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FEBA6C">
      <w:pPr>
        <w:spacing w:line="760" w:lineRule="exact"/>
        <w:jc w:val="center"/>
        <w:rPr>
          <w:rFonts w:hint="eastAsia" w:ascii="宋体" w:hAnsi="宋体" w:cs="宋体"/>
          <w:b/>
          <w:color w:val="auto"/>
          <w:spacing w:val="20"/>
          <w:sz w:val="48"/>
          <w:szCs w:val="48"/>
          <w:highlight w:val="none"/>
          <w:lang w:eastAsia="zh-CN"/>
        </w:rPr>
      </w:pPr>
    </w:p>
    <w:p w14:paraId="32AA951C">
      <w:pPr>
        <w:spacing w:line="760" w:lineRule="exact"/>
        <w:jc w:val="center"/>
        <w:rPr>
          <w:rFonts w:hint="eastAsia" w:ascii="宋体" w:hAnsi="宋体" w:eastAsia="宋体" w:cs="宋体"/>
          <w:bCs/>
          <w:color w:val="auto"/>
          <w:sz w:val="100"/>
          <w:szCs w:val="100"/>
          <w:highlight w:val="none"/>
          <w:lang w:eastAsia="zh-CN"/>
        </w:rPr>
      </w:pPr>
      <w:r>
        <w:rPr>
          <w:rFonts w:hint="eastAsia" w:ascii="宋体" w:hAnsi="宋体" w:cs="宋体"/>
          <w:b/>
          <w:color w:val="auto"/>
          <w:spacing w:val="20"/>
          <w:sz w:val="48"/>
          <w:szCs w:val="48"/>
          <w:highlight w:val="none"/>
          <w:lang w:eastAsia="zh-CN"/>
        </w:rPr>
        <w:t>《南通职业大学学报》《职教探讨》排版印刷项目</w:t>
      </w:r>
    </w:p>
    <w:p w14:paraId="772DB36A">
      <w:pPr>
        <w:jc w:val="center"/>
        <w:rPr>
          <w:rFonts w:hint="eastAsia" w:ascii="宋体" w:hAnsi="宋体" w:cs="宋体"/>
          <w:bCs/>
          <w:color w:val="auto"/>
          <w:sz w:val="100"/>
          <w:szCs w:val="100"/>
          <w:highlight w:val="none"/>
        </w:rPr>
      </w:pPr>
    </w:p>
    <w:p w14:paraId="5527201F">
      <w:pPr>
        <w:jc w:val="center"/>
        <w:rPr>
          <w:rFonts w:hint="eastAsia" w:ascii="宋体" w:hAnsi="宋体" w:cs="宋体"/>
          <w:bCs/>
          <w:color w:val="auto"/>
          <w:sz w:val="100"/>
          <w:szCs w:val="100"/>
          <w:highlight w:val="none"/>
        </w:rPr>
      </w:pPr>
      <w:r>
        <w:rPr>
          <w:rFonts w:hint="eastAsia" w:ascii="宋体" w:hAnsi="宋体" w:cs="宋体"/>
          <w:bCs/>
          <w:color w:val="auto"/>
          <w:sz w:val="100"/>
          <w:szCs w:val="100"/>
          <w:highlight w:val="none"/>
        </w:rPr>
        <w:t>招标文件</w:t>
      </w:r>
    </w:p>
    <w:p w14:paraId="59083401">
      <w:pPr>
        <w:pStyle w:val="11"/>
        <w:spacing w:line="500" w:lineRule="exact"/>
        <w:rPr>
          <w:rFonts w:hint="eastAsia" w:ascii="宋体" w:hAnsi="宋体" w:cs="宋体"/>
          <w:b w:val="0"/>
          <w:bCs/>
          <w:color w:val="auto"/>
          <w:highlight w:val="none"/>
        </w:rPr>
      </w:pPr>
    </w:p>
    <w:p w14:paraId="214E91C9">
      <w:pPr>
        <w:pStyle w:val="11"/>
        <w:spacing w:line="500" w:lineRule="exact"/>
        <w:rPr>
          <w:rFonts w:hint="eastAsia" w:ascii="宋体" w:hAnsi="宋体" w:cs="宋体"/>
          <w:b w:val="0"/>
          <w:bCs w:val="0"/>
          <w:color w:val="auto"/>
          <w:sz w:val="36"/>
          <w:highlight w:val="none"/>
        </w:rPr>
      </w:pPr>
      <w:r>
        <w:rPr>
          <w:rFonts w:hint="eastAsia" w:ascii="宋体" w:hAnsi="宋体" w:cs="宋体"/>
          <w:bCs/>
          <w:color w:val="auto"/>
          <w:sz w:val="36"/>
          <w:szCs w:val="36"/>
          <w:highlight w:val="none"/>
        </w:rPr>
        <w:t>招标文件编号：</w:t>
      </w:r>
      <w:r>
        <w:rPr>
          <w:rFonts w:hint="eastAsia" w:ascii="宋体" w:hAnsi="宋体" w:cs="宋体"/>
          <w:b/>
          <w:bCs/>
          <w:color w:val="auto"/>
          <w:sz w:val="36"/>
          <w:szCs w:val="36"/>
          <w:highlight w:val="none"/>
          <w:lang w:val="en-US" w:eastAsia="zh-CN"/>
        </w:rPr>
        <w:t>FW20260008</w:t>
      </w:r>
    </w:p>
    <w:p w14:paraId="5E3B8FAE">
      <w:pPr>
        <w:spacing w:line="500" w:lineRule="exact"/>
        <w:jc w:val="center"/>
        <w:rPr>
          <w:rFonts w:hint="eastAsia" w:ascii="宋体" w:hAnsi="宋体" w:cs="宋体"/>
          <w:b/>
          <w:color w:val="auto"/>
          <w:sz w:val="36"/>
          <w:highlight w:val="none"/>
        </w:rPr>
      </w:pPr>
    </w:p>
    <w:p w14:paraId="2E03E0E0">
      <w:pPr>
        <w:spacing w:line="500" w:lineRule="exact"/>
        <w:jc w:val="center"/>
        <w:rPr>
          <w:rFonts w:hint="eastAsia" w:ascii="宋体" w:hAnsi="宋体" w:cs="宋体"/>
          <w:b/>
          <w:color w:val="auto"/>
          <w:sz w:val="36"/>
          <w:highlight w:val="none"/>
        </w:rPr>
      </w:pPr>
    </w:p>
    <w:p w14:paraId="65D6C2F8">
      <w:pPr>
        <w:rPr>
          <w:rFonts w:hint="eastAsia" w:ascii="宋体" w:hAnsi="宋体" w:cs="宋体"/>
          <w:color w:val="auto"/>
          <w:sz w:val="32"/>
          <w:highlight w:val="none"/>
        </w:rPr>
      </w:pPr>
    </w:p>
    <w:p w14:paraId="7B029CE0">
      <w:pPr>
        <w:rPr>
          <w:rFonts w:hint="eastAsia" w:ascii="宋体" w:hAnsi="宋体" w:cs="宋体"/>
          <w:color w:val="auto"/>
          <w:sz w:val="32"/>
          <w:highlight w:val="none"/>
        </w:rPr>
      </w:pPr>
    </w:p>
    <w:p w14:paraId="244FBCDF">
      <w:pPr>
        <w:pStyle w:val="75"/>
        <w:rPr>
          <w:rFonts w:hint="eastAsia" w:ascii="宋体" w:hAnsi="宋体" w:eastAsia="宋体" w:cs="宋体"/>
          <w:color w:val="auto"/>
          <w:sz w:val="32"/>
          <w:highlight w:val="none"/>
        </w:rPr>
      </w:pPr>
    </w:p>
    <w:p w14:paraId="2ADE4FD5">
      <w:pPr>
        <w:spacing w:line="500" w:lineRule="exact"/>
        <w:jc w:val="both"/>
        <w:rPr>
          <w:rFonts w:hint="eastAsia" w:ascii="宋体" w:hAnsi="宋体" w:cs="宋体"/>
          <w:color w:val="auto"/>
          <w:sz w:val="32"/>
          <w:highlight w:val="none"/>
        </w:rPr>
      </w:pPr>
    </w:p>
    <w:p w14:paraId="2DA972C0">
      <w:pPr>
        <w:adjustRightInd w:val="0"/>
        <w:spacing w:before="120" w:after="120" w:line="500" w:lineRule="exact"/>
        <w:ind w:right="120"/>
        <w:jc w:val="center"/>
        <w:textAlignment w:val="baseline"/>
        <w:rPr>
          <w:rFonts w:hint="eastAsia" w:ascii="宋体" w:hAnsi="宋体" w:cs="宋体"/>
          <w:b/>
          <w:bCs/>
          <w:color w:val="auto"/>
          <w:sz w:val="32"/>
          <w:highlight w:val="none"/>
        </w:rPr>
      </w:pPr>
    </w:p>
    <w:p w14:paraId="3906F276">
      <w:pPr>
        <w:pStyle w:val="7"/>
        <w:rPr>
          <w:rFonts w:hint="eastAsia"/>
          <w:color w:val="auto"/>
          <w:highlight w:val="none"/>
        </w:rPr>
      </w:pPr>
    </w:p>
    <w:p w14:paraId="58A3F775">
      <w:pPr>
        <w:adjustRightInd w:val="0"/>
        <w:spacing w:before="120" w:after="120" w:line="500" w:lineRule="exact"/>
        <w:ind w:right="120"/>
        <w:jc w:val="center"/>
        <w:textAlignment w:val="baseline"/>
        <w:rPr>
          <w:rFonts w:hint="eastAsia" w:ascii="宋体" w:hAnsi="宋体" w:cs="宋体"/>
          <w:b/>
          <w:bCs/>
          <w:color w:val="auto"/>
          <w:sz w:val="32"/>
          <w:highlight w:val="none"/>
        </w:rPr>
      </w:pPr>
      <w:r>
        <w:rPr>
          <w:rFonts w:hint="eastAsia" w:ascii="宋体" w:hAnsi="宋体" w:cs="宋体"/>
          <w:b/>
          <w:bCs/>
          <w:color w:val="auto"/>
          <w:sz w:val="32"/>
          <w:highlight w:val="none"/>
        </w:rPr>
        <w:t>招标人：南通职业大学</w:t>
      </w:r>
    </w:p>
    <w:p w14:paraId="6A03CFC8">
      <w:pPr>
        <w:adjustRightInd w:val="0"/>
        <w:spacing w:before="120" w:after="120" w:line="500" w:lineRule="exact"/>
        <w:ind w:right="120"/>
        <w:jc w:val="center"/>
        <w:textAlignment w:val="baseline"/>
        <w:rPr>
          <w:rFonts w:hint="default" w:ascii="宋体" w:hAnsi="宋体" w:eastAsia="宋体" w:cs="宋体"/>
          <w:b/>
          <w:bCs/>
          <w:color w:val="auto"/>
          <w:sz w:val="32"/>
          <w:highlight w:val="none"/>
          <w:lang w:val="en-US" w:eastAsia="zh-CN"/>
        </w:rPr>
      </w:pPr>
      <w:r>
        <w:rPr>
          <w:rFonts w:hint="eastAsia" w:ascii="宋体" w:hAnsi="宋体" w:eastAsia="宋体" w:cs="宋体"/>
          <w:b/>
          <w:bCs/>
          <w:color w:val="auto"/>
          <w:sz w:val="32"/>
          <w:highlight w:val="none"/>
          <w:lang w:val="en-US" w:eastAsia="zh-CN"/>
        </w:rPr>
        <w:t>2026年5月</w:t>
      </w:r>
    </w:p>
    <w:p w14:paraId="40B68941">
      <w:pPr>
        <w:adjustRightInd w:val="0"/>
        <w:snapToGrid w:val="0"/>
        <w:ind w:left="-158" w:leftChars="-75"/>
        <w:jc w:val="center"/>
        <w:rPr>
          <w:rFonts w:hint="eastAsia" w:ascii="宋体" w:hAnsi="宋体" w:cs="宋体"/>
          <w:b/>
          <w:bCs/>
          <w:color w:val="auto"/>
          <w:sz w:val="44"/>
          <w:szCs w:val="44"/>
          <w:highlight w:val="none"/>
        </w:rPr>
      </w:pPr>
    </w:p>
    <w:p w14:paraId="75515612">
      <w:pPr>
        <w:adjustRightInd w:val="0"/>
        <w:snapToGrid w:val="0"/>
        <w:ind w:left="-158" w:leftChars="-75"/>
        <w:jc w:val="center"/>
        <w:rPr>
          <w:rFonts w:hint="eastAsia" w:ascii="宋体" w:hAnsi="宋体" w:cs="宋体"/>
          <w:b/>
          <w:bCs/>
          <w:color w:val="auto"/>
          <w:sz w:val="44"/>
          <w:szCs w:val="44"/>
          <w:highlight w:val="none"/>
        </w:rPr>
      </w:pPr>
    </w:p>
    <w:p w14:paraId="60704CAD">
      <w:pPr>
        <w:adjustRightInd w:val="0"/>
        <w:snapToGrid w:val="0"/>
        <w:ind w:left="-158" w:leftChars="-75"/>
        <w:jc w:val="center"/>
        <w:rPr>
          <w:rFonts w:hint="eastAsia" w:ascii="宋体" w:hAnsi="宋体" w:cs="宋体"/>
          <w:b/>
          <w:bCs/>
          <w:color w:val="auto"/>
          <w:sz w:val="32"/>
          <w:szCs w:val="32"/>
          <w:highlight w:val="none"/>
        </w:rPr>
      </w:pPr>
      <w:r>
        <w:rPr>
          <w:rFonts w:hint="eastAsia" w:ascii="宋体" w:hAnsi="宋体" w:cs="宋体"/>
          <w:b/>
          <w:bCs/>
          <w:color w:val="auto"/>
          <w:sz w:val="44"/>
          <w:szCs w:val="44"/>
          <w:highlight w:val="none"/>
        </w:rPr>
        <w:t>目 录</w:t>
      </w:r>
    </w:p>
    <w:p w14:paraId="4F3A7A70">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p>
    <w:p w14:paraId="1178029E">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第一部分  投标邀请</w:t>
      </w:r>
    </w:p>
    <w:p w14:paraId="44091867">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第二部分  投标须知</w:t>
      </w:r>
    </w:p>
    <w:p w14:paraId="2BF9F951">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第三部分  项目需求</w:t>
      </w:r>
    </w:p>
    <w:p w14:paraId="2FDE605C">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color w:val="auto"/>
          <w:sz w:val="32"/>
          <w:szCs w:val="32"/>
          <w:highlight w:val="none"/>
        </w:rPr>
        <w:t xml:space="preserve">第四部分  </w:t>
      </w:r>
      <w:r>
        <w:rPr>
          <w:rFonts w:hint="eastAsia" w:ascii="宋体" w:hAnsi="宋体" w:cs="宋体"/>
          <w:bCs/>
          <w:color w:val="auto"/>
          <w:sz w:val="32"/>
          <w:szCs w:val="32"/>
          <w:highlight w:val="none"/>
        </w:rPr>
        <w:t>开标和评标</w:t>
      </w:r>
    </w:p>
    <w:p w14:paraId="01236B4A">
      <w:pPr>
        <w:tabs>
          <w:tab w:val="left" w:pos="7740"/>
        </w:tabs>
        <w:adjustRightInd w:val="0"/>
        <w:snapToGrid w:val="0"/>
        <w:spacing w:line="1000" w:lineRule="exact"/>
        <w:ind w:firstLine="640" w:firstLineChars="200"/>
        <w:rPr>
          <w:rFonts w:hint="eastAsia" w:ascii="宋体" w:hAnsi="宋体" w:cs="宋体"/>
          <w:bCs/>
          <w:color w:val="auto"/>
          <w:sz w:val="32"/>
          <w:szCs w:val="32"/>
          <w:highlight w:val="none"/>
        </w:rPr>
      </w:pPr>
      <w:r>
        <w:rPr>
          <w:rFonts w:hint="eastAsia" w:ascii="宋体" w:hAnsi="宋体" w:cs="宋体"/>
          <w:bCs/>
          <w:color w:val="auto"/>
          <w:sz w:val="32"/>
          <w:szCs w:val="32"/>
          <w:highlight w:val="none"/>
        </w:rPr>
        <w:t>第五部分  质疑与投诉</w:t>
      </w:r>
    </w:p>
    <w:p w14:paraId="46D79C65">
      <w:pPr>
        <w:tabs>
          <w:tab w:val="left" w:pos="7740"/>
        </w:tabs>
        <w:adjustRightInd w:val="0"/>
        <w:snapToGrid w:val="0"/>
        <w:spacing w:line="1000" w:lineRule="exact"/>
        <w:ind w:firstLine="640" w:firstLineChars="200"/>
        <w:rPr>
          <w:rFonts w:hint="eastAsia" w:ascii="宋体" w:hAnsi="宋体" w:cs="宋体"/>
          <w:color w:val="auto"/>
          <w:spacing w:val="2"/>
          <w:sz w:val="32"/>
          <w:szCs w:val="32"/>
          <w:highlight w:val="none"/>
        </w:rPr>
      </w:pPr>
      <w:r>
        <w:rPr>
          <w:rFonts w:hint="eastAsia" w:ascii="宋体" w:hAnsi="宋体" w:cs="宋体"/>
          <w:bCs/>
          <w:color w:val="auto"/>
          <w:sz w:val="32"/>
          <w:szCs w:val="32"/>
          <w:highlight w:val="none"/>
        </w:rPr>
        <w:t>第六部分  投标文件组成</w:t>
      </w:r>
    </w:p>
    <w:p w14:paraId="5897B678">
      <w:pPr>
        <w:tabs>
          <w:tab w:val="left" w:pos="7740"/>
        </w:tabs>
        <w:adjustRightInd w:val="0"/>
        <w:snapToGrid w:val="0"/>
        <w:spacing w:line="1000" w:lineRule="exact"/>
        <w:ind w:firstLine="648" w:firstLineChars="200"/>
        <w:rPr>
          <w:rFonts w:hint="eastAsia" w:ascii="宋体" w:hAnsi="宋体" w:cs="宋体"/>
          <w:color w:val="auto"/>
          <w:spacing w:val="2"/>
          <w:sz w:val="32"/>
          <w:szCs w:val="32"/>
          <w:highlight w:val="none"/>
        </w:rPr>
      </w:pPr>
    </w:p>
    <w:p w14:paraId="4F3FEE7D">
      <w:pPr>
        <w:spacing w:line="500" w:lineRule="exact"/>
        <w:rPr>
          <w:rFonts w:hint="eastAsia" w:ascii="宋体" w:hAnsi="宋体" w:cs="宋体"/>
          <w:b/>
          <w:color w:val="auto"/>
          <w:sz w:val="32"/>
          <w:szCs w:val="32"/>
          <w:highlight w:val="none"/>
        </w:rPr>
      </w:pPr>
    </w:p>
    <w:p w14:paraId="62AD0388">
      <w:pPr>
        <w:tabs>
          <w:tab w:val="left" w:pos="7740"/>
        </w:tabs>
        <w:spacing w:line="500" w:lineRule="exact"/>
        <w:rPr>
          <w:rFonts w:hint="eastAsia" w:ascii="宋体" w:hAnsi="宋体" w:cs="宋体"/>
          <w:b/>
          <w:color w:val="auto"/>
          <w:spacing w:val="2"/>
          <w:sz w:val="32"/>
          <w:szCs w:val="32"/>
          <w:highlight w:val="none"/>
        </w:rPr>
      </w:pPr>
    </w:p>
    <w:p w14:paraId="226D553F">
      <w:pPr>
        <w:tabs>
          <w:tab w:val="left" w:pos="7740"/>
        </w:tabs>
        <w:spacing w:line="500" w:lineRule="exact"/>
        <w:rPr>
          <w:rFonts w:hint="eastAsia" w:ascii="宋体" w:hAnsi="宋体" w:cs="宋体"/>
          <w:b/>
          <w:color w:val="auto"/>
          <w:spacing w:val="2"/>
          <w:sz w:val="32"/>
          <w:szCs w:val="32"/>
          <w:highlight w:val="none"/>
        </w:rPr>
      </w:pPr>
    </w:p>
    <w:p w14:paraId="576C0762">
      <w:pPr>
        <w:tabs>
          <w:tab w:val="left" w:pos="7740"/>
        </w:tabs>
        <w:spacing w:line="500" w:lineRule="exact"/>
        <w:rPr>
          <w:rFonts w:hint="eastAsia" w:ascii="宋体" w:hAnsi="宋体" w:cs="宋体"/>
          <w:b/>
          <w:bCs/>
          <w:color w:val="auto"/>
          <w:sz w:val="32"/>
          <w:szCs w:val="32"/>
          <w:highlight w:val="none"/>
        </w:rPr>
      </w:pPr>
    </w:p>
    <w:p w14:paraId="66642EF7">
      <w:pPr>
        <w:spacing w:line="500" w:lineRule="exact"/>
        <w:outlineLvl w:val="0"/>
        <w:rPr>
          <w:rFonts w:hint="eastAsia" w:ascii="宋体" w:hAnsi="宋体" w:cs="宋体"/>
          <w:b/>
          <w:color w:val="auto"/>
          <w:sz w:val="44"/>
          <w:szCs w:val="44"/>
          <w:highlight w:val="none"/>
        </w:rPr>
      </w:pPr>
    </w:p>
    <w:p w14:paraId="2C6A96F1">
      <w:pPr>
        <w:spacing w:line="500" w:lineRule="exact"/>
        <w:outlineLvl w:val="0"/>
        <w:rPr>
          <w:rFonts w:hint="eastAsia" w:ascii="宋体" w:hAnsi="宋体" w:cs="宋体"/>
          <w:color w:val="auto"/>
          <w:sz w:val="44"/>
          <w:szCs w:val="44"/>
          <w:highlight w:val="none"/>
        </w:rPr>
      </w:pPr>
    </w:p>
    <w:p w14:paraId="102D73E5">
      <w:pPr>
        <w:spacing w:line="500" w:lineRule="exact"/>
        <w:outlineLvl w:val="0"/>
        <w:rPr>
          <w:rFonts w:hint="eastAsia" w:ascii="宋体" w:hAnsi="宋体" w:cs="宋体"/>
          <w:color w:val="auto"/>
          <w:sz w:val="44"/>
          <w:szCs w:val="44"/>
          <w:highlight w:val="none"/>
        </w:rPr>
      </w:pPr>
    </w:p>
    <w:p w14:paraId="3AC3D196">
      <w:pPr>
        <w:spacing w:line="500" w:lineRule="exact"/>
        <w:outlineLvl w:val="0"/>
        <w:rPr>
          <w:rFonts w:hint="eastAsia" w:ascii="宋体" w:hAnsi="宋体" w:cs="宋体"/>
          <w:color w:val="auto"/>
          <w:sz w:val="44"/>
          <w:szCs w:val="44"/>
          <w:highlight w:val="none"/>
        </w:rPr>
      </w:pPr>
    </w:p>
    <w:p w14:paraId="054C4695">
      <w:pPr>
        <w:spacing w:line="500" w:lineRule="exact"/>
        <w:outlineLvl w:val="0"/>
        <w:rPr>
          <w:rFonts w:hint="eastAsia" w:ascii="宋体" w:hAnsi="宋体" w:cs="宋体"/>
          <w:color w:val="auto"/>
          <w:sz w:val="44"/>
          <w:szCs w:val="44"/>
          <w:highlight w:val="none"/>
        </w:rPr>
      </w:pPr>
    </w:p>
    <w:p w14:paraId="07DACBDB">
      <w:pPr>
        <w:rPr>
          <w:rFonts w:hint="eastAsia" w:ascii="宋体" w:hAnsi="宋体" w:cs="宋体"/>
          <w:b/>
          <w:color w:val="auto"/>
          <w:sz w:val="36"/>
          <w:szCs w:val="36"/>
          <w:highlight w:val="none"/>
        </w:rPr>
      </w:pPr>
      <w:r>
        <w:rPr>
          <w:rFonts w:hint="eastAsia" w:ascii="宋体" w:hAnsi="宋体" w:cs="宋体"/>
          <w:b/>
          <w:color w:val="auto"/>
          <w:sz w:val="36"/>
          <w:szCs w:val="36"/>
          <w:highlight w:val="none"/>
        </w:rPr>
        <w:br w:type="page"/>
      </w:r>
    </w:p>
    <w:p w14:paraId="5A3C627F">
      <w:pPr>
        <w:adjustRightInd w:val="0"/>
        <w:snapToGrid w:val="0"/>
        <w:spacing w:line="520" w:lineRule="exact"/>
        <w:jc w:val="center"/>
        <w:outlineLvl w:val="0"/>
        <w:rPr>
          <w:rFonts w:hint="eastAsia" w:ascii="宋体" w:hAnsi="宋体" w:cs="宋体"/>
          <w:b/>
          <w:color w:val="auto"/>
          <w:sz w:val="32"/>
          <w:szCs w:val="32"/>
          <w:highlight w:val="none"/>
        </w:rPr>
      </w:pPr>
      <w:r>
        <w:rPr>
          <w:rFonts w:hint="eastAsia" w:ascii="宋体" w:hAnsi="宋体" w:cs="宋体"/>
          <w:b/>
          <w:color w:val="auto"/>
          <w:sz w:val="36"/>
          <w:szCs w:val="36"/>
          <w:highlight w:val="none"/>
        </w:rPr>
        <w:t xml:space="preserve">第一部分 </w:t>
      </w:r>
      <w:bookmarkStart w:id="0" w:name="OLE_LINK5"/>
      <w:bookmarkStart w:id="1" w:name="OLE_LINK7"/>
      <w:r>
        <w:rPr>
          <w:rFonts w:hint="eastAsia" w:ascii="宋体" w:hAnsi="宋体" w:cs="宋体"/>
          <w:b/>
          <w:color w:val="auto"/>
          <w:sz w:val="36"/>
          <w:szCs w:val="36"/>
          <w:highlight w:val="none"/>
        </w:rPr>
        <w:t>投标邀请</w:t>
      </w:r>
    </w:p>
    <w:p w14:paraId="599B8DF5">
      <w:pPr>
        <w:adjustRightInd w:val="0"/>
        <w:snapToGrid w:val="0"/>
        <w:spacing w:line="520" w:lineRule="exact"/>
        <w:jc w:val="center"/>
        <w:outlineLvl w:val="0"/>
        <w:rPr>
          <w:rFonts w:hint="eastAsia" w:ascii="宋体" w:hAnsi="宋体" w:cs="宋体"/>
          <w:b/>
          <w:color w:val="auto"/>
          <w:sz w:val="32"/>
          <w:szCs w:val="32"/>
          <w:highlight w:val="none"/>
        </w:rPr>
      </w:pPr>
    </w:p>
    <w:p w14:paraId="3FA1D874">
      <w:pPr>
        <w:pBdr>
          <w:top w:val="single" w:color="auto" w:sz="4" w:space="1"/>
          <w:left w:val="single" w:color="auto" w:sz="4" w:space="4"/>
          <w:bottom w:val="single" w:color="auto" w:sz="4" w:space="1"/>
          <w:right w:val="single" w:color="auto" w:sz="4" w:space="4"/>
        </w:pBdr>
        <w:adjustRightInd w:val="0"/>
        <w:snapToGrid w:val="0"/>
        <w:spacing w:line="520" w:lineRule="exact"/>
        <w:rPr>
          <w:rFonts w:hint="eastAsia" w:ascii="宋体" w:hAnsi="宋体" w:cs="宋体"/>
          <w:color w:val="auto"/>
          <w:sz w:val="28"/>
          <w:szCs w:val="28"/>
          <w:highlight w:val="none"/>
        </w:rPr>
      </w:pPr>
      <w:bookmarkStart w:id="2" w:name="OLE_LINK6"/>
      <w:r>
        <w:rPr>
          <w:rFonts w:hint="eastAsia" w:ascii="宋体" w:hAnsi="宋体" w:cs="宋体"/>
          <w:color w:val="auto"/>
          <w:sz w:val="28"/>
          <w:szCs w:val="28"/>
          <w:highlight w:val="none"/>
        </w:rPr>
        <w:t>项目概况</w:t>
      </w:r>
    </w:p>
    <w:p w14:paraId="3EF9BBEC">
      <w:pPr>
        <w:pBdr>
          <w:top w:val="single" w:color="auto" w:sz="4" w:space="1"/>
          <w:left w:val="single" w:color="auto" w:sz="4" w:space="4"/>
          <w:bottom w:val="single" w:color="auto" w:sz="4" w:space="1"/>
          <w:right w:val="single" w:color="auto" w:sz="4" w:space="4"/>
        </w:pBd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【《南通职业大学学报》《职教探讨》排版印刷项目】</w:t>
      </w:r>
      <w:r>
        <w:rPr>
          <w:rFonts w:hint="eastAsia" w:ascii="宋体" w:hAnsi="宋体" w:cs="宋体"/>
          <w:color w:val="auto"/>
          <w:sz w:val="28"/>
          <w:szCs w:val="28"/>
          <w:highlight w:val="none"/>
        </w:rPr>
        <w:t>的潜在投标人应在南通职业大学网站获取招标文件，并于2026年</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15</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点30分（北京时间）前递交投标文件。</w:t>
      </w:r>
    </w:p>
    <w:p w14:paraId="0DAB282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一、项目基本情况</w:t>
      </w:r>
    </w:p>
    <w:p w14:paraId="7A30045B">
      <w:pPr>
        <w:adjustRightInd w:val="0"/>
        <w:snapToGrid w:val="0"/>
        <w:spacing w:line="520" w:lineRule="exact"/>
        <w:ind w:firstLine="560" w:firstLineChars="200"/>
        <w:rPr>
          <w:rFonts w:hint="eastAsia" w:ascii="宋体" w:hAnsi="宋体" w:eastAsia="宋体" w:cs="宋体"/>
          <w:color w:val="auto"/>
          <w:spacing w:val="7"/>
          <w:kern w:val="0"/>
          <w:sz w:val="28"/>
          <w:szCs w:val="22"/>
          <w:highlight w:val="none"/>
          <w:lang w:val="en-US" w:eastAsia="zh-CN"/>
        </w:rPr>
      </w:pPr>
      <w:r>
        <w:rPr>
          <w:rFonts w:hint="eastAsia" w:ascii="宋体" w:hAnsi="宋体" w:cs="宋体"/>
          <w:color w:val="auto"/>
          <w:sz w:val="28"/>
          <w:szCs w:val="28"/>
          <w:highlight w:val="none"/>
        </w:rPr>
        <w:t>项目编号：</w:t>
      </w:r>
      <w:r>
        <w:rPr>
          <w:rFonts w:hint="eastAsia" w:ascii="宋体" w:hAnsi="宋体" w:cs="宋体"/>
          <w:b w:val="0"/>
          <w:bCs w:val="0"/>
          <w:color w:val="auto"/>
          <w:sz w:val="28"/>
          <w:szCs w:val="28"/>
          <w:highlight w:val="none"/>
          <w:lang w:eastAsia="zh-CN"/>
        </w:rPr>
        <w:t>FW20260008</w:t>
      </w:r>
    </w:p>
    <w:p w14:paraId="1F240D00">
      <w:pPr>
        <w:adjustRightInd w:val="0"/>
        <w:snapToGrid w:val="0"/>
        <w:spacing w:line="520" w:lineRule="exact"/>
        <w:ind w:left="1679" w:leftChars="266" w:hanging="1120" w:hangingChars="400"/>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项目名称：</w:t>
      </w:r>
      <w:r>
        <w:rPr>
          <w:rFonts w:hint="eastAsia" w:ascii="宋体" w:hAnsi="宋体" w:cs="宋体"/>
          <w:color w:val="auto"/>
          <w:sz w:val="28"/>
          <w:szCs w:val="28"/>
          <w:highlight w:val="none"/>
          <w:lang w:eastAsia="zh-CN"/>
        </w:rPr>
        <w:t>《南通职业大学学报》《职教探讨》排版印刷项目</w:t>
      </w:r>
    </w:p>
    <w:p w14:paraId="36BF9304">
      <w:pPr>
        <w:adjustRightInd w:val="0"/>
        <w:snapToGrid w:val="0"/>
        <w:spacing w:line="520" w:lineRule="exact"/>
        <w:ind w:firstLine="560" w:firstLineChars="20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rPr>
        <w:t>预算金额：</w:t>
      </w:r>
      <w:r>
        <w:rPr>
          <w:rFonts w:hint="eastAsia" w:ascii="宋体" w:hAnsi="宋体" w:cs="宋体"/>
          <w:color w:val="auto"/>
          <w:sz w:val="28"/>
          <w:szCs w:val="28"/>
          <w:highlight w:val="none"/>
          <w:lang w:val="en-US" w:eastAsia="zh-CN"/>
        </w:rPr>
        <w:tab/>
      </w:r>
      <w:r>
        <w:rPr>
          <w:rFonts w:hint="eastAsia" w:ascii="宋体" w:hAnsi="宋体" w:cs="宋体"/>
          <w:color w:val="auto"/>
          <w:sz w:val="28"/>
          <w:szCs w:val="28"/>
          <w:highlight w:val="none"/>
          <w:lang w:val="en-US" w:eastAsia="zh-CN"/>
        </w:rPr>
        <w:t>5.5万元/年</w:t>
      </w:r>
    </w:p>
    <w:p w14:paraId="521CB44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最高限价</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5.5万元/年，</w:t>
      </w:r>
      <w:r>
        <w:rPr>
          <w:rFonts w:hint="eastAsia" w:ascii="宋体" w:hAnsi="宋体" w:cs="宋体"/>
          <w:color w:val="auto"/>
          <w:sz w:val="28"/>
          <w:szCs w:val="28"/>
          <w:highlight w:val="none"/>
        </w:rPr>
        <w:t>投标报价超过最高限价按无效标处理。</w:t>
      </w:r>
    </w:p>
    <w:p w14:paraId="0CFCEFE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采购需求：详见招标文件，请仔细研究。</w:t>
      </w:r>
    </w:p>
    <w:p w14:paraId="5E8CA0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服务时间</w:t>
      </w:r>
      <w:r>
        <w:rPr>
          <w:rFonts w:hint="eastAsia" w:ascii="宋体" w:hAnsi="宋体" w:cs="宋体"/>
          <w:color w:val="auto"/>
          <w:sz w:val="28"/>
          <w:szCs w:val="28"/>
          <w:highlight w:val="none"/>
        </w:rPr>
        <w:t>：</w:t>
      </w:r>
      <w:r>
        <w:rPr>
          <w:rFonts w:hint="eastAsia" w:ascii="宋体" w:hAnsi="宋体"/>
          <w:bCs/>
          <w:color w:val="auto"/>
          <w:sz w:val="28"/>
          <w:szCs w:val="28"/>
          <w:highlight w:val="none"/>
        </w:rPr>
        <w:t>服务期限为2026年</w:t>
      </w:r>
      <w:r>
        <w:rPr>
          <w:rFonts w:hint="eastAsia" w:ascii="宋体" w:hAnsi="宋体"/>
          <w:bCs/>
          <w:color w:val="auto"/>
          <w:sz w:val="28"/>
          <w:szCs w:val="28"/>
          <w:highlight w:val="none"/>
          <w:lang w:eastAsia="zh-CN"/>
        </w:rPr>
        <w:t>7</w:t>
      </w:r>
      <w:r>
        <w:rPr>
          <w:rFonts w:hint="eastAsia" w:ascii="宋体" w:hAnsi="宋体"/>
          <w:bCs/>
          <w:color w:val="auto"/>
          <w:sz w:val="28"/>
          <w:szCs w:val="28"/>
          <w:highlight w:val="none"/>
        </w:rPr>
        <w:t>月至2028年</w:t>
      </w:r>
      <w:r>
        <w:rPr>
          <w:rFonts w:hint="eastAsia" w:ascii="宋体" w:hAnsi="宋体"/>
          <w:bCs/>
          <w:color w:val="auto"/>
          <w:sz w:val="28"/>
          <w:szCs w:val="28"/>
          <w:highlight w:val="none"/>
          <w:lang w:eastAsia="zh-CN"/>
        </w:rPr>
        <w:t>7</w:t>
      </w:r>
      <w:r>
        <w:rPr>
          <w:rFonts w:hint="eastAsia" w:ascii="宋体" w:hAnsi="宋体"/>
          <w:bCs/>
          <w:color w:val="auto"/>
          <w:sz w:val="28"/>
          <w:szCs w:val="28"/>
          <w:highlight w:val="none"/>
        </w:rPr>
        <w:t>月，合同一年一签。</w:t>
      </w:r>
      <w:r>
        <w:rPr>
          <w:rFonts w:hint="eastAsia" w:ascii="宋体" w:hAnsi="宋体"/>
          <w:bCs/>
          <w:color w:val="auto"/>
          <w:sz w:val="28"/>
          <w:szCs w:val="28"/>
          <w:highlight w:val="none"/>
          <w:lang w:eastAsia="zh-CN"/>
        </w:rPr>
        <w:t>服务期内</w:t>
      </w:r>
      <w:r>
        <w:rPr>
          <w:rFonts w:hint="eastAsia" w:ascii="宋体" w:hAnsi="宋体"/>
          <w:bCs/>
          <w:color w:val="auto"/>
          <w:sz w:val="28"/>
          <w:szCs w:val="28"/>
          <w:highlight w:val="none"/>
        </w:rPr>
        <w:t>验收合格续签合同，资格、技术、服务未达需求立即终止合同。</w:t>
      </w:r>
    </w:p>
    <w:p w14:paraId="53EC9296">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二、申请人的资格要求</w:t>
      </w:r>
    </w:p>
    <w:p w14:paraId="35C06E7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1.满足以下条件：具有独立承担民事责任的能力；具有良好的商业信誉和健全的财务会计制度；具有履行合同所必需的设备和专业技术能力</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有依法缴纳税收和社会保障资金的良好记录；参加采购活动前三年内，在经营活动中没有重大违法记录。</w:t>
      </w:r>
    </w:p>
    <w:p w14:paraId="782563F4">
      <w:pPr>
        <w:adjustRightInd w:val="0"/>
        <w:snapToGrid w:val="0"/>
        <w:spacing w:line="520" w:lineRule="exact"/>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2.本项目的特定资格要求：</w:t>
      </w:r>
      <w:r>
        <w:rPr>
          <w:rFonts w:hint="eastAsia" w:ascii="宋体" w:hAnsi="宋体" w:cs="宋体"/>
          <w:color w:val="auto"/>
          <w:sz w:val="28"/>
          <w:szCs w:val="28"/>
          <w:highlight w:val="none"/>
          <w:u w:val="none"/>
          <w:lang w:val="en-US" w:eastAsia="zh-CN"/>
        </w:rPr>
        <w:t>投标人具备</w:t>
      </w:r>
      <w:r>
        <w:rPr>
          <w:rFonts w:hint="eastAsia" w:ascii="宋体" w:hAnsi="宋体" w:cs="宋体"/>
          <w:color w:val="auto"/>
          <w:sz w:val="28"/>
          <w:szCs w:val="28"/>
          <w:highlight w:val="none"/>
          <w:u w:val="none"/>
        </w:rPr>
        <w:t>省级及以上新闻出版主管部门核发的有效《印刷经营许可证》</w:t>
      </w:r>
      <w:r>
        <w:rPr>
          <w:rFonts w:hint="eastAsia" w:ascii="宋体" w:hAnsi="宋体" w:cs="宋体"/>
          <w:color w:val="auto"/>
          <w:sz w:val="28"/>
          <w:szCs w:val="28"/>
          <w:highlight w:val="none"/>
          <w:u w:val="none"/>
          <w:lang w:eastAsia="zh-CN"/>
        </w:rPr>
        <w:t>，</w:t>
      </w:r>
      <w:r>
        <w:rPr>
          <w:rFonts w:hint="eastAsia" w:ascii="宋体" w:hAnsi="宋体" w:cs="宋体"/>
          <w:color w:val="auto"/>
          <w:sz w:val="28"/>
          <w:szCs w:val="28"/>
          <w:highlight w:val="none"/>
          <w:u w:val="none"/>
          <w:lang w:val="en-US" w:eastAsia="zh-CN"/>
        </w:rPr>
        <w:t>且许可范围含出版物印刷</w:t>
      </w:r>
      <w:r>
        <w:rPr>
          <w:rFonts w:hint="eastAsia" w:ascii="宋体" w:hAnsi="宋体" w:cs="宋体"/>
          <w:color w:val="auto"/>
          <w:sz w:val="28"/>
          <w:szCs w:val="28"/>
          <w:highlight w:val="none"/>
          <w:u w:val="none"/>
        </w:rPr>
        <w:t>。提供许可证复印件加盖公章</w:t>
      </w:r>
      <w:r>
        <w:rPr>
          <w:rFonts w:hint="eastAsia" w:ascii="宋体" w:hAnsi="宋体" w:cs="宋体"/>
          <w:color w:val="auto"/>
          <w:sz w:val="28"/>
          <w:szCs w:val="28"/>
          <w:highlight w:val="none"/>
          <w:u w:val="none"/>
          <w:lang w:eastAsia="zh-CN"/>
        </w:rPr>
        <w:t>。</w:t>
      </w:r>
    </w:p>
    <w:p w14:paraId="37114D1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3.提供法定代表人身份证明书及法人身份证复印件盖公章；非法定代表人参加的，另须提供法定代表人签名或盖章的授权委托书及</w:t>
      </w:r>
      <w:r>
        <w:rPr>
          <w:rFonts w:hint="eastAsia" w:ascii="宋体" w:hAnsi="宋体" w:cs="宋体"/>
          <w:color w:val="auto"/>
          <w:sz w:val="28"/>
          <w:szCs w:val="28"/>
          <w:highlight w:val="none"/>
          <w:lang w:eastAsia="zh-CN"/>
        </w:rPr>
        <w:t>授权委托代理人</w:t>
      </w:r>
      <w:r>
        <w:rPr>
          <w:rFonts w:hint="eastAsia" w:ascii="宋体" w:hAnsi="宋体" w:cs="宋体"/>
          <w:color w:val="auto"/>
          <w:sz w:val="28"/>
          <w:szCs w:val="28"/>
          <w:highlight w:val="none"/>
        </w:rPr>
        <w:t>本人身份证复印件盖公章；</w:t>
      </w:r>
    </w:p>
    <w:p w14:paraId="668A65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4.本项目不接受联合体投标。</w:t>
      </w:r>
    </w:p>
    <w:p w14:paraId="6661E69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注：在开标现场，将由招标人或招标代理通过“天眼查或企查查”查询投标单位之间是否存在法定关联性关系。若存在法定关联性关系将按无效投标处理。查询结果留存归档。</w:t>
      </w:r>
    </w:p>
    <w:p w14:paraId="54D7AFC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三、获取招标文件</w:t>
      </w:r>
    </w:p>
    <w:p w14:paraId="717E5FD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时间：2026年</w:t>
      </w:r>
      <w:r>
        <w:rPr>
          <w:rFonts w:hint="eastAsia" w:ascii="宋体" w:hAnsi="宋体" w:cs="宋体"/>
          <w:color w:val="auto"/>
          <w:sz w:val="28"/>
          <w:szCs w:val="28"/>
          <w:highlight w:val="none"/>
          <w:lang w:val="en-US" w:eastAsia="zh-CN"/>
        </w:rPr>
        <w:t>5</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25</w:t>
      </w:r>
      <w:r>
        <w:rPr>
          <w:rFonts w:hint="eastAsia" w:ascii="宋体" w:hAnsi="宋体" w:cs="宋体"/>
          <w:color w:val="auto"/>
          <w:sz w:val="28"/>
          <w:szCs w:val="28"/>
          <w:highlight w:val="none"/>
        </w:rPr>
        <w:t>日至2026年</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15</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w:t>
      </w:r>
    </w:p>
    <w:p w14:paraId="182FCE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地点：南通职业大学网站</w:t>
      </w:r>
    </w:p>
    <w:p w14:paraId="7D0E968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方式：自行下载招标文件</w:t>
      </w:r>
    </w:p>
    <w:p w14:paraId="33B22AC3">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四、提交投标文件截止时间、开标时间和地点</w:t>
      </w:r>
    </w:p>
    <w:p w14:paraId="551F53C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2026年</w:t>
      </w:r>
      <w:r>
        <w:rPr>
          <w:rFonts w:hint="eastAsia" w:ascii="宋体" w:hAnsi="宋体" w:cs="宋体"/>
          <w:color w:val="auto"/>
          <w:sz w:val="28"/>
          <w:szCs w:val="28"/>
          <w:highlight w:val="none"/>
          <w:lang w:val="en-US" w:eastAsia="zh-CN"/>
        </w:rPr>
        <w:t>6</w:t>
      </w:r>
      <w:r>
        <w:rPr>
          <w:rFonts w:hint="eastAsia" w:ascii="宋体" w:hAnsi="宋体" w:cs="宋体"/>
          <w:color w:val="auto"/>
          <w:sz w:val="28"/>
          <w:szCs w:val="28"/>
          <w:highlight w:val="none"/>
        </w:rPr>
        <w:t>月</w:t>
      </w:r>
      <w:r>
        <w:rPr>
          <w:rFonts w:hint="eastAsia" w:ascii="宋体" w:hAnsi="宋体" w:cs="宋体"/>
          <w:color w:val="auto"/>
          <w:sz w:val="28"/>
          <w:szCs w:val="28"/>
          <w:highlight w:val="none"/>
          <w:lang w:val="en-US" w:eastAsia="zh-CN"/>
        </w:rPr>
        <w:t>15</w:t>
      </w:r>
      <w:r>
        <w:rPr>
          <w:rFonts w:hint="eastAsia" w:ascii="宋体" w:hAnsi="宋体" w:cs="宋体"/>
          <w:color w:val="auto"/>
          <w:sz w:val="28"/>
          <w:szCs w:val="28"/>
          <w:highlight w:val="none"/>
        </w:rPr>
        <w:t>日</w:t>
      </w:r>
      <w:r>
        <w:rPr>
          <w:rFonts w:hint="eastAsia" w:ascii="宋体" w:hAnsi="宋体" w:cs="宋体"/>
          <w:color w:val="auto"/>
          <w:sz w:val="28"/>
          <w:szCs w:val="28"/>
          <w:highlight w:val="none"/>
          <w:lang w:val="en-US" w:eastAsia="zh-CN"/>
        </w:rPr>
        <w:t>14</w:t>
      </w:r>
      <w:r>
        <w:rPr>
          <w:rFonts w:hint="eastAsia" w:ascii="宋体" w:hAnsi="宋体" w:cs="宋体"/>
          <w:color w:val="auto"/>
          <w:sz w:val="28"/>
          <w:szCs w:val="28"/>
          <w:highlight w:val="none"/>
        </w:rPr>
        <w:t>点30分（北京时间）。逾时，招标人将拒绝接受投标响应文件。</w:t>
      </w:r>
    </w:p>
    <w:p w14:paraId="2DDDEA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地点：南通职业大学青年中路校区主楼1401室，如有变动另行通知。</w:t>
      </w:r>
    </w:p>
    <w:p w14:paraId="357788C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五、公告期限</w:t>
      </w:r>
    </w:p>
    <w:p w14:paraId="45C8109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自本公告发布之日起5个工作日。</w:t>
      </w:r>
    </w:p>
    <w:p w14:paraId="27305A54">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六、其他补充事宜</w:t>
      </w:r>
    </w:p>
    <w:p w14:paraId="0505FF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1.投标保证金：免收</w:t>
      </w:r>
    </w:p>
    <w:p w14:paraId="521CAB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2.项目开标活动模式：见面开标模式，投标人在南通职业大学青年中路校区主楼1401室参加开标会。</w:t>
      </w:r>
    </w:p>
    <w:p w14:paraId="30E7B69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3.项目演示、样品：详见招标文件。</w:t>
      </w:r>
    </w:p>
    <w:p w14:paraId="4455104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4.对</w:t>
      </w:r>
      <w:r>
        <w:rPr>
          <w:rFonts w:hint="eastAsia" w:ascii="宋体" w:hAnsi="宋体" w:cs="宋体"/>
          <w:color w:val="auto"/>
          <w:sz w:val="28"/>
          <w:szCs w:val="28"/>
          <w:highlight w:val="none"/>
          <w:lang w:eastAsia="zh-CN"/>
        </w:rPr>
        <w:t>招标文件</w:t>
      </w:r>
      <w:r>
        <w:rPr>
          <w:rFonts w:hint="eastAsia" w:ascii="宋体" w:hAnsi="宋体" w:cs="宋体"/>
          <w:color w:val="auto"/>
          <w:sz w:val="28"/>
          <w:szCs w:val="28"/>
          <w:highlight w:val="none"/>
        </w:rPr>
        <w:t>的询问、质询请向招标人提出，由招标人负责答复。</w:t>
      </w:r>
    </w:p>
    <w:p w14:paraId="0E5E67E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人应依照规定提交各类声明函、承诺函，不再同时提供原件备查或提供有关部门出具的相关证明文件。但中标人应做好提交声明函、承诺函、认证、业绩等相应原件的核查准备；核查后发现虚假或违背承诺的，依照相关法律法规规定处理。</w:t>
      </w:r>
    </w:p>
    <w:p w14:paraId="56C6042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七、对本次招标提出询问，请按以下方式联系。</w:t>
      </w:r>
    </w:p>
    <w:p w14:paraId="05994AB2">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1.招标人信息</w:t>
      </w:r>
    </w:p>
    <w:p w14:paraId="64D346EF">
      <w:pPr>
        <w:shd w:val="clear" w:color="auto" w:fill="FFFFFF"/>
        <w:spacing w:line="520" w:lineRule="exact"/>
        <w:ind w:firstLine="588" w:firstLineChars="200"/>
        <w:rPr>
          <w:rFonts w:hint="eastAsia" w:ascii="宋体" w:hAnsi="宋体" w:cs="宋体"/>
          <w:color w:val="auto"/>
          <w:spacing w:val="7"/>
          <w:sz w:val="28"/>
          <w:szCs w:val="28"/>
          <w:highlight w:val="none"/>
        </w:rPr>
      </w:pPr>
      <w:bookmarkStart w:id="3" w:name="_Toc28359020"/>
      <w:bookmarkStart w:id="4" w:name="_Toc28359097"/>
      <w:bookmarkStart w:id="5" w:name="_Toc35393807"/>
      <w:bookmarkStart w:id="6" w:name="_Toc35393638"/>
      <w:r>
        <w:rPr>
          <w:rFonts w:hint="eastAsia" w:ascii="宋体" w:hAnsi="宋体" w:cs="宋体"/>
          <w:color w:val="auto"/>
          <w:spacing w:val="7"/>
          <w:sz w:val="28"/>
          <w:szCs w:val="28"/>
          <w:highlight w:val="none"/>
        </w:rPr>
        <w:t>名称：南通职业大学</w:t>
      </w:r>
    </w:p>
    <w:p w14:paraId="1855287A">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地址：江苏省南通市青年中路89号  </w:t>
      </w:r>
    </w:p>
    <w:p w14:paraId="15FE8825">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联系人：</w:t>
      </w:r>
      <w:r>
        <w:rPr>
          <w:rFonts w:hint="eastAsia" w:ascii="宋体" w:hAnsi="宋体" w:cs="宋体"/>
          <w:color w:val="auto"/>
          <w:spacing w:val="7"/>
          <w:sz w:val="28"/>
          <w:szCs w:val="28"/>
          <w:highlight w:val="none"/>
          <w:lang w:val="en-US" w:eastAsia="zh-CN"/>
        </w:rPr>
        <w:t>习</w:t>
      </w:r>
      <w:r>
        <w:rPr>
          <w:rFonts w:hint="eastAsia" w:ascii="宋体" w:hAnsi="宋体" w:cs="宋体"/>
          <w:color w:val="auto"/>
          <w:spacing w:val="7"/>
          <w:sz w:val="28"/>
          <w:szCs w:val="28"/>
          <w:highlight w:val="none"/>
        </w:rPr>
        <w:t xml:space="preserve">老师 </w:t>
      </w:r>
    </w:p>
    <w:p w14:paraId="60B9B347">
      <w:pPr>
        <w:shd w:val="clear" w:color="auto" w:fill="FFFFFF"/>
        <w:spacing w:line="520" w:lineRule="exact"/>
        <w:ind w:firstLine="588" w:firstLineChars="200"/>
        <w:rPr>
          <w:rFonts w:hint="eastAsia" w:ascii="宋体" w:hAnsi="宋体" w:cs="宋体"/>
          <w:color w:val="auto"/>
          <w:spacing w:val="7"/>
          <w:sz w:val="28"/>
          <w:szCs w:val="28"/>
          <w:highlight w:val="none"/>
        </w:rPr>
      </w:pPr>
      <w:r>
        <w:rPr>
          <w:rFonts w:hint="eastAsia" w:ascii="宋体" w:hAnsi="宋体" w:cs="宋体"/>
          <w:color w:val="auto"/>
          <w:spacing w:val="7"/>
          <w:sz w:val="28"/>
          <w:szCs w:val="28"/>
          <w:highlight w:val="none"/>
        </w:rPr>
        <w:t>联系方式：13</w:t>
      </w:r>
      <w:r>
        <w:rPr>
          <w:rFonts w:hint="eastAsia" w:ascii="宋体" w:hAnsi="宋体" w:cs="宋体"/>
          <w:color w:val="auto"/>
          <w:spacing w:val="7"/>
          <w:sz w:val="28"/>
          <w:szCs w:val="28"/>
          <w:highlight w:val="none"/>
          <w:lang w:val="en-US" w:eastAsia="zh-CN"/>
        </w:rPr>
        <w:t>96</w:t>
      </w:r>
      <w:r>
        <w:rPr>
          <w:rFonts w:hint="eastAsia" w:ascii="宋体" w:hAnsi="宋体" w:cs="宋体"/>
          <w:color w:val="auto"/>
          <w:spacing w:val="7"/>
          <w:sz w:val="28"/>
          <w:szCs w:val="28"/>
          <w:highlight w:val="none"/>
        </w:rPr>
        <w:t>2</w:t>
      </w:r>
      <w:r>
        <w:rPr>
          <w:rFonts w:hint="eastAsia" w:ascii="宋体" w:hAnsi="宋体" w:cs="宋体"/>
          <w:color w:val="auto"/>
          <w:spacing w:val="7"/>
          <w:sz w:val="28"/>
          <w:szCs w:val="28"/>
          <w:highlight w:val="none"/>
          <w:lang w:val="en-US" w:eastAsia="zh-CN"/>
        </w:rPr>
        <w:t>9565</w:t>
      </w:r>
      <w:r>
        <w:rPr>
          <w:rFonts w:hint="eastAsia" w:ascii="宋体" w:hAnsi="宋体" w:cs="宋体"/>
          <w:color w:val="auto"/>
          <w:spacing w:val="7"/>
          <w:sz w:val="28"/>
          <w:szCs w:val="28"/>
          <w:highlight w:val="none"/>
        </w:rPr>
        <w:t>21</w:t>
      </w:r>
    </w:p>
    <w:bookmarkEnd w:id="3"/>
    <w:bookmarkEnd w:id="4"/>
    <w:bookmarkEnd w:id="5"/>
    <w:bookmarkEnd w:id="6"/>
    <w:p w14:paraId="08733021">
      <w:pPr>
        <w:spacing w:line="800" w:lineRule="exact"/>
        <w:jc w:val="center"/>
        <w:rPr>
          <w:rFonts w:hint="eastAsia" w:ascii="宋体" w:hAnsi="宋体" w:cs="宋体"/>
          <w:bCs/>
          <w:color w:val="auto"/>
          <w:sz w:val="36"/>
          <w:szCs w:val="36"/>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第二部分  投标须知</w:t>
      </w:r>
    </w:p>
    <w:p w14:paraId="460A1EAE">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7" w:name="_Toc20823275"/>
      <w:bookmarkStart w:id="8" w:name="_Toc16938519"/>
      <w:bookmarkStart w:id="9" w:name="_Toc513029203"/>
      <w:bookmarkStart w:id="10" w:name="_Toc120614214"/>
      <w:r>
        <w:rPr>
          <w:rFonts w:hint="eastAsia" w:ascii="宋体" w:hAnsi="宋体" w:cs="宋体"/>
          <w:color w:val="auto"/>
          <w:sz w:val="28"/>
          <w:szCs w:val="28"/>
          <w:highlight w:val="none"/>
        </w:rPr>
        <w:t>一、总则</w:t>
      </w:r>
      <w:bookmarkEnd w:id="7"/>
      <w:bookmarkEnd w:id="8"/>
      <w:bookmarkEnd w:id="9"/>
      <w:bookmarkEnd w:id="10"/>
    </w:p>
    <w:p w14:paraId="0D47D800">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1" w:name="_Hlt16619475"/>
      <w:bookmarkEnd w:id="11"/>
      <w:bookmarkStart w:id="12" w:name="_Toc458694821"/>
      <w:bookmarkStart w:id="13" w:name="_Toc16938520"/>
      <w:bookmarkStart w:id="14" w:name="_Toc20823276"/>
      <w:bookmarkStart w:id="15" w:name="_Toc513029204"/>
      <w:r>
        <w:rPr>
          <w:rFonts w:hint="eastAsia" w:ascii="宋体" w:hAnsi="宋体" w:eastAsia="宋体" w:cs="宋体"/>
          <w:color w:val="auto"/>
          <w:sz w:val="28"/>
          <w:szCs w:val="28"/>
          <w:highlight w:val="none"/>
        </w:rPr>
        <w:t>1</w:t>
      </w:r>
      <w:bookmarkEnd w:id="12"/>
      <w:r>
        <w:rPr>
          <w:rFonts w:hint="eastAsia" w:ascii="宋体" w:hAnsi="宋体" w:eastAsia="宋体" w:cs="宋体"/>
          <w:color w:val="auto"/>
          <w:sz w:val="28"/>
          <w:szCs w:val="28"/>
          <w:highlight w:val="none"/>
        </w:rPr>
        <w:t>.</w:t>
      </w:r>
      <w:bookmarkEnd w:id="13"/>
      <w:bookmarkEnd w:id="14"/>
      <w:bookmarkEnd w:id="15"/>
      <w:r>
        <w:rPr>
          <w:rFonts w:hint="eastAsia" w:ascii="宋体" w:hAnsi="宋体" w:eastAsia="宋体" w:cs="宋体"/>
          <w:color w:val="auto"/>
          <w:sz w:val="28"/>
          <w:szCs w:val="28"/>
          <w:highlight w:val="none"/>
        </w:rPr>
        <w:t>招标</w:t>
      </w:r>
      <w:r>
        <w:rPr>
          <w:rFonts w:hint="eastAsia" w:ascii="宋体" w:hAnsi="宋体" w:eastAsia="宋体" w:cs="宋体"/>
          <w:color w:val="auto"/>
          <w:sz w:val="28"/>
          <w:szCs w:val="28"/>
          <w:highlight w:val="none"/>
          <w:lang w:val="en-US" w:eastAsia="zh-CN"/>
        </w:rPr>
        <w:t>方</w:t>
      </w:r>
      <w:r>
        <w:rPr>
          <w:rFonts w:hint="eastAsia" w:ascii="宋体" w:hAnsi="宋体" w:eastAsia="宋体" w:cs="宋体"/>
          <w:color w:val="auto"/>
          <w:sz w:val="28"/>
          <w:szCs w:val="28"/>
          <w:highlight w:val="none"/>
        </w:rPr>
        <w:t>式</w:t>
      </w:r>
    </w:p>
    <w:p w14:paraId="183622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1.1 本次招标采取公开招标</w:t>
      </w:r>
      <w:r>
        <w:rPr>
          <w:rFonts w:hint="eastAsia" w:ascii="宋体" w:hAnsi="宋体" w:cs="宋体"/>
          <w:color w:val="auto"/>
          <w:sz w:val="28"/>
          <w:szCs w:val="28"/>
          <w:highlight w:val="none"/>
          <w:lang w:eastAsia="zh-CN"/>
        </w:rPr>
        <w:t>方式</w:t>
      </w:r>
      <w:r>
        <w:rPr>
          <w:rFonts w:hint="eastAsia" w:ascii="宋体" w:hAnsi="宋体" w:cs="宋体"/>
          <w:color w:val="auto"/>
          <w:sz w:val="28"/>
          <w:szCs w:val="28"/>
          <w:highlight w:val="none"/>
        </w:rPr>
        <w:t>，本招标文件仅适用于招标公告中所述项目。</w:t>
      </w:r>
    </w:p>
    <w:p w14:paraId="6FE427DD">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16" w:name="_Toc513029205"/>
      <w:bookmarkStart w:id="17" w:name="_Toc20823277"/>
      <w:bookmarkStart w:id="18" w:name="_Toc16938521"/>
      <w:r>
        <w:rPr>
          <w:rFonts w:hint="eastAsia" w:ascii="宋体" w:hAnsi="宋体" w:eastAsia="宋体" w:cs="宋体"/>
          <w:color w:val="auto"/>
          <w:sz w:val="28"/>
          <w:szCs w:val="28"/>
          <w:highlight w:val="none"/>
        </w:rPr>
        <w:t>2.合格的投标人</w:t>
      </w:r>
      <w:bookmarkEnd w:id="16"/>
      <w:bookmarkEnd w:id="17"/>
      <w:bookmarkEnd w:id="18"/>
    </w:p>
    <w:p w14:paraId="1EDA303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w:t>
      </w:r>
      <w:r>
        <w:rPr>
          <w:rFonts w:hint="eastAsia" w:ascii="宋体" w:hAnsi="宋体" w:cs="宋体"/>
          <w:color w:val="auto"/>
          <w:sz w:val="28"/>
          <w:szCs w:val="28"/>
          <w:highlight w:val="none"/>
          <w:lang w:eastAsia="zh-CN"/>
        </w:rPr>
        <w:t xml:space="preserve"> 满足</w:t>
      </w:r>
      <w:r>
        <w:rPr>
          <w:rFonts w:hint="eastAsia" w:ascii="宋体" w:hAnsi="宋体" w:cs="宋体"/>
          <w:color w:val="auto"/>
          <w:sz w:val="28"/>
          <w:szCs w:val="28"/>
          <w:highlight w:val="none"/>
        </w:rPr>
        <w:t>招标公告中</w:t>
      </w:r>
      <w:r>
        <w:rPr>
          <w:rFonts w:hint="eastAsia" w:ascii="宋体" w:hAnsi="宋体" w:cs="宋体"/>
          <w:color w:val="auto"/>
          <w:sz w:val="28"/>
          <w:szCs w:val="28"/>
          <w:highlight w:val="none"/>
          <w:lang w:eastAsia="zh-CN"/>
        </w:rPr>
        <w:t>对投标人</w:t>
      </w:r>
      <w:r>
        <w:rPr>
          <w:rFonts w:hint="eastAsia" w:ascii="宋体" w:hAnsi="宋体" w:cs="宋体"/>
          <w:color w:val="auto"/>
          <w:sz w:val="28"/>
          <w:szCs w:val="28"/>
          <w:highlight w:val="none"/>
        </w:rPr>
        <w:t>资格要求的规定。</w:t>
      </w:r>
    </w:p>
    <w:p w14:paraId="33795DD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满足本文件实质性条款的规定。</w:t>
      </w:r>
    </w:p>
    <w:p w14:paraId="5210E39B">
      <w:pPr>
        <w:pStyle w:val="9"/>
        <w:adjustRightInd w:val="0"/>
        <w:snapToGrid w:val="0"/>
        <w:spacing w:line="520" w:lineRule="exact"/>
        <w:ind w:firstLine="562" w:firstLineChars="200"/>
        <w:jc w:val="both"/>
        <w:rPr>
          <w:rFonts w:hint="eastAsia" w:ascii="宋体" w:hAnsi="宋体" w:eastAsia="宋体" w:cs="宋体"/>
          <w:b/>
          <w:bCs/>
          <w:color w:val="auto"/>
          <w:sz w:val="28"/>
          <w:szCs w:val="28"/>
          <w:highlight w:val="none"/>
        </w:rPr>
      </w:pPr>
      <w:bookmarkStart w:id="19" w:name="_Toc20823278"/>
      <w:bookmarkStart w:id="20" w:name="_Toc16938522"/>
      <w:bookmarkStart w:id="21" w:name="_Toc513029206"/>
      <w:r>
        <w:rPr>
          <w:rFonts w:hint="eastAsia" w:ascii="宋体" w:hAnsi="宋体" w:eastAsia="宋体" w:cs="宋体"/>
          <w:b/>
          <w:bCs/>
          <w:color w:val="auto"/>
          <w:sz w:val="28"/>
          <w:szCs w:val="28"/>
          <w:highlight w:val="none"/>
        </w:rPr>
        <w:t>采购项目招标开始后，不再接受投标人对招标文件（含更正公告等）内容的异议或质询（质疑）。</w:t>
      </w:r>
    </w:p>
    <w:p w14:paraId="6CF8927D">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3.适用法律</w:t>
      </w:r>
      <w:bookmarkEnd w:id="19"/>
      <w:bookmarkEnd w:id="20"/>
      <w:bookmarkEnd w:id="21"/>
    </w:p>
    <w:p w14:paraId="1718B5C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3.1本次招标及由此产生的合同受中华人民共和国有关的法律法规制约和保护。</w:t>
      </w:r>
    </w:p>
    <w:p w14:paraId="2A0364FF">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22" w:name="_Toc462564067"/>
      <w:bookmarkStart w:id="23" w:name="_Toc513029207"/>
      <w:bookmarkStart w:id="24" w:name="_Toc20823279"/>
      <w:bookmarkStart w:id="25" w:name="_Toc16938523"/>
      <w:r>
        <w:rPr>
          <w:rFonts w:hint="eastAsia" w:ascii="宋体" w:hAnsi="宋体" w:eastAsia="宋体" w:cs="宋体"/>
          <w:color w:val="auto"/>
          <w:sz w:val="28"/>
          <w:szCs w:val="28"/>
          <w:highlight w:val="none"/>
        </w:rPr>
        <w:t>4.投标费用</w:t>
      </w:r>
      <w:bookmarkEnd w:id="22"/>
      <w:bookmarkEnd w:id="23"/>
      <w:bookmarkEnd w:id="24"/>
      <w:bookmarkEnd w:id="25"/>
    </w:p>
    <w:p w14:paraId="5F46573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供应商应自行承担所有与参与投标有关的费用，无论投标过程中的做法和结果如何，</w:t>
      </w:r>
      <w:r>
        <w:rPr>
          <w:rFonts w:hint="eastAsia" w:ascii="宋体" w:hAnsi="宋体" w:cs="宋体"/>
          <w:color w:val="auto"/>
          <w:sz w:val="28"/>
          <w:szCs w:val="28"/>
          <w:highlight w:val="none"/>
          <w:lang w:eastAsia="zh-CN"/>
        </w:rPr>
        <w:t>采购人</w:t>
      </w:r>
      <w:r>
        <w:rPr>
          <w:rFonts w:hint="eastAsia" w:ascii="宋体" w:hAnsi="宋体" w:cs="宋体"/>
          <w:color w:val="auto"/>
          <w:sz w:val="28"/>
          <w:szCs w:val="28"/>
          <w:highlight w:val="none"/>
        </w:rPr>
        <w:t>在任何情况下均无义务和责任承担这些费用（不含专家评审费）。</w:t>
      </w:r>
    </w:p>
    <w:p w14:paraId="3955A2C6">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5.招标文件的约束力</w:t>
      </w:r>
    </w:p>
    <w:p w14:paraId="2552517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5.1</w:t>
      </w:r>
      <w:r>
        <w:rPr>
          <w:rFonts w:hint="eastAsia" w:ascii="宋体" w:hAnsi="宋体" w:cs="宋体"/>
          <w:color w:val="auto"/>
          <w:sz w:val="28"/>
          <w:szCs w:val="28"/>
          <w:highlight w:val="none"/>
        </w:rPr>
        <w:t xml:space="preserve"> 投标人一旦参加本项目采购活动，即被认为接受了本招标文件的规定和约束。</w:t>
      </w:r>
    </w:p>
    <w:p w14:paraId="620BD2F0">
      <w:pPr>
        <w:pStyle w:val="9"/>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6.招标文件的解释</w:t>
      </w:r>
    </w:p>
    <w:p w14:paraId="7AA82E6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6.1</w:t>
      </w:r>
      <w:r>
        <w:rPr>
          <w:rFonts w:hint="eastAsia" w:ascii="宋体" w:hAnsi="宋体" w:cs="宋体"/>
          <w:color w:val="auto"/>
          <w:sz w:val="28"/>
          <w:szCs w:val="28"/>
          <w:highlight w:val="none"/>
        </w:rPr>
        <w:t>招标文件由招标人解释。</w:t>
      </w:r>
    </w:p>
    <w:p w14:paraId="210A2BB9">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26" w:name="_Toc120614215"/>
      <w:bookmarkStart w:id="27" w:name="_Toc513029209"/>
      <w:bookmarkStart w:id="28" w:name="_Toc20823281"/>
      <w:bookmarkStart w:id="29" w:name="_Toc16938525"/>
      <w:r>
        <w:rPr>
          <w:rFonts w:hint="eastAsia" w:ascii="宋体" w:hAnsi="宋体" w:cs="宋体"/>
          <w:color w:val="auto"/>
          <w:sz w:val="28"/>
          <w:szCs w:val="28"/>
          <w:highlight w:val="none"/>
        </w:rPr>
        <w:t>二、招标文件</w:t>
      </w:r>
      <w:bookmarkEnd w:id="26"/>
      <w:bookmarkEnd w:id="27"/>
      <w:bookmarkEnd w:id="28"/>
      <w:bookmarkEnd w:id="29"/>
    </w:p>
    <w:p w14:paraId="1E3C1221">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0" w:name="_Toc513029210"/>
      <w:bookmarkStart w:id="31" w:name="_Toc16938526"/>
      <w:bookmarkStart w:id="32" w:name="_Toc20823282"/>
      <w:r>
        <w:rPr>
          <w:rFonts w:hint="eastAsia" w:ascii="宋体" w:hAnsi="宋体" w:eastAsia="宋体" w:cs="宋体"/>
          <w:color w:val="auto"/>
          <w:sz w:val="28"/>
          <w:szCs w:val="28"/>
          <w:highlight w:val="none"/>
        </w:rPr>
        <w:t>1.招标文件构成</w:t>
      </w:r>
      <w:bookmarkEnd w:id="30"/>
      <w:bookmarkEnd w:id="31"/>
      <w:bookmarkEnd w:id="32"/>
    </w:p>
    <w:p w14:paraId="01903F2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招标文件由以下部分组成：</w:t>
      </w:r>
    </w:p>
    <w:p w14:paraId="15D27EE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val="en-US" w:eastAsia="zh-CN"/>
        </w:rPr>
        <w:t>投标</w:t>
      </w:r>
      <w:r>
        <w:rPr>
          <w:rFonts w:hint="eastAsia" w:ascii="宋体" w:hAnsi="宋体" w:cs="宋体"/>
          <w:color w:val="auto"/>
          <w:sz w:val="28"/>
          <w:szCs w:val="28"/>
          <w:highlight w:val="none"/>
        </w:rPr>
        <w:t>邀请</w:t>
      </w:r>
    </w:p>
    <w:p w14:paraId="475A1F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（2）投标须知</w:t>
      </w:r>
    </w:p>
    <w:p w14:paraId="6775A6C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（3）项目需求</w:t>
      </w:r>
    </w:p>
    <w:p w14:paraId="278D002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（4）开标和评标</w:t>
      </w:r>
    </w:p>
    <w:p w14:paraId="674BD7C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（5）投标文件组成</w:t>
      </w:r>
    </w:p>
    <w:p w14:paraId="63A1873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（6）附件（如有）</w:t>
      </w:r>
    </w:p>
    <w:p w14:paraId="46CD435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请仔细检查招标文件是否齐全，如有缺漏请立即与</w:t>
      </w:r>
      <w:r>
        <w:rPr>
          <w:rFonts w:hint="eastAsia" w:ascii="宋体" w:hAnsi="宋体" w:cs="宋体"/>
          <w:color w:val="auto"/>
          <w:sz w:val="28"/>
          <w:szCs w:val="28"/>
          <w:highlight w:val="none"/>
          <w:lang w:eastAsia="zh-CN"/>
        </w:rPr>
        <w:t>招标人</w:t>
      </w:r>
      <w:r>
        <w:rPr>
          <w:rFonts w:hint="eastAsia" w:ascii="宋体" w:hAnsi="宋体" w:cs="宋体"/>
          <w:color w:val="auto"/>
          <w:sz w:val="28"/>
          <w:szCs w:val="28"/>
          <w:highlight w:val="none"/>
        </w:rPr>
        <w:t>联系解决。</w:t>
      </w:r>
    </w:p>
    <w:p w14:paraId="4B9D2BD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7A7724D">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3" w:name="_Toc513029211"/>
      <w:bookmarkStart w:id="34" w:name="_Toc16938527"/>
      <w:bookmarkStart w:id="35" w:name="_Toc462564070"/>
      <w:bookmarkStart w:id="36" w:name="_Toc20823283"/>
      <w:r>
        <w:rPr>
          <w:rFonts w:hint="eastAsia" w:ascii="宋体" w:hAnsi="宋体" w:eastAsia="宋体" w:cs="宋体"/>
          <w:color w:val="auto"/>
          <w:sz w:val="28"/>
          <w:szCs w:val="28"/>
          <w:highlight w:val="none"/>
        </w:rPr>
        <w:t>2.招标文件的澄清</w:t>
      </w:r>
      <w:bookmarkEnd w:id="33"/>
      <w:bookmarkEnd w:id="34"/>
      <w:bookmarkEnd w:id="35"/>
      <w:bookmarkEnd w:id="36"/>
    </w:p>
    <w:p w14:paraId="1DD8F1B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任何要求对招标文件进行澄清的投标人，应在投标</w:t>
      </w:r>
      <w:r>
        <w:rPr>
          <w:rFonts w:hint="eastAsia" w:ascii="宋体" w:hAnsi="宋体" w:cs="宋体"/>
          <w:color w:val="auto"/>
          <w:sz w:val="28"/>
          <w:szCs w:val="28"/>
          <w:highlight w:val="none"/>
          <w:lang w:eastAsia="zh-CN"/>
        </w:rPr>
        <w:t>截止日期</w:t>
      </w:r>
      <w:r>
        <w:rPr>
          <w:rFonts w:hint="eastAsia" w:ascii="宋体" w:hAnsi="宋体" w:cs="宋体"/>
          <w:color w:val="auto"/>
          <w:sz w:val="28"/>
          <w:szCs w:val="28"/>
          <w:highlight w:val="none"/>
        </w:rPr>
        <w:t>十日前按招标公告中的通讯地址，以书面形式通知招标人。招标人有权对发出的招标文件进行必要的澄清或修改</w:t>
      </w:r>
    </w:p>
    <w:p w14:paraId="26BD584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2.2招标人视情组织答疑会</w:t>
      </w:r>
    </w:p>
    <w:p w14:paraId="48F0D6D0">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37" w:name="_Toc513029212"/>
      <w:bookmarkStart w:id="38" w:name="_Toc20823284"/>
      <w:bookmarkStart w:id="39" w:name="_Toc462564071"/>
      <w:bookmarkStart w:id="40" w:name="_Toc16938528"/>
      <w:r>
        <w:rPr>
          <w:rFonts w:hint="eastAsia" w:ascii="宋体" w:hAnsi="宋体" w:eastAsia="宋体" w:cs="宋体"/>
          <w:color w:val="auto"/>
          <w:sz w:val="28"/>
          <w:szCs w:val="28"/>
          <w:highlight w:val="none"/>
        </w:rPr>
        <w:t>3.招标文件的修改</w:t>
      </w:r>
      <w:bookmarkEnd w:id="37"/>
      <w:bookmarkEnd w:id="38"/>
      <w:bookmarkEnd w:id="39"/>
      <w:bookmarkEnd w:id="40"/>
    </w:p>
    <w:p w14:paraId="5A6DD1C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3.1</w:t>
      </w:r>
      <w:r>
        <w:rPr>
          <w:rFonts w:hint="eastAsia" w:ascii="宋体" w:hAnsi="宋体" w:cs="宋体"/>
          <w:color w:val="auto"/>
          <w:sz w:val="28"/>
          <w:szCs w:val="28"/>
          <w:highlight w:val="none"/>
        </w:rPr>
        <w:t xml:space="preserve"> 在投标截止时</w:t>
      </w:r>
      <w:r>
        <w:rPr>
          <w:rFonts w:hint="eastAsia" w:ascii="宋体" w:hAnsi="宋体" w:cs="宋体"/>
          <w:color w:val="auto"/>
          <w:sz w:val="28"/>
          <w:szCs w:val="28"/>
          <w:highlight w:val="none"/>
          <w:lang w:val="en-US" w:eastAsia="zh-CN"/>
        </w:rPr>
        <w:t>间</w:t>
      </w:r>
      <w:r>
        <w:rPr>
          <w:rFonts w:hint="eastAsia" w:ascii="宋体" w:hAnsi="宋体" w:cs="宋体"/>
          <w:color w:val="auto"/>
          <w:sz w:val="28"/>
          <w:szCs w:val="28"/>
          <w:highlight w:val="none"/>
        </w:rPr>
        <w:t>前，招标人可以对招标文件进行修改。</w:t>
      </w:r>
    </w:p>
    <w:p w14:paraId="4215FF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招标人有权按照法定的要求推迟投标截止日期和开标日期。</w:t>
      </w:r>
    </w:p>
    <w:p w14:paraId="60EE6EC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招标文件的修改将在南通职业大学网站公布，补充文件将作为招标文件的组成部分，并对投标人具有约束力。</w:t>
      </w:r>
    </w:p>
    <w:p w14:paraId="361BAB8B">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41" w:name="_Toc120614216"/>
      <w:bookmarkStart w:id="42" w:name="_Toc16938529"/>
      <w:bookmarkStart w:id="43" w:name="_Toc513029213"/>
      <w:bookmarkStart w:id="44" w:name="_Toc462564072"/>
      <w:bookmarkStart w:id="45" w:name="_Toc20823285"/>
      <w:r>
        <w:rPr>
          <w:rFonts w:hint="eastAsia" w:ascii="宋体" w:hAnsi="宋体" w:cs="宋体"/>
          <w:color w:val="auto"/>
          <w:sz w:val="28"/>
          <w:szCs w:val="28"/>
          <w:highlight w:val="none"/>
        </w:rPr>
        <w:t>三、投标文件的编制</w:t>
      </w:r>
      <w:bookmarkEnd w:id="41"/>
      <w:bookmarkEnd w:id="42"/>
      <w:bookmarkEnd w:id="43"/>
      <w:bookmarkEnd w:id="44"/>
      <w:bookmarkEnd w:id="45"/>
    </w:p>
    <w:p w14:paraId="5E90CDA2">
      <w:pPr>
        <w:pStyle w:val="9"/>
        <w:adjustRightInd w:val="0"/>
        <w:snapToGrid w:val="0"/>
        <w:spacing w:line="520" w:lineRule="exact"/>
        <w:ind w:firstLine="560" w:firstLineChars="200"/>
        <w:jc w:val="both"/>
        <w:rPr>
          <w:rFonts w:hint="eastAsia" w:ascii="宋体" w:hAnsi="宋体" w:eastAsia="宋体" w:cs="宋体"/>
          <w:bCs/>
          <w:color w:val="auto"/>
          <w:sz w:val="28"/>
          <w:szCs w:val="28"/>
          <w:highlight w:val="none"/>
        </w:rPr>
      </w:pPr>
      <w:bookmarkStart w:id="46" w:name="_Toc16938530"/>
      <w:bookmarkStart w:id="47" w:name="_Toc20823286"/>
      <w:bookmarkStart w:id="48" w:name="_Toc462564073"/>
      <w:bookmarkStart w:id="49" w:name="_Toc513029214"/>
      <w:r>
        <w:rPr>
          <w:rFonts w:hint="eastAsia" w:ascii="宋体" w:hAnsi="宋体" w:eastAsia="宋体" w:cs="宋体"/>
          <w:color w:val="auto"/>
          <w:sz w:val="28"/>
          <w:szCs w:val="28"/>
          <w:highlight w:val="none"/>
        </w:rPr>
        <w:t>1.投标文件的语言及度量衡单位</w:t>
      </w:r>
      <w:bookmarkEnd w:id="46"/>
      <w:bookmarkEnd w:id="47"/>
      <w:bookmarkEnd w:id="48"/>
      <w:bookmarkEnd w:id="49"/>
    </w:p>
    <w:p w14:paraId="742DAD6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1.1</w:t>
      </w:r>
      <w:r>
        <w:rPr>
          <w:rFonts w:hint="eastAsia" w:ascii="宋体" w:hAnsi="宋体" w:cs="宋体"/>
          <w:color w:val="auto"/>
          <w:sz w:val="28"/>
          <w:szCs w:val="28"/>
          <w:highlight w:val="none"/>
        </w:rPr>
        <w:t xml:space="preserve"> 投标人提交的投标文件以及投标人与招标人就有关投标的所有来往通知、函件和文件均应使用</w:t>
      </w:r>
      <w:r>
        <w:rPr>
          <w:rFonts w:hint="eastAsia" w:ascii="宋体" w:hAnsi="宋体" w:cs="宋体"/>
          <w:bCs/>
          <w:color w:val="auto"/>
          <w:sz w:val="28"/>
          <w:szCs w:val="28"/>
          <w:highlight w:val="none"/>
        </w:rPr>
        <w:t>简体中文</w:t>
      </w:r>
      <w:r>
        <w:rPr>
          <w:rFonts w:hint="eastAsia" w:ascii="宋体" w:hAnsi="宋体" w:cs="宋体"/>
          <w:color w:val="auto"/>
          <w:sz w:val="28"/>
          <w:szCs w:val="28"/>
          <w:highlight w:val="none"/>
        </w:rPr>
        <w:t>。</w:t>
      </w:r>
    </w:p>
    <w:p w14:paraId="1761EA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w:t>
      </w:r>
      <w:r>
        <w:rPr>
          <w:rFonts w:hint="eastAsia" w:ascii="宋体" w:hAnsi="宋体" w:cs="宋体"/>
          <w:color w:val="auto"/>
          <w:sz w:val="28"/>
          <w:szCs w:val="28"/>
          <w:highlight w:val="none"/>
        </w:rPr>
        <w:t xml:space="preserve"> 除技术性能另有规定外，投标文件所使用的度量衡单位，均须采用国家法定计量单位。</w:t>
      </w:r>
    </w:p>
    <w:p w14:paraId="227FAF2B">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0" w:name="_Toc462564074"/>
      <w:bookmarkStart w:id="51" w:name="_Toc513029215"/>
      <w:bookmarkStart w:id="52" w:name="_Toc20823287"/>
      <w:bookmarkStart w:id="53" w:name="_Toc16938531"/>
      <w:r>
        <w:rPr>
          <w:rFonts w:hint="eastAsia" w:ascii="宋体" w:hAnsi="宋体" w:eastAsia="宋体" w:cs="宋体"/>
          <w:color w:val="auto"/>
          <w:sz w:val="28"/>
          <w:szCs w:val="28"/>
          <w:highlight w:val="none"/>
        </w:rPr>
        <w:t>2.投标文件构成</w:t>
      </w:r>
      <w:bookmarkEnd w:id="50"/>
      <w:bookmarkEnd w:id="51"/>
      <w:bookmarkEnd w:id="52"/>
      <w:bookmarkEnd w:id="53"/>
    </w:p>
    <w:p w14:paraId="176FC94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2.1</w:t>
      </w:r>
      <w:r>
        <w:rPr>
          <w:rFonts w:hint="eastAsia" w:ascii="宋体" w:hAnsi="宋体" w:cs="宋体"/>
          <w:color w:val="auto"/>
          <w:sz w:val="28"/>
          <w:szCs w:val="28"/>
          <w:highlight w:val="none"/>
        </w:rPr>
        <w:t xml:space="preserve"> 投标人编写的投标文件应包括资格审查文件、商务技术文件、价格文件、电子响应文件。投标人按“第五部分 投标文件组成”要求编写投标文件</w:t>
      </w:r>
    </w:p>
    <w:p w14:paraId="3688AB24">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54" w:name="_Hlt26668975"/>
      <w:bookmarkEnd w:id="54"/>
      <w:bookmarkStart w:id="55" w:name="_Hlt26670360"/>
      <w:bookmarkEnd w:id="55"/>
      <w:bookmarkStart w:id="56" w:name="_Hlt26954838"/>
      <w:bookmarkEnd w:id="56"/>
      <w:bookmarkStart w:id="57" w:name="_Toc49090511"/>
      <w:bookmarkStart w:id="58" w:name="_Toc14577360"/>
      <w:r>
        <w:rPr>
          <w:rFonts w:hint="eastAsia" w:ascii="宋体" w:hAnsi="宋体" w:eastAsia="宋体" w:cs="宋体"/>
          <w:color w:val="auto"/>
          <w:sz w:val="28"/>
          <w:szCs w:val="28"/>
          <w:highlight w:val="none"/>
        </w:rPr>
        <w:t>3.投标有效期</w:t>
      </w:r>
      <w:bookmarkEnd w:id="57"/>
      <w:bookmarkEnd w:id="58"/>
    </w:p>
    <w:p w14:paraId="341A467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3.1投标有效期为</w:t>
      </w:r>
      <w:r>
        <w:rPr>
          <w:rFonts w:hint="eastAsia" w:ascii="宋体" w:hAnsi="宋体" w:cs="宋体"/>
          <w:bCs/>
          <w:color w:val="auto"/>
          <w:sz w:val="28"/>
          <w:szCs w:val="28"/>
          <w:highlight w:val="none"/>
          <w:lang w:eastAsia="zh-CN"/>
        </w:rPr>
        <w:t>招标人</w:t>
      </w:r>
      <w:r>
        <w:rPr>
          <w:rFonts w:hint="eastAsia" w:ascii="宋体" w:hAnsi="宋体" w:cs="宋体"/>
          <w:bCs/>
          <w:color w:val="auto"/>
          <w:sz w:val="28"/>
          <w:szCs w:val="28"/>
          <w:highlight w:val="none"/>
        </w:rPr>
        <w:t>规定的开标之日后</w:t>
      </w:r>
      <w:r>
        <w:rPr>
          <w:rFonts w:hint="eastAsia" w:ascii="宋体" w:hAnsi="宋体" w:cs="宋体"/>
          <w:b/>
          <w:color w:val="auto"/>
          <w:sz w:val="28"/>
          <w:szCs w:val="28"/>
          <w:highlight w:val="none"/>
          <w:u w:val="single"/>
        </w:rPr>
        <w:t>六十（60）天</w:t>
      </w:r>
      <w:r>
        <w:rPr>
          <w:rFonts w:hint="eastAsia" w:ascii="宋体" w:hAnsi="宋体" w:cs="宋体"/>
          <w:bCs/>
          <w:color w:val="auto"/>
          <w:sz w:val="28"/>
          <w:szCs w:val="28"/>
          <w:highlight w:val="none"/>
        </w:rPr>
        <w:t>。投标有效期比规定短的将被视为非响应性投标而予以拒绝。</w:t>
      </w:r>
    </w:p>
    <w:p w14:paraId="6F0E1A85">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4.投标有效期的延长</w:t>
      </w:r>
    </w:p>
    <w:p w14:paraId="0B1C519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4.1在特殊情况下，</w:t>
      </w:r>
      <w:r>
        <w:rPr>
          <w:rFonts w:hint="eastAsia" w:ascii="宋体" w:hAnsi="宋体" w:cs="宋体"/>
          <w:bCs/>
          <w:color w:val="auto"/>
          <w:sz w:val="28"/>
          <w:szCs w:val="28"/>
          <w:highlight w:val="none"/>
          <w:lang w:eastAsia="zh-CN"/>
        </w:rPr>
        <w:t>招标人</w:t>
      </w:r>
      <w:r>
        <w:rPr>
          <w:rFonts w:hint="eastAsia" w:ascii="宋体" w:hAnsi="宋体" w:cs="宋体"/>
          <w:bCs/>
          <w:color w:val="auto"/>
          <w:sz w:val="28"/>
          <w:szCs w:val="28"/>
          <w:highlight w:val="none"/>
        </w:rPr>
        <w:t>于原投标有效期满之前，可向投标人提出延长投标有效期的要求。这种要求与答复均应采用书面形式。投标人可以拒绝</w:t>
      </w:r>
      <w:r>
        <w:rPr>
          <w:rFonts w:hint="eastAsia" w:ascii="宋体" w:hAnsi="宋体" w:cs="宋体"/>
          <w:bCs/>
          <w:color w:val="auto"/>
          <w:sz w:val="28"/>
          <w:szCs w:val="28"/>
          <w:highlight w:val="none"/>
          <w:lang w:eastAsia="zh-CN"/>
        </w:rPr>
        <w:t>招标人</w:t>
      </w:r>
      <w:r>
        <w:rPr>
          <w:rFonts w:hint="eastAsia" w:ascii="宋体" w:hAnsi="宋体" w:cs="宋体"/>
          <w:bCs/>
          <w:color w:val="auto"/>
          <w:sz w:val="28"/>
          <w:szCs w:val="28"/>
          <w:highlight w:val="none"/>
        </w:rPr>
        <w:t>的这一要求而放弃投标，同意延长投标有效期的投标人既不能要求也不允许修改其投标文件。</w:t>
      </w:r>
      <w:r>
        <w:rPr>
          <w:rFonts w:hint="eastAsia" w:ascii="宋体" w:hAnsi="宋体" w:cs="宋体"/>
          <w:color w:val="auto"/>
          <w:sz w:val="28"/>
          <w:szCs w:val="28"/>
          <w:highlight w:val="none"/>
        </w:rPr>
        <w:t>受投标有效期约束的所有权利与义务均延长至新的有效期</w:t>
      </w:r>
      <w:r>
        <w:rPr>
          <w:rFonts w:hint="eastAsia" w:ascii="宋体" w:hAnsi="宋体" w:cs="宋体"/>
          <w:bCs/>
          <w:color w:val="auto"/>
          <w:sz w:val="28"/>
          <w:szCs w:val="28"/>
          <w:highlight w:val="none"/>
        </w:rPr>
        <w:t>。</w:t>
      </w:r>
    </w:p>
    <w:p w14:paraId="587399B9">
      <w:pPr>
        <w:pStyle w:val="9"/>
        <w:adjustRightInd w:val="0"/>
        <w:snapToGrid w:val="0"/>
        <w:spacing w:line="520" w:lineRule="exact"/>
        <w:ind w:firstLine="560" w:firstLineChars="20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5.投标人资格要求</w:t>
      </w:r>
    </w:p>
    <w:p w14:paraId="65DD360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5.1投标人应具备承担本项目的资格要求。</w:t>
      </w:r>
    </w:p>
    <w:p w14:paraId="726FADD8">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59" w:name="_Hlt26954852"/>
      <w:bookmarkEnd w:id="59"/>
      <w:bookmarkStart w:id="60" w:name="_Hlt26954739"/>
      <w:bookmarkEnd w:id="60"/>
      <w:bookmarkStart w:id="61" w:name="_Toc16938540"/>
      <w:bookmarkStart w:id="62" w:name="_Toc120614217"/>
      <w:bookmarkStart w:id="63" w:name="_Toc513029224"/>
      <w:bookmarkStart w:id="64" w:name="_Toc20823296"/>
      <w:r>
        <w:rPr>
          <w:rFonts w:hint="eastAsia" w:ascii="宋体" w:hAnsi="宋体" w:cs="宋体"/>
          <w:color w:val="auto"/>
          <w:sz w:val="28"/>
          <w:szCs w:val="28"/>
          <w:highlight w:val="none"/>
        </w:rPr>
        <w:t>四、投标文件的递交</w:t>
      </w:r>
      <w:bookmarkEnd w:id="61"/>
      <w:bookmarkEnd w:id="62"/>
      <w:bookmarkEnd w:id="63"/>
      <w:bookmarkEnd w:id="64"/>
    </w:p>
    <w:p w14:paraId="416D33DA">
      <w:pPr>
        <w:adjustRightInd w:val="0"/>
        <w:snapToGrid w:val="0"/>
        <w:spacing w:line="520" w:lineRule="exact"/>
        <w:ind w:firstLine="560" w:firstLineChars="200"/>
        <w:rPr>
          <w:rFonts w:hint="eastAsia" w:ascii="宋体" w:hAnsi="宋体" w:cs="宋体"/>
          <w:color w:val="auto"/>
          <w:kern w:val="0"/>
          <w:sz w:val="28"/>
          <w:szCs w:val="28"/>
          <w:highlight w:val="none"/>
        </w:rPr>
      </w:pPr>
      <w:bookmarkStart w:id="65" w:name="_Toc16938542"/>
      <w:bookmarkStart w:id="66" w:name="_Toc20823298"/>
      <w:bookmarkStart w:id="67" w:name="_Toc513029226"/>
      <w:r>
        <w:rPr>
          <w:rFonts w:hint="eastAsia" w:ascii="宋体" w:hAnsi="宋体" w:cs="宋体"/>
          <w:color w:val="auto"/>
          <w:kern w:val="0"/>
          <w:sz w:val="28"/>
          <w:szCs w:val="28"/>
          <w:highlight w:val="none"/>
        </w:rPr>
        <w:t>1.投标文件的组成</w:t>
      </w:r>
    </w:p>
    <w:p w14:paraId="156AF9C1">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1.1纸质投标文件分资格审查文件、商务技术文件、价格文件三部分内容。每一部分内容均须提供“一份正本、贰份副本”纸质响应文件，须分别单独牢固装订，不得相互混淆，文件自编目录并连续标注页码，不得将内容拆开。价格文件不得出现于资格审查文件和商务技术文件中。</w:t>
      </w:r>
    </w:p>
    <w:p w14:paraId="43FC267F">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1.2纸质响应文件分三个密封袋（箱）提交。其中：</w:t>
      </w:r>
    </w:p>
    <w:p w14:paraId="3B5DB79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资格审查文件的正、副本纸质响应文件密封在一个单独的密封袋内；</w:t>
      </w:r>
    </w:p>
    <w:p w14:paraId="155A0E4E">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商务技术文件的正、副本纸质响应文件及图纸类（如需提供图纸等其他资料）等密封在一个单独的密封袋或密封箱内（如有A3大小的图纸类，可单独密封</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w:t>
      </w:r>
    </w:p>
    <w:p w14:paraId="3AE37B0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价格文件的正、副本纸质响应文件密封在一个单独的密封袋内。</w:t>
      </w:r>
    </w:p>
    <w:p w14:paraId="43F2F02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1.3纸质投标文件须采用A4纸（图纸等除外），正、副本须打印并</w:t>
      </w:r>
      <w:r>
        <w:rPr>
          <w:rFonts w:hint="eastAsia" w:ascii="宋体" w:hAnsi="宋体" w:cs="宋体"/>
          <w:color w:val="auto"/>
          <w:kern w:val="0"/>
          <w:sz w:val="28"/>
          <w:szCs w:val="28"/>
          <w:highlight w:val="none"/>
          <w:lang w:eastAsia="zh-CN"/>
        </w:rPr>
        <w:t>按招标文件要求</w:t>
      </w:r>
      <w:r>
        <w:rPr>
          <w:rFonts w:hint="eastAsia" w:ascii="宋体" w:hAnsi="宋体" w:cs="宋体"/>
          <w:color w:val="auto"/>
          <w:kern w:val="0"/>
          <w:sz w:val="28"/>
          <w:szCs w:val="28"/>
          <w:highlight w:val="none"/>
        </w:rPr>
        <w:t>由法定代表人或授权人签字</w:t>
      </w:r>
      <w:r>
        <w:rPr>
          <w:rFonts w:hint="eastAsia" w:ascii="宋体" w:hAnsi="宋体" w:cs="宋体"/>
          <w:color w:val="auto"/>
          <w:kern w:val="0"/>
          <w:sz w:val="28"/>
          <w:szCs w:val="28"/>
          <w:highlight w:val="none"/>
          <w:lang w:eastAsia="zh-CN"/>
        </w:rPr>
        <w:t>或</w:t>
      </w:r>
      <w:r>
        <w:rPr>
          <w:rFonts w:hint="eastAsia" w:ascii="宋体" w:hAnsi="宋体" w:cs="宋体"/>
          <w:color w:val="auto"/>
          <w:kern w:val="0"/>
          <w:sz w:val="28"/>
          <w:szCs w:val="28"/>
          <w:highlight w:val="none"/>
        </w:rPr>
        <w:t>加盖单位印章。文件内容中不得行间插字、涂改、增删，如修补错漏处，须由投标文件签署人签字并加盖公章。</w:t>
      </w:r>
    </w:p>
    <w:p w14:paraId="59F45F70">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1.4</w:t>
      </w:r>
      <w:r>
        <w:rPr>
          <w:rFonts w:hint="eastAsia" w:ascii="宋体" w:hAnsi="宋体" w:cs="宋体"/>
          <w:color w:val="auto"/>
          <w:kern w:val="0"/>
          <w:sz w:val="28"/>
          <w:szCs w:val="28"/>
          <w:highlight w:val="none"/>
          <w:lang w:val="en-US" w:eastAsia="zh-CN"/>
        </w:rPr>
        <w:t xml:space="preserve"> </w:t>
      </w:r>
      <w:r>
        <w:rPr>
          <w:rFonts w:hint="eastAsia" w:ascii="宋体" w:hAnsi="宋体" w:cs="宋体"/>
          <w:color w:val="auto"/>
          <w:kern w:val="0"/>
          <w:sz w:val="28"/>
          <w:szCs w:val="28"/>
          <w:highlight w:val="none"/>
        </w:rPr>
        <w:t>电子投标文件（一份，单独密封提交）</w:t>
      </w:r>
    </w:p>
    <w:p w14:paraId="0EFE1FE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本项目要求提供电子响应文件一份，电子响应文件的内容为资格审查文件、商务技术文件、价格文件打印盖章（或电子签章）后的响应文件的扫描件</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资格审查文件、商务技术文件、价格文件需分别逐页连续扫描为三个独立的PDF文件</w:t>
      </w:r>
      <w:r>
        <w:rPr>
          <w:rFonts w:hint="eastAsia" w:ascii="宋体" w:hAnsi="宋体" w:cs="宋体"/>
          <w:color w:val="auto"/>
          <w:kern w:val="0"/>
          <w:sz w:val="28"/>
          <w:szCs w:val="28"/>
          <w:highlight w:val="none"/>
          <w:lang w:eastAsia="zh-CN"/>
        </w:rPr>
        <w:t>】</w:t>
      </w:r>
      <w:r>
        <w:rPr>
          <w:rFonts w:hint="eastAsia" w:ascii="宋体" w:hAnsi="宋体" w:cs="宋体"/>
          <w:color w:val="auto"/>
          <w:kern w:val="0"/>
          <w:sz w:val="28"/>
          <w:szCs w:val="28"/>
          <w:highlight w:val="none"/>
        </w:rPr>
        <w:t>，可以采取U盘、电子光盘两种方式中任意一种方式提交，需单独密封提交。</w:t>
      </w:r>
    </w:p>
    <w:p w14:paraId="461AE76A">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电子响应文件内容应与提交的纸质响应文件内容一致。否则，由此产生的后</w:t>
      </w:r>
      <w:r>
        <w:rPr>
          <w:rFonts w:hint="eastAsia" w:ascii="宋体" w:hAnsi="宋体" w:cs="宋体"/>
          <w:color w:val="auto"/>
          <w:kern w:val="0"/>
          <w:sz w:val="28"/>
          <w:szCs w:val="28"/>
          <w:highlight w:val="none"/>
          <w:lang w:val="en-US" w:eastAsia="zh-CN"/>
        </w:rPr>
        <w:t>果</w:t>
      </w:r>
      <w:r>
        <w:rPr>
          <w:rFonts w:hint="eastAsia" w:ascii="宋体" w:hAnsi="宋体" w:cs="宋体"/>
          <w:color w:val="auto"/>
          <w:kern w:val="0"/>
          <w:sz w:val="28"/>
          <w:szCs w:val="28"/>
          <w:highlight w:val="none"/>
        </w:rPr>
        <w:t>投标人自负。</w:t>
      </w:r>
    </w:p>
    <w:p w14:paraId="112CA91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1.5响应文件密封后应标明响应文件项目名称、项目编号、边缝处加盖单位骑缝章或骑缝签字等关键信息，</w:t>
      </w:r>
      <w:r>
        <w:rPr>
          <w:rFonts w:hint="eastAsia" w:ascii="宋体" w:hAnsi="宋体" w:cs="宋体"/>
          <w:b/>
          <w:bCs/>
          <w:color w:val="auto"/>
          <w:kern w:val="0"/>
          <w:sz w:val="28"/>
          <w:szCs w:val="28"/>
          <w:highlight w:val="none"/>
        </w:rPr>
        <w:t>密封完好以不泄露投标文件内容为主要判断依据</w:t>
      </w:r>
      <w:r>
        <w:rPr>
          <w:rFonts w:hint="eastAsia" w:ascii="宋体" w:hAnsi="宋体" w:cs="宋体"/>
          <w:color w:val="auto"/>
          <w:kern w:val="0"/>
          <w:sz w:val="28"/>
          <w:szCs w:val="28"/>
          <w:highlight w:val="none"/>
        </w:rPr>
        <w:t>。</w:t>
      </w:r>
    </w:p>
    <w:p w14:paraId="795EF007">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1.6递交时间：投标人须在规定的响应文件接收截止时间前送达指定地点。投标人提交投标文件，即视为已响应参加本次采购活动。</w:t>
      </w:r>
    </w:p>
    <w:p w14:paraId="4A2B2A3D">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友情提醒：①</w:t>
      </w:r>
      <w:r>
        <w:rPr>
          <w:rFonts w:hint="eastAsia" w:ascii="宋体" w:hAnsi="宋体" w:cs="宋体"/>
          <w:color w:val="auto"/>
          <w:kern w:val="0"/>
          <w:sz w:val="28"/>
          <w:szCs w:val="28"/>
          <w:highlight w:val="none"/>
          <w:lang w:eastAsia="zh-CN"/>
        </w:rPr>
        <w:t>招标人</w:t>
      </w:r>
      <w:r>
        <w:rPr>
          <w:rFonts w:hint="eastAsia" w:ascii="宋体" w:hAnsi="宋体" w:cs="宋体"/>
          <w:color w:val="auto"/>
          <w:kern w:val="0"/>
          <w:sz w:val="28"/>
          <w:szCs w:val="28"/>
          <w:highlight w:val="none"/>
        </w:rPr>
        <w:t>将拒绝接收未按照招标文件要求密封的响应文件，拒绝接收在响应文件接收截止时间后递交的响应文件。②采购人、采购</w:t>
      </w:r>
      <w:r>
        <w:rPr>
          <w:rFonts w:hint="eastAsia" w:ascii="宋体" w:hAnsi="宋体" w:cs="宋体"/>
          <w:color w:val="auto"/>
          <w:kern w:val="0"/>
          <w:sz w:val="28"/>
          <w:szCs w:val="28"/>
          <w:highlight w:val="none"/>
          <w:lang w:eastAsia="zh-CN"/>
        </w:rPr>
        <w:t>招标人</w:t>
      </w:r>
      <w:r>
        <w:rPr>
          <w:rFonts w:hint="eastAsia" w:ascii="宋体" w:hAnsi="宋体" w:cs="宋体"/>
          <w:color w:val="auto"/>
          <w:kern w:val="0"/>
          <w:sz w:val="28"/>
          <w:szCs w:val="28"/>
          <w:highlight w:val="none"/>
        </w:rPr>
        <w:t>对投标（响应）文件的格式、形式要求，结合财政部《关于促进政府采购公平竞争优化营商环境的通知》（财库〔2019〕38 号）相关规定实施。</w:t>
      </w:r>
    </w:p>
    <w:p w14:paraId="75003D00">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2.投标截止日期</w:t>
      </w:r>
      <w:bookmarkEnd w:id="65"/>
      <w:bookmarkEnd w:id="66"/>
      <w:bookmarkEnd w:id="67"/>
    </w:p>
    <w:p w14:paraId="253116D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2.1 投标人提交响应文件的时间不得迟于招标公告中规定的响应文件提交截止时间。</w:t>
      </w:r>
    </w:p>
    <w:p w14:paraId="6746416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投标人应充分考虑到交通路况、停车、疫情管控等风险因素，如因投标人自身原因造成的投标响应文件提交不成功由投标人自行承担全部责任。</w:t>
      </w:r>
    </w:p>
    <w:p w14:paraId="0D47B33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lang w:eastAsia="zh-CN"/>
        </w:rPr>
        <w:t>招标人</w:t>
      </w:r>
      <w:r>
        <w:rPr>
          <w:rFonts w:hint="eastAsia" w:ascii="宋体" w:hAnsi="宋体" w:cs="宋体"/>
          <w:bCs/>
          <w:color w:val="auto"/>
          <w:sz w:val="28"/>
          <w:szCs w:val="28"/>
          <w:highlight w:val="none"/>
        </w:rPr>
        <w:t>可以按照规定，通过修改招标文件酌情延长投标截止日期，在此情况下，投标人的所有权利和义务以及投标人受制的截止日期均应以延长后新的截止日期为准。</w:t>
      </w:r>
    </w:p>
    <w:p w14:paraId="12B3BBB9">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68" w:name="_Toc16938543"/>
      <w:bookmarkStart w:id="69" w:name="_Toc513029227"/>
      <w:bookmarkStart w:id="70" w:name="_Toc20823299"/>
      <w:r>
        <w:rPr>
          <w:rFonts w:hint="eastAsia" w:ascii="宋体" w:hAnsi="宋体" w:eastAsia="宋体" w:cs="宋体"/>
          <w:color w:val="auto"/>
          <w:sz w:val="28"/>
          <w:szCs w:val="28"/>
          <w:highlight w:val="none"/>
        </w:rPr>
        <w:t>3.投标文件</w:t>
      </w:r>
      <w:bookmarkEnd w:id="68"/>
      <w:bookmarkEnd w:id="69"/>
      <w:bookmarkEnd w:id="70"/>
      <w:r>
        <w:rPr>
          <w:rFonts w:hint="eastAsia" w:ascii="宋体" w:hAnsi="宋体" w:eastAsia="宋体" w:cs="宋体"/>
          <w:color w:val="auto"/>
          <w:sz w:val="28"/>
          <w:szCs w:val="28"/>
          <w:highlight w:val="none"/>
        </w:rPr>
        <w:t>的拒收</w:t>
      </w:r>
    </w:p>
    <w:p w14:paraId="1435612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 </w:t>
      </w:r>
      <w:r>
        <w:rPr>
          <w:rFonts w:hint="eastAsia" w:ascii="宋体" w:hAnsi="宋体" w:cs="宋体"/>
          <w:bCs/>
          <w:color w:val="auto"/>
          <w:sz w:val="28"/>
          <w:szCs w:val="28"/>
          <w:highlight w:val="none"/>
          <w:lang w:eastAsia="zh-CN"/>
        </w:rPr>
        <w:t>招标人</w:t>
      </w:r>
      <w:r>
        <w:rPr>
          <w:rFonts w:hint="eastAsia" w:ascii="宋体" w:hAnsi="宋体" w:cs="宋体"/>
          <w:bCs/>
          <w:color w:val="auto"/>
          <w:sz w:val="28"/>
          <w:szCs w:val="28"/>
          <w:highlight w:val="none"/>
        </w:rPr>
        <w:t>拒绝接收在其规定的投标截止时间后提交的任何投标文件。</w:t>
      </w:r>
    </w:p>
    <w:p w14:paraId="5EDCF0CE">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1" w:name="_Toc16938544"/>
      <w:bookmarkStart w:id="72" w:name="_Toc513029228"/>
      <w:bookmarkStart w:id="73" w:name="_Toc20823300"/>
      <w:r>
        <w:rPr>
          <w:rFonts w:hint="eastAsia" w:ascii="宋体" w:hAnsi="宋体" w:eastAsia="宋体" w:cs="宋体"/>
          <w:color w:val="auto"/>
          <w:sz w:val="28"/>
          <w:szCs w:val="28"/>
          <w:highlight w:val="none"/>
        </w:rPr>
        <w:t>4.投标文件的撤回和修改</w:t>
      </w:r>
      <w:bookmarkEnd w:id="71"/>
      <w:bookmarkEnd w:id="72"/>
      <w:bookmarkEnd w:id="73"/>
    </w:p>
    <w:p w14:paraId="5D0EEE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 响应文件的撤回</w:t>
      </w:r>
    </w:p>
    <w:p w14:paraId="20D89CD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4.1.1</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可在响应文件提交截止时间前，书面撤回其投标响应文件。</w:t>
      </w:r>
    </w:p>
    <w:p w14:paraId="3104FB8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4.1.2 投标人撤回投标文件，则认为其不再参与本项目投标活动。</w:t>
      </w:r>
    </w:p>
    <w:p w14:paraId="27316E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 投标文件的修改</w:t>
      </w:r>
    </w:p>
    <w:p w14:paraId="2E5CF79D">
      <w:pPr>
        <w:pStyle w:val="8"/>
        <w:adjustRightInd w:val="0"/>
        <w:snapToGrid w:val="0"/>
        <w:spacing w:before="0" w:after="0" w:line="520" w:lineRule="exact"/>
        <w:ind w:firstLine="560" w:firstLineChars="200"/>
        <w:rPr>
          <w:rFonts w:hint="eastAsia" w:ascii="宋体" w:hAnsi="宋体" w:cs="宋体"/>
          <w:b w:val="0"/>
          <w:bCs w:val="0"/>
          <w:color w:val="auto"/>
          <w:sz w:val="28"/>
          <w:szCs w:val="28"/>
          <w:highlight w:val="none"/>
        </w:rPr>
      </w:pPr>
      <w:bookmarkStart w:id="74" w:name="_Toc20823301"/>
      <w:bookmarkStart w:id="75" w:name="_Toc120614218"/>
      <w:bookmarkStart w:id="76" w:name="_Toc513029229"/>
      <w:bookmarkStart w:id="77" w:name="_Toc16938545"/>
      <w:r>
        <w:rPr>
          <w:rFonts w:hint="eastAsia" w:ascii="宋体" w:hAnsi="宋体" w:cs="宋体"/>
          <w:b w:val="0"/>
          <w:bCs w:val="0"/>
          <w:color w:val="auto"/>
          <w:sz w:val="28"/>
          <w:szCs w:val="28"/>
          <w:highlight w:val="none"/>
        </w:rPr>
        <w:t>在响应文件提交截止时间之后，投标人不得再对其提交的响应文件进行修改。</w:t>
      </w:r>
    </w:p>
    <w:p w14:paraId="3F940326">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五、开标与评标</w:t>
      </w:r>
      <w:bookmarkEnd w:id="74"/>
      <w:bookmarkEnd w:id="75"/>
      <w:bookmarkEnd w:id="76"/>
      <w:bookmarkEnd w:id="77"/>
    </w:p>
    <w:p w14:paraId="2C499CBA">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78" w:name="_Toc20823302"/>
      <w:bookmarkStart w:id="79" w:name="_Toc16938546"/>
      <w:bookmarkStart w:id="80" w:name="_Toc513029230"/>
      <w:r>
        <w:rPr>
          <w:rFonts w:hint="eastAsia" w:ascii="宋体" w:hAnsi="宋体" w:eastAsia="宋体" w:cs="宋体"/>
          <w:color w:val="auto"/>
          <w:sz w:val="28"/>
          <w:szCs w:val="28"/>
          <w:highlight w:val="none"/>
        </w:rPr>
        <w:t>1.开标</w:t>
      </w:r>
      <w:bookmarkEnd w:id="78"/>
      <w:bookmarkEnd w:id="79"/>
      <w:bookmarkEnd w:id="80"/>
    </w:p>
    <w:p w14:paraId="1F0E4FD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 </w:t>
      </w:r>
      <w:r>
        <w:rPr>
          <w:rFonts w:hint="eastAsia" w:ascii="宋体" w:hAnsi="宋体" w:cs="宋体"/>
          <w:bCs/>
          <w:color w:val="auto"/>
          <w:sz w:val="28"/>
          <w:szCs w:val="28"/>
          <w:highlight w:val="none"/>
          <w:lang w:eastAsia="zh-CN"/>
        </w:rPr>
        <w:t>招标人</w:t>
      </w:r>
      <w:r>
        <w:rPr>
          <w:rFonts w:hint="eastAsia" w:ascii="宋体" w:hAnsi="宋体" w:cs="宋体"/>
          <w:bCs/>
          <w:color w:val="auto"/>
          <w:sz w:val="28"/>
          <w:szCs w:val="28"/>
          <w:highlight w:val="none"/>
        </w:rPr>
        <w:t>将在招标公告中规定的时间和地点组织公开开标。投标人应当按时在指定地点参加开标活动。</w:t>
      </w:r>
    </w:p>
    <w:p w14:paraId="0319641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1.2开标仪</w:t>
      </w:r>
      <w:r>
        <w:rPr>
          <w:rFonts w:hint="eastAsia" w:ascii="宋体" w:hAnsi="宋体" w:cs="宋体"/>
          <w:color w:val="auto"/>
          <w:sz w:val="28"/>
          <w:szCs w:val="28"/>
          <w:highlight w:val="none"/>
        </w:rPr>
        <w:t>式由</w:t>
      </w:r>
      <w:r>
        <w:rPr>
          <w:rFonts w:hint="eastAsia" w:ascii="宋体" w:hAnsi="宋体" w:cs="宋体"/>
          <w:color w:val="auto"/>
          <w:sz w:val="28"/>
          <w:szCs w:val="28"/>
          <w:highlight w:val="none"/>
          <w:lang w:eastAsia="zh-CN"/>
        </w:rPr>
        <w:t>招标人</w:t>
      </w:r>
      <w:r>
        <w:rPr>
          <w:rFonts w:hint="eastAsia" w:ascii="宋体" w:hAnsi="宋体" w:cs="宋体"/>
          <w:color w:val="auto"/>
          <w:sz w:val="28"/>
          <w:szCs w:val="28"/>
          <w:highlight w:val="none"/>
        </w:rPr>
        <w:t>组织。</w:t>
      </w:r>
    </w:p>
    <w:p w14:paraId="002090CF">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1" w:name="_Toc20823303"/>
      <w:bookmarkStart w:id="82" w:name="_Toc513029231"/>
      <w:bookmarkStart w:id="83" w:name="_Toc16938547"/>
      <w:r>
        <w:rPr>
          <w:rFonts w:hint="eastAsia" w:ascii="宋体" w:hAnsi="宋体" w:eastAsia="宋体" w:cs="宋体"/>
          <w:color w:val="auto"/>
          <w:sz w:val="28"/>
          <w:szCs w:val="28"/>
          <w:highlight w:val="none"/>
        </w:rPr>
        <w:t>2评标委员会</w:t>
      </w:r>
    </w:p>
    <w:p w14:paraId="7C600441">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2.1开标后，</w:t>
      </w:r>
      <w:r>
        <w:rPr>
          <w:rFonts w:hint="eastAsia" w:ascii="宋体" w:hAnsi="宋体" w:cs="宋体"/>
          <w:color w:val="auto"/>
          <w:sz w:val="28"/>
          <w:szCs w:val="28"/>
          <w:highlight w:val="none"/>
          <w:lang w:eastAsia="zh-CN"/>
        </w:rPr>
        <w:t>招标人</w:t>
      </w:r>
      <w:r>
        <w:rPr>
          <w:rFonts w:hint="eastAsia" w:ascii="宋体" w:hAnsi="宋体" w:cs="宋体"/>
          <w:color w:val="auto"/>
          <w:sz w:val="28"/>
          <w:szCs w:val="28"/>
          <w:highlight w:val="none"/>
        </w:rPr>
        <w:t>将立即组织评标委员会（以下简称评委会）进行评标。</w:t>
      </w:r>
    </w:p>
    <w:p w14:paraId="0A90252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 评委会由招标人代表和有关技术、经济等方面的专家组成，且人员构成符合采购有关规定。</w:t>
      </w:r>
    </w:p>
    <w:p w14:paraId="56EDEFE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2.3评委会独立工作，负责评审所有投标文件并确定中标候选人。</w:t>
      </w:r>
    </w:p>
    <w:p w14:paraId="01196D9A">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3.评标过程的保密与公正</w:t>
      </w:r>
    </w:p>
    <w:bookmarkEnd w:id="81"/>
    <w:bookmarkEnd w:id="82"/>
    <w:bookmarkEnd w:id="83"/>
    <w:p w14:paraId="478E6A03">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3.1</w:t>
      </w:r>
      <w:r>
        <w:rPr>
          <w:rFonts w:hint="eastAsia" w:ascii="宋体" w:hAnsi="宋体" w:cs="宋体"/>
          <w:bCs/>
          <w:color w:val="auto"/>
          <w:sz w:val="28"/>
          <w:szCs w:val="28"/>
          <w:highlight w:val="none"/>
        </w:rPr>
        <w:t>公开开标后，直至向中标的投标人授予合同时止，凡是与审查、澄清、评价和比较投标的有关资料以及授标建议等，招标人、评委、</w:t>
      </w:r>
      <w:r>
        <w:rPr>
          <w:rFonts w:hint="eastAsia" w:ascii="宋体" w:hAnsi="宋体" w:cs="宋体"/>
          <w:bCs/>
          <w:color w:val="auto"/>
          <w:sz w:val="28"/>
          <w:szCs w:val="28"/>
          <w:highlight w:val="none"/>
          <w:lang w:eastAsia="zh-CN"/>
        </w:rPr>
        <w:t>招标人</w:t>
      </w:r>
      <w:r>
        <w:rPr>
          <w:rFonts w:hint="eastAsia" w:ascii="宋体" w:hAnsi="宋体" w:cs="宋体"/>
          <w:bCs/>
          <w:color w:val="auto"/>
          <w:sz w:val="28"/>
          <w:szCs w:val="28"/>
          <w:highlight w:val="none"/>
        </w:rPr>
        <w:t>均不得向投标人或与评标无关的其他人员透露。</w:t>
      </w:r>
    </w:p>
    <w:p w14:paraId="3D85D05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3.2在评标过程中，投标人不得以任何行为影响评标过程，否则其投标文件将被作为无效投标文件。</w:t>
      </w:r>
    </w:p>
    <w:p w14:paraId="5196FB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3.3在评标期间，</w:t>
      </w:r>
      <w:r>
        <w:rPr>
          <w:rFonts w:hint="eastAsia" w:ascii="宋体" w:hAnsi="宋体" w:cs="宋体"/>
          <w:color w:val="auto"/>
          <w:sz w:val="28"/>
          <w:szCs w:val="28"/>
          <w:highlight w:val="none"/>
          <w:lang w:eastAsia="zh-CN"/>
        </w:rPr>
        <w:t>招标人</w:t>
      </w:r>
      <w:r>
        <w:rPr>
          <w:rFonts w:hint="eastAsia" w:ascii="宋体" w:hAnsi="宋体" w:cs="宋体"/>
          <w:color w:val="auto"/>
          <w:sz w:val="28"/>
          <w:szCs w:val="28"/>
          <w:highlight w:val="none"/>
        </w:rPr>
        <w:t>将设专门人员与投标人联系。</w:t>
      </w:r>
    </w:p>
    <w:p w14:paraId="282D63E1">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 </w:t>
      </w:r>
      <w:r>
        <w:rPr>
          <w:rFonts w:hint="eastAsia" w:ascii="宋体" w:hAnsi="宋体" w:cs="宋体"/>
          <w:color w:val="auto"/>
          <w:sz w:val="28"/>
          <w:szCs w:val="28"/>
          <w:highlight w:val="none"/>
          <w:lang w:eastAsia="zh-CN"/>
        </w:rPr>
        <w:t>招标人</w:t>
      </w:r>
      <w:r>
        <w:rPr>
          <w:rFonts w:hint="eastAsia" w:ascii="宋体" w:hAnsi="宋体" w:cs="宋体"/>
          <w:color w:val="auto"/>
          <w:sz w:val="28"/>
          <w:szCs w:val="28"/>
          <w:highlight w:val="none"/>
        </w:rPr>
        <w:t>和评标委员会不向未中标的投标人解释未中标原因，也不公布评标过程中的相关细节。</w:t>
      </w:r>
    </w:p>
    <w:p w14:paraId="705D735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3.5 采用综合评分法的项目</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公布评标结果时一并公布所有投标人的评审得分及排序情况。</w:t>
      </w:r>
    </w:p>
    <w:p w14:paraId="4C1FEC09">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4" w:name="_Toc20823304"/>
      <w:bookmarkStart w:id="85" w:name="_Toc16938548"/>
      <w:bookmarkStart w:id="86" w:name="_Toc513029232"/>
      <w:r>
        <w:rPr>
          <w:rFonts w:hint="eastAsia" w:ascii="宋体" w:hAnsi="宋体" w:eastAsia="宋体" w:cs="宋体"/>
          <w:color w:val="auto"/>
          <w:sz w:val="28"/>
          <w:szCs w:val="28"/>
          <w:highlight w:val="none"/>
        </w:rPr>
        <w:t>4.投标的澄清</w:t>
      </w:r>
      <w:bookmarkEnd w:id="84"/>
      <w:bookmarkEnd w:id="85"/>
      <w:bookmarkEnd w:id="86"/>
    </w:p>
    <w:p w14:paraId="7FAEFE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4.1评标期间，为有助于对投标文件的审查、评价和比较，评委会有权要求投标人对其投标文件进行澄清，但并非对每个投标人都作澄清要求。</w:t>
      </w:r>
    </w:p>
    <w:p w14:paraId="7756BCF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4.2接到评委会澄清要求的投标人应按评委会规定的时间和格式做出澄清，澄清的内容作为投标文件的补充部分，但投标的价格和实质性的内容不得做任何更改。</w:t>
      </w:r>
    </w:p>
    <w:p w14:paraId="559CB024">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4.3 接到评委会澄清要求的投标人如未按规定作出澄清，其风险由投标人自行承担。</w:t>
      </w:r>
    </w:p>
    <w:p w14:paraId="771E2F83">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bookmarkStart w:id="87" w:name="_Toc513029233"/>
      <w:bookmarkStart w:id="88" w:name="_Toc20823305"/>
      <w:bookmarkStart w:id="89" w:name="_Toc16938549"/>
      <w:r>
        <w:rPr>
          <w:rFonts w:hint="eastAsia" w:ascii="宋体" w:hAnsi="宋体" w:eastAsia="宋体" w:cs="宋体"/>
          <w:color w:val="auto"/>
          <w:sz w:val="28"/>
          <w:szCs w:val="28"/>
          <w:highlight w:val="none"/>
        </w:rPr>
        <w:t>5对投标文件的初审</w:t>
      </w:r>
      <w:bookmarkEnd w:id="87"/>
      <w:bookmarkEnd w:id="88"/>
      <w:bookmarkEnd w:id="89"/>
    </w:p>
    <w:p w14:paraId="5C11BE0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5.1</w:t>
      </w:r>
      <w:r>
        <w:rPr>
          <w:rFonts w:hint="eastAsia" w:ascii="宋体" w:hAnsi="宋体" w:cs="宋体"/>
          <w:bCs/>
          <w:color w:val="auto"/>
          <w:sz w:val="28"/>
          <w:szCs w:val="28"/>
          <w:highlight w:val="none"/>
        </w:rPr>
        <w:t>投标文件初审分为资格审查和符合性审查。</w:t>
      </w:r>
    </w:p>
    <w:p w14:paraId="2FB331A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5.1.1 资格审查：依据法律法规和招标文件的规定，由招标人对投标文件中的资格证明文件进行审查。</w:t>
      </w:r>
    </w:p>
    <w:p w14:paraId="0884FF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5.1.2 符合性审查：依据招标文件的规定，由评委会从投标文件的有效性、完整性和对招标文件的响应程度进行审查，以确定是否对招标文件的实质性要求作出响应。</w:t>
      </w:r>
    </w:p>
    <w:p w14:paraId="714CB84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5.1.3 未通过资格审查或符合性审查的投标人，</w:t>
      </w:r>
      <w:r>
        <w:rPr>
          <w:rFonts w:hint="eastAsia" w:ascii="宋体" w:hAnsi="宋体" w:cs="宋体"/>
          <w:bCs/>
          <w:color w:val="auto"/>
          <w:sz w:val="28"/>
          <w:szCs w:val="28"/>
          <w:highlight w:val="none"/>
          <w:lang w:eastAsia="zh-CN"/>
        </w:rPr>
        <w:t>招标人</w:t>
      </w:r>
      <w:r>
        <w:rPr>
          <w:rFonts w:hint="eastAsia" w:ascii="宋体" w:hAnsi="宋体" w:cs="宋体"/>
          <w:bCs/>
          <w:color w:val="auto"/>
          <w:sz w:val="28"/>
          <w:szCs w:val="28"/>
          <w:highlight w:val="none"/>
        </w:rPr>
        <w:t>将告知未通过资格审查或符合性审查的原因。</w:t>
      </w:r>
    </w:p>
    <w:p w14:paraId="2746B039">
      <w:pPr>
        <w:spacing w:line="460" w:lineRule="exact"/>
        <w:ind w:firstLine="480"/>
        <w:rPr>
          <w:rFonts w:hint="eastAsia" w:ascii="宋体" w:hAnsi="宋体" w:cs="宋体"/>
          <w:bCs/>
          <w:color w:val="auto"/>
          <w:sz w:val="28"/>
          <w:szCs w:val="28"/>
          <w:highlight w:val="none"/>
        </w:rPr>
      </w:pPr>
      <w:r>
        <w:rPr>
          <w:rFonts w:hint="eastAsia" w:ascii="宋体" w:hAnsi="宋体" w:cs="宋体"/>
          <w:bCs/>
          <w:color w:val="auto"/>
          <w:sz w:val="28"/>
          <w:szCs w:val="28"/>
          <w:highlight w:val="none"/>
        </w:rPr>
        <w:t>5.2异常低价审查</w:t>
      </w:r>
    </w:p>
    <w:p w14:paraId="03AB2C0C">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rPr>
        <w:t>评审中出现下列情形之一的，评审委员会应当启动异常低价投标（响应）审查程序：</w:t>
      </w:r>
    </w:p>
    <w:p w14:paraId="14F1CF3A">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1</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投标（响应）报价低于全部通过符合性审查供应商投标（响应）报价平均值50%的，即投标（响应）报价&lt;全部通过符合性审查供应商投标（响应）报价平均值×50%； </w:t>
      </w:r>
    </w:p>
    <w:p w14:paraId="39558660">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2</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投标（响应）报价低于通过符合性审查的次低报价供应商投标（响应）报价50%的，即投标（响应）报价&lt;通过符合性审查的次低报价供应商投标（响应）报价×50%； </w:t>
      </w:r>
    </w:p>
    <w:p w14:paraId="5D98422E">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投标（响应）报价低于采购项目最高限价45%的，即投标（响应）报价&lt;采购项目最高限价×45%； </w:t>
      </w:r>
    </w:p>
    <w:p w14:paraId="388BF397">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rPr>
        <w:t xml:space="preserve">评审委员会基于专业判断，认为供应商报价过低，有可能影响产品质量或者不能诚信履约的其他情形。 </w:t>
      </w:r>
    </w:p>
    <w:p w14:paraId="3B23D2FC">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相关法律法规对供应商报价有规定的，从其规定。 </w:t>
      </w:r>
    </w:p>
    <w:p w14:paraId="726D7E74">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lang w:val="en-US" w:eastAsia="zh-CN"/>
        </w:rPr>
        <w:t xml:space="preserve">.2 </w:t>
      </w:r>
      <w:r>
        <w:rPr>
          <w:rFonts w:hint="eastAsia" w:ascii="宋体" w:hAnsi="宋体" w:eastAsia="宋体" w:cs="宋体"/>
          <w:color w:val="auto"/>
          <w:sz w:val="28"/>
          <w:szCs w:val="28"/>
          <w:highlight w:val="none"/>
        </w:rPr>
        <w:t>启动异常低价投标(响应)审查后，属于上述情形的，应当要求相关供应商在评审现场合理的时间内对投标（响应）价格作出解释</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提供项目具体成本测算等与报价合理性相关的书面说明及必要的证明材料，包括但不限于原材料成本、人工成本、制造费用等，给予相关供应商的合理时间一般不少于30分钟。其中，属于第</w:t>
      </w:r>
      <w:r>
        <w:rPr>
          <w:rFonts w:hint="eastAsia" w:ascii="宋体" w:hAnsi="宋体" w:eastAsia="宋体" w:cs="宋体"/>
          <w:color w:val="auto"/>
          <w:sz w:val="28"/>
          <w:szCs w:val="28"/>
          <w:highlight w:val="none"/>
          <w:lang w:val="en-US" w:eastAsia="zh-CN"/>
        </w:rPr>
        <w:t>3</w:t>
      </w:r>
      <w:r>
        <w:rPr>
          <w:rFonts w:hint="eastAsia" w:ascii="宋体" w:hAnsi="宋体" w:eastAsia="宋体" w:cs="宋体"/>
          <w:color w:val="auto"/>
          <w:sz w:val="28"/>
          <w:szCs w:val="28"/>
          <w:highlight w:val="none"/>
        </w:rPr>
        <w:t>项情形，</w:t>
      </w:r>
      <w:r>
        <w:rPr>
          <w:rFonts w:hint="eastAsia" w:ascii="宋体" w:hAnsi="宋体" w:eastAsia="宋体" w:cs="宋体"/>
          <w:color w:val="auto"/>
          <w:sz w:val="28"/>
          <w:szCs w:val="28"/>
          <w:highlight w:val="none"/>
          <w:lang w:eastAsia="zh-CN"/>
        </w:rPr>
        <w:t>投标人</w:t>
      </w:r>
      <w:r>
        <w:rPr>
          <w:rFonts w:hint="eastAsia" w:ascii="宋体" w:hAnsi="宋体" w:eastAsia="宋体" w:cs="宋体"/>
          <w:color w:val="auto"/>
          <w:sz w:val="28"/>
          <w:szCs w:val="28"/>
          <w:highlight w:val="none"/>
        </w:rPr>
        <w:t>已随投标（响应）文件一并提交相关书面说明及必要的证明材料的，在评审现场可不再重复提交。</w:t>
      </w:r>
    </w:p>
    <w:p w14:paraId="5286E4EB">
      <w:pPr>
        <w:adjustRightInd/>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6FB4E9B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5.3在详细评标之前，评委会将首先审查每份投标文件是否实质性响应了招标文件的要求。实质性响应的投标应该是与招标文件要求的全部条款、条件和规格相符，没有重大偏离或保留的投标。</w:t>
      </w:r>
    </w:p>
    <w:p w14:paraId="0A76379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color w:val="auto"/>
          <w:sz w:val="28"/>
          <w:szCs w:val="28"/>
          <w:highlight w:val="none"/>
        </w:rPr>
        <w:t>评委决定投标文件的响应性只根据投标文件本身的内容，而不寻求外部的证据。</w:t>
      </w:r>
    </w:p>
    <w:p w14:paraId="743E90B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5.4</w:t>
      </w:r>
      <w:r>
        <w:rPr>
          <w:rFonts w:hint="eastAsia" w:ascii="宋体" w:hAnsi="宋体" w:cs="宋体"/>
          <w:bCs/>
          <w:color w:val="auto"/>
          <w:sz w:val="28"/>
          <w:szCs w:val="28"/>
          <w:highlight w:val="none"/>
        </w:rPr>
        <w:t>如果投标文件实质上没有响应招标文件的要求，评委会将予以拒绝，投标人不得通过修改或撤销</w:t>
      </w:r>
      <w:r>
        <w:rPr>
          <w:rFonts w:hint="eastAsia" w:ascii="宋体" w:hAnsi="宋体" w:cs="宋体"/>
          <w:bCs/>
          <w:color w:val="auto"/>
          <w:sz w:val="28"/>
          <w:szCs w:val="28"/>
          <w:highlight w:val="none"/>
          <w:lang w:eastAsia="zh-CN"/>
        </w:rPr>
        <w:t>不符</w:t>
      </w:r>
      <w:r>
        <w:rPr>
          <w:rFonts w:hint="eastAsia" w:ascii="宋体" w:hAnsi="宋体" w:cs="宋体"/>
          <w:bCs/>
          <w:color w:val="auto"/>
          <w:sz w:val="28"/>
          <w:szCs w:val="28"/>
          <w:highlight w:val="none"/>
        </w:rPr>
        <w:t>合要求的偏离或保留而使其投标成为实质性响应的投标。</w:t>
      </w:r>
    </w:p>
    <w:p w14:paraId="1F428A8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5.5</w:t>
      </w:r>
      <w:r>
        <w:rPr>
          <w:rFonts w:hint="eastAsia" w:ascii="宋体" w:hAnsi="宋体" w:cs="宋体"/>
          <w:bCs/>
          <w:color w:val="auto"/>
          <w:sz w:val="28"/>
          <w:szCs w:val="28"/>
          <w:highlight w:val="none"/>
        </w:rPr>
        <w:t>评委会将对确定为实质性响应的投标进行进一步审核，看其是否有计算上或累加上的算术错误，修正错误的原则如下：</w:t>
      </w:r>
    </w:p>
    <w:p w14:paraId="56CA4DE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（1）投标文件中开标一览表内容与投标文件中相应内容不一致的，以开标一览表为准。</w:t>
      </w:r>
    </w:p>
    <w:p w14:paraId="2A1BEC2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（2）大写金额和小写金额不一致的，以大写金额为准。</w:t>
      </w:r>
    </w:p>
    <w:p w14:paraId="0C3FDF2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（3）单价金额小数点或者百分比有明显错位的，以开标一览表的总价为准，并修改单价。</w:t>
      </w:r>
    </w:p>
    <w:p w14:paraId="0960911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（4）总价金额与按单价汇总金额不一致的，以单价金额计算结果为准。</w:t>
      </w:r>
    </w:p>
    <w:p w14:paraId="58ABFD5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同时出现两种以上错误的，按照前款规定的顺序修正。</w:t>
      </w:r>
    </w:p>
    <w:p w14:paraId="592303D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5.6</w:t>
      </w:r>
      <w:r>
        <w:rPr>
          <w:rFonts w:hint="eastAsia" w:ascii="宋体" w:hAnsi="宋体" w:cs="宋体"/>
          <w:bCs/>
          <w:color w:val="auto"/>
          <w:sz w:val="28"/>
          <w:szCs w:val="28"/>
          <w:highlight w:val="none"/>
        </w:rPr>
        <w:t>评委会将按上述修正错误的方法调整投标文件中的投标报价，并告知投标人，调整后的价格应对投标人具有约束力。如果投标人不接受修正后的价格，则其投标将被拒绝。</w:t>
      </w:r>
    </w:p>
    <w:p w14:paraId="2F56438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5.7</w:t>
      </w:r>
      <w:r>
        <w:rPr>
          <w:rFonts w:hint="eastAsia" w:ascii="宋体" w:hAnsi="宋体" w:cs="宋体"/>
          <w:bCs/>
          <w:color w:val="auto"/>
          <w:sz w:val="28"/>
          <w:szCs w:val="28"/>
          <w:highlight w:val="none"/>
        </w:rPr>
        <w:t>评委会将允许修正投标文件中不构成重大偏离的、微小的、非正规的、不一致的或不规则的地方，但这些修改不能影响任何投标人相应的名次排列。</w:t>
      </w:r>
    </w:p>
    <w:p w14:paraId="1B68E996">
      <w:pPr>
        <w:adjustRightInd w:val="0"/>
        <w:snapToGrid w:val="0"/>
        <w:spacing w:line="520" w:lineRule="exact"/>
        <w:ind w:firstLine="560" w:firstLineChars="200"/>
        <w:rPr>
          <w:rFonts w:hint="eastAsia" w:ascii="宋体" w:hAnsi="宋体" w:cs="宋体"/>
          <w:color w:val="auto"/>
          <w:sz w:val="28"/>
          <w:szCs w:val="28"/>
          <w:highlight w:val="none"/>
        </w:rPr>
      </w:pPr>
      <w:bookmarkStart w:id="90" w:name="_Toc16938550"/>
      <w:bookmarkStart w:id="91" w:name="_Toc513029234"/>
      <w:bookmarkStart w:id="92" w:name="_Toc20823306"/>
      <w:r>
        <w:rPr>
          <w:rFonts w:hint="eastAsia" w:ascii="宋体" w:hAnsi="宋体" w:cs="宋体"/>
          <w:color w:val="auto"/>
          <w:sz w:val="28"/>
          <w:szCs w:val="28"/>
          <w:highlight w:val="none"/>
        </w:rPr>
        <w:t>5.8投标人在开、评标全过程中应保持通信畅通，并安排专人与</w:t>
      </w:r>
      <w:r>
        <w:rPr>
          <w:rFonts w:hint="eastAsia" w:ascii="宋体" w:hAnsi="宋体" w:cs="宋体"/>
          <w:color w:val="auto"/>
          <w:sz w:val="28"/>
          <w:szCs w:val="28"/>
          <w:highlight w:val="none"/>
          <w:lang w:eastAsia="zh-CN"/>
        </w:rPr>
        <w:t>招标人</w:t>
      </w:r>
      <w:r>
        <w:rPr>
          <w:rFonts w:hint="eastAsia" w:ascii="宋体" w:hAnsi="宋体" w:cs="宋体"/>
          <w:color w:val="auto"/>
          <w:sz w:val="28"/>
          <w:szCs w:val="28"/>
          <w:highlight w:val="none"/>
        </w:rPr>
        <w:t>及评标委员会联系。</w:t>
      </w:r>
    </w:p>
    <w:bookmarkEnd w:id="90"/>
    <w:bookmarkEnd w:id="91"/>
    <w:bookmarkEnd w:id="92"/>
    <w:p w14:paraId="22D5CFAC">
      <w:pPr>
        <w:pStyle w:val="9"/>
        <w:adjustRightInd w:val="0"/>
        <w:snapToGrid w:val="0"/>
        <w:spacing w:line="520" w:lineRule="exact"/>
        <w:ind w:firstLine="560" w:firstLineChars="200"/>
        <w:jc w:val="both"/>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6.无效投标条款和废标条款</w:t>
      </w:r>
    </w:p>
    <w:p w14:paraId="7F8CCB74">
      <w:pPr>
        <w:tabs>
          <w:tab w:val="left" w:pos="6555"/>
          <w:tab w:val="right" w:pos="8306"/>
        </w:tabs>
        <w:adjustRightInd w:val="0"/>
        <w:snapToGrid w:val="0"/>
        <w:spacing w:line="520" w:lineRule="exact"/>
        <w:ind w:firstLine="560" w:firstLineChars="200"/>
        <w:rPr>
          <w:rFonts w:hint="eastAsia" w:ascii="宋体" w:hAnsi="宋体" w:cs="宋体"/>
          <w:b/>
          <w:color w:val="auto"/>
          <w:sz w:val="28"/>
          <w:szCs w:val="28"/>
          <w:highlight w:val="none"/>
        </w:rPr>
      </w:pPr>
      <w:bookmarkStart w:id="93" w:name="_Toc20823307"/>
      <w:bookmarkStart w:id="94" w:name="_Toc16938551"/>
      <w:bookmarkStart w:id="95" w:name="_Toc513029235"/>
      <w:r>
        <w:rPr>
          <w:rFonts w:hint="eastAsia" w:ascii="宋体" w:hAnsi="宋体" w:cs="宋体"/>
          <w:bCs/>
          <w:color w:val="auto"/>
          <w:sz w:val="28"/>
          <w:szCs w:val="28"/>
          <w:highlight w:val="none"/>
        </w:rPr>
        <w:t>6.1出现下列情形之一的，作无效响应处理。</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p>
    <w:p w14:paraId="5766166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6.1.1投标人在规定的时间内未成功提交投标文件的。</w:t>
      </w:r>
    </w:p>
    <w:p w14:paraId="0276519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6.1.2未完整提交响应文件的。</w:t>
      </w:r>
    </w:p>
    <w:p w14:paraId="10252EC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6.1.3同一投标人提交两个（含两个）以上不同的响应报价的。</w:t>
      </w:r>
    </w:p>
    <w:p w14:paraId="7D814E9B">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6.1.4不具备招标文件中规定的资格要求的。 </w:t>
      </w:r>
    </w:p>
    <w:p w14:paraId="64B182D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6.1.5未通过符合性检查的。</w:t>
      </w:r>
    </w:p>
    <w:p w14:paraId="08F69AE1">
      <w:pPr>
        <w:snapToGrid w:val="0"/>
        <w:spacing w:line="460" w:lineRule="exact"/>
        <w:ind w:firstLine="562" w:firstLineChars="200"/>
        <w:rPr>
          <w:rFonts w:hint="eastAsia" w:ascii="宋体" w:hAnsi="宋体" w:cs="宋体"/>
          <w:bCs/>
          <w:color w:val="auto"/>
          <w:sz w:val="28"/>
          <w:szCs w:val="28"/>
          <w:highlight w:val="none"/>
        </w:rPr>
      </w:pPr>
      <w:r>
        <w:rPr>
          <w:rFonts w:hint="eastAsia" w:ascii="宋体" w:hAnsi="宋体" w:cs="宋体"/>
          <w:b/>
          <w:bCs/>
          <w:color w:val="auto"/>
          <w:sz w:val="28"/>
          <w:szCs w:val="28"/>
          <w:highlight w:val="none"/>
        </w:rPr>
        <w:t>6.1.6本项目投标人之间被通过“天眼查或企查查”查询确认有关联性的。</w:t>
      </w:r>
    </w:p>
    <w:p w14:paraId="77A0527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6.1.7不符合法律法规和招标文件中规定的其他实质性要求的。</w:t>
      </w:r>
    </w:p>
    <w:p w14:paraId="5C89CB2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6.1.8投标人被 “信用中国”网站（www.creditchina.gov.cn）列入失信被执行人或重大税收违法案件当事人名单或采购严重失信行为记录名单，或查询“信用中国”网站后发现投标人存在其他不符合合格投标人资格条件的信用记录。</w:t>
      </w:r>
    </w:p>
    <w:p w14:paraId="2D4331C5">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6.1.9响应文件含有招标人不能接受的附加条件的。</w:t>
      </w:r>
    </w:p>
    <w:p w14:paraId="05D9188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6.1.10评标小组认为投标人的报价明显低于其他通过符合性审查的投标人的报价，有可能影响产品质量或者不能诚信履约的，将要求其在合理的时间内提供说明，必要时提交相关证明材料；投标人不能证明其报价合理性的，评标小组应当将其作为无效响应处理。</w:t>
      </w:r>
    </w:p>
    <w:p w14:paraId="748FA5B9">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6.1.11本项目采购产品被财政部、</w:t>
      </w:r>
      <w:r>
        <w:rPr>
          <w:rFonts w:hint="eastAsia" w:ascii="宋体" w:hAnsi="宋体" w:cs="宋体"/>
          <w:bCs/>
          <w:color w:val="auto"/>
          <w:sz w:val="28"/>
          <w:szCs w:val="28"/>
          <w:highlight w:val="none"/>
          <w:shd w:val="clear" w:fill="FFFFFF"/>
        </w:rPr>
        <w:t>国家发</w:t>
      </w:r>
      <w:r>
        <w:rPr>
          <w:rFonts w:hint="eastAsia" w:ascii="宋体" w:hAnsi="宋体" w:cs="宋体"/>
          <w:bCs/>
          <w:color w:val="auto"/>
          <w:sz w:val="28"/>
          <w:szCs w:val="28"/>
          <w:highlight w:val="none"/>
          <w:shd w:val="clear" w:fill="FFFFFF"/>
          <w:lang w:val="en-US" w:eastAsia="zh-CN"/>
        </w:rPr>
        <w:t>展</w:t>
      </w:r>
      <w:r>
        <w:rPr>
          <w:rFonts w:hint="eastAsia" w:ascii="宋体" w:hAnsi="宋体" w:cs="宋体"/>
          <w:bCs/>
          <w:color w:val="auto"/>
          <w:sz w:val="28"/>
          <w:szCs w:val="28"/>
          <w:highlight w:val="none"/>
          <w:shd w:val="clear" w:fill="FFFFFF"/>
        </w:rPr>
        <w:t>改</w:t>
      </w:r>
      <w:r>
        <w:rPr>
          <w:rFonts w:hint="eastAsia" w:ascii="宋体" w:hAnsi="宋体" w:cs="宋体"/>
          <w:bCs/>
          <w:color w:val="auto"/>
          <w:sz w:val="28"/>
          <w:szCs w:val="28"/>
          <w:highlight w:val="none"/>
          <w:shd w:val="clear" w:fill="FFFFFF"/>
          <w:lang w:val="en-US" w:eastAsia="zh-CN"/>
        </w:rPr>
        <w:t>革</w:t>
      </w:r>
      <w:r>
        <w:rPr>
          <w:rFonts w:hint="eastAsia" w:ascii="宋体" w:hAnsi="宋体" w:cs="宋体"/>
          <w:bCs/>
          <w:color w:val="auto"/>
          <w:sz w:val="28"/>
          <w:szCs w:val="28"/>
          <w:highlight w:val="none"/>
          <w:shd w:val="clear" w:fill="FFFFFF"/>
        </w:rPr>
        <w:t>委</w:t>
      </w:r>
      <w:r>
        <w:rPr>
          <w:rFonts w:hint="eastAsia" w:ascii="宋体" w:hAnsi="宋体" w:cs="宋体"/>
          <w:bCs/>
          <w:color w:val="auto"/>
          <w:sz w:val="28"/>
          <w:szCs w:val="28"/>
          <w:highlight w:val="none"/>
        </w:rPr>
        <w:t>、生态环境部等列入“节能产品品目清单”“环境标志产品品目清单”强制采购范围，而投标人所投标产品不在强制采购范围内的（所投产品如属于政府强制采购节能产品品目清单范围内，响应文件中必须提供国家确定的认证机构出具的、处于有效期之内的该节能产品认证证书图片）。</w:t>
      </w:r>
    </w:p>
    <w:p w14:paraId="45D5958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6.1.12响应文件未按照招标文件要求盖章、密封的。</w:t>
      </w:r>
    </w:p>
    <w:p w14:paraId="2DD553E6">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6.1.13投标人的商务技术部分得分相差悬殊，评标委员会认为得分畸低者没有实质性响应的（投标人商务技术标得分低于招标文件商务技术总分的50%的）。</w:t>
      </w:r>
    </w:p>
    <w:p w14:paraId="68DB2F14">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6.1.14 启动异常低价响应审查后，供应商不提供书面说明、证明材料，或者提供的书面说明、证明材料不能证明其报价合理性的。</w:t>
      </w:r>
    </w:p>
    <w:p w14:paraId="3BA9F58C">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6.1.1</w:t>
      </w:r>
      <w:r>
        <w:rPr>
          <w:rFonts w:hint="eastAsia" w:ascii="宋体" w:hAnsi="宋体" w:cs="宋体"/>
          <w:bCs/>
          <w:color w:val="auto"/>
          <w:sz w:val="28"/>
          <w:szCs w:val="28"/>
          <w:highlight w:val="none"/>
          <w:lang w:val="en-US" w:eastAsia="zh-CN"/>
        </w:rPr>
        <w:t>5</w:t>
      </w:r>
      <w:r>
        <w:rPr>
          <w:rFonts w:hint="eastAsia" w:ascii="宋体" w:hAnsi="宋体" w:cs="宋体"/>
          <w:bCs/>
          <w:color w:val="auto"/>
          <w:sz w:val="28"/>
          <w:szCs w:val="28"/>
          <w:highlight w:val="none"/>
        </w:rPr>
        <w:t xml:space="preserve"> 其他法律法规及本招标文件规定的属无效响应的情形。</w:t>
      </w:r>
    </w:p>
    <w:p w14:paraId="023DC931">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6.2废标条款：</w:t>
      </w:r>
    </w:p>
    <w:p w14:paraId="3EC469A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1</w:t>
      </w:r>
      <w:r>
        <w:rPr>
          <w:rFonts w:hint="eastAsia" w:ascii="宋体" w:hAnsi="宋体" w:cs="宋体"/>
          <w:bCs/>
          <w:color w:val="auto"/>
          <w:sz w:val="28"/>
          <w:szCs w:val="28"/>
          <w:highlight w:val="none"/>
        </w:rPr>
        <w:t>出现影响采购公正的违法、违规行为的。</w:t>
      </w:r>
    </w:p>
    <w:p w14:paraId="1017053E">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2</w:t>
      </w:r>
      <w:r>
        <w:rPr>
          <w:rFonts w:hint="eastAsia" w:ascii="宋体" w:hAnsi="宋体" w:cs="宋体"/>
          <w:bCs/>
          <w:color w:val="auto"/>
          <w:sz w:val="28"/>
          <w:szCs w:val="28"/>
          <w:highlight w:val="none"/>
        </w:rPr>
        <w:t>因重大变故，采购任务取消的。</w:t>
      </w:r>
    </w:p>
    <w:p w14:paraId="5E30C482">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3</w:t>
      </w:r>
      <w:r>
        <w:rPr>
          <w:rFonts w:hint="eastAsia" w:ascii="宋体" w:hAnsi="宋体" w:cs="宋体"/>
          <w:bCs/>
          <w:color w:val="auto"/>
          <w:sz w:val="28"/>
          <w:szCs w:val="28"/>
          <w:highlight w:val="none"/>
        </w:rPr>
        <w:t>评标委员会认定招标文件存在歧义、重大缺陷导致评审工作无法进行。</w:t>
      </w:r>
    </w:p>
    <w:p w14:paraId="0FEF96C8">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6.2.</w:t>
      </w:r>
      <w:r>
        <w:rPr>
          <w:rFonts w:hint="eastAsia" w:ascii="宋体" w:hAnsi="宋体" w:cs="宋体"/>
          <w:bCs/>
          <w:color w:val="auto"/>
          <w:sz w:val="28"/>
          <w:szCs w:val="28"/>
          <w:highlight w:val="none"/>
          <w:lang w:val="en-US" w:eastAsia="zh-CN"/>
        </w:rPr>
        <w:t>4</w:t>
      </w:r>
      <w:r>
        <w:rPr>
          <w:rFonts w:hint="eastAsia" w:ascii="宋体" w:hAnsi="宋体" w:cs="宋体"/>
          <w:bCs/>
          <w:color w:val="auto"/>
          <w:sz w:val="28"/>
          <w:szCs w:val="28"/>
          <w:highlight w:val="none"/>
        </w:rPr>
        <w:t xml:space="preserve"> 因系统故障原因造成开评标无法继续进行的（适用于不见面开标模式）。</w:t>
      </w:r>
    </w:p>
    <w:bookmarkEnd w:id="93"/>
    <w:bookmarkEnd w:id="94"/>
    <w:bookmarkEnd w:id="95"/>
    <w:p w14:paraId="69808609">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96" w:name="_Toc120614219"/>
      <w:r>
        <w:rPr>
          <w:rFonts w:hint="eastAsia" w:ascii="宋体" w:hAnsi="宋体" w:cs="宋体"/>
          <w:color w:val="auto"/>
          <w:sz w:val="28"/>
          <w:szCs w:val="28"/>
          <w:highlight w:val="none"/>
        </w:rPr>
        <w:t>六、定标</w:t>
      </w:r>
      <w:bookmarkEnd w:id="96"/>
    </w:p>
    <w:p w14:paraId="02A3011B">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97" w:name="_Toc16938554"/>
      <w:bookmarkStart w:id="98" w:name="_Toc20823310"/>
      <w:r>
        <w:rPr>
          <w:rFonts w:hint="eastAsia" w:ascii="宋体" w:hAnsi="宋体" w:eastAsia="宋体" w:cs="宋体"/>
          <w:color w:val="auto"/>
          <w:sz w:val="28"/>
          <w:szCs w:val="28"/>
          <w:highlight w:val="none"/>
        </w:rPr>
        <w:t>1.确定</w:t>
      </w:r>
      <w:bookmarkEnd w:id="97"/>
      <w:bookmarkEnd w:id="98"/>
      <w:r>
        <w:rPr>
          <w:rFonts w:hint="eastAsia" w:ascii="宋体" w:hAnsi="宋体" w:eastAsia="宋体" w:cs="宋体"/>
          <w:color w:val="auto"/>
          <w:sz w:val="28"/>
          <w:szCs w:val="28"/>
          <w:highlight w:val="none"/>
        </w:rPr>
        <w:t>中标单位</w:t>
      </w:r>
    </w:p>
    <w:p w14:paraId="426E299F">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1.1中标候选人的选取原则和数量见招标文件第四部分规定。 </w:t>
      </w:r>
    </w:p>
    <w:p w14:paraId="173F972D">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1.2招标人授权评委会在中标候选人中直接确定中标人。</w:t>
      </w:r>
    </w:p>
    <w:p w14:paraId="7D975EB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1.3</w:t>
      </w:r>
      <w:r>
        <w:rPr>
          <w:rFonts w:hint="eastAsia" w:ascii="宋体" w:hAnsi="宋体" w:cs="宋体"/>
          <w:color w:val="auto"/>
          <w:sz w:val="28"/>
          <w:szCs w:val="28"/>
          <w:highlight w:val="none"/>
          <w:lang w:eastAsia="zh-CN"/>
        </w:rPr>
        <w:t>招标人</w:t>
      </w:r>
      <w:r>
        <w:rPr>
          <w:rFonts w:hint="eastAsia" w:ascii="宋体" w:hAnsi="宋体" w:cs="宋体"/>
          <w:color w:val="auto"/>
          <w:sz w:val="28"/>
          <w:szCs w:val="28"/>
          <w:highlight w:val="none"/>
        </w:rPr>
        <w:t>将在“南通职业大学网站”发布中标公告，公告期限为1个工作日。</w:t>
      </w:r>
    </w:p>
    <w:p w14:paraId="331A0D6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1.4若有充分证据证明，中标人出现下列情况之一的，一经查实，将被取消中标资格：</w:t>
      </w:r>
    </w:p>
    <w:p w14:paraId="0981817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1.4.1提供虚假材料谋取中标的。</w:t>
      </w:r>
    </w:p>
    <w:p w14:paraId="4851540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1.4.2向招标人行贿或者提供其他不正当利益的。</w:t>
      </w:r>
    </w:p>
    <w:p w14:paraId="7312670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1.4.3恶意竞争，投标总报价明显低于其自身合理成本且又无法提供证明的。</w:t>
      </w:r>
    </w:p>
    <w:p w14:paraId="2407CF3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1.4.4属于本文件规定的无效条件，但在评标过程中又未被评委会发现的。</w:t>
      </w:r>
    </w:p>
    <w:p w14:paraId="5AA4354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1.4.5与招标人或者其他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恶意串通的。</w:t>
      </w:r>
    </w:p>
    <w:p w14:paraId="689D0A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1.4.6采取不正当手段诋毁、排挤其他</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的。</w:t>
      </w:r>
    </w:p>
    <w:p w14:paraId="6BBB3ABD">
      <w:pPr>
        <w:adjustRightInd w:val="0"/>
        <w:snapToGrid w:val="0"/>
        <w:spacing w:line="520" w:lineRule="exact"/>
        <w:ind w:firstLine="560" w:firstLineChars="200"/>
        <w:rPr>
          <w:rFonts w:hint="eastAsia" w:ascii="宋体" w:hAnsi="宋体" w:cs="宋体"/>
          <w:color w:val="auto"/>
          <w:sz w:val="28"/>
          <w:szCs w:val="28"/>
          <w:highlight w:val="none"/>
        </w:rPr>
      </w:pPr>
      <w:bookmarkStart w:id="99" w:name="_Toc200451960"/>
      <w:r>
        <w:rPr>
          <w:rFonts w:hint="eastAsia" w:ascii="宋体" w:hAnsi="宋体" w:cs="宋体"/>
          <w:color w:val="auto"/>
          <w:sz w:val="28"/>
          <w:szCs w:val="28"/>
          <w:highlight w:val="none"/>
        </w:rPr>
        <w:t>1.5.</w:t>
      </w:r>
      <w:r>
        <w:rPr>
          <w:rFonts w:hint="eastAsia" w:ascii="宋体" w:hAnsi="宋体" w:cs="宋体"/>
          <w:color w:val="auto"/>
          <w:kern w:val="0"/>
          <w:sz w:val="28"/>
          <w:szCs w:val="28"/>
          <w:highlight w:val="none"/>
        </w:rPr>
        <w:t>有下列情形之一的，视为投标人串通投标，投标无效：</w:t>
      </w:r>
    </w:p>
    <w:p w14:paraId="08C952A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1.5.1不同投标人的投标文件由同一单位或者个人编制；</w:t>
      </w:r>
    </w:p>
    <w:p w14:paraId="2E74C3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1.5.2不同投标人委托同一单位或者个人办理投标事宜；</w:t>
      </w:r>
    </w:p>
    <w:p w14:paraId="507863F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1.5.3不同投标人的投标文件载明的项目管理成员或者联系人员为同一人；</w:t>
      </w:r>
    </w:p>
    <w:p w14:paraId="359FBAA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1.5.4不同投标人的投标文件异常一致或者投标报价呈规律性差异；</w:t>
      </w:r>
    </w:p>
    <w:p w14:paraId="4BC8237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1.5.5不同投标人的投标文件相互混装；</w:t>
      </w:r>
    </w:p>
    <w:p w14:paraId="58051F56">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2.质询处理</w:t>
      </w:r>
      <w:bookmarkEnd w:id="99"/>
    </w:p>
    <w:p w14:paraId="57900C4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 提出质询的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应当是参与所质询项目采购活动的</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。潜在</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依法获取其可质询的招标文件的，可以对招标文件提出质询。</w:t>
      </w:r>
    </w:p>
    <w:p w14:paraId="4C348238">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w:t>
      </w:r>
      <w:r>
        <w:rPr>
          <w:rFonts w:hint="eastAsia" w:ascii="宋体" w:hAnsi="宋体" w:cs="宋体"/>
          <w:bCs/>
          <w:color w:val="auto"/>
          <w:sz w:val="28"/>
          <w:szCs w:val="28"/>
          <w:highlight w:val="none"/>
        </w:rPr>
        <w:t>投标人</w:t>
      </w:r>
      <w:r>
        <w:rPr>
          <w:rFonts w:hint="eastAsia" w:ascii="宋体" w:hAnsi="宋体" w:cs="宋体"/>
          <w:color w:val="auto"/>
          <w:sz w:val="28"/>
          <w:szCs w:val="28"/>
          <w:highlight w:val="none"/>
        </w:rPr>
        <w:t>认为招标文件、采购过程和采购结果使自己的权益受到损害的，可以在知道或应知其权益受到损害之日起七个工作日内，以书面形式向</w:t>
      </w:r>
      <w:r>
        <w:rPr>
          <w:rFonts w:hint="eastAsia" w:ascii="宋体" w:hAnsi="宋体" w:cs="宋体"/>
          <w:color w:val="auto"/>
          <w:sz w:val="28"/>
          <w:szCs w:val="28"/>
          <w:highlight w:val="none"/>
          <w:lang w:eastAsia="zh-CN"/>
        </w:rPr>
        <w:t>招标人</w:t>
      </w:r>
      <w:r>
        <w:rPr>
          <w:rFonts w:hint="eastAsia" w:ascii="宋体" w:hAnsi="宋体" w:cs="宋体"/>
          <w:color w:val="auto"/>
          <w:sz w:val="28"/>
          <w:szCs w:val="28"/>
          <w:highlight w:val="none"/>
        </w:rPr>
        <w:t>或招标人提出质询。上述应知其权益受到损害之日，是指：</w:t>
      </w:r>
    </w:p>
    <w:p w14:paraId="15748A8B">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2.2.1</w:t>
      </w:r>
      <w:r>
        <w:rPr>
          <w:rFonts w:hint="eastAsia" w:ascii="宋体" w:hAnsi="宋体" w:cs="宋体"/>
          <w:color w:val="auto"/>
          <w:kern w:val="0"/>
          <w:sz w:val="28"/>
          <w:szCs w:val="28"/>
          <w:highlight w:val="none"/>
        </w:rPr>
        <w:t>对可以质询的招标文件提出质询的，为收到招标文件之日或者招标文件公告期限届满之日；</w:t>
      </w:r>
    </w:p>
    <w:p w14:paraId="32F3B510">
      <w:pPr>
        <w:adjustRightInd w:val="0"/>
        <w:snapToGrid w:val="0"/>
        <w:spacing w:line="52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2.2.2</w:t>
      </w:r>
      <w:r>
        <w:rPr>
          <w:rFonts w:hint="eastAsia" w:ascii="宋体" w:hAnsi="宋体" w:cs="宋体"/>
          <w:b/>
          <w:bCs/>
          <w:color w:val="auto"/>
          <w:kern w:val="0"/>
          <w:sz w:val="28"/>
          <w:szCs w:val="28"/>
          <w:highlight w:val="none"/>
        </w:rPr>
        <w:t>对采购过程提出质询的，为各采购程序环节结束之日；</w:t>
      </w:r>
    </w:p>
    <w:p w14:paraId="4A75F3FD">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其中：对评审过程中涉及的密封检查、身份核对、澄清等程序性事项，投标人如有异议的，必须当场提出。否则，均视为投标人无异议。无论是否成交，投标人事后不得再就前述事项提出任何异议或质询。</w:t>
      </w:r>
    </w:p>
    <w:p w14:paraId="2A1E0E33">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2.2.3</w:t>
      </w:r>
      <w:r>
        <w:rPr>
          <w:rFonts w:hint="eastAsia" w:ascii="宋体" w:hAnsi="宋体" w:cs="宋体"/>
          <w:color w:val="auto"/>
          <w:kern w:val="0"/>
          <w:sz w:val="28"/>
          <w:szCs w:val="28"/>
          <w:highlight w:val="none"/>
        </w:rPr>
        <w:t>对中标或者成交结果提出质询的，为中标或者成交结果公告期限届满之日。</w:t>
      </w:r>
    </w:p>
    <w:p w14:paraId="5E137379">
      <w:pPr>
        <w:adjustRightInd w:val="0"/>
        <w:snapToGrid w:val="0"/>
        <w:spacing w:line="52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投标人应当在法定质询期内一次性提出针对同一采购程序环节的质询。</w:t>
      </w:r>
    </w:p>
    <w:p w14:paraId="2B41C499">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2.3质询函必须按照本招标文件中《质询函范本》要求的格式和内容进行填写。</w:t>
      </w:r>
    </w:p>
    <w:p w14:paraId="151FDAAE">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2.4对招标人式、招标文件中项目需求、投标人资格条件、评标方法和评标标准、资格审查结果等</w:t>
      </w:r>
      <w:r>
        <w:rPr>
          <w:rFonts w:hint="eastAsia" w:ascii="宋体" w:hAnsi="宋体" w:cs="宋体"/>
          <w:color w:val="auto"/>
          <w:sz w:val="28"/>
          <w:szCs w:val="28"/>
          <w:highlight w:val="none"/>
          <w:lang w:eastAsia="zh-CN"/>
        </w:rPr>
        <w:t>所有事项</w:t>
      </w:r>
      <w:r>
        <w:rPr>
          <w:rFonts w:hint="eastAsia" w:ascii="宋体" w:hAnsi="宋体" w:cs="宋体"/>
          <w:color w:val="auto"/>
          <w:sz w:val="28"/>
          <w:szCs w:val="28"/>
          <w:highlight w:val="none"/>
        </w:rPr>
        <w:t>应当由招标人答复的质疑，请向招标人提出，由招标人负责答复。</w:t>
      </w:r>
    </w:p>
    <w:p w14:paraId="0215086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投标人提起质询采取书面形式，可以现场送达，也可以邮寄。</w:t>
      </w:r>
    </w:p>
    <w:p w14:paraId="7BF0EE73">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质询受理联系信息：详见招标公告内容。</w:t>
      </w:r>
    </w:p>
    <w:p w14:paraId="64F89C1A">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招标人质询接收人及联系方式，见招标文件第一部分。</w:t>
      </w:r>
    </w:p>
    <w:p w14:paraId="3089789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 以下情形的质询不予受理</w:t>
      </w:r>
    </w:p>
    <w:p w14:paraId="24E54A2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2.5.1 内容不符合上述规定的质询。</w:t>
      </w:r>
    </w:p>
    <w:p w14:paraId="0B5B4EB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2.5.2 超出采购法定期限的质询。</w:t>
      </w:r>
    </w:p>
    <w:p w14:paraId="48E8201E">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2.5.3 未参加招标活动的投标人或在招标活动中自身权益未受到损害的投标人所提出的质询。</w:t>
      </w:r>
    </w:p>
    <w:p w14:paraId="0C2503FB">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2.6 投标人提出书面质询必须有理、有据，不得捏造事实、提供虚假材料进行恶意质询。否则，一经查实，招标</w:t>
      </w:r>
      <w:r>
        <w:rPr>
          <w:rFonts w:hint="eastAsia" w:ascii="宋体" w:hAnsi="宋体" w:cs="宋体"/>
          <w:color w:val="auto"/>
          <w:sz w:val="28"/>
          <w:szCs w:val="28"/>
          <w:highlight w:val="none"/>
          <w:lang w:eastAsia="zh-CN"/>
        </w:rPr>
        <w:t>人</w:t>
      </w:r>
      <w:r>
        <w:rPr>
          <w:rFonts w:hint="eastAsia" w:ascii="宋体" w:hAnsi="宋体" w:cs="宋体"/>
          <w:color w:val="auto"/>
          <w:sz w:val="28"/>
          <w:szCs w:val="28"/>
          <w:highlight w:val="none"/>
        </w:rPr>
        <w:t>有权依据招标的有关规定，报请采购监管部门对该投标人进行相应的行政处罚和记录该投标人的失信信息。</w:t>
      </w:r>
    </w:p>
    <w:p w14:paraId="031668F0">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3.中标通知书</w:t>
      </w:r>
    </w:p>
    <w:p w14:paraId="0DC46DD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3.l中标结果确定后，招标人将向中标人发出中标通知书。中标人应在成交结果公告期满后5个工作日内到招标人办理领取成交通知书手续，否则，由此产生的后果投标人自负。</w:t>
      </w:r>
    </w:p>
    <w:p w14:paraId="43B7BDB5">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3.2中标通知书将是合同的一个组成部分。对招标人和中标人均具有法律效力。中标通知书发出后，招标人改变中标结果的，或者中标人放弃中标项目的，应当依法承担法律责任。</w:t>
      </w:r>
    </w:p>
    <w:p w14:paraId="7AF5B459">
      <w:pPr>
        <w:pStyle w:val="8"/>
        <w:adjustRightInd w:val="0"/>
        <w:snapToGrid w:val="0"/>
        <w:spacing w:before="0" w:after="0" w:line="520" w:lineRule="exact"/>
        <w:ind w:firstLine="562" w:firstLineChars="200"/>
        <w:rPr>
          <w:rFonts w:hint="eastAsia" w:ascii="宋体" w:hAnsi="宋体" w:cs="宋体"/>
          <w:color w:val="auto"/>
          <w:sz w:val="28"/>
          <w:szCs w:val="28"/>
          <w:highlight w:val="none"/>
        </w:rPr>
      </w:pPr>
      <w:bookmarkStart w:id="100" w:name="_Toc120614220"/>
      <w:bookmarkStart w:id="101" w:name="_Toc513029236"/>
      <w:bookmarkStart w:id="102" w:name="_Toc16938552"/>
      <w:bookmarkStart w:id="103" w:name="_Toc20823308"/>
      <w:r>
        <w:rPr>
          <w:rFonts w:hint="eastAsia" w:ascii="宋体" w:hAnsi="宋体" w:cs="宋体"/>
          <w:color w:val="auto"/>
          <w:sz w:val="28"/>
          <w:szCs w:val="28"/>
          <w:highlight w:val="none"/>
        </w:rPr>
        <w:t>七、授予合同</w:t>
      </w:r>
      <w:bookmarkEnd w:id="100"/>
    </w:p>
    <w:bookmarkEnd w:id="101"/>
    <w:bookmarkEnd w:id="102"/>
    <w:bookmarkEnd w:id="103"/>
    <w:p w14:paraId="3F14B43E">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bookmarkStart w:id="104" w:name="_Toc513029237"/>
      <w:bookmarkStart w:id="105" w:name="_Toc20823309"/>
      <w:bookmarkStart w:id="106" w:name="_Toc16938553"/>
      <w:r>
        <w:rPr>
          <w:rFonts w:hint="eastAsia" w:ascii="宋体" w:hAnsi="宋体" w:eastAsia="宋体" w:cs="宋体"/>
          <w:color w:val="auto"/>
          <w:sz w:val="28"/>
          <w:szCs w:val="28"/>
          <w:highlight w:val="none"/>
        </w:rPr>
        <w:t>1.签订合同</w:t>
      </w:r>
    </w:p>
    <w:p w14:paraId="1853766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8"/>
          <w:highlight w:val="none"/>
        </w:rPr>
        <w:t>1</w:t>
      </w:r>
      <w:r>
        <w:rPr>
          <w:rFonts w:hint="eastAsia" w:ascii="宋体" w:hAnsi="宋体" w:cs="宋体"/>
          <w:color w:val="auto"/>
          <w:sz w:val="28"/>
          <w:szCs w:val="28"/>
          <w:highlight w:val="none"/>
        </w:rPr>
        <w:t>.l中标人应当在中标通知书发出之日起三十个工作日内，按照招标文件确定的事项与招标人签订采购合同。</w:t>
      </w:r>
    </w:p>
    <w:p w14:paraId="54F1487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1.2招标文件、中标人的投标文件及招标过程中有关澄清、承诺文件均应作为合同附件。</w:t>
      </w:r>
    </w:p>
    <w:p w14:paraId="47770122">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1.3签订合同后，中标人不得将服务进行转包。未经招标人同意，中标人也不得采用分包的形式履行合同，否则招标人有权终止合同。采购合同分包履行的，中标、中标人就采购项目和分包项目向招标人负责，分包投标人就分包项目承担责任。转包或分包造成招标人损失的，中标人应承担相应赔偿责任。</w:t>
      </w:r>
    </w:p>
    <w:p w14:paraId="3B735CC1">
      <w:pPr>
        <w:pStyle w:val="9"/>
        <w:adjustRightInd w:val="0"/>
        <w:snapToGrid w:val="0"/>
        <w:spacing w:line="520" w:lineRule="exact"/>
        <w:ind w:firstLine="560" w:firstLineChars="200"/>
        <w:jc w:val="both"/>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2.服务的追加、减少和添购。</w:t>
      </w:r>
    </w:p>
    <w:p w14:paraId="53BA251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2.1采购合同履行中，招标人需追加与合同标的相同的服务的，在不改变合同其他条款的前提下，可以与中标人协商签订补充合同，但所有补充合同的采购金额不超过原合同金额的10%。</w:t>
      </w:r>
    </w:p>
    <w:p w14:paraId="272CC58F">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2.2采购结束后，招标人若由于各种客观原因，必须对采购项目所牵涉的服务进行</w:t>
      </w:r>
      <w:r>
        <w:rPr>
          <w:rFonts w:hint="eastAsia" w:ascii="宋体" w:hAnsi="宋体" w:cs="宋体"/>
          <w:color w:val="auto"/>
          <w:sz w:val="28"/>
          <w:szCs w:val="28"/>
          <w:highlight w:val="none"/>
          <w:shd w:val="clear" w:fill="FFFFFF"/>
        </w:rPr>
        <w:t>适当</w:t>
      </w:r>
      <w:r>
        <w:rPr>
          <w:rFonts w:hint="eastAsia" w:ascii="宋体" w:hAnsi="宋体" w:cs="宋体"/>
          <w:color w:val="auto"/>
          <w:sz w:val="28"/>
          <w:szCs w:val="28"/>
          <w:highlight w:val="none"/>
        </w:rPr>
        <w:t>减少时，在双方协商一致的前提下，可以按照招标采购时的价格水平做相应的调减，并据此签订补充合同。</w:t>
      </w:r>
      <w:bookmarkEnd w:id="104"/>
      <w:bookmarkEnd w:id="105"/>
      <w:bookmarkEnd w:id="106"/>
    </w:p>
    <w:p w14:paraId="7BA3C441">
      <w:pPr>
        <w:adjustRightInd w:val="0"/>
        <w:snapToGrid w:val="0"/>
        <w:spacing w:line="420" w:lineRule="exact"/>
        <w:ind w:firstLine="560" w:firstLineChars="200"/>
        <w:rPr>
          <w:rFonts w:hint="eastAsia" w:ascii="宋体" w:hAnsi="宋体" w:cs="宋体"/>
          <w:color w:val="auto"/>
          <w:sz w:val="28"/>
          <w:szCs w:val="28"/>
          <w:highlight w:val="none"/>
        </w:rPr>
      </w:pPr>
    </w:p>
    <w:p w14:paraId="54ACF27D">
      <w:pPr>
        <w:spacing w:line="800" w:lineRule="exact"/>
        <w:jc w:val="center"/>
        <w:rPr>
          <w:rFonts w:hint="eastAsia" w:ascii="宋体" w:hAnsi="宋体" w:cs="宋体"/>
          <w:color w:val="auto"/>
          <w:sz w:val="28"/>
          <w:szCs w:val="28"/>
          <w:highlight w:val="none"/>
        </w:rPr>
      </w:pPr>
      <w:r>
        <w:rPr>
          <w:rFonts w:hint="eastAsia" w:ascii="宋体" w:hAnsi="宋体" w:cs="宋体"/>
          <w:bCs/>
          <w:color w:val="auto"/>
          <w:sz w:val="36"/>
          <w:szCs w:val="36"/>
          <w:highlight w:val="none"/>
        </w:rPr>
        <w:br w:type="page"/>
      </w:r>
      <w:r>
        <w:rPr>
          <w:rFonts w:hint="eastAsia" w:ascii="宋体" w:hAnsi="宋体" w:cs="宋体"/>
          <w:b/>
          <w:color w:val="auto"/>
          <w:sz w:val="36"/>
          <w:szCs w:val="36"/>
          <w:highlight w:val="none"/>
        </w:rPr>
        <w:t>第三部分  项目需求</w:t>
      </w:r>
    </w:p>
    <w:p w14:paraId="09DF8F70">
      <w:pPr>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bookmarkEnd w:id="0"/>
    <w:bookmarkEnd w:id="1"/>
    <w:bookmarkEnd w:id="2"/>
    <w:p w14:paraId="03A43B94">
      <w:pPr>
        <w:keepNext w:val="0"/>
        <w:keepLines w:val="0"/>
        <w:pageBreakBefore w:val="0"/>
        <w:widowControl w:val="0"/>
        <w:kinsoku/>
        <w:wordWrap/>
        <w:overflowPunct/>
        <w:topLinePunct w:val="0"/>
        <w:bidi w:val="0"/>
        <w:spacing w:line="460" w:lineRule="exact"/>
        <w:ind w:firstLine="562" w:firstLineChars="20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一、项目概况</w:t>
      </w:r>
    </w:p>
    <w:p w14:paraId="3F5E7202">
      <w:pPr>
        <w:keepNext w:val="0"/>
        <w:keepLines w:val="0"/>
        <w:pageBreakBefore w:val="0"/>
        <w:widowControl w:val="0"/>
        <w:kinsoku/>
        <w:wordWrap/>
        <w:overflowPunct/>
        <w:topLinePunct w:val="0"/>
        <w:bidi w:val="0"/>
        <w:spacing w:line="460" w:lineRule="exact"/>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《南通职业大学学报》</w:t>
      </w:r>
      <w:r>
        <w:rPr>
          <w:rFonts w:hint="eastAsia" w:ascii="宋体" w:hAnsi="宋体" w:eastAsia="宋体" w:cs="宋体"/>
          <w:color w:val="auto"/>
          <w:kern w:val="0"/>
          <w:sz w:val="28"/>
          <w:szCs w:val="28"/>
          <w:highlight w:val="none"/>
          <w:lang w:val="zh-CN"/>
        </w:rPr>
        <w:t>每年4期，1000本</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期，</w:t>
      </w:r>
      <w:r>
        <w:rPr>
          <w:rFonts w:hint="eastAsia" w:ascii="宋体" w:hAnsi="宋体" w:cs="宋体"/>
          <w:color w:val="auto"/>
          <w:kern w:val="0"/>
          <w:sz w:val="28"/>
          <w:szCs w:val="28"/>
          <w:highlight w:val="none"/>
          <w:lang w:val="en-US" w:eastAsia="zh-CN"/>
        </w:rPr>
        <w:t>每年</w:t>
      </w:r>
      <w:r>
        <w:rPr>
          <w:rFonts w:hint="eastAsia" w:ascii="宋体" w:hAnsi="宋体" w:eastAsia="宋体" w:cs="宋体"/>
          <w:color w:val="auto"/>
          <w:kern w:val="0"/>
          <w:sz w:val="28"/>
          <w:szCs w:val="28"/>
          <w:highlight w:val="none"/>
          <w:lang w:val="en-US" w:eastAsia="zh-CN"/>
        </w:rPr>
        <w:t>共计4000本；</w:t>
      </w:r>
    </w:p>
    <w:p w14:paraId="3B8E1139">
      <w:pPr>
        <w:keepNext w:val="0"/>
        <w:keepLines w:val="0"/>
        <w:pageBreakBefore w:val="0"/>
        <w:widowControl w:val="0"/>
        <w:kinsoku/>
        <w:wordWrap/>
        <w:overflowPunct/>
        <w:topLinePunct w:val="0"/>
        <w:bidi w:val="0"/>
        <w:spacing w:line="460" w:lineRule="exact"/>
        <w:ind w:firstLine="560" w:firstLineChars="200"/>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t>《职教探讨》</w:t>
      </w:r>
      <w:r>
        <w:rPr>
          <w:rFonts w:hint="eastAsia" w:ascii="宋体" w:hAnsi="宋体" w:eastAsia="宋体" w:cs="宋体"/>
          <w:color w:val="auto"/>
          <w:kern w:val="0"/>
          <w:sz w:val="28"/>
          <w:szCs w:val="28"/>
          <w:highlight w:val="none"/>
          <w:lang w:val="zh-CN"/>
        </w:rPr>
        <w:t>每年2期，500本</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期，</w:t>
      </w:r>
      <w:r>
        <w:rPr>
          <w:rFonts w:hint="eastAsia" w:ascii="宋体" w:hAnsi="宋体" w:eastAsia="宋体" w:cs="宋体"/>
          <w:color w:val="auto"/>
          <w:kern w:val="0"/>
          <w:sz w:val="28"/>
          <w:szCs w:val="28"/>
          <w:highlight w:val="none"/>
          <w:lang w:val="en-US" w:eastAsia="zh-CN"/>
        </w:rPr>
        <w:t>共计1000本。</w:t>
      </w:r>
    </w:p>
    <w:p w14:paraId="5676C956">
      <w:pPr>
        <w:keepNext w:val="0"/>
        <w:keepLines w:val="0"/>
        <w:pageBreakBefore w:val="0"/>
        <w:widowControl w:val="0"/>
        <w:kinsoku/>
        <w:wordWrap/>
        <w:overflowPunct/>
        <w:topLinePunct w:val="0"/>
        <w:bidi w:val="0"/>
        <w:spacing w:line="460" w:lineRule="exact"/>
        <w:ind w:firstLine="562" w:firstLineChars="20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二、技术</w:t>
      </w:r>
      <w:r>
        <w:rPr>
          <w:rFonts w:hint="eastAsia" w:ascii="宋体" w:hAnsi="宋体" w:eastAsia="宋体" w:cs="宋体"/>
          <w:b/>
          <w:bCs/>
          <w:color w:val="auto"/>
          <w:sz w:val="28"/>
          <w:szCs w:val="28"/>
          <w:highlight w:val="none"/>
        </w:rPr>
        <w:t>要求</w:t>
      </w:r>
    </w:p>
    <w:p w14:paraId="705CC18F">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1</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材料：</w:t>
      </w:r>
    </w:p>
    <w:p w14:paraId="2A70C644">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(1)封面：300g铜版纸，</w:t>
      </w:r>
      <w:r>
        <w:rPr>
          <w:rFonts w:hint="eastAsia" w:ascii="宋体" w:hAnsi="宋体" w:cs="宋体"/>
          <w:color w:val="auto"/>
          <w:kern w:val="0"/>
          <w:sz w:val="28"/>
          <w:szCs w:val="28"/>
          <w:highlight w:val="none"/>
          <w:lang w:val="en-US" w:eastAsia="zh-CN"/>
        </w:rPr>
        <w:t>覆</w:t>
      </w:r>
      <w:r>
        <w:rPr>
          <w:rFonts w:hint="eastAsia" w:ascii="宋体" w:hAnsi="宋体" w:eastAsia="宋体" w:cs="宋体"/>
          <w:color w:val="auto"/>
          <w:kern w:val="0"/>
          <w:sz w:val="28"/>
          <w:szCs w:val="28"/>
          <w:highlight w:val="none"/>
          <w:lang w:val="zh-CN"/>
        </w:rPr>
        <w:t>亚膜</w:t>
      </w:r>
      <w:r>
        <w:rPr>
          <w:rFonts w:hint="eastAsia" w:ascii="宋体" w:hAnsi="宋体" w:eastAsia="宋体" w:cs="宋体"/>
          <w:color w:val="auto"/>
          <w:kern w:val="0"/>
          <w:sz w:val="28"/>
          <w:szCs w:val="28"/>
          <w:highlight w:val="none"/>
          <w:lang w:val="zh-CN" w:eastAsia="zh-CN"/>
        </w:rPr>
        <w:t>。</w:t>
      </w:r>
      <w:r>
        <w:rPr>
          <w:rFonts w:hint="eastAsia" w:ascii="宋体" w:hAnsi="宋体" w:eastAsia="宋体" w:cs="宋体"/>
          <w:color w:val="auto"/>
          <w:kern w:val="0"/>
          <w:sz w:val="28"/>
          <w:szCs w:val="28"/>
          <w:highlight w:val="none"/>
          <w:lang w:val="zh-CN"/>
        </w:rPr>
        <w:t xml:space="preserve"> </w:t>
      </w:r>
    </w:p>
    <w:p w14:paraId="4C3279E1">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eastAsia="zh-CN"/>
        </w:rPr>
      </w:pPr>
      <w:r>
        <w:rPr>
          <w:rFonts w:hint="eastAsia" w:ascii="宋体" w:hAnsi="宋体" w:eastAsia="宋体" w:cs="宋体"/>
          <w:color w:val="auto"/>
          <w:kern w:val="0"/>
          <w:sz w:val="28"/>
          <w:szCs w:val="28"/>
          <w:highlight w:val="none"/>
          <w:lang w:val="zh-CN"/>
        </w:rPr>
        <w:t>(2)内芯：</w:t>
      </w:r>
      <w:r>
        <w:rPr>
          <w:rFonts w:hint="eastAsia" w:ascii="宋体" w:hAnsi="宋体" w:cs="宋体"/>
          <w:color w:val="auto"/>
          <w:kern w:val="0"/>
          <w:sz w:val="28"/>
          <w:szCs w:val="28"/>
          <w:highlight w:val="none"/>
          <w:lang w:val="en-US" w:eastAsia="zh-CN"/>
        </w:rPr>
        <w:t>8</w:t>
      </w:r>
      <w:r>
        <w:rPr>
          <w:rFonts w:hint="eastAsia" w:ascii="宋体" w:hAnsi="宋体" w:eastAsia="宋体" w:cs="宋体"/>
          <w:color w:val="auto"/>
          <w:kern w:val="0"/>
          <w:sz w:val="28"/>
          <w:szCs w:val="28"/>
          <w:highlight w:val="none"/>
          <w:lang w:val="zh-CN"/>
        </w:rPr>
        <w:t>0g优质双胶纸</w:t>
      </w:r>
      <w:r>
        <w:rPr>
          <w:rFonts w:hint="eastAsia" w:ascii="宋体" w:hAnsi="宋体" w:eastAsia="宋体" w:cs="宋体"/>
          <w:color w:val="auto"/>
          <w:kern w:val="0"/>
          <w:sz w:val="28"/>
          <w:szCs w:val="28"/>
          <w:highlight w:val="none"/>
          <w:lang w:val="zh-CN" w:eastAsia="zh-CN"/>
        </w:rPr>
        <w:t>。</w:t>
      </w:r>
    </w:p>
    <w:p w14:paraId="1089246C">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eastAsia="zh-CN"/>
        </w:rPr>
      </w:pPr>
      <w:r>
        <w:rPr>
          <w:rFonts w:hint="eastAsia" w:ascii="宋体" w:hAnsi="宋体" w:eastAsia="宋体" w:cs="宋体"/>
          <w:color w:val="auto"/>
          <w:kern w:val="0"/>
          <w:sz w:val="28"/>
          <w:szCs w:val="28"/>
          <w:highlight w:val="none"/>
          <w:lang w:val="zh-CN"/>
        </w:rPr>
        <w:t>2</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规格：国际A4开本（290 mm×210 mm）</w:t>
      </w:r>
      <w:r>
        <w:rPr>
          <w:rFonts w:hint="eastAsia" w:ascii="宋体" w:hAnsi="宋体" w:eastAsia="宋体" w:cs="宋体"/>
          <w:color w:val="auto"/>
          <w:kern w:val="0"/>
          <w:sz w:val="28"/>
          <w:szCs w:val="28"/>
          <w:highlight w:val="none"/>
          <w:lang w:val="zh-CN" w:eastAsia="zh-CN"/>
        </w:rPr>
        <w:t>。</w:t>
      </w:r>
    </w:p>
    <w:p w14:paraId="5F16F574">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3</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页码、期数、印数</w:t>
      </w:r>
    </w:p>
    <w:p w14:paraId="00ABA430">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eastAsia="zh-CN"/>
        </w:rPr>
      </w:pPr>
      <w:r>
        <w:rPr>
          <w:rFonts w:hint="eastAsia" w:ascii="宋体" w:hAnsi="宋体" w:eastAsia="宋体" w:cs="宋体"/>
          <w:color w:val="auto"/>
          <w:kern w:val="0"/>
          <w:sz w:val="28"/>
          <w:szCs w:val="28"/>
          <w:highlight w:val="none"/>
          <w:lang w:val="zh-CN"/>
        </w:rPr>
        <w:t>《南通职业大学学报》内芯 108页</w:t>
      </w:r>
      <w:r>
        <w:rPr>
          <w:rFonts w:hint="eastAsia" w:ascii="宋体" w:hAnsi="宋体" w:eastAsia="宋体" w:cs="宋体"/>
          <w:color w:val="auto"/>
          <w:kern w:val="0"/>
          <w:sz w:val="28"/>
          <w:szCs w:val="28"/>
          <w:highlight w:val="none"/>
          <w:lang w:val="zh-CN" w:eastAsia="zh-CN"/>
        </w:rPr>
        <w:t>，</w:t>
      </w:r>
      <w:r>
        <w:rPr>
          <w:rFonts w:hint="eastAsia" w:ascii="宋体" w:hAnsi="宋体" w:eastAsia="宋体" w:cs="宋体"/>
          <w:color w:val="auto"/>
          <w:kern w:val="0"/>
          <w:sz w:val="28"/>
          <w:szCs w:val="28"/>
          <w:highlight w:val="none"/>
          <w:lang w:val="zh-CN"/>
        </w:rPr>
        <w:t>1000本</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期，每年4期</w:t>
      </w:r>
      <w:r>
        <w:rPr>
          <w:rFonts w:hint="eastAsia" w:ascii="宋体" w:hAnsi="宋体" w:eastAsia="宋体" w:cs="宋体"/>
          <w:color w:val="auto"/>
          <w:kern w:val="0"/>
          <w:sz w:val="28"/>
          <w:szCs w:val="28"/>
          <w:highlight w:val="none"/>
          <w:lang w:val="zh-CN" w:eastAsia="zh-CN"/>
        </w:rPr>
        <w:t>。</w:t>
      </w:r>
    </w:p>
    <w:p w14:paraId="2FD23752">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eastAsia="zh-CN"/>
        </w:rPr>
      </w:pPr>
      <w:r>
        <w:rPr>
          <w:rFonts w:hint="eastAsia" w:ascii="宋体" w:hAnsi="宋体" w:eastAsia="宋体" w:cs="宋体"/>
          <w:color w:val="auto"/>
          <w:kern w:val="0"/>
          <w:sz w:val="28"/>
          <w:szCs w:val="28"/>
          <w:highlight w:val="none"/>
          <w:lang w:val="zh-CN"/>
        </w:rPr>
        <w:t>《职教探讨》内芯 90页</w:t>
      </w:r>
      <w:r>
        <w:rPr>
          <w:rFonts w:hint="eastAsia" w:ascii="宋体" w:hAnsi="宋体" w:eastAsia="宋体" w:cs="宋体"/>
          <w:color w:val="auto"/>
          <w:kern w:val="0"/>
          <w:sz w:val="28"/>
          <w:szCs w:val="28"/>
          <w:highlight w:val="none"/>
          <w:lang w:val="zh-CN" w:eastAsia="zh-CN"/>
        </w:rPr>
        <w:t>，</w:t>
      </w:r>
      <w:r>
        <w:rPr>
          <w:rFonts w:hint="eastAsia" w:ascii="宋体" w:hAnsi="宋体" w:eastAsia="宋体" w:cs="宋体"/>
          <w:color w:val="auto"/>
          <w:kern w:val="0"/>
          <w:sz w:val="28"/>
          <w:szCs w:val="28"/>
          <w:highlight w:val="none"/>
          <w:lang w:val="zh-CN"/>
        </w:rPr>
        <w:t>500本</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期，每年2期</w:t>
      </w:r>
      <w:r>
        <w:rPr>
          <w:rFonts w:hint="eastAsia" w:ascii="宋体" w:hAnsi="宋体" w:eastAsia="宋体" w:cs="宋体"/>
          <w:color w:val="auto"/>
          <w:kern w:val="0"/>
          <w:sz w:val="28"/>
          <w:szCs w:val="28"/>
          <w:highlight w:val="none"/>
          <w:lang w:val="zh-CN" w:eastAsia="zh-CN"/>
        </w:rPr>
        <w:t>。</w:t>
      </w:r>
    </w:p>
    <w:p w14:paraId="16429B59">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（说明：上述刊物的刊期、页码、印数如有变化，其价格则另予折算）</w:t>
      </w:r>
    </w:p>
    <w:p w14:paraId="323E7865">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zh-CN"/>
        </w:rPr>
        <w:t>4</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排版：规范录入、排版（</w:t>
      </w:r>
      <w:r>
        <w:rPr>
          <w:rFonts w:hint="eastAsia" w:ascii="宋体" w:hAnsi="宋体" w:eastAsia="宋体" w:cs="宋体"/>
          <w:color w:val="auto"/>
          <w:kern w:val="0"/>
          <w:sz w:val="28"/>
          <w:szCs w:val="28"/>
          <w:highlight w:val="none"/>
          <w:lang w:val="en-US" w:eastAsia="zh-CN"/>
        </w:rPr>
        <w:t>含</w:t>
      </w:r>
      <w:r>
        <w:rPr>
          <w:rFonts w:hint="eastAsia" w:ascii="宋体" w:hAnsi="宋体" w:eastAsia="宋体" w:cs="宋体"/>
          <w:color w:val="auto"/>
          <w:kern w:val="0"/>
          <w:sz w:val="28"/>
          <w:szCs w:val="28"/>
          <w:highlight w:val="none"/>
          <w:lang w:val="zh-CN"/>
        </w:rPr>
        <w:t>高等数学符号、公式及科技类图表）、初校，CTP制版，不得转包第三方，</w:t>
      </w:r>
      <w:r>
        <w:rPr>
          <w:rFonts w:hint="eastAsia" w:ascii="宋体" w:hAnsi="宋体" w:eastAsia="宋体" w:cs="宋体"/>
          <w:color w:val="auto"/>
          <w:kern w:val="0"/>
          <w:sz w:val="28"/>
          <w:szCs w:val="28"/>
          <w:highlight w:val="none"/>
          <w:lang w:val="en-US" w:eastAsia="zh-CN"/>
        </w:rPr>
        <w:t>输出电子文件能满足知网、万方等数据库上传要求。</w:t>
      </w:r>
    </w:p>
    <w:p w14:paraId="0AE3BF0E">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5</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印刷：墨色均匀，清晰无色差，无杂色污点，正反页不透色，印刷质量检测达到优秀。</w:t>
      </w:r>
    </w:p>
    <w:p w14:paraId="35DC2766">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6</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装订：无线胶订，书脊平整，文字居中，封边压痕清晰规范。</w:t>
      </w:r>
    </w:p>
    <w:p w14:paraId="76EF1F7E">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zh-CN"/>
        </w:rPr>
      </w:pPr>
      <w:r>
        <w:rPr>
          <w:rFonts w:hint="eastAsia" w:ascii="宋体" w:hAnsi="宋体" w:eastAsia="宋体" w:cs="宋体"/>
          <w:color w:val="auto"/>
          <w:kern w:val="0"/>
          <w:sz w:val="28"/>
          <w:szCs w:val="28"/>
          <w:highlight w:val="none"/>
          <w:lang w:val="zh-CN"/>
        </w:rPr>
        <w:t>7</w:t>
      </w:r>
      <w:r>
        <w:rPr>
          <w:rFonts w:hint="eastAsia" w:ascii="宋体" w:hAnsi="宋体" w:eastAsia="宋体" w:cs="宋体"/>
          <w:color w:val="auto"/>
          <w:kern w:val="0"/>
          <w:sz w:val="28"/>
          <w:szCs w:val="28"/>
          <w:highlight w:val="none"/>
          <w:lang w:val="en-US" w:eastAsia="zh-CN"/>
        </w:rPr>
        <w:t>.</w:t>
      </w:r>
      <w:r>
        <w:rPr>
          <w:rFonts w:hint="eastAsia" w:ascii="宋体" w:hAnsi="宋体" w:eastAsia="宋体" w:cs="宋体"/>
          <w:color w:val="auto"/>
          <w:kern w:val="0"/>
          <w:sz w:val="28"/>
          <w:szCs w:val="28"/>
          <w:highlight w:val="none"/>
          <w:lang w:val="zh-CN"/>
        </w:rPr>
        <w:t>包装平整，无捆索勒痕、破损</w:t>
      </w:r>
      <w:r>
        <w:rPr>
          <w:rFonts w:hint="eastAsia" w:ascii="宋体" w:hAnsi="宋体" w:cs="宋体"/>
          <w:color w:val="auto"/>
          <w:kern w:val="0"/>
          <w:sz w:val="28"/>
          <w:szCs w:val="28"/>
          <w:highlight w:val="none"/>
          <w:lang w:val="zh-CN"/>
        </w:rPr>
        <w:t>。</w:t>
      </w:r>
    </w:p>
    <w:p w14:paraId="7EEB7473">
      <w:pPr>
        <w:keepNext w:val="0"/>
        <w:keepLines w:val="0"/>
        <w:pageBreakBefore w:val="0"/>
        <w:widowControl w:val="0"/>
        <w:kinsoku/>
        <w:wordWrap/>
        <w:overflowPunct/>
        <w:topLinePunct w:val="0"/>
        <w:bidi w:val="0"/>
        <w:spacing w:line="460" w:lineRule="exact"/>
        <w:ind w:firstLine="562" w:firstLineChars="200"/>
        <w:jc w:val="both"/>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三</w:t>
      </w:r>
      <w:r>
        <w:rPr>
          <w:rFonts w:hint="eastAsia" w:ascii="宋体" w:hAnsi="宋体" w:eastAsia="宋体" w:cs="宋体"/>
          <w:b/>
          <w:bCs/>
          <w:color w:val="auto"/>
          <w:sz w:val="28"/>
          <w:szCs w:val="28"/>
          <w:highlight w:val="none"/>
        </w:rPr>
        <w:t>、</w:t>
      </w:r>
      <w:r>
        <w:rPr>
          <w:rFonts w:hint="eastAsia" w:ascii="宋体" w:hAnsi="宋体" w:eastAsia="宋体" w:cs="宋体"/>
          <w:b/>
          <w:bCs/>
          <w:color w:val="auto"/>
          <w:sz w:val="28"/>
          <w:szCs w:val="28"/>
          <w:highlight w:val="none"/>
          <w:lang w:val="en-US" w:eastAsia="zh-CN"/>
        </w:rPr>
        <w:t>服务期限及</w:t>
      </w:r>
      <w:r>
        <w:rPr>
          <w:rFonts w:hint="eastAsia" w:ascii="宋体" w:hAnsi="宋体" w:eastAsia="宋体" w:cs="宋体"/>
          <w:b/>
          <w:bCs/>
          <w:color w:val="auto"/>
          <w:sz w:val="28"/>
          <w:szCs w:val="28"/>
          <w:highlight w:val="none"/>
        </w:rPr>
        <w:t>质量要求</w:t>
      </w:r>
    </w:p>
    <w:p w14:paraId="08842D0C">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kern w:val="0"/>
          <w:sz w:val="28"/>
          <w:szCs w:val="28"/>
          <w:highlight w:val="none"/>
          <w:lang w:val="en-US" w:eastAsia="zh-CN"/>
        </w:rPr>
        <w:t>1.服务期限为2026年</w:t>
      </w:r>
      <w:r>
        <w:rPr>
          <w:rFonts w:hint="eastAsia" w:ascii="宋体" w:hAnsi="宋体" w:cs="宋体"/>
          <w:color w:val="auto"/>
          <w:kern w:val="0"/>
          <w:sz w:val="28"/>
          <w:szCs w:val="28"/>
          <w:highlight w:val="none"/>
          <w:lang w:val="en-US" w:eastAsia="zh-CN"/>
        </w:rPr>
        <w:t>7</w:t>
      </w:r>
      <w:r>
        <w:rPr>
          <w:rFonts w:hint="eastAsia" w:ascii="宋体" w:hAnsi="宋体" w:eastAsia="宋体" w:cs="宋体"/>
          <w:color w:val="auto"/>
          <w:kern w:val="0"/>
          <w:sz w:val="28"/>
          <w:szCs w:val="28"/>
          <w:highlight w:val="none"/>
          <w:lang w:val="en-US" w:eastAsia="zh-CN"/>
        </w:rPr>
        <w:t>月至2028年</w:t>
      </w:r>
      <w:r>
        <w:rPr>
          <w:rFonts w:hint="eastAsia" w:ascii="宋体" w:hAnsi="宋体" w:cs="宋体"/>
          <w:color w:val="auto"/>
          <w:kern w:val="0"/>
          <w:sz w:val="28"/>
          <w:szCs w:val="28"/>
          <w:highlight w:val="none"/>
          <w:lang w:val="en-US" w:eastAsia="zh-CN"/>
        </w:rPr>
        <w:t>7</w:t>
      </w:r>
      <w:r>
        <w:rPr>
          <w:rFonts w:hint="eastAsia" w:ascii="宋体" w:hAnsi="宋体" w:eastAsia="宋体" w:cs="宋体"/>
          <w:color w:val="auto"/>
          <w:kern w:val="0"/>
          <w:sz w:val="28"/>
          <w:szCs w:val="28"/>
          <w:highlight w:val="none"/>
          <w:lang w:val="en-US" w:eastAsia="zh-CN"/>
        </w:rPr>
        <w:t>月，合同一年一签</w:t>
      </w:r>
      <w:r>
        <w:rPr>
          <w:rFonts w:hint="eastAsia" w:ascii="宋体" w:hAnsi="宋体" w:eastAsia="宋体" w:cs="宋体"/>
          <w:color w:val="auto"/>
          <w:sz w:val="28"/>
          <w:szCs w:val="28"/>
          <w:highlight w:val="none"/>
          <w:lang w:val="en-US" w:eastAsia="zh-CN"/>
        </w:rPr>
        <w:t>。</w:t>
      </w:r>
      <w:r>
        <w:rPr>
          <w:rFonts w:hint="eastAsia" w:ascii="宋体" w:hAnsi="宋体" w:cs="宋体"/>
          <w:color w:val="auto"/>
          <w:sz w:val="28"/>
          <w:szCs w:val="28"/>
          <w:highlight w:val="none"/>
          <w:lang w:val="en-US" w:eastAsia="zh-CN"/>
        </w:rPr>
        <w:t>服务期内</w:t>
      </w:r>
      <w:r>
        <w:rPr>
          <w:rFonts w:hint="eastAsia" w:ascii="宋体" w:hAnsi="宋体" w:eastAsia="宋体" w:cs="宋体"/>
          <w:color w:val="auto"/>
          <w:sz w:val="28"/>
          <w:szCs w:val="28"/>
          <w:highlight w:val="none"/>
          <w:lang w:val="en-US" w:eastAsia="zh-CN"/>
        </w:rPr>
        <w:t>验收合格续签合同，资格、技术、服务未达需求立即终止合同。</w:t>
      </w:r>
    </w:p>
    <w:p w14:paraId="75FCFB63">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2.供应商须能自带装有正版排版软件的电脑及打印设备提供上门排版服务。</w:t>
      </w:r>
    </w:p>
    <w:p w14:paraId="4D86F353">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3.供应商负责四封及扉页的版式设计及修改。</w:t>
      </w:r>
    </w:p>
    <w:p w14:paraId="1667E6E7">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4.供应商取回初稿后，须在一周内送样稿至学报编辑部校对；其后各次校对稿件送厂后，均需在5天之内改版后将校样送回编辑部再校，期均改版8次以上。</w:t>
      </w:r>
    </w:p>
    <w:p w14:paraId="759CE985">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5.终校签样后，供应商须在一周内完成印刷，并将出版物运送至南通市内指定地点。</w:t>
      </w:r>
    </w:p>
    <w:p w14:paraId="47D5DCBD">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6.对用于排版的电子文档负有保密义务，不得擅自向任何第三方提供或用于其他用途。</w:t>
      </w:r>
    </w:p>
    <w:p w14:paraId="6A467598">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7.如出现错印、漏印、字迹模糊、装订错误、脱胶、尺寸不符、封面严重偏色等问题，除重印外，每发现一处质量问题，扣除该期印刷费用的10%作为赔偿。</w:t>
      </w:r>
    </w:p>
    <w:p w14:paraId="793A7708">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8.排版技术未达到要求立即终止合同。</w:t>
      </w:r>
    </w:p>
    <w:p w14:paraId="18DE5EF7">
      <w:pPr>
        <w:keepNext w:val="0"/>
        <w:keepLines w:val="0"/>
        <w:pageBreakBefore w:val="0"/>
        <w:widowControl w:val="0"/>
        <w:kinsoku/>
        <w:wordWrap/>
        <w:overflowPunct/>
        <w:topLinePunct w:val="0"/>
        <w:autoSpaceDE w:val="0"/>
        <w:autoSpaceDN w:val="0"/>
        <w:bidi w:val="0"/>
        <w:adjustRightInd w:val="0"/>
        <w:snapToGrid w:val="0"/>
        <w:spacing w:line="460" w:lineRule="exact"/>
        <w:ind w:firstLine="562" w:firstLineChars="200"/>
        <w:contextualSpacing/>
        <w:jc w:val="both"/>
        <w:textAlignment w:val="auto"/>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四、付款方式</w:t>
      </w:r>
    </w:p>
    <w:p w14:paraId="3AADE9E5">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both"/>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每期刊物印刷验收合格后30日内，</w:t>
      </w:r>
      <w:r>
        <w:rPr>
          <w:rFonts w:hint="eastAsia" w:ascii="宋体" w:hAnsi="宋体" w:cs="宋体"/>
          <w:color w:val="auto"/>
          <w:kern w:val="0"/>
          <w:sz w:val="28"/>
          <w:szCs w:val="28"/>
          <w:highlight w:val="none"/>
          <w:lang w:val="en-US" w:eastAsia="zh-CN"/>
        </w:rPr>
        <w:t>招标人</w:t>
      </w:r>
      <w:r>
        <w:rPr>
          <w:rFonts w:hint="eastAsia" w:ascii="宋体" w:hAnsi="宋体" w:eastAsia="宋体" w:cs="宋体"/>
          <w:color w:val="auto"/>
          <w:kern w:val="0"/>
          <w:sz w:val="28"/>
          <w:szCs w:val="28"/>
          <w:highlight w:val="none"/>
          <w:lang w:val="en-US" w:eastAsia="zh-CN"/>
        </w:rPr>
        <w:t>支付该期费用至</w:t>
      </w:r>
      <w:r>
        <w:rPr>
          <w:rFonts w:hint="eastAsia" w:ascii="宋体" w:hAnsi="宋体" w:cs="宋体"/>
          <w:color w:val="auto"/>
          <w:kern w:val="0"/>
          <w:sz w:val="28"/>
          <w:szCs w:val="28"/>
          <w:highlight w:val="none"/>
          <w:lang w:val="en-US" w:eastAsia="zh-CN"/>
        </w:rPr>
        <w:t>中标人</w:t>
      </w:r>
      <w:r>
        <w:rPr>
          <w:rFonts w:hint="eastAsia" w:ascii="宋体" w:hAnsi="宋体" w:eastAsia="宋体" w:cs="宋体"/>
          <w:color w:val="auto"/>
          <w:kern w:val="0"/>
          <w:sz w:val="28"/>
          <w:szCs w:val="28"/>
          <w:highlight w:val="none"/>
          <w:lang w:val="en-US" w:eastAsia="zh-CN"/>
        </w:rPr>
        <w:t>指定账户，</w:t>
      </w:r>
      <w:r>
        <w:rPr>
          <w:rFonts w:hint="eastAsia" w:ascii="宋体" w:hAnsi="宋体" w:cs="宋体"/>
          <w:color w:val="auto"/>
          <w:kern w:val="0"/>
          <w:sz w:val="28"/>
          <w:szCs w:val="28"/>
          <w:highlight w:val="none"/>
          <w:lang w:val="en-US" w:eastAsia="zh-CN"/>
        </w:rPr>
        <w:t>中标人</w:t>
      </w:r>
      <w:r>
        <w:rPr>
          <w:rFonts w:hint="eastAsia" w:ascii="宋体" w:hAnsi="宋体" w:eastAsia="宋体" w:cs="宋体"/>
          <w:color w:val="auto"/>
          <w:kern w:val="0"/>
          <w:sz w:val="28"/>
          <w:szCs w:val="28"/>
          <w:highlight w:val="none"/>
          <w:lang w:val="en-US" w:eastAsia="zh-CN"/>
        </w:rPr>
        <w:t>提供等额合法发票</w:t>
      </w:r>
      <w:r>
        <w:rPr>
          <w:rFonts w:hint="eastAsia" w:ascii="宋体" w:hAnsi="宋体" w:cs="宋体"/>
          <w:color w:val="auto"/>
          <w:kern w:val="0"/>
          <w:sz w:val="28"/>
          <w:szCs w:val="28"/>
          <w:highlight w:val="none"/>
          <w:lang w:val="en-US" w:eastAsia="zh-CN"/>
        </w:rPr>
        <w:t>。</w:t>
      </w:r>
    </w:p>
    <w:p w14:paraId="2A7B88AB">
      <w:pPr>
        <w:pStyle w:val="86"/>
        <w:widowControl/>
        <w:shd w:val="clear" w:color="auto" w:fill="FFFFFF"/>
        <w:spacing w:line="460" w:lineRule="exact"/>
        <w:ind w:firstLine="560"/>
        <w:jc w:val="lef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五</w:t>
      </w:r>
      <w:r>
        <w:rPr>
          <w:rFonts w:hint="eastAsia" w:ascii="宋体" w:hAnsi="宋体" w:cs="宋体"/>
          <w:color w:val="auto"/>
          <w:sz w:val="28"/>
          <w:szCs w:val="28"/>
          <w:highlight w:val="none"/>
        </w:rPr>
        <w:t>、合同文本（仅供参考）：</w:t>
      </w:r>
    </w:p>
    <w:p w14:paraId="6036CF9A">
      <w:pPr>
        <w:pStyle w:val="148"/>
        <w:spacing w:before="0" w:after="0" w:line="360" w:lineRule="auto"/>
        <w:ind w:firstLine="200"/>
        <w:jc w:val="center"/>
        <w:rPr>
          <w:rFonts w:hint="eastAsia" w:ascii="宋体" w:hAnsi="宋体" w:cs="宋体"/>
          <w:color w:val="auto"/>
          <w:sz w:val="32"/>
          <w:szCs w:val="32"/>
          <w:highlight w:val="none"/>
        </w:rPr>
      </w:pPr>
      <w:r>
        <w:rPr>
          <w:rFonts w:hint="eastAsia" w:ascii="宋体" w:hAnsi="宋体" w:cs="宋体"/>
          <w:color w:val="auto"/>
          <w:spacing w:val="22"/>
          <w:sz w:val="32"/>
          <w:szCs w:val="32"/>
          <w:highlight w:val="none"/>
        </w:rPr>
        <w:br w:type="page"/>
      </w:r>
      <w:r>
        <w:rPr>
          <w:rFonts w:hint="eastAsia" w:ascii="宋体" w:hAnsi="宋体" w:cs="宋体"/>
          <w:color w:val="auto"/>
          <w:sz w:val="32"/>
          <w:highlight w:val="none"/>
        </w:rPr>
        <w:t>合同主要条款</w:t>
      </w:r>
    </w:p>
    <w:p w14:paraId="31C72BBA">
      <w:pPr>
        <w:spacing w:before="156" w:after="156"/>
        <w:jc w:val="center"/>
        <w:rPr>
          <w:rFonts w:hint="eastAsia" w:ascii="宋体" w:hAnsi="宋体"/>
          <w:b/>
          <w:bCs/>
          <w:color w:val="auto"/>
          <w:sz w:val="30"/>
          <w:highlight w:val="none"/>
        </w:rPr>
      </w:pPr>
      <w:r>
        <w:rPr>
          <w:rFonts w:hint="eastAsia" w:ascii="宋体" w:hAnsi="宋体"/>
          <w:b/>
          <w:color w:val="auto"/>
          <w:sz w:val="30"/>
          <w:highlight w:val="none"/>
          <w:lang w:eastAsia="zh-CN"/>
        </w:rPr>
        <w:t>《南通职业大学学报》《职教探讨》排版印刷项目</w:t>
      </w:r>
      <w:r>
        <w:rPr>
          <w:rFonts w:hint="eastAsia" w:ascii="宋体" w:hAnsi="宋体"/>
          <w:b/>
          <w:color w:val="auto"/>
          <w:sz w:val="30"/>
          <w:highlight w:val="none"/>
        </w:rPr>
        <w:t>合同</w:t>
      </w:r>
    </w:p>
    <w:p w14:paraId="40E53DCF">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项目名称及编号：                       合同编号：</w:t>
      </w:r>
    </w:p>
    <w:p w14:paraId="33DEA522">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 xml:space="preserve">甲方：南通职业大学                 </w:t>
      </w:r>
    </w:p>
    <w:p w14:paraId="7F71C5AA">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乙方：</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 xml:space="preserve"> </w:t>
      </w:r>
    </w:p>
    <w:p w14:paraId="4AB9136D">
      <w:pPr>
        <w:pStyle w:val="149"/>
        <w:spacing w:before="120" w:after="120" w:line="360" w:lineRule="auto"/>
        <w:rPr>
          <w:rFonts w:hint="eastAsia" w:hAnsi="宋体" w:cs="宋体"/>
          <w:color w:val="auto"/>
          <w:sz w:val="28"/>
          <w:szCs w:val="28"/>
          <w:highlight w:val="none"/>
        </w:rPr>
      </w:pPr>
      <w:r>
        <w:rPr>
          <w:rFonts w:hint="eastAsia" w:hAnsi="宋体" w:cs="宋体"/>
          <w:color w:val="auto"/>
          <w:sz w:val="28"/>
          <w:szCs w:val="28"/>
          <w:highlight w:val="none"/>
        </w:rPr>
        <w:t>项目组织单位：</w:t>
      </w:r>
      <w:r>
        <w:rPr>
          <w:rFonts w:hint="eastAsia" w:hAnsi="宋体" w:cs="宋体"/>
          <w:color w:val="auto"/>
          <w:sz w:val="28"/>
          <w:szCs w:val="28"/>
          <w:highlight w:val="none"/>
          <w:u w:val="single"/>
        </w:rPr>
        <w:t>南通职业大学</w:t>
      </w:r>
    </w:p>
    <w:p w14:paraId="392B226D">
      <w:pPr>
        <w:keepNext w:val="0"/>
        <w:keepLines w:val="0"/>
        <w:pageBreakBefore w:val="0"/>
        <w:widowControl w:val="0"/>
        <w:kinsoku/>
        <w:wordWrap/>
        <w:overflowPunct/>
        <w:topLinePunct w:val="0"/>
        <w:autoSpaceDE w:val="0"/>
        <w:autoSpaceDN w:val="0"/>
        <w:bidi w:val="0"/>
        <w:adjustRightInd w:val="0"/>
        <w:snapToGrid w:val="0"/>
        <w:spacing w:line="460" w:lineRule="exact"/>
        <w:ind w:firstLine="560" w:firstLineChars="200"/>
        <w:contextualSpacing/>
        <w:jc w:val="left"/>
        <w:textAlignment w:val="auto"/>
        <w:rPr>
          <w:rFonts w:hint="eastAsia" w:ascii="宋体" w:hAnsi="宋体"/>
          <w:bCs/>
          <w:color w:val="auto"/>
          <w:sz w:val="28"/>
          <w:szCs w:val="28"/>
          <w:highlight w:val="none"/>
        </w:rPr>
      </w:pPr>
      <w:r>
        <w:rPr>
          <w:rFonts w:hint="eastAsia" w:ascii="宋体" w:hAnsi="宋体"/>
          <w:bCs/>
          <w:color w:val="auto"/>
          <w:sz w:val="28"/>
          <w:szCs w:val="28"/>
          <w:highlight w:val="none"/>
        </w:rPr>
        <w:t>根据《中华人民共和国民法典》等</w:t>
      </w:r>
      <w:r>
        <w:rPr>
          <w:rFonts w:hint="eastAsia" w:ascii="宋体" w:hAnsi="宋体"/>
          <w:bCs/>
          <w:color w:val="auto"/>
          <w:sz w:val="28"/>
          <w:szCs w:val="28"/>
          <w:highlight w:val="none"/>
          <w:shd w:val="clear" w:fill="FFFFFF"/>
        </w:rPr>
        <w:t>法律法规</w:t>
      </w:r>
      <w:r>
        <w:rPr>
          <w:rFonts w:hint="eastAsia" w:ascii="宋体" w:hAnsi="宋体"/>
          <w:bCs/>
          <w:color w:val="auto"/>
          <w:sz w:val="28"/>
          <w:szCs w:val="28"/>
          <w:highlight w:val="none"/>
        </w:rPr>
        <w:t xml:space="preserve">规定，按照南通职业大学 </w:t>
      </w:r>
      <w:r>
        <w:rPr>
          <w:rFonts w:hint="eastAsia" w:ascii="宋体" w:hAnsi="宋体"/>
          <w:bCs/>
          <w:color w:val="auto"/>
          <w:sz w:val="28"/>
          <w:szCs w:val="28"/>
          <w:highlight w:val="none"/>
          <w:u w:val="single"/>
        </w:rPr>
        <w:t xml:space="preserve">     （项目名称、编号）     招标（采购）文件</w:t>
      </w:r>
      <w:r>
        <w:rPr>
          <w:rFonts w:hint="eastAsia" w:ascii="宋体" w:hAnsi="宋体"/>
          <w:bCs/>
          <w:color w:val="auto"/>
          <w:sz w:val="28"/>
          <w:szCs w:val="28"/>
          <w:highlight w:val="none"/>
        </w:rPr>
        <w:t>、乙方投标（响应）文件条款和中标（成交）人承诺，甲方向乙方购置相关货物，双方同意按下述条款和条件签订本合同，并共同遵守。</w:t>
      </w:r>
    </w:p>
    <w:p w14:paraId="6B6B5A86">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一、招标内容</w:t>
      </w:r>
    </w:p>
    <w:p w14:paraId="00CA1A8F">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《南通职业大学学报》每年4期，1000本/期，共计4000本；</w:t>
      </w:r>
    </w:p>
    <w:p w14:paraId="2D5C615B">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《职教探讨》每年2期，500本/期，共计1000本。</w:t>
      </w:r>
    </w:p>
    <w:p w14:paraId="5ADDA735">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二、</w:t>
      </w:r>
      <w:r>
        <w:rPr>
          <w:rFonts w:hint="eastAsia" w:ascii="宋体" w:hAnsi="宋体" w:eastAsia="宋体" w:cs="宋体"/>
          <w:b/>
          <w:bCs/>
          <w:color w:val="auto"/>
          <w:sz w:val="28"/>
          <w:szCs w:val="28"/>
          <w:highlight w:val="none"/>
        </w:rPr>
        <w:t>技术要求</w:t>
      </w:r>
    </w:p>
    <w:p w14:paraId="2C2A0B6D">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1.材料：</w:t>
      </w:r>
    </w:p>
    <w:p w14:paraId="62FB82AD">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(1)封面：300g铜版纸，</w:t>
      </w:r>
      <w:r>
        <w:rPr>
          <w:rFonts w:hint="eastAsia" w:hAnsi="宋体" w:cs="宋体"/>
          <w:color w:val="auto"/>
          <w:sz w:val="28"/>
          <w:szCs w:val="28"/>
          <w:highlight w:val="none"/>
          <w:lang w:val="en-US" w:eastAsia="zh-CN"/>
        </w:rPr>
        <w:t>覆</w:t>
      </w:r>
      <w:r>
        <w:rPr>
          <w:rFonts w:hint="eastAsia" w:ascii="宋体" w:hAnsi="宋体" w:eastAsia="宋体" w:cs="宋体"/>
          <w:color w:val="auto"/>
          <w:sz w:val="28"/>
          <w:szCs w:val="28"/>
          <w:highlight w:val="none"/>
        </w:rPr>
        <w:t xml:space="preserve">亚膜。 </w:t>
      </w:r>
    </w:p>
    <w:p w14:paraId="10E719B6">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(2)内芯：</w:t>
      </w:r>
      <w:r>
        <w:rPr>
          <w:rFonts w:hint="eastAsia" w:hAnsi="宋体" w:cs="宋体"/>
          <w:color w:val="auto"/>
          <w:sz w:val="28"/>
          <w:szCs w:val="28"/>
          <w:highlight w:val="none"/>
          <w:lang w:val="en-US" w:eastAsia="zh-CN"/>
        </w:rPr>
        <w:t>8</w:t>
      </w:r>
      <w:r>
        <w:rPr>
          <w:rFonts w:hint="eastAsia" w:ascii="宋体" w:hAnsi="宋体" w:eastAsia="宋体" w:cs="宋体"/>
          <w:color w:val="auto"/>
          <w:sz w:val="28"/>
          <w:szCs w:val="28"/>
          <w:highlight w:val="none"/>
        </w:rPr>
        <w:t>0g优质双胶纸。</w:t>
      </w:r>
    </w:p>
    <w:p w14:paraId="3AFB2670">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2.规格：国际A4开本（290 mm×210 mm）。</w:t>
      </w:r>
    </w:p>
    <w:p w14:paraId="2661C743">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3.页码、期数、印数</w:t>
      </w:r>
    </w:p>
    <w:p w14:paraId="5C90D8D4">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《南通职业大学学报》内芯 108页，1000本/期，每年4期。</w:t>
      </w:r>
    </w:p>
    <w:p w14:paraId="67CE09B0">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《职教探讨》内芯 90页，500本/期，每年2期。</w:t>
      </w:r>
    </w:p>
    <w:p w14:paraId="19F1D940">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（说明：上述刊物的刊期、页码、印数如有变化，其价格则另予折算）</w:t>
      </w:r>
    </w:p>
    <w:p w14:paraId="0E3E16A5">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4.排版：规范录入、排版（含高等数学符号、公式及科技类图表）、初校，CTP制版，不得转包第三方，输出电子文件能满足知网、万方等数据库上传要求。</w:t>
      </w:r>
    </w:p>
    <w:p w14:paraId="5D6219D6">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5.印刷：墨色均匀，清晰无色差，无杂色污点，正反页不透色，印刷质量检测达到优秀。</w:t>
      </w:r>
    </w:p>
    <w:p w14:paraId="04061DBD">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6.装订：无线胶订，书脊平整，文字居中，封边压痕清晰规范。</w:t>
      </w:r>
    </w:p>
    <w:p w14:paraId="39D0BBDA">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7.包装无捆索勒痕</w:t>
      </w:r>
    </w:p>
    <w:p w14:paraId="27A13953">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三、服务期限及质量要求</w:t>
      </w:r>
    </w:p>
    <w:p w14:paraId="63747C9F">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1.服务期限为2026年</w:t>
      </w:r>
      <w:r>
        <w:rPr>
          <w:rFonts w:hint="eastAsia" w:hAnsi="宋体" w:cs="宋体"/>
          <w:color w:val="auto"/>
          <w:sz w:val="28"/>
          <w:szCs w:val="28"/>
          <w:highlight w:val="none"/>
          <w:lang w:val="en-US" w:eastAsia="zh-CN"/>
        </w:rPr>
        <w:t>7</w:t>
      </w:r>
      <w:r>
        <w:rPr>
          <w:rFonts w:hint="eastAsia" w:ascii="宋体" w:hAnsi="宋体" w:eastAsia="宋体" w:cs="宋体"/>
          <w:color w:val="auto"/>
          <w:sz w:val="28"/>
          <w:szCs w:val="28"/>
          <w:highlight w:val="none"/>
        </w:rPr>
        <w:t>月至2028年</w:t>
      </w:r>
      <w:r>
        <w:rPr>
          <w:rFonts w:hint="eastAsia" w:hAnsi="宋体" w:cs="宋体"/>
          <w:color w:val="auto"/>
          <w:sz w:val="28"/>
          <w:szCs w:val="28"/>
          <w:highlight w:val="none"/>
          <w:lang w:val="en-US" w:eastAsia="zh-CN"/>
        </w:rPr>
        <w:t>7</w:t>
      </w:r>
      <w:r>
        <w:rPr>
          <w:rFonts w:hint="eastAsia" w:ascii="宋体" w:hAnsi="宋体" w:eastAsia="宋体" w:cs="宋体"/>
          <w:color w:val="auto"/>
          <w:sz w:val="28"/>
          <w:szCs w:val="28"/>
          <w:highlight w:val="none"/>
        </w:rPr>
        <w:t>月，合同一年一签。</w:t>
      </w:r>
      <w:r>
        <w:rPr>
          <w:rFonts w:hint="eastAsia" w:hAnsi="宋体" w:cs="宋体"/>
          <w:color w:val="auto"/>
          <w:sz w:val="28"/>
          <w:szCs w:val="28"/>
          <w:highlight w:val="none"/>
          <w:lang w:eastAsia="zh-CN"/>
        </w:rPr>
        <w:t>服务期内</w:t>
      </w:r>
      <w:r>
        <w:rPr>
          <w:rFonts w:hint="eastAsia" w:ascii="宋体" w:hAnsi="宋体" w:eastAsia="宋体" w:cs="宋体"/>
          <w:color w:val="auto"/>
          <w:sz w:val="28"/>
          <w:szCs w:val="28"/>
          <w:highlight w:val="none"/>
        </w:rPr>
        <w:t>验收合格续签合同，资格、技术、服务未达需求立即终止合同。</w:t>
      </w:r>
    </w:p>
    <w:p w14:paraId="6CCBDB52">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2.供应商须能自带装有正版排版软件的电脑及打印设备提供上门排版服务。</w:t>
      </w:r>
    </w:p>
    <w:p w14:paraId="29B3A038">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3.供应商负责四封及扉页的版式设计及修改。</w:t>
      </w:r>
    </w:p>
    <w:p w14:paraId="2BDFA434">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4.供应商取回初稿后，须在一周内送样稿至学报编辑部校对；其后各次校对稿件送厂后，均需在5天之内改版后将校样送回编辑部再校，期均改版8次以上。</w:t>
      </w:r>
    </w:p>
    <w:p w14:paraId="72FD57D7">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5.终校签样后，供应商须在一周内完成印刷，并将出版物运送至南通市内指定地点。</w:t>
      </w:r>
    </w:p>
    <w:p w14:paraId="52A591FC">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6.对用于排版的电子文档负有保密义务，不得擅自向任何第三方提供或用于其他用途。</w:t>
      </w:r>
    </w:p>
    <w:p w14:paraId="46292F55">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7.如出现错印、漏印、字迹模糊、装订错误、脱胶、尺寸不符、封面严重偏色等问题，除重印外，每发现一处质量问题，扣除该期印刷费用的10%作为赔偿。</w:t>
      </w:r>
    </w:p>
    <w:p w14:paraId="001F70CE">
      <w:pPr>
        <w:pStyle w:val="149"/>
        <w:keepNext w:val="0"/>
        <w:keepLines w:val="0"/>
        <w:pageBreakBefore w:val="0"/>
        <w:widowControl w:val="0"/>
        <w:kinsoku/>
        <w:wordWrap/>
        <w:overflowPunct/>
        <w:topLinePunct w:val="0"/>
        <w:autoSpaceDE/>
        <w:autoSpaceDN/>
        <w:bidi w:val="0"/>
        <w:adjustRightInd/>
        <w:snapToGrid/>
        <w:spacing w:line="420" w:lineRule="exact"/>
        <w:ind w:firstLine="560"/>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8.排版技术未达到要求立即终止合同。</w:t>
      </w:r>
    </w:p>
    <w:p w14:paraId="10B16996">
      <w:pPr>
        <w:pStyle w:val="149"/>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四</w:t>
      </w:r>
      <w:r>
        <w:rPr>
          <w:rFonts w:hint="eastAsia" w:ascii="宋体" w:hAnsi="宋体" w:eastAsia="宋体" w:cs="宋体"/>
          <w:b/>
          <w:bCs/>
          <w:color w:val="auto"/>
          <w:sz w:val="28"/>
          <w:szCs w:val="28"/>
          <w:highlight w:val="none"/>
        </w:rPr>
        <w:t>、合同金额与支付</w:t>
      </w:r>
    </w:p>
    <w:p w14:paraId="012C549F">
      <w:pPr>
        <w:pStyle w:val="149"/>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hAnsi="宋体" w:cs="宋体"/>
          <w:color w:val="auto"/>
          <w:sz w:val="28"/>
          <w:szCs w:val="28"/>
          <w:highlight w:val="none"/>
          <w:u w:val="single"/>
        </w:rPr>
      </w:pPr>
      <w:r>
        <w:rPr>
          <w:rFonts w:hint="eastAsia" w:hAnsi="宋体" w:cs="宋体"/>
          <w:color w:val="auto"/>
          <w:sz w:val="28"/>
          <w:szCs w:val="28"/>
          <w:highlight w:val="none"/>
          <w:lang w:val="en-US" w:eastAsia="zh-CN"/>
        </w:rPr>
        <w:t>1.</w:t>
      </w:r>
      <w:r>
        <w:rPr>
          <w:rFonts w:hint="eastAsia" w:hAnsi="宋体" w:cs="宋体"/>
          <w:color w:val="auto"/>
          <w:sz w:val="28"/>
          <w:szCs w:val="28"/>
          <w:highlight w:val="none"/>
        </w:rPr>
        <w:t>本合同总金额为（大写）：</w:t>
      </w:r>
      <w:r>
        <w:rPr>
          <w:rFonts w:hint="eastAsia" w:hAnsi="宋体" w:cs="宋体"/>
          <w:color w:val="auto"/>
          <w:sz w:val="28"/>
          <w:szCs w:val="28"/>
          <w:highlight w:val="none"/>
          <w:u w:val="none"/>
        </w:rPr>
        <w:t xml:space="preserve">                           </w:t>
      </w:r>
      <w:r>
        <w:rPr>
          <w:rFonts w:hint="eastAsia" w:hAnsi="宋体" w:cs="宋体"/>
          <w:color w:val="auto"/>
          <w:sz w:val="28"/>
          <w:szCs w:val="28"/>
          <w:highlight w:val="none"/>
          <w:u w:val="single"/>
        </w:rPr>
        <w:t xml:space="preserve">               </w:t>
      </w:r>
    </w:p>
    <w:p w14:paraId="1CB702EC">
      <w:pPr>
        <w:pStyle w:val="149"/>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hAnsi="宋体" w:cs="宋体"/>
          <w:color w:val="auto"/>
          <w:sz w:val="28"/>
          <w:szCs w:val="28"/>
          <w:highlight w:val="none"/>
        </w:rPr>
      </w:pPr>
      <w:r>
        <w:rPr>
          <w:rFonts w:hint="eastAsia" w:hAnsi="宋体" w:cs="宋体"/>
          <w:color w:val="auto"/>
          <w:sz w:val="28"/>
          <w:szCs w:val="28"/>
          <w:highlight w:val="none"/>
        </w:rPr>
        <w:t>（小写</w:t>
      </w:r>
      <w:r>
        <w:rPr>
          <w:rFonts w:hint="eastAsia" w:hAnsi="宋体" w:cs="宋体"/>
          <w:color w:val="auto"/>
          <w:sz w:val="28"/>
          <w:szCs w:val="28"/>
          <w:highlight w:val="none"/>
          <w:u w:val="single"/>
        </w:rPr>
        <w:t xml:space="preserve">                </w:t>
      </w:r>
      <w:r>
        <w:rPr>
          <w:rFonts w:hint="eastAsia" w:hAnsi="宋体" w:cs="宋体"/>
          <w:color w:val="auto"/>
          <w:sz w:val="28"/>
          <w:szCs w:val="28"/>
          <w:highlight w:val="none"/>
        </w:rPr>
        <w:t>元）（注明币种）。</w:t>
      </w:r>
    </w:p>
    <w:p w14:paraId="3937EFCD">
      <w:pPr>
        <w:pStyle w:val="149"/>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hAnsi="宋体" w:cs="宋体"/>
          <w:color w:val="auto"/>
          <w:sz w:val="28"/>
          <w:szCs w:val="28"/>
          <w:highlight w:val="none"/>
          <w:lang w:eastAsia="zh-CN"/>
        </w:rPr>
      </w:pPr>
      <w:r>
        <w:rPr>
          <w:rFonts w:hint="eastAsia" w:ascii="宋体" w:hAnsi="宋体" w:eastAsia="宋体" w:cs="宋体"/>
          <w:color w:val="auto"/>
          <w:kern w:val="2"/>
          <w:sz w:val="28"/>
          <w:szCs w:val="28"/>
          <w:highlight w:val="none"/>
          <w:lang w:val="en-US" w:eastAsia="zh-CN" w:bidi="ar-SA"/>
        </w:rPr>
        <w:t>2.</w:t>
      </w:r>
      <w:r>
        <w:rPr>
          <w:rFonts w:hint="eastAsia" w:hAnsi="宋体" w:cs="宋体"/>
          <w:color w:val="auto"/>
          <w:sz w:val="28"/>
          <w:szCs w:val="28"/>
          <w:highlight w:val="none"/>
        </w:rPr>
        <w:t>合同金额包含项目实施所有费用</w:t>
      </w:r>
      <w:r>
        <w:rPr>
          <w:rFonts w:hint="eastAsia" w:hAnsi="宋体" w:cs="宋体"/>
          <w:color w:val="auto"/>
          <w:sz w:val="28"/>
          <w:szCs w:val="28"/>
          <w:highlight w:val="none"/>
          <w:lang w:eastAsia="zh-CN"/>
        </w:rPr>
        <w:t>。</w:t>
      </w:r>
    </w:p>
    <w:p w14:paraId="47D38A68">
      <w:pPr>
        <w:pStyle w:val="149"/>
        <w:keepNext w:val="0"/>
        <w:keepLines w:val="0"/>
        <w:pageBreakBefore w:val="0"/>
        <w:widowControl w:val="0"/>
        <w:numPr>
          <w:ilvl w:val="0"/>
          <w:numId w:val="0"/>
        </w:numPr>
        <w:kinsoku/>
        <w:wordWrap/>
        <w:overflowPunct/>
        <w:topLinePunct w:val="0"/>
        <w:autoSpaceDE/>
        <w:autoSpaceDN/>
        <w:bidi w:val="0"/>
        <w:adjustRightInd/>
        <w:snapToGrid/>
        <w:spacing w:line="460" w:lineRule="exact"/>
        <w:ind w:firstLine="560" w:firstLineChars="200"/>
        <w:textAlignment w:val="auto"/>
        <w:rPr>
          <w:rFonts w:hint="eastAsia" w:hAnsi="宋体" w:cs="宋体"/>
          <w:color w:val="auto"/>
          <w:sz w:val="28"/>
          <w:szCs w:val="28"/>
          <w:highlight w:val="none"/>
        </w:rPr>
      </w:pPr>
      <w:r>
        <w:rPr>
          <w:rFonts w:hint="eastAsia" w:ascii="宋体" w:hAnsi="宋体" w:eastAsia="宋体" w:cs="宋体"/>
          <w:color w:val="auto"/>
          <w:kern w:val="2"/>
          <w:sz w:val="28"/>
          <w:szCs w:val="28"/>
          <w:highlight w:val="none"/>
          <w:lang w:val="en-US" w:eastAsia="zh-CN" w:bidi="ar-SA"/>
        </w:rPr>
        <w:t>3.</w:t>
      </w:r>
      <w:r>
        <w:rPr>
          <w:rFonts w:hint="eastAsia" w:hAnsi="宋体" w:cs="宋体"/>
          <w:color w:val="auto"/>
          <w:sz w:val="28"/>
          <w:szCs w:val="28"/>
          <w:highlight w:val="none"/>
        </w:rPr>
        <w:t>支付方式：</w:t>
      </w:r>
    </w:p>
    <w:p w14:paraId="34E522CC">
      <w:pPr>
        <w:pStyle w:val="149"/>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hAnsi="宋体" w:cs="宋体"/>
          <w:bCs/>
          <w:color w:val="auto"/>
          <w:sz w:val="28"/>
          <w:szCs w:val="28"/>
          <w:highlight w:val="none"/>
          <w:u w:val="single"/>
        </w:rPr>
      </w:pPr>
      <w:r>
        <w:rPr>
          <w:rFonts w:hint="eastAsia" w:ascii="宋体" w:hAnsi="宋体"/>
          <w:bCs/>
          <w:color w:val="auto"/>
          <w:sz w:val="28"/>
          <w:szCs w:val="28"/>
          <w:highlight w:val="none"/>
          <w:lang w:val="en-US" w:eastAsia="zh-CN"/>
        </w:rPr>
        <w:t>每期刊物印刷验收合格后30日内，甲方支付该期费用至乙方指定账户，乙方提供等额合法发票</w:t>
      </w:r>
      <w:r>
        <w:rPr>
          <w:rFonts w:hint="eastAsia" w:hAnsi="宋体"/>
          <w:bCs/>
          <w:color w:val="auto"/>
          <w:sz w:val="28"/>
          <w:szCs w:val="28"/>
          <w:highlight w:val="none"/>
          <w:lang w:val="en-US" w:eastAsia="zh-CN"/>
        </w:rPr>
        <w:t>。</w:t>
      </w:r>
      <w:r>
        <w:rPr>
          <w:rFonts w:hint="eastAsia" w:hAnsi="宋体" w:cs="宋体"/>
          <w:bCs/>
          <w:color w:val="auto"/>
          <w:sz w:val="28"/>
          <w:szCs w:val="28"/>
          <w:highlight w:val="none"/>
          <w:u w:val="single"/>
        </w:rPr>
        <w:t xml:space="preserve">               </w:t>
      </w:r>
    </w:p>
    <w:p w14:paraId="3ED47653">
      <w:pPr>
        <w:pStyle w:val="149"/>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hAnsi="宋体" w:cs="宋体"/>
          <w:b/>
          <w:color w:val="auto"/>
          <w:sz w:val="28"/>
          <w:szCs w:val="28"/>
          <w:highlight w:val="none"/>
        </w:rPr>
      </w:pPr>
      <w:r>
        <w:rPr>
          <w:rFonts w:hint="eastAsia" w:hAnsi="宋体" w:cs="宋体"/>
          <w:b/>
          <w:color w:val="auto"/>
          <w:sz w:val="28"/>
          <w:szCs w:val="28"/>
          <w:highlight w:val="none"/>
          <w:lang w:val="en-US" w:eastAsia="zh-CN"/>
        </w:rPr>
        <w:t>五</w:t>
      </w:r>
      <w:r>
        <w:rPr>
          <w:rFonts w:hint="eastAsia" w:hAnsi="宋体" w:cs="宋体"/>
          <w:b/>
          <w:color w:val="auto"/>
          <w:sz w:val="28"/>
          <w:szCs w:val="28"/>
          <w:highlight w:val="none"/>
        </w:rPr>
        <w:t>、转包或分包</w:t>
      </w:r>
    </w:p>
    <w:p w14:paraId="77CC1CD3">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本合同范围</w:t>
      </w:r>
      <w:r>
        <w:rPr>
          <w:rFonts w:hint="eastAsia" w:ascii="宋体" w:hAnsi="宋体" w:cs="宋体"/>
          <w:color w:val="auto"/>
          <w:sz w:val="28"/>
          <w:szCs w:val="28"/>
          <w:highlight w:val="none"/>
          <w:lang w:val="en-US" w:eastAsia="zh-CN"/>
        </w:rPr>
        <w:t>服务</w:t>
      </w:r>
      <w:r>
        <w:rPr>
          <w:rFonts w:hint="eastAsia" w:ascii="宋体" w:hAnsi="宋体" w:cs="宋体"/>
          <w:color w:val="auto"/>
          <w:sz w:val="28"/>
          <w:szCs w:val="28"/>
          <w:highlight w:val="none"/>
        </w:rPr>
        <w:t>不得转让他人供应。</w:t>
      </w:r>
    </w:p>
    <w:p w14:paraId="6C7AC036">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除非得到甲方的书面同意，乙方不得部分分包给他人。</w:t>
      </w:r>
    </w:p>
    <w:p w14:paraId="3C2CD7AC">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如有转让和未经甲方同意的分包行为，甲方有权给予终止合同。</w:t>
      </w:r>
    </w:p>
    <w:p w14:paraId="04809220">
      <w:pPr>
        <w:pStyle w:val="149"/>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hAnsi="宋体" w:cs="宋体"/>
          <w:b/>
          <w:color w:val="auto"/>
          <w:sz w:val="28"/>
          <w:szCs w:val="28"/>
          <w:highlight w:val="none"/>
        </w:rPr>
      </w:pPr>
      <w:r>
        <w:rPr>
          <w:rFonts w:hint="eastAsia" w:hAnsi="宋体" w:cs="宋体"/>
          <w:b/>
          <w:color w:val="auto"/>
          <w:sz w:val="28"/>
          <w:szCs w:val="28"/>
          <w:highlight w:val="none"/>
          <w:lang w:val="en-US" w:eastAsia="zh-CN"/>
        </w:rPr>
        <w:t>六、</w:t>
      </w:r>
      <w:r>
        <w:rPr>
          <w:rFonts w:hint="eastAsia" w:hAnsi="宋体" w:cs="宋体"/>
          <w:b/>
          <w:color w:val="auto"/>
          <w:sz w:val="28"/>
          <w:szCs w:val="28"/>
          <w:highlight w:val="none"/>
        </w:rPr>
        <w:t>不可抗力事件处理</w:t>
      </w:r>
    </w:p>
    <w:p w14:paraId="537297A3">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color w:val="auto"/>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color w:val="auto"/>
          <w:sz w:val="28"/>
          <w:szCs w:val="28"/>
          <w:highlight w:val="none"/>
        </w:rPr>
        <w:t>在合同有效期内，任何一方因不可抗力事件导致不能履行合同，则合同履行期可延长，其延长期与不可抗力影响期相同。</w:t>
      </w:r>
    </w:p>
    <w:p w14:paraId="6E302307">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不可抗力事件发生后，应立即通知对方。</w:t>
      </w:r>
    </w:p>
    <w:p w14:paraId="47BCA314">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3.</w:t>
      </w:r>
      <w:r>
        <w:rPr>
          <w:rFonts w:hint="eastAsia" w:ascii="宋体" w:hAnsi="宋体"/>
          <w:color w:val="auto"/>
          <w:sz w:val="28"/>
          <w:szCs w:val="28"/>
          <w:highlight w:val="none"/>
        </w:rPr>
        <w:t>不可抗力事件延续120天以上，双方应通过友好协商，确定是否继续履行合同。</w:t>
      </w:r>
    </w:p>
    <w:p w14:paraId="2AC90085">
      <w:pPr>
        <w:pStyle w:val="149"/>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hAnsi="宋体" w:cs="宋体"/>
          <w:b/>
          <w:color w:val="auto"/>
          <w:sz w:val="28"/>
          <w:szCs w:val="28"/>
          <w:highlight w:val="none"/>
        </w:rPr>
      </w:pPr>
      <w:r>
        <w:rPr>
          <w:rFonts w:hint="eastAsia" w:hAnsi="宋体" w:cs="宋体"/>
          <w:b/>
          <w:color w:val="auto"/>
          <w:sz w:val="28"/>
          <w:szCs w:val="28"/>
          <w:highlight w:val="none"/>
          <w:lang w:val="en-US" w:eastAsia="zh-CN"/>
        </w:rPr>
        <w:t>七</w:t>
      </w:r>
      <w:r>
        <w:rPr>
          <w:rFonts w:hint="eastAsia" w:hAnsi="宋体" w:cs="宋体"/>
          <w:b/>
          <w:color w:val="auto"/>
          <w:sz w:val="28"/>
          <w:szCs w:val="28"/>
          <w:highlight w:val="none"/>
        </w:rPr>
        <w:t>、解决争议的方法</w:t>
      </w:r>
    </w:p>
    <w:p w14:paraId="7C25C860">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w:t>
      </w:r>
      <w:r>
        <w:rPr>
          <w:rFonts w:hint="eastAsia" w:ascii="宋体" w:hAnsi="宋体"/>
          <w:color w:val="auto"/>
          <w:sz w:val="28"/>
          <w:szCs w:val="28"/>
          <w:highlight w:val="none"/>
        </w:rPr>
        <w:t>甲乙双方因合同签订、履行而发生的一切争议，应通过友好协商解决。如协商不成由甲方住所地人民法院管辖。</w:t>
      </w:r>
    </w:p>
    <w:p w14:paraId="508517D0">
      <w:pPr>
        <w:pStyle w:val="149"/>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hAnsi="宋体" w:cs="宋体"/>
          <w:b/>
          <w:color w:val="auto"/>
          <w:sz w:val="28"/>
          <w:szCs w:val="28"/>
          <w:highlight w:val="none"/>
        </w:rPr>
      </w:pPr>
      <w:r>
        <w:rPr>
          <w:rFonts w:hint="eastAsia" w:hAnsi="宋体" w:cs="宋体"/>
          <w:b/>
          <w:color w:val="auto"/>
          <w:sz w:val="28"/>
          <w:szCs w:val="28"/>
          <w:highlight w:val="none"/>
          <w:lang w:val="en-US" w:eastAsia="zh-CN"/>
        </w:rPr>
        <w:t>八</w:t>
      </w:r>
      <w:r>
        <w:rPr>
          <w:rFonts w:hint="eastAsia" w:hAnsi="宋体" w:cs="宋体"/>
          <w:b/>
          <w:color w:val="auto"/>
          <w:sz w:val="28"/>
          <w:szCs w:val="28"/>
          <w:highlight w:val="none"/>
        </w:rPr>
        <w:t>、合同生效及</w:t>
      </w:r>
      <w:bookmarkStart w:id="107" w:name="hmcheck_7d0fba9c141444599c52eb013e34f474"/>
      <w:r>
        <w:rPr>
          <w:rFonts w:hint="eastAsia" w:hAnsi="宋体" w:cs="宋体"/>
          <w:b/>
          <w:color w:val="auto"/>
          <w:sz w:val="28"/>
          <w:szCs w:val="28"/>
          <w:highlight w:val="none"/>
        </w:rPr>
        <w:t>其它</w:t>
      </w:r>
      <w:bookmarkEnd w:id="107"/>
    </w:p>
    <w:p w14:paraId="1CEF7A08">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1.</w:t>
      </w:r>
      <w:r>
        <w:rPr>
          <w:rFonts w:hint="eastAsia" w:ascii="宋体" w:hAnsi="宋体"/>
          <w:color w:val="auto"/>
          <w:sz w:val="28"/>
          <w:szCs w:val="28"/>
          <w:highlight w:val="none"/>
        </w:rPr>
        <w:t>合同经双方法定代表人或授权委托代表人签字并加盖单位公章后生效。</w:t>
      </w:r>
    </w:p>
    <w:p w14:paraId="2A2934DD">
      <w:pPr>
        <w:keepNext w:val="0"/>
        <w:keepLines w:val="0"/>
        <w:pageBreakBefore w:val="0"/>
        <w:widowControl w:val="0"/>
        <w:kinsoku/>
        <w:wordWrap/>
        <w:overflowPunct/>
        <w:topLinePunct w:val="0"/>
        <w:autoSpaceDE/>
        <w:autoSpaceDN/>
        <w:bidi w:val="0"/>
        <w:adjustRightInd/>
        <w:snapToGrid/>
        <w:spacing w:line="460" w:lineRule="exact"/>
        <w:ind w:firstLine="560" w:firstLineChars="200"/>
        <w:contextualSpacing/>
        <w:textAlignment w:val="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2.</w:t>
      </w:r>
      <w:r>
        <w:rPr>
          <w:rFonts w:hint="eastAsia" w:ascii="宋体" w:hAnsi="宋体"/>
          <w:color w:val="auto"/>
          <w:sz w:val="28"/>
          <w:szCs w:val="28"/>
          <w:highlight w:val="none"/>
        </w:rPr>
        <w:t>本合同正本</w:t>
      </w:r>
      <w:bookmarkStart w:id="108" w:name="hmcheck_78580bf1f9284daeb1a50509ccdc4890"/>
      <w:r>
        <w:rPr>
          <w:rFonts w:hint="eastAsia" w:ascii="宋体" w:hAnsi="宋体"/>
          <w:color w:val="auto"/>
          <w:sz w:val="28"/>
          <w:szCs w:val="28"/>
          <w:highlight w:val="none"/>
        </w:rPr>
        <w:t>一式肆份</w:t>
      </w:r>
      <w:bookmarkEnd w:id="108"/>
      <w:r>
        <w:rPr>
          <w:rFonts w:hint="eastAsia" w:ascii="宋体" w:hAnsi="宋体"/>
          <w:color w:val="auto"/>
          <w:sz w:val="28"/>
          <w:szCs w:val="28"/>
          <w:highlight w:val="none"/>
        </w:rPr>
        <w:t>，具有同等法律效力，甲方执叁份、乙方执壹份。</w:t>
      </w:r>
    </w:p>
    <w:p w14:paraId="09DDBF5B">
      <w:pPr>
        <w:keepNext w:val="0"/>
        <w:keepLines w:val="0"/>
        <w:pageBreakBefore w:val="0"/>
        <w:widowControl w:val="0"/>
        <w:kinsoku/>
        <w:wordWrap/>
        <w:overflowPunct/>
        <w:topLinePunct w:val="0"/>
        <w:autoSpaceDE/>
        <w:autoSpaceDN/>
        <w:bidi w:val="0"/>
        <w:adjustRightInd/>
        <w:snapToGrid/>
        <w:spacing w:line="420" w:lineRule="exact"/>
        <w:ind w:left="560" w:hanging="560"/>
        <w:contextualSpacing/>
        <w:textAlignment w:val="auto"/>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甲方：                        乙方： </w:t>
      </w:r>
    </w:p>
    <w:p w14:paraId="1B02BAF6">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地址：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地址： </w:t>
      </w:r>
    </w:p>
    <w:p w14:paraId="52CB2BFC">
      <w:pPr>
        <w:keepNext w:val="0"/>
        <w:keepLines w:val="0"/>
        <w:pageBreakBefore w:val="0"/>
        <w:widowControl w:val="0"/>
        <w:kinsoku/>
        <w:wordWrap/>
        <w:overflowPunct/>
        <w:topLinePunct w:val="0"/>
        <w:autoSpaceDE/>
        <w:autoSpaceDN/>
        <w:bidi w:val="0"/>
        <w:adjustRightInd/>
        <w:snapToGrid/>
        <w:spacing w:line="420" w:lineRule="exact"/>
        <w:contextualSpacing/>
        <w:textAlignment w:val="auto"/>
        <w:rPr>
          <w:rFonts w:hint="eastAsia" w:ascii="宋体" w:hAnsi="宋体" w:cs="Courier New"/>
          <w:color w:val="auto"/>
          <w:sz w:val="28"/>
          <w:szCs w:val="28"/>
          <w:highlight w:val="none"/>
        </w:rPr>
      </w:pPr>
      <w:r>
        <w:rPr>
          <w:rFonts w:ascii="宋体" w:hAnsi="宋体" w:cs="Courier New"/>
          <w:color w:val="auto"/>
          <w:sz w:val="28"/>
          <w:szCs w:val="28"/>
          <w:highlight w:val="none"/>
        </w:rPr>
        <w:t xml:space="preserve">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        法定代表人</w:t>
      </w:r>
      <w:r>
        <w:rPr>
          <w:rFonts w:hint="eastAsia" w:ascii="宋体" w:hAnsi="宋体" w:cs="Courier New"/>
          <w:color w:val="auto"/>
          <w:sz w:val="28"/>
          <w:szCs w:val="28"/>
          <w:highlight w:val="none"/>
        </w:rPr>
        <w:t>或授权代表</w:t>
      </w:r>
      <w:r>
        <w:rPr>
          <w:rFonts w:ascii="宋体" w:hAnsi="宋体" w:cs="Courier New"/>
          <w:color w:val="auto"/>
          <w:sz w:val="28"/>
          <w:szCs w:val="28"/>
          <w:highlight w:val="none"/>
        </w:rPr>
        <w:t>：</w:t>
      </w:r>
    </w:p>
    <w:p w14:paraId="57633A5D">
      <w:pPr>
        <w:keepNext w:val="0"/>
        <w:keepLines w:val="0"/>
        <w:pageBreakBefore w:val="0"/>
        <w:widowControl w:val="0"/>
        <w:kinsoku/>
        <w:wordWrap/>
        <w:overflowPunct/>
        <w:topLinePunct w:val="0"/>
        <w:autoSpaceDE/>
        <w:autoSpaceDN/>
        <w:bidi w:val="0"/>
        <w:adjustRightInd/>
        <w:snapToGrid/>
        <w:spacing w:line="420" w:lineRule="exact"/>
        <w:ind w:firstLine="280"/>
        <w:contextualSpacing/>
        <w:textAlignment w:val="auto"/>
        <w:rPr>
          <w:rFonts w:hint="eastAsia" w:ascii="宋体" w:hAnsi="宋体" w:cs="Courier New"/>
          <w:color w:val="auto"/>
          <w:sz w:val="28"/>
          <w:szCs w:val="28"/>
          <w:highlight w:val="none"/>
        </w:rPr>
      </w:pPr>
      <w:r>
        <w:rPr>
          <w:rFonts w:hint="eastAsia" w:ascii="宋体" w:hAnsi="宋体" w:cs="Courier New"/>
          <w:color w:val="auto"/>
          <w:sz w:val="28"/>
          <w:szCs w:val="28"/>
          <w:highlight w:val="none"/>
        </w:rPr>
        <w:t xml:space="preserve">联系电话：                    联系电话： </w:t>
      </w:r>
    </w:p>
    <w:p w14:paraId="14C2D722">
      <w:pPr>
        <w:spacing w:line="460" w:lineRule="exact"/>
        <w:ind w:right="960" w:firstLine="280"/>
        <w:contextualSpacing/>
        <w:rPr>
          <w:rFonts w:hint="eastAsia" w:ascii="宋体" w:hAnsi="宋体"/>
          <w:color w:val="auto"/>
          <w:sz w:val="28"/>
          <w:szCs w:val="28"/>
          <w:highlight w:val="none"/>
        </w:rPr>
      </w:pPr>
      <w:r>
        <w:rPr>
          <w:rFonts w:hint="eastAsia" w:ascii="宋体" w:hAnsi="宋体" w:cs="Courier New"/>
          <w:color w:val="auto"/>
          <w:sz w:val="28"/>
          <w:szCs w:val="28"/>
          <w:highlight w:val="none"/>
        </w:rPr>
        <w:t>签</w:t>
      </w:r>
      <w:r>
        <w:rPr>
          <w:rFonts w:ascii="宋体" w:hAnsi="宋体" w:cs="Courier New"/>
          <w:color w:val="auto"/>
          <w:sz w:val="28"/>
          <w:szCs w:val="28"/>
          <w:highlight w:val="none"/>
        </w:rPr>
        <w:t xml:space="preserve">订日期：      年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 xml:space="preserve"> 月  </w:t>
      </w:r>
      <w:r>
        <w:rPr>
          <w:rFonts w:hint="eastAsia" w:ascii="宋体" w:hAnsi="宋体" w:cs="Courier New"/>
          <w:color w:val="auto"/>
          <w:sz w:val="28"/>
          <w:szCs w:val="28"/>
          <w:highlight w:val="none"/>
        </w:rPr>
        <w:t xml:space="preserve"> </w:t>
      </w:r>
      <w:r>
        <w:rPr>
          <w:rFonts w:ascii="宋体" w:hAnsi="宋体" w:cs="Courier New"/>
          <w:color w:val="auto"/>
          <w:sz w:val="28"/>
          <w:szCs w:val="28"/>
          <w:highlight w:val="none"/>
        </w:rPr>
        <w:t>日</w:t>
      </w:r>
    </w:p>
    <w:p w14:paraId="11C3E28F">
      <w:pPr>
        <w:spacing w:line="460" w:lineRule="exact"/>
        <w:jc w:val="left"/>
        <w:rPr>
          <w:rFonts w:hint="eastAsia" w:ascii="宋体" w:hAnsi="宋体" w:cs="宋体"/>
          <w:bCs/>
          <w:color w:val="auto"/>
          <w:sz w:val="24"/>
          <w:highlight w:val="none"/>
        </w:rPr>
      </w:pPr>
    </w:p>
    <w:p w14:paraId="22D74C10">
      <w:pPr>
        <w:pStyle w:val="47"/>
        <w:rPr>
          <w:rFonts w:ascii="宋体" w:hAnsi="宋体" w:cs="宋体"/>
          <w:color w:val="auto"/>
          <w:highlight w:val="none"/>
        </w:rPr>
      </w:pPr>
      <w:r>
        <w:rPr>
          <w:rFonts w:ascii="宋体" w:hAnsi="宋体" w:cs="宋体"/>
          <w:bCs/>
          <w:color w:val="auto"/>
          <w:highlight w:val="none"/>
        </w:rPr>
        <w:br w:type="page"/>
      </w:r>
    </w:p>
    <w:p w14:paraId="388DB98F">
      <w:pPr>
        <w:spacing w:line="500" w:lineRule="exact"/>
        <w:contextualSpacing/>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第四部分  开标和评标</w:t>
      </w:r>
    </w:p>
    <w:p w14:paraId="3014822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p>
    <w:p w14:paraId="1DD319BF">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一、开标</w:t>
      </w:r>
    </w:p>
    <w:p w14:paraId="468F719A">
      <w:pPr>
        <w:tabs>
          <w:tab w:val="left" w:pos="3585"/>
        </w:tabs>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见面开标模式：投标人在指定地点参加开标会。</w:t>
      </w:r>
    </w:p>
    <w:p w14:paraId="08060A26">
      <w:pPr>
        <w:pStyle w:val="89"/>
        <w:snapToGrid w:val="0"/>
        <w:spacing w:before="0" w:after="0" w:line="520" w:lineRule="exact"/>
        <w:ind w:left="0" w:right="0" w:firstLine="562" w:firstLineChars="200"/>
        <w:jc w:val="left"/>
        <w:rPr>
          <w:rFonts w:hint="eastAsia" w:ascii="宋体" w:hAnsi="宋体" w:cs="宋体"/>
          <w:b/>
          <w:color w:val="auto"/>
          <w:kern w:val="2"/>
          <w:sz w:val="28"/>
          <w:szCs w:val="28"/>
          <w:highlight w:val="none"/>
        </w:rPr>
      </w:pPr>
      <w:r>
        <w:rPr>
          <w:rFonts w:hint="eastAsia" w:ascii="宋体" w:hAnsi="宋体" w:cs="宋体"/>
          <w:b/>
          <w:color w:val="auto"/>
          <w:kern w:val="2"/>
          <w:sz w:val="28"/>
          <w:szCs w:val="28"/>
          <w:highlight w:val="none"/>
        </w:rPr>
        <w:t>二、评标流程和评标标准</w:t>
      </w:r>
    </w:p>
    <w:p w14:paraId="6AC0082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cs="宋体"/>
          <w:color w:val="auto"/>
          <w:sz w:val="28"/>
          <w:szCs w:val="28"/>
          <w:highlight w:val="none"/>
        </w:rPr>
        <w:t>采用综合评分法。分资格审查、商务技术文件、价格文件、三部分评审，总分值为100分，加分和减分因素除外。</w:t>
      </w:r>
    </w:p>
    <w:p w14:paraId="6406A54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rPr>
        <w:t>首先由招标人对投标人资格进行审查，然后评标委员会对符合资格的投标人的投标文件进行符合性审查，最后评标委员会对符合性审查合格的投标文件商务、技术部分进行评估，综合比较与评价。待商务技术文件评审结束后，进行价格文件的评审。投标人商务、技术部分和价格部分的合计分值，为该投标人的评标总得分。</w:t>
      </w:r>
    </w:p>
    <w:p w14:paraId="6DFF631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rPr>
        <w:t>评标结果按评审后得分由高到低顺序排列。得分相同的，按投标报价由低到高顺序排列。得分且投标报价相同的并列。投标文件满足招标文件全部实质性要求，且按照评审因素的量化指标评审得分前三名的投标人为中标候选人。</w:t>
      </w:r>
    </w:p>
    <w:p w14:paraId="7989627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4.</w:t>
      </w:r>
      <w:r>
        <w:rPr>
          <w:rFonts w:hint="eastAsia" w:ascii="宋体" w:hAnsi="宋体" w:cs="宋体"/>
          <w:color w:val="auto"/>
          <w:sz w:val="28"/>
          <w:szCs w:val="28"/>
          <w:highlight w:val="none"/>
        </w:rPr>
        <w:t>评委在认真审阅投标文件的基础上，根据各投标文件的响应程度独立评判，不得统一打分。</w:t>
      </w:r>
    </w:p>
    <w:p w14:paraId="269250E9">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（一）招标人（代表）对投标人资格进行审查。</w:t>
      </w:r>
    </w:p>
    <w:p w14:paraId="5636B59D">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投标人资格不合格的，其投标文件判定为无效投标文件。</w:t>
      </w:r>
    </w:p>
    <w:p w14:paraId="0BE22001">
      <w:pPr>
        <w:adjustRightInd w:val="0"/>
        <w:snapToGrid w:val="0"/>
        <w:spacing w:line="520" w:lineRule="exact"/>
        <w:ind w:firstLine="562" w:firstLineChars="200"/>
        <w:jc w:val="left"/>
        <w:rPr>
          <w:rFonts w:hint="eastAsia" w:ascii="宋体" w:hAnsi="宋体" w:cs="宋体"/>
          <w:b/>
          <w:color w:val="auto"/>
          <w:sz w:val="28"/>
          <w:szCs w:val="28"/>
          <w:highlight w:val="none"/>
        </w:rPr>
      </w:pPr>
      <w:r>
        <w:rPr>
          <w:rFonts w:hint="eastAsia" w:ascii="宋体" w:hAnsi="宋体" w:cs="宋体"/>
          <w:b/>
          <w:color w:val="auto"/>
          <w:sz w:val="28"/>
          <w:szCs w:val="28"/>
          <w:highlight w:val="none"/>
        </w:rPr>
        <w:t>（二）评标委员会对符合资格投标人的投标文件进行符合性审查。</w:t>
      </w:r>
    </w:p>
    <w:p w14:paraId="7CF28347">
      <w:pPr>
        <w:pStyle w:val="93"/>
        <w:adjustRightInd w:val="0"/>
        <w:snapToGrid w:val="0"/>
        <w:spacing w:line="520" w:lineRule="exact"/>
        <w:ind w:firstLine="560" w:firstLineChars="200"/>
        <w:rPr>
          <w:rFonts w:hint="eastAsia" w:ascii="宋体" w:eastAsia="宋体" w:cs="宋体"/>
          <w:color w:val="auto"/>
          <w:sz w:val="28"/>
          <w:highlight w:val="none"/>
        </w:rPr>
      </w:pPr>
      <w:r>
        <w:rPr>
          <w:rFonts w:hint="eastAsia" w:ascii="宋体" w:eastAsia="宋体" w:cs="宋体"/>
          <w:color w:val="auto"/>
          <w:sz w:val="28"/>
          <w:highlight w:val="none"/>
        </w:rPr>
        <w:t xml:space="preserve">未通过符合性审查的投标文件，将被判定为不满足招标文件实质性要求。 </w:t>
      </w:r>
    </w:p>
    <w:p w14:paraId="7EA32E7B">
      <w:pPr>
        <w:adjustRightInd w:val="0"/>
        <w:snapToGrid w:val="0"/>
        <w:spacing w:line="520" w:lineRule="exact"/>
        <w:ind w:firstLine="562" w:firstLineChars="200"/>
        <w:jc w:val="left"/>
        <w:rPr>
          <w:rFonts w:hint="eastAsia" w:ascii="宋体" w:hAnsi="宋体" w:cs="宋体"/>
          <w:color w:val="auto"/>
          <w:kern w:val="0"/>
          <w:sz w:val="28"/>
          <w:szCs w:val="28"/>
          <w:highlight w:val="none"/>
          <w:lang w:bidi="ar"/>
        </w:rPr>
      </w:pP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三</w:t>
      </w:r>
      <w:r>
        <w:rPr>
          <w:rFonts w:hint="eastAsia" w:ascii="宋体" w:hAnsi="宋体" w:cs="宋体"/>
          <w:b/>
          <w:color w:val="auto"/>
          <w:sz w:val="28"/>
          <w:szCs w:val="28"/>
          <w:highlight w:val="none"/>
        </w:rPr>
        <w:t>）</w:t>
      </w:r>
      <w:r>
        <w:rPr>
          <w:rFonts w:hint="eastAsia" w:ascii="宋体" w:hAnsi="宋体" w:cs="宋体"/>
          <w:b/>
          <w:color w:val="auto"/>
          <w:sz w:val="28"/>
          <w:szCs w:val="28"/>
          <w:highlight w:val="none"/>
          <w:lang w:val="zh-CN"/>
        </w:rPr>
        <w:t>商务技术分</w:t>
      </w:r>
      <w:r>
        <w:rPr>
          <w:rFonts w:hint="eastAsia" w:ascii="宋体" w:hAnsi="宋体" w:cs="宋体"/>
          <w:color w:val="auto"/>
          <w:kern w:val="0"/>
          <w:sz w:val="28"/>
          <w:szCs w:val="28"/>
          <w:highlight w:val="none"/>
          <w:lang w:bidi="ar"/>
        </w:rPr>
        <w:t>：</w:t>
      </w:r>
      <w:r>
        <w:rPr>
          <w:rFonts w:hint="eastAsia" w:ascii="宋体" w:hAnsi="宋体" w:cs="宋体"/>
          <w:color w:val="auto"/>
          <w:kern w:val="0"/>
          <w:sz w:val="28"/>
          <w:szCs w:val="28"/>
          <w:highlight w:val="none"/>
          <w:lang w:val="en-US" w:eastAsia="zh-CN" w:bidi="ar"/>
        </w:rPr>
        <w:t>70</w:t>
      </w:r>
      <w:r>
        <w:rPr>
          <w:rFonts w:hint="eastAsia" w:ascii="宋体" w:hAnsi="宋体" w:cs="宋体"/>
          <w:color w:val="auto"/>
          <w:kern w:val="0"/>
          <w:sz w:val="28"/>
          <w:szCs w:val="28"/>
          <w:highlight w:val="none"/>
          <w:lang w:bidi="ar"/>
        </w:rPr>
        <w:t>分</w:t>
      </w:r>
    </w:p>
    <w:p w14:paraId="553B0FE8">
      <w:pPr>
        <w:autoSpaceDE w:val="0"/>
        <w:autoSpaceDN w:val="0"/>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各投标人得分为评委会成员评分的算术平均分，分值保留小数点后两位。</w:t>
      </w:r>
    </w:p>
    <w:p w14:paraId="6E92D9D4">
      <w:pPr>
        <w:pStyle w:val="2"/>
        <w:ind w:left="0" w:leftChars="0" w:firstLine="0" w:firstLineChars="0"/>
        <w:rPr>
          <w:rFonts w:hint="eastAsia" w:eastAsia="仿宋_GB2312"/>
          <w:color w:val="auto"/>
          <w:highlight w:val="none"/>
          <w:lang w:val="en-US" w:eastAsia="zh-CN"/>
        </w:rPr>
      </w:pPr>
      <w:r>
        <w:rPr>
          <w:rFonts w:hint="eastAsia" w:ascii="宋体" w:hAnsi="宋体" w:cs="宋体"/>
          <w:b/>
          <w:bCs/>
          <w:color w:val="auto"/>
          <w:sz w:val="28"/>
          <w:szCs w:val="28"/>
          <w:highlight w:val="none"/>
          <w:lang w:val="en-US" w:eastAsia="zh-CN"/>
        </w:rPr>
        <w:t>客观分（50分）</w:t>
      </w:r>
      <w:r>
        <w:rPr>
          <w:rFonts w:hint="eastAsia" w:ascii="宋体" w:hAnsi="宋体" w:cs="宋体"/>
          <w:color w:val="auto"/>
          <w:sz w:val="28"/>
          <w:szCs w:val="28"/>
          <w:highlight w:val="none"/>
          <w:lang w:val="en-US" w:eastAsia="zh-CN"/>
        </w:rPr>
        <w:t>：</w:t>
      </w:r>
    </w:p>
    <w:tbl>
      <w:tblPr>
        <w:tblStyle w:val="38"/>
        <w:tblW w:w="9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253"/>
        <w:gridCol w:w="7441"/>
      </w:tblGrid>
      <w:tr w14:paraId="682790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852" w:type="dxa"/>
            <w:vAlign w:val="center"/>
          </w:tcPr>
          <w:p w14:paraId="28DE2A05">
            <w:pPr>
              <w:autoSpaceDE w:val="0"/>
              <w:autoSpaceDN w:val="0"/>
              <w:adjustRightInd w:val="0"/>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序号</w:t>
            </w:r>
          </w:p>
        </w:tc>
        <w:tc>
          <w:tcPr>
            <w:tcW w:w="1253" w:type="dxa"/>
            <w:vAlign w:val="center"/>
          </w:tcPr>
          <w:p w14:paraId="1F4B72A0">
            <w:pPr>
              <w:autoSpaceDE w:val="0"/>
              <w:autoSpaceDN w:val="0"/>
              <w:adjustRightInd w:val="0"/>
              <w:jc w:val="center"/>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分类</w:t>
            </w:r>
          </w:p>
        </w:tc>
        <w:tc>
          <w:tcPr>
            <w:tcW w:w="7441" w:type="dxa"/>
            <w:vAlign w:val="center"/>
          </w:tcPr>
          <w:p w14:paraId="50ACA96B">
            <w:pPr>
              <w:keepNext w:val="0"/>
              <w:keepLines w:val="0"/>
              <w:pageBreakBefore w:val="0"/>
              <w:kinsoku/>
              <w:wordWrap/>
              <w:overflowPunct/>
              <w:topLinePunct w:val="0"/>
              <w:autoSpaceDE w:val="0"/>
              <w:autoSpaceDN w:val="0"/>
              <w:bidi w:val="0"/>
              <w:adjustRightInd w:val="0"/>
              <w:snapToGrid/>
              <w:spacing w:line="340" w:lineRule="exact"/>
              <w:jc w:val="center"/>
              <w:textAlignment w:val="auto"/>
              <w:outlineLvl w:val="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评价标准</w:t>
            </w:r>
          </w:p>
        </w:tc>
      </w:tr>
      <w:tr w14:paraId="7F2D9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3" w:hRule="atLeast"/>
          <w:jc w:val="center"/>
        </w:trPr>
        <w:tc>
          <w:tcPr>
            <w:tcW w:w="852" w:type="dxa"/>
            <w:vAlign w:val="center"/>
          </w:tcPr>
          <w:p w14:paraId="179A3B82">
            <w:pPr>
              <w:autoSpaceDE w:val="0"/>
              <w:autoSpaceDN w:val="0"/>
              <w:adjustRightInd w:val="0"/>
              <w:jc w:val="center"/>
              <w:outlineLvl w:val="0"/>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1</w:t>
            </w:r>
          </w:p>
        </w:tc>
        <w:tc>
          <w:tcPr>
            <w:tcW w:w="1253" w:type="dxa"/>
            <w:vAlign w:val="center"/>
          </w:tcPr>
          <w:p w14:paraId="2990B76D">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lang w:val="en-US" w:eastAsia="zh-CN"/>
              </w:rPr>
              <w:t>印刷经营场所</w:t>
            </w:r>
            <w:r>
              <w:rPr>
                <w:rFonts w:hint="eastAsia" w:ascii="宋体" w:hAnsi="宋体" w:eastAsia="宋体" w:cs="宋体"/>
                <w:color w:val="auto"/>
                <w:kern w:val="0"/>
                <w:sz w:val="28"/>
                <w:szCs w:val="28"/>
                <w:highlight w:val="none"/>
                <w:lang w:eastAsia="zh-CN"/>
              </w:rPr>
              <w:t>（</w:t>
            </w:r>
            <w:r>
              <w:rPr>
                <w:rFonts w:hint="eastAsia" w:ascii="宋体" w:hAnsi="宋体" w:cs="宋体"/>
                <w:color w:val="auto"/>
                <w:kern w:val="0"/>
                <w:sz w:val="28"/>
                <w:szCs w:val="28"/>
                <w:highlight w:val="none"/>
                <w:lang w:val="en-US" w:eastAsia="zh-CN"/>
              </w:rPr>
              <w:t>5</w:t>
            </w:r>
            <w:r>
              <w:rPr>
                <w:rFonts w:hint="eastAsia" w:ascii="宋体" w:hAnsi="宋体" w:eastAsia="宋体" w:cs="宋体"/>
                <w:color w:val="auto"/>
                <w:kern w:val="0"/>
                <w:sz w:val="28"/>
                <w:szCs w:val="28"/>
                <w:highlight w:val="none"/>
                <w:lang w:val="en-US" w:eastAsia="zh-CN"/>
              </w:rPr>
              <w:t>分</w:t>
            </w:r>
            <w:r>
              <w:rPr>
                <w:rFonts w:hint="eastAsia" w:ascii="宋体" w:hAnsi="宋体" w:eastAsia="宋体" w:cs="宋体"/>
                <w:color w:val="auto"/>
                <w:kern w:val="0"/>
                <w:sz w:val="28"/>
                <w:szCs w:val="28"/>
                <w:highlight w:val="none"/>
                <w:lang w:eastAsia="zh-CN"/>
              </w:rPr>
              <w:t>）</w:t>
            </w:r>
          </w:p>
        </w:tc>
        <w:tc>
          <w:tcPr>
            <w:tcW w:w="7441" w:type="dxa"/>
            <w:vAlign w:val="center"/>
          </w:tcPr>
          <w:p w14:paraId="2CE6DFDD">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投标人</w:t>
            </w:r>
            <w:r>
              <w:rPr>
                <w:rFonts w:hint="eastAsia" w:ascii="宋体" w:hAnsi="宋体" w:eastAsia="宋体" w:cs="宋体"/>
                <w:color w:val="auto"/>
                <w:sz w:val="28"/>
                <w:szCs w:val="28"/>
                <w:highlight w:val="none"/>
                <w:lang w:val="en-US" w:eastAsia="zh-CN"/>
              </w:rPr>
              <w:t>印刷场所、仓储及监控配置</w:t>
            </w:r>
            <w:r>
              <w:rPr>
                <w:rFonts w:hint="eastAsia" w:ascii="宋体" w:hAnsi="宋体" w:cs="宋体"/>
                <w:color w:val="auto"/>
                <w:sz w:val="28"/>
                <w:szCs w:val="28"/>
                <w:highlight w:val="none"/>
                <w:lang w:val="en-US" w:eastAsia="zh-CN"/>
              </w:rPr>
              <w:t>：</w:t>
            </w:r>
          </w:p>
          <w:p w14:paraId="71327272">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①</w:t>
            </w:r>
            <w:r>
              <w:rPr>
                <w:rFonts w:hint="eastAsia" w:ascii="宋体" w:hAnsi="宋体" w:eastAsia="宋体" w:cs="宋体"/>
                <w:color w:val="auto"/>
                <w:sz w:val="28"/>
                <w:szCs w:val="28"/>
                <w:highlight w:val="none"/>
                <w:lang w:val="en-US" w:eastAsia="zh-CN"/>
              </w:rPr>
              <w:t>具备独立合规的印刷生产场所与专用仓储区域，场地规整、环境良好、设施完善；生产区、仓储区全程无死角视频监控覆盖</w:t>
            </w:r>
            <w:r>
              <w:rPr>
                <w:rFonts w:hint="eastAsia" w:ascii="宋体" w:hAnsi="宋体" w:cs="宋体"/>
                <w:color w:val="auto"/>
                <w:sz w:val="28"/>
                <w:szCs w:val="28"/>
                <w:highlight w:val="none"/>
                <w:lang w:val="en-US" w:eastAsia="zh-CN"/>
              </w:rPr>
              <w:t>，得5分；</w:t>
            </w:r>
          </w:p>
          <w:p w14:paraId="495E5E8D">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②</w:t>
            </w:r>
            <w:r>
              <w:rPr>
                <w:rFonts w:hint="eastAsia" w:ascii="宋体" w:hAnsi="宋体" w:eastAsia="宋体" w:cs="宋体"/>
                <w:color w:val="auto"/>
                <w:sz w:val="28"/>
                <w:szCs w:val="28"/>
                <w:highlight w:val="none"/>
                <w:lang w:val="en-US" w:eastAsia="zh-CN"/>
              </w:rPr>
              <w:t>具备印刷生产场所与仓储区域，场地条件一般、设施常规；生产区、仓储区全程视频监控覆盖</w:t>
            </w:r>
            <w:r>
              <w:rPr>
                <w:rFonts w:hint="eastAsia" w:ascii="宋体" w:hAnsi="宋体" w:cs="宋体"/>
                <w:color w:val="auto"/>
                <w:sz w:val="28"/>
                <w:szCs w:val="28"/>
                <w:highlight w:val="none"/>
                <w:lang w:val="en-US" w:eastAsia="zh-CN"/>
              </w:rPr>
              <w:t>，得3分；</w:t>
            </w:r>
          </w:p>
          <w:p w14:paraId="17F8B0E1">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③</w:t>
            </w:r>
            <w:r>
              <w:rPr>
                <w:rFonts w:hint="eastAsia" w:ascii="宋体" w:hAnsi="宋体" w:eastAsia="宋体" w:cs="宋体"/>
                <w:color w:val="auto"/>
                <w:sz w:val="28"/>
                <w:szCs w:val="28"/>
                <w:highlight w:val="none"/>
                <w:lang w:val="en-US" w:eastAsia="zh-CN"/>
              </w:rPr>
              <w:t>具备基础印刷生产场所与仓储区域，场地简陋、设施老旧；监控未全程覆盖或仅部分区域有监控</w:t>
            </w:r>
            <w:r>
              <w:rPr>
                <w:rFonts w:hint="eastAsia" w:ascii="宋体" w:hAnsi="宋体" w:cs="宋体"/>
                <w:color w:val="auto"/>
                <w:sz w:val="28"/>
                <w:szCs w:val="28"/>
                <w:highlight w:val="none"/>
                <w:lang w:val="en-US" w:eastAsia="zh-CN"/>
              </w:rPr>
              <w:t>，得1分</w:t>
            </w:r>
            <w:r>
              <w:rPr>
                <w:rFonts w:hint="eastAsia" w:ascii="宋体" w:hAnsi="宋体" w:eastAsia="宋体" w:cs="宋体"/>
                <w:color w:val="auto"/>
                <w:sz w:val="28"/>
                <w:szCs w:val="28"/>
                <w:highlight w:val="none"/>
                <w:lang w:val="en-US" w:eastAsia="zh-CN"/>
              </w:rPr>
              <w:t>；</w:t>
            </w:r>
          </w:p>
          <w:p w14:paraId="1DBC25B5">
            <w:pPr>
              <w:keepNext w:val="0"/>
              <w:keepLines w:val="0"/>
              <w:pageBreakBefore w:val="0"/>
              <w:widowControl w:val="0"/>
              <w:kinsoku/>
              <w:wordWrap/>
              <w:overflowPunct/>
              <w:topLinePunct w:val="0"/>
              <w:autoSpaceDE/>
              <w:autoSpaceDN/>
              <w:bidi w:val="0"/>
              <w:adjustRightInd/>
              <w:snapToGrid/>
              <w:spacing w:line="380" w:lineRule="exact"/>
              <w:ind w:firstLine="560" w:firstLineChars="200"/>
              <w:textAlignment w:val="auto"/>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④</w:t>
            </w:r>
            <w:r>
              <w:rPr>
                <w:rFonts w:hint="eastAsia" w:ascii="宋体" w:hAnsi="宋体" w:eastAsia="宋体" w:cs="宋体"/>
                <w:color w:val="auto"/>
                <w:sz w:val="28"/>
                <w:szCs w:val="28"/>
                <w:highlight w:val="none"/>
                <w:lang w:val="en-US" w:eastAsia="zh-CN"/>
              </w:rPr>
              <w:t>无独立印刷生产场所或无专用仓储区域</w:t>
            </w:r>
            <w:r>
              <w:rPr>
                <w:rFonts w:hint="eastAsia" w:ascii="宋体" w:hAnsi="宋体" w:cs="宋体"/>
                <w:color w:val="auto"/>
                <w:sz w:val="28"/>
                <w:szCs w:val="28"/>
                <w:highlight w:val="none"/>
                <w:lang w:val="en-US" w:eastAsia="zh-CN"/>
              </w:rPr>
              <w:t>或无监控不得分</w:t>
            </w:r>
            <w:r>
              <w:rPr>
                <w:rFonts w:hint="eastAsia" w:ascii="宋体" w:hAnsi="宋体" w:eastAsia="宋体" w:cs="宋体"/>
                <w:color w:val="auto"/>
                <w:sz w:val="28"/>
                <w:szCs w:val="28"/>
                <w:highlight w:val="none"/>
                <w:lang w:val="en-US" w:eastAsia="zh-CN"/>
              </w:rPr>
              <w:t>。</w:t>
            </w:r>
          </w:p>
          <w:p w14:paraId="676E0D11">
            <w:pPr>
              <w:keepNext w:val="0"/>
              <w:keepLines w:val="0"/>
              <w:pageBreakBefore w:val="0"/>
              <w:numPr>
                <w:ilvl w:val="0"/>
                <w:numId w:val="0"/>
              </w:numPr>
              <w:kinsoku/>
              <w:wordWrap/>
              <w:overflowPunct/>
              <w:topLinePunct w:val="0"/>
              <w:bidi w:val="0"/>
              <w:snapToGrid/>
              <w:spacing w:line="360" w:lineRule="exact"/>
              <w:ind w:firstLine="560" w:firstLineChars="200"/>
              <w:textAlignment w:val="auto"/>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lang w:val="en-US" w:eastAsia="zh-CN"/>
              </w:rPr>
              <w:t>（评审材料：提供房产证、现场照片，租赁场所的需另外提供租赁合同及付款发票。不提供或提供不全均不得分。）</w:t>
            </w:r>
          </w:p>
        </w:tc>
      </w:tr>
      <w:tr w14:paraId="4F7C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Align w:val="center"/>
          </w:tcPr>
          <w:p w14:paraId="7EE759FC">
            <w:pPr>
              <w:autoSpaceDE w:val="0"/>
              <w:autoSpaceDN w:val="0"/>
              <w:adjustRightInd w:val="0"/>
              <w:jc w:val="center"/>
              <w:outlineLvl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w:t>
            </w:r>
          </w:p>
        </w:tc>
        <w:tc>
          <w:tcPr>
            <w:tcW w:w="1253" w:type="dxa"/>
            <w:vAlign w:val="center"/>
          </w:tcPr>
          <w:p w14:paraId="09A05083">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设备</w:t>
            </w:r>
          </w:p>
          <w:p w14:paraId="2D5B249B">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保障</w:t>
            </w:r>
          </w:p>
          <w:p w14:paraId="4D032C6F">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w:t>
            </w:r>
            <w:r>
              <w:rPr>
                <w:rFonts w:hint="eastAsia" w:ascii="宋体" w:hAnsi="宋体" w:cs="宋体"/>
                <w:color w:val="auto"/>
                <w:kern w:val="0"/>
                <w:sz w:val="28"/>
                <w:szCs w:val="28"/>
                <w:highlight w:val="none"/>
                <w:lang w:val="en-US" w:eastAsia="zh-CN"/>
              </w:rPr>
              <w:t>10</w:t>
            </w:r>
            <w:r>
              <w:rPr>
                <w:rFonts w:hint="eastAsia" w:ascii="宋体" w:hAnsi="宋体" w:eastAsia="宋体" w:cs="宋体"/>
                <w:color w:val="auto"/>
                <w:kern w:val="0"/>
                <w:sz w:val="28"/>
                <w:szCs w:val="28"/>
                <w:highlight w:val="none"/>
                <w:lang w:val="en-US" w:eastAsia="zh-CN"/>
              </w:rPr>
              <w:t>分）</w:t>
            </w:r>
          </w:p>
        </w:tc>
        <w:tc>
          <w:tcPr>
            <w:tcW w:w="7441" w:type="dxa"/>
            <w:vAlign w:val="center"/>
          </w:tcPr>
          <w:p w14:paraId="11E6D162">
            <w:pPr>
              <w:pStyle w:val="35"/>
              <w:keepNext w:val="0"/>
              <w:keepLines w:val="0"/>
              <w:pageBreakBefore w:val="0"/>
              <w:kinsoku/>
              <w:wordWrap/>
              <w:overflowPunct/>
              <w:topLinePunct w:val="0"/>
              <w:bidi w:val="0"/>
              <w:snapToGrid/>
              <w:spacing w:before="0" w:beforeAutospacing="0" w:after="0" w:afterAutospacing="0" w:line="360" w:lineRule="exact"/>
              <w:ind w:firstLine="560" w:firstLineChars="200"/>
              <w:jc w:val="both"/>
              <w:textAlignment w:val="auto"/>
              <w:rPr>
                <w:rFonts w:hint="default"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投标单位</w:t>
            </w:r>
            <w:r>
              <w:rPr>
                <w:rFonts w:hint="eastAsia" w:cs="宋体"/>
                <w:color w:val="auto"/>
                <w:kern w:val="0"/>
                <w:sz w:val="28"/>
                <w:szCs w:val="28"/>
                <w:highlight w:val="none"/>
                <w:lang w:val="en-US" w:eastAsia="zh-CN" w:bidi="ar-SA"/>
              </w:rPr>
              <w:t>拟投入本项目设备：</w:t>
            </w:r>
          </w:p>
          <w:p w14:paraId="381BD139">
            <w:pPr>
              <w:pStyle w:val="35"/>
              <w:keepNext w:val="0"/>
              <w:keepLines w:val="0"/>
              <w:pageBreakBefore w:val="0"/>
              <w:kinsoku/>
              <w:wordWrap/>
              <w:overflowPunct/>
              <w:topLinePunct w:val="0"/>
              <w:bidi w:val="0"/>
              <w:snapToGrid/>
              <w:spacing w:before="0" w:beforeAutospacing="0" w:after="0" w:afterAutospacing="0" w:line="360" w:lineRule="exact"/>
              <w:ind w:firstLine="560" w:firstLineChars="200"/>
              <w:jc w:val="both"/>
              <w:textAlignment w:val="auto"/>
              <w:rPr>
                <w:rFonts w:hint="eastAsia" w:ascii="宋体" w:hAnsi="宋体" w:eastAsia="宋体" w:cs="宋体"/>
                <w:color w:val="auto"/>
                <w:kern w:val="0"/>
                <w:sz w:val="28"/>
                <w:szCs w:val="28"/>
                <w:highlight w:val="none"/>
                <w:lang w:val="en-US" w:eastAsia="zh-CN" w:bidi="ar-SA"/>
              </w:rPr>
            </w:pPr>
            <w:r>
              <w:rPr>
                <w:rFonts w:hint="eastAsia" w:cs="宋体"/>
                <w:color w:val="auto"/>
                <w:kern w:val="0"/>
                <w:sz w:val="28"/>
                <w:szCs w:val="28"/>
                <w:highlight w:val="none"/>
                <w:lang w:val="en-US" w:eastAsia="zh-CN" w:bidi="ar-SA"/>
              </w:rPr>
              <w:t>①具有</w:t>
            </w:r>
            <w:r>
              <w:rPr>
                <w:rFonts w:hint="eastAsia" w:ascii="宋体" w:hAnsi="宋体" w:eastAsia="宋体" w:cs="宋体"/>
                <w:color w:val="auto"/>
                <w:kern w:val="0"/>
                <w:sz w:val="28"/>
                <w:szCs w:val="28"/>
                <w:highlight w:val="none"/>
                <w:lang w:val="en-US" w:eastAsia="zh-CN" w:bidi="ar-SA"/>
              </w:rPr>
              <w:t>商业轮转印刷</w:t>
            </w:r>
            <w:r>
              <w:rPr>
                <w:rFonts w:hint="eastAsia" w:cs="宋体"/>
                <w:color w:val="auto"/>
                <w:kern w:val="0"/>
                <w:sz w:val="28"/>
                <w:szCs w:val="28"/>
                <w:highlight w:val="none"/>
                <w:lang w:val="en-US" w:eastAsia="zh-CN" w:bidi="ar-SA"/>
              </w:rPr>
              <w:t>设备得4分</w:t>
            </w:r>
            <w:r>
              <w:rPr>
                <w:rFonts w:hint="eastAsia" w:ascii="宋体" w:hAnsi="宋体" w:eastAsia="宋体" w:cs="宋体"/>
                <w:color w:val="auto"/>
                <w:kern w:val="0"/>
                <w:sz w:val="28"/>
                <w:szCs w:val="28"/>
                <w:highlight w:val="none"/>
                <w:lang w:val="en-US" w:eastAsia="zh-CN" w:bidi="ar-SA"/>
              </w:rPr>
              <w:t>，</w:t>
            </w:r>
            <w:r>
              <w:rPr>
                <w:rFonts w:hint="eastAsia" w:cs="宋体"/>
                <w:color w:val="auto"/>
                <w:kern w:val="0"/>
                <w:sz w:val="28"/>
                <w:szCs w:val="28"/>
                <w:highlight w:val="none"/>
                <w:shd w:val="clear" w:fill="FFFFFF"/>
                <w:lang w:val="en-US" w:eastAsia="zh-CN" w:bidi="ar-SA"/>
              </w:rPr>
              <w:t>平版印刷</w:t>
            </w:r>
            <w:r>
              <w:rPr>
                <w:rFonts w:hint="eastAsia" w:cs="宋体"/>
                <w:color w:val="auto"/>
                <w:kern w:val="0"/>
                <w:sz w:val="28"/>
                <w:szCs w:val="28"/>
                <w:highlight w:val="none"/>
                <w:lang w:val="en-US" w:eastAsia="zh-CN" w:bidi="ar-SA"/>
              </w:rPr>
              <w:t>设备得2分，最高得4分</w:t>
            </w:r>
            <w:r>
              <w:rPr>
                <w:rFonts w:hint="eastAsia" w:ascii="宋体" w:hAnsi="宋体" w:eastAsia="宋体" w:cs="宋体"/>
                <w:color w:val="auto"/>
                <w:kern w:val="0"/>
                <w:sz w:val="28"/>
                <w:szCs w:val="28"/>
                <w:highlight w:val="none"/>
                <w:lang w:val="en-US" w:eastAsia="zh-CN" w:bidi="ar-SA"/>
              </w:rPr>
              <w:t>；</w:t>
            </w:r>
          </w:p>
          <w:p w14:paraId="4DFD3F1D">
            <w:pPr>
              <w:pStyle w:val="35"/>
              <w:keepNext w:val="0"/>
              <w:keepLines w:val="0"/>
              <w:pageBreakBefore w:val="0"/>
              <w:kinsoku/>
              <w:wordWrap/>
              <w:overflowPunct/>
              <w:topLinePunct w:val="0"/>
              <w:bidi w:val="0"/>
              <w:snapToGrid/>
              <w:spacing w:before="0" w:beforeAutospacing="0" w:after="0" w:afterAutospacing="0" w:line="360" w:lineRule="exact"/>
              <w:ind w:firstLine="560" w:firstLineChars="200"/>
              <w:jc w:val="both"/>
              <w:textAlignment w:val="auto"/>
              <w:rPr>
                <w:rFonts w:hint="eastAsia" w:ascii="宋体" w:hAnsi="宋体" w:eastAsia="宋体" w:cs="宋体"/>
                <w:color w:val="auto"/>
                <w:kern w:val="0"/>
                <w:sz w:val="28"/>
                <w:szCs w:val="28"/>
                <w:highlight w:val="none"/>
                <w:lang w:val="en-US" w:eastAsia="zh-CN" w:bidi="ar-SA"/>
              </w:rPr>
            </w:pPr>
            <w:r>
              <w:rPr>
                <w:rFonts w:hint="eastAsia" w:cs="宋体"/>
                <w:color w:val="auto"/>
                <w:kern w:val="0"/>
                <w:sz w:val="28"/>
                <w:szCs w:val="28"/>
                <w:highlight w:val="none"/>
                <w:lang w:val="en-US" w:eastAsia="zh-CN" w:bidi="ar-SA"/>
              </w:rPr>
              <w:t>②</w:t>
            </w:r>
            <w:r>
              <w:rPr>
                <w:rFonts w:hint="eastAsia" w:ascii="宋体" w:hAnsi="宋体" w:eastAsia="宋体" w:cs="宋体"/>
                <w:color w:val="auto"/>
                <w:kern w:val="0"/>
                <w:sz w:val="28"/>
                <w:szCs w:val="28"/>
                <w:highlight w:val="none"/>
                <w:lang w:val="en-US" w:eastAsia="zh-CN" w:bidi="ar-SA"/>
              </w:rPr>
              <w:t>具有CTP直接制版设备的得</w:t>
            </w:r>
            <w:r>
              <w:rPr>
                <w:rFonts w:hint="eastAsia" w:cs="宋体"/>
                <w:color w:val="auto"/>
                <w:kern w:val="0"/>
                <w:sz w:val="28"/>
                <w:szCs w:val="28"/>
                <w:highlight w:val="none"/>
                <w:lang w:val="en-US" w:eastAsia="zh-CN" w:bidi="ar-SA"/>
              </w:rPr>
              <w:t>3</w:t>
            </w:r>
            <w:r>
              <w:rPr>
                <w:rFonts w:hint="eastAsia" w:ascii="宋体" w:hAnsi="宋体" w:eastAsia="宋体" w:cs="宋体"/>
                <w:color w:val="auto"/>
                <w:kern w:val="0"/>
                <w:sz w:val="28"/>
                <w:szCs w:val="28"/>
                <w:highlight w:val="none"/>
                <w:lang w:val="en-US" w:eastAsia="zh-CN" w:bidi="ar-SA"/>
              </w:rPr>
              <w:t>分；</w:t>
            </w:r>
          </w:p>
          <w:p w14:paraId="740A04F1">
            <w:pPr>
              <w:pStyle w:val="35"/>
              <w:keepNext w:val="0"/>
              <w:keepLines w:val="0"/>
              <w:pageBreakBefore w:val="0"/>
              <w:kinsoku/>
              <w:wordWrap/>
              <w:overflowPunct/>
              <w:topLinePunct w:val="0"/>
              <w:bidi w:val="0"/>
              <w:snapToGrid/>
              <w:spacing w:before="0" w:beforeAutospacing="0" w:after="0" w:afterAutospacing="0" w:line="360" w:lineRule="exact"/>
              <w:ind w:firstLine="560" w:firstLineChars="200"/>
              <w:jc w:val="both"/>
              <w:textAlignment w:val="auto"/>
              <w:rPr>
                <w:rFonts w:hint="eastAsia" w:ascii="宋体" w:hAnsi="宋体" w:eastAsia="宋体" w:cs="宋体"/>
                <w:color w:val="auto"/>
                <w:kern w:val="0"/>
                <w:sz w:val="28"/>
                <w:szCs w:val="28"/>
                <w:highlight w:val="none"/>
                <w:lang w:val="en-US" w:eastAsia="zh-CN" w:bidi="ar-SA"/>
              </w:rPr>
            </w:pPr>
            <w:r>
              <w:rPr>
                <w:rFonts w:hint="eastAsia" w:cs="宋体"/>
                <w:color w:val="auto"/>
                <w:kern w:val="0"/>
                <w:sz w:val="28"/>
                <w:szCs w:val="28"/>
                <w:highlight w:val="none"/>
                <w:lang w:val="en-US" w:eastAsia="zh-CN" w:bidi="ar-SA"/>
              </w:rPr>
              <w:t>③</w:t>
            </w:r>
            <w:r>
              <w:rPr>
                <w:rFonts w:hint="eastAsia" w:ascii="宋体" w:hAnsi="宋体" w:eastAsia="宋体" w:cs="宋体"/>
                <w:color w:val="auto"/>
                <w:kern w:val="0"/>
                <w:sz w:val="28"/>
                <w:szCs w:val="28"/>
                <w:highlight w:val="none"/>
                <w:lang w:val="en-US" w:eastAsia="zh-CN" w:bidi="ar-SA"/>
              </w:rPr>
              <w:t>具有胶装设备的得</w:t>
            </w:r>
            <w:r>
              <w:rPr>
                <w:rFonts w:hint="eastAsia" w:cs="宋体"/>
                <w:color w:val="auto"/>
                <w:kern w:val="0"/>
                <w:sz w:val="28"/>
                <w:szCs w:val="28"/>
                <w:highlight w:val="none"/>
                <w:lang w:val="en-US" w:eastAsia="zh-CN" w:bidi="ar-SA"/>
              </w:rPr>
              <w:t>3</w:t>
            </w:r>
            <w:r>
              <w:rPr>
                <w:rFonts w:hint="eastAsia" w:ascii="宋体" w:hAnsi="宋体" w:eastAsia="宋体" w:cs="宋体"/>
                <w:color w:val="auto"/>
                <w:kern w:val="0"/>
                <w:sz w:val="28"/>
                <w:szCs w:val="28"/>
                <w:highlight w:val="none"/>
                <w:lang w:val="en-US" w:eastAsia="zh-CN" w:bidi="ar-SA"/>
              </w:rPr>
              <w:t>分。</w:t>
            </w:r>
          </w:p>
          <w:p w14:paraId="6C991F43">
            <w:pPr>
              <w:pStyle w:val="35"/>
              <w:keepNext w:val="0"/>
              <w:keepLines w:val="0"/>
              <w:pageBreakBefore w:val="0"/>
              <w:kinsoku/>
              <w:wordWrap/>
              <w:overflowPunct/>
              <w:topLinePunct w:val="0"/>
              <w:bidi w:val="0"/>
              <w:snapToGrid/>
              <w:spacing w:before="0" w:beforeAutospacing="0" w:after="0" w:afterAutospacing="0" w:line="360" w:lineRule="exact"/>
              <w:ind w:firstLine="560" w:firstLineChars="200"/>
              <w:jc w:val="both"/>
              <w:textAlignment w:val="auto"/>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（评审材料：</w:t>
            </w:r>
            <w:r>
              <w:rPr>
                <w:rFonts w:hint="eastAsia" w:ascii="宋体" w:hAnsi="宋体" w:eastAsia="宋体" w:cs="宋体"/>
                <w:color w:val="auto"/>
                <w:kern w:val="0"/>
                <w:sz w:val="28"/>
                <w:szCs w:val="28"/>
                <w:highlight w:val="none"/>
                <w:lang w:val="en-US" w:eastAsia="zh-CN" w:bidi="ar-SA"/>
              </w:rPr>
              <w:t>提供购买相应设备发票，租赁设备的需</w:t>
            </w:r>
            <w:r>
              <w:rPr>
                <w:rFonts w:hint="eastAsia" w:cs="宋体"/>
                <w:color w:val="auto"/>
                <w:kern w:val="0"/>
                <w:sz w:val="28"/>
                <w:szCs w:val="28"/>
                <w:highlight w:val="none"/>
                <w:lang w:val="en-US" w:eastAsia="zh-CN" w:bidi="ar-SA"/>
              </w:rPr>
              <w:t>另外</w:t>
            </w:r>
            <w:r>
              <w:rPr>
                <w:rFonts w:hint="eastAsia" w:ascii="宋体" w:hAnsi="宋体" w:eastAsia="宋体" w:cs="宋体"/>
                <w:color w:val="auto"/>
                <w:kern w:val="0"/>
                <w:sz w:val="28"/>
                <w:szCs w:val="28"/>
                <w:highlight w:val="none"/>
                <w:lang w:val="en-US" w:eastAsia="zh-CN" w:bidi="ar-SA"/>
              </w:rPr>
              <w:t>提供相应</w:t>
            </w:r>
            <w:r>
              <w:rPr>
                <w:rFonts w:hint="eastAsia" w:cs="宋体"/>
                <w:color w:val="auto"/>
                <w:kern w:val="0"/>
                <w:sz w:val="28"/>
                <w:szCs w:val="28"/>
                <w:highlight w:val="none"/>
                <w:lang w:val="en-US" w:eastAsia="zh-CN" w:bidi="ar-SA"/>
              </w:rPr>
              <w:t>设备</w:t>
            </w:r>
            <w:r>
              <w:rPr>
                <w:rFonts w:hint="eastAsia" w:ascii="宋体" w:hAnsi="宋体" w:eastAsia="宋体" w:cs="宋体"/>
                <w:color w:val="auto"/>
                <w:kern w:val="0"/>
                <w:sz w:val="28"/>
                <w:szCs w:val="28"/>
                <w:highlight w:val="none"/>
                <w:lang w:val="en-US" w:eastAsia="zh-CN" w:bidi="ar-SA"/>
              </w:rPr>
              <w:t>租赁合同及付款发票，否则不得分。</w:t>
            </w:r>
            <w:r>
              <w:rPr>
                <w:rFonts w:hint="eastAsia" w:cs="宋体"/>
                <w:color w:val="auto"/>
                <w:kern w:val="0"/>
                <w:sz w:val="28"/>
                <w:szCs w:val="28"/>
                <w:highlight w:val="none"/>
                <w:lang w:val="en-US" w:eastAsia="zh-CN" w:bidi="ar-SA"/>
              </w:rPr>
              <w:t>）</w:t>
            </w:r>
          </w:p>
        </w:tc>
      </w:tr>
      <w:tr w14:paraId="3412F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Align w:val="center"/>
          </w:tcPr>
          <w:p w14:paraId="46F77FB5">
            <w:pPr>
              <w:autoSpaceDE w:val="0"/>
              <w:autoSpaceDN w:val="0"/>
              <w:adjustRightInd w:val="0"/>
              <w:jc w:val="center"/>
              <w:outlineLvl w:val="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3</w:t>
            </w:r>
          </w:p>
        </w:tc>
        <w:tc>
          <w:tcPr>
            <w:tcW w:w="1253" w:type="dxa"/>
            <w:vAlign w:val="center"/>
          </w:tcPr>
          <w:p w14:paraId="388DEDF4">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人员</w:t>
            </w:r>
          </w:p>
          <w:p w14:paraId="1E84138F">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配置</w:t>
            </w:r>
          </w:p>
          <w:p w14:paraId="086490A9">
            <w:pPr>
              <w:keepNext w:val="0"/>
              <w:keepLines w:val="0"/>
              <w:pageBreakBefore w:val="0"/>
              <w:kinsoku/>
              <w:wordWrap/>
              <w:overflowPunct/>
              <w:topLinePunct w:val="0"/>
              <w:bidi w:val="0"/>
              <w:snapToGrid/>
              <w:spacing w:line="340" w:lineRule="exact"/>
              <w:jc w:val="center"/>
              <w:textAlignment w:val="auto"/>
              <w:rPr>
                <w:rFonts w:hint="default"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（12分）</w:t>
            </w:r>
          </w:p>
        </w:tc>
        <w:tc>
          <w:tcPr>
            <w:tcW w:w="7441" w:type="dxa"/>
            <w:vAlign w:val="center"/>
          </w:tcPr>
          <w:p w14:paraId="7ED9F592">
            <w:pPr>
              <w:pStyle w:val="35"/>
              <w:keepNext w:val="0"/>
              <w:keepLines w:val="0"/>
              <w:pageBreakBefore w:val="0"/>
              <w:kinsoku/>
              <w:wordWrap/>
              <w:overflowPunct/>
              <w:topLinePunct w:val="0"/>
              <w:bidi w:val="0"/>
              <w:snapToGrid/>
              <w:spacing w:before="0" w:beforeAutospacing="0" w:after="0" w:afterAutospacing="0" w:line="360" w:lineRule="exact"/>
              <w:ind w:firstLine="560" w:firstLineChars="200"/>
              <w:jc w:val="both"/>
              <w:textAlignment w:val="auto"/>
              <w:rPr>
                <w:rFonts w:hint="eastAsia" w:ascii="宋体" w:hAnsi="宋体" w:eastAsia="宋体" w:cs="宋体"/>
                <w:color w:val="auto"/>
                <w:kern w:val="0"/>
                <w:sz w:val="28"/>
                <w:szCs w:val="28"/>
                <w:highlight w:val="none"/>
              </w:rPr>
            </w:pPr>
            <w:r>
              <w:rPr>
                <w:rFonts w:hint="eastAsia" w:cs="宋体"/>
                <w:color w:val="auto"/>
                <w:kern w:val="0"/>
                <w:sz w:val="28"/>
                <w:szCs w:val="28"/>
                <w:highlight w:val="none"/>
                <w:lang w:val="en-US" w:eastAsia="zh-CN"/>
              </w:rPr>
              <w:t>投</w:t>
            </w:r>
            <w:r>
              <w:rPr>
                <w:rFonts w:hint="eastAsia" w:ascii="宋体" w:hAnsi="宋体" w:eastAsia="宋体" w:cs="宋体"/>
                <w:color w:val="auto"/>
                <w:kern w:val="0"/>
                <w:sz w:val="28"/>
                <w:szCs w:val="28"/>
                <w:highlight w:val="none"/>
              </w:rPr>
              <w:t>标</w:t>
            </w:r>
            <w:r>
              <w:rPr>
                <w:rFonts w:hint="eastAsia" w:cs="宋体"/>
                <w:color w:val="auto"/>
                <w:kern w:val="0"/>
                <w:sz w:val="28"/>
                <w:szCs w:val="28"/>
                <w:highlight w:val="none"/>
                <w:lang w:val="en-US" w:eastAsia="zh-CN"/>
              </w:rPr>
              <w:t>单位</w:t>
            </w:r>
            <w:r>
              <w:rPr>
                <w:rFonts w:hint="eastAsia" w:ascii="宋体" w:hAnsi="宋体" w:eastAsia="宋体" w:cs="宋体"/>
                <w:color w:val="auto"/>
                <w:kern w:val="0"/>
                <w:sz w:val="28"/>
                <w:szCs w:val="28"/>
                <w:highlight w:val="none"/>
              </w:rPr>
              <w:t>为项目配备的服务团队：</w:t>
            </w:r>
          </w:p>
          <w:p w14:paraId="08393C2E">
            <w:pPr>
              <w:pStyle w:val="35"/>
              <w:keepNext w:val="0"/>
              <w:keepLines w:val="0"/>
              <w:pageBreakBefore w:val="0"/>
              <w:kinsoku/>
              <w:wordWrap/>
              <w:overflowPunct/>
              <w:topLinePunct w:val="0"/>
              <w:bidi w:val="0"/>
              <w:snapToGrid/>
              <w:spacing w:before="0" w:beforeAutospacing="0" w:after="0" w:afterAutospacing="0" w:line="360" w:lineRule="exact"/>
              <w:ind w:firstLine="280" w:firstLineChars="100"/>
              <w:jc w:val="both"/>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（1）项目经理，具有印刷行业</w:t>
            </w:r>
            <w:r>
              <w:rPr>
                <w:rFonts w:hint="eastAsia"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年（含）以上从业经验的得</w:t>
            </w:r>
            <w:r>
              <w:rPr>
                <w:rFonts w:hint="eastAsia"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分。</w:t>
            </w:r>
          </w:p>
          <w:p w14:paraId="38962B5C">
            <w:pPr>
              <w:pStyle w:val="35"/>
              <w:keepNext w:val="0"/>
              <w:keepLines w:val="0"/>
              <w:pageBreakBefore w:val="0"/>
              <w:kinsoku/>
              <w:wordWrap/>
              <w:overflowPunct/>
              <w:topLinePunct w:val="0"/>
              <w:bidi w:val="0"/>
              <w:snapToGrid/>
              <w:spacing w:before="0" w:beforeAutospacing="0" w:after="0" w:afterAutospacing="0" w:line="360" w:lineRule="exact"/>
              <w:ind w:firstLine="280" w:firstLineChars="100"/>
              <w:jc w:val="both"/>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（2）排版人员满足项目最低人员配置（配备</w:t>
            </w:r>
            <w:r>
              <w:rPr>
                <w:rFonts w:hint="eastAsia"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rPr>
              <w:t>名专职排版人员且具有印刷行业3年（含）以上从业经验）的得</w:t>
            </w:r>
            <w:r>
              <w:rPr>
                <w:rFonts w:hint="eastAsia"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分；在此基础上每增加1人加</w:t>
            </w:r>
            <w:r>
              <w:rPr>
                <w:rFonts w:hint="eastAsia"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分，本项最多得</w:t>
            </w:r>
            <w:r>
              <w:rPr>
                <w:rFonts w:hint="eastAsia" w:cs="宋体"/>
                <w:color w:val="auto"/>
                <w:kern w:val="0"/>
                <w:sz w:val="28"/>
                <w:szCs w:val="28"/>
                <w:highlight w:val="none"/>
                <w:lang w:val="en-US" w:eastAsia="zh-CN"/>
              </w:rPr>
              <w:t>6</w:t>
            </w:r>
            <w:r>
              <w:rPr>
                <w:rFonts w:hint="eastAsia" w:ascii="宋体" w:hAnsi="宋体" w:eastAsia="宋体" w:cs="宋体"/>
                <w:color w:val="auto"/>
                <w:kern w:val="0"/>
                <w:sz w:val="28"/>
                <w:szCs w:val="28"/>
                <w:highlight w:val="none"/>
              </w:rPr>
              <w:t>分。</w:t>
            </w:r>
          </w:p>
          <w:p w14:paraId="620B0092">
            <w:pPr>
              <w:pStyle w:val="35"/>
              <w:keepNext w:val="0"/>
              <w:keepLines w:val="0"/>
              <w:pageBreakBefore w:val="0"/>
              <w:kinsoku/>
              <w:wordWrap/>
              <w:overflowPunct/>
              <w:topLinePunct w:val="0"/>
              <w:bidi w:val="0"/>
              <w:snapToGrid/>
              <w:spacing w:before="0" w:beforeAutospacing="0" w:after="0" w:afterAutospacing="0" w:line="360" w:lineRule="exact"/>
              <w:ind w:firstLine="280" w:firstLineChars="100"/>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rPr>
              <w:t>（3）设计、印刷专业技术人员且具有印刷行业</w:t>
            </w:r>
            <w:r>
              <w:rPr>
                <w:rFonts w:hint="eastAsia"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rPr>
              <w:t>年（含）以上从业经验的</w:t>
            </w:r>
            <w:r>
              <w:rPr>
                <w:rFonts w:hint="eastAsia" w:cs="宋体"/>
                <w:color w:val="auto"/>
                <w:kern w:val="0"/>
                <w:sz w:val="28"/>
                <w:szCs w:val="28"/>
                <w:highlight w:val="none"/>
                <w:lang w:eastAsia="zh-CN"/>
              </w:rPr>
              <w:t>，</w:t>
            </w:r>
            <w:r>
              <w:rPr>
                <w:rFonts w:hint="eastAsia" w:ascii="宋体" w:hAnsi="宋体" w:eastAsia="宋体" w:cs="宋体"/>
                <w:color w:val="auto"/>
                <w:kern w:val="0"/>
                <w:sz w:val="28"/>
                <w:szCs w:val="28"/>
                <w:highlight w:val="none"/>
              </w:rPr>
              <w:t>每有一人</w:t>
            </w:r>
            <w:r>
              <w:rPr>
                <w:rFonts w:hint="eastAsia" w:cs="宋体"/>
                <w:color w:val="auto"/>
                <w:kern w:val="0"/>
                <w:sz w:val="28"/>
                <w:szCs w:val="28"/>
                <w:highlight w:val="none"/>
                <w:lang w:eastAsia="zh-CN"/>
              </w:rPr>
              <w:t>得</w:t>
            </w:r>
            <w:r>
              <w:rPr>
                <w:rFonts w:hint="eastAsia" w:ascii="宋体" w:hAnsi="宋体" w:eastAsia="宋体" w:cs="宋体"/>
                <w:color w:val="auto"/>
                <w:kern w:val="0"/>
                <w:sz w:val="28"/>
                <w:szCs w:val="28"/>
                <w:highlight w:val="none"/>
              </w:rPr>
              <w:t>1分，</w:t>
            </w:r>
            <w:r>
              <w:rPr>
                <w:rFonts w:hint="eastAsia" w:cs="宋体"/>
                <w:color w:val="auto"/>
                <w:kern w:val="0"/>
                <w:sz w:val="28"/>
                <w:szCs w:val="28"/>
                <w:highlight w:val="none"/>
                <w:lang w:eastAsia="zh-CN"/>
              </w:rPr>
              <w:t>本项</w:t>
            </w:r>
            <w:r>
              <w:rPr>
                <w:rFonts w:hint="eastAsia" w:ascii="宋体" w:hAnsi="宋体" w:eastAsia="宋体" w:cs="宋体"/>
                <w:color w:val="auto"/>
                <w:kern w:val="0"/>
                <w:sz w:val="28"/>
                <w:szCs w:val="28"/>
                <w:highlight w:val="none"/>
              </w:rPr>
              <w:t>最多得3分</w:t>
            </w:r>
            <w:r>
              <w:rPr>
                <w:rFonts w:hint="eastAsia" w:cs="宋体"/>
                <w:color w:val="auto"/>
                <w:kern w:val="0"/>
                <w:sz w:val="28"/>
                <w:szCs w:val="28"/>
                <w:highlight w:val="none"/>
                <w:lang w:eastAsia="zh-CN"/>
              </w:rPr>
              <w:t>。</w:t>
            </w:r>
          </w:p>
          <w:p w14:paraId="1177F182">
            <w:pPr>
              <w:pStyle w:val="35"/>
              <w:keepNext w:val="0"/>
              <w:keepLines w:val="0"/>
              <w:pageBreakBefore w:val="0"/>
              <w:kinsoku/>
              <w:wordWrap/>
              <w:overflowPunct/>
              <w:topLinePunct w:val="0"/>
              <w:bidi w:val="0"/>
              <w:snapToGrid/>
              <w:spacing w:before="0" w:beforeAutospacing="0" w:after="0" w:afterAutospacing="0" w:line="360" w:lineRule="exact"/>
              <w:jc w:val="both"/>
              <w:textAlignment w:val="auto"/>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rPr>
              <w:t>（提供本项目服务人员名单、身份证</w:t>
            </w:r>
            <w:r>
              <w:rPr>
                <w:rFonts w:hint="eastAsia" w:cs="宋体"/>
                <w:color w:val="auto"/>
                <w:kern w:val="0"/>
                <w:sz w:val="28"/>
                <w:szCs w:val="28"/>
                <w:highlight w:val="none"/>
                <w:lang w:val="en-US" w:eastAsia="zh-CN"/>
              </w:rPr>
              <w:t>、服务履历、从业经验证明（从业证明可提供服务合同，合同中无法体现年限或姓名的，需另外提供业主单位盖章的证明</w:t>
            </w:r>
            <w:r>
              <w:rPr>
                <w:rFonts w:hint="eastAsia" w:ascii="宋体" w:hAnsi="宋体" w:eastAsia="宋体" w:cs="宋体"/>
                <w:color w:val="auto"/>
                <w:kern w:val="0"/>
                <w:sz w:val="28"/>
                <w:szCs w:val="28"/>
                <w:highlight w:val="none"/>
              </w:rPr>
              <w:t>材料</w:t>
            </w:r>
            <w:r>
              <w:rPr>
                <w:rFonts w:hint="eastAsia" w:cs="宋体"/>
                <w:color w:val="auto"/>
                <w:kern w:val="0"/>
                <w:sz w:val="28"/>
                <w:szCs w:val="28"/>
                <w:highlight w:val="none"/>
                <w:lang w:eastAsia="zh-CN"/>
              </w:rPr>
              <w:t>）</w:t>
            </w:r>
            <w:r>
              <w:rPr>
                <w:rFonts w:hint="eastAsia" w:ascii="宋体" w:hAnsi="宋体" w:eastAsia="宋体" w:cs="宋体"/>
                <w:color w:val="auto"/>
                <w:kern w:val="0"/>
                <w:sz w:val="28"/>
                <w:szCs w:val="28"/>
                <w:highlight w:val="none"/>
              </w:rPr>
              <w:t>以及投标人为上述人员缴纳的202</w:t>
            </w:r>
            <w:r>
              <w:rPr>
                <w:rFonts w:hint="eastAsia" w:cs="宋体"/>
                <w:color w:val="auto"/>
                <w:kern w:val="0"/>
                <w:sz w:val="28"/>
                <w:szCs w:val="28"/>
                <w:highlight w:val="none"/>
                <w:lang w:val="en-US" w:eastAsia="zh-CN"/>
              </w:rPr>
              <w:t>6</w:t>
            </w:r>
            <w:r>
              <w:rPr>
                <w:rFonts w:hint="eastAsia" w:ascii="宋体" w:hAnsi="宋体" w:eastAsia="宋体" w:cs="宋体"/>
                <w:color w:val="auto"/>
                <w:kern w:val="0"/>
                <w:sz w:val="28"/>
                <w:szCs w:val="28"/>
                <w:highlight w:val="none"/>
              </w:rPr>
              <w:t>年任意一个月社保证明材料</w:t>
            </w:r>
            <w:r>
              <w:rPr>
                <w:rFonts w:hint="eastAsia" w:cs="宋体"/>
                <w:color w:val="auto"/>
                <w:kern w:val="0"/>
                <w:sz w:val="28"/>
                <w:szCs w:val="28"/>
                <w:highlight w:val="none"/>
                <w:lang w:eastAsia="zh-CN"/>
              </w:rPr>
              <w:t>，同一人员不重复得分</w:t>
            </w:r>
            <w:r>
              <w:rPr>
                <w:rFonts w:hint="eastAsia" w:ascii="宋体" w:hAnsi="宋体" w:eastAsia="宋体" w:cs="宋体"/>
                <w:color w:val="auto"/>
                <w:kern w:val="0"/>
                <w:sz w:val="28"/>
                <w:szCs w:val="28"/>
                <w:highlight w:val="none"/>
              </w:rPr>
              <w:t>）</w:t>
            </w:r>
          </w:p>
        </w:tc>
      </w:tr>
      <w:tr w14:paraId="4C4DF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 w:type="dxa"/>
            <w:vAlign w:val="center"/>
          </w:tcPr>
          <w:p w14:paraId="7593F75D">
            <w:pPr>
              <w:autoSpaceDE w:val="0"/>
              <w:autoSpaceDN w:val="0"/>
              <w:adjustRightInd w:val="0"/>
              <w:jc w:val="center"/>
              <w:outlineLvl w:val="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p>
        </w:tc>
        <w:tc>
          <w:tcPr>
            <w:tcW w:w="1253" w:type="dxa"/>
            <w:vAlign w:val="center"/>
          </w:tcPr>
          <w:p w14:paraId="1B8263BC">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服务</w:t>
            </w:r>
          </w:p>
          <w:p w14:paraId="061FF03F">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业绩</w:t>
            </w:r>
          </w:p>
          <w:p w14:paraId="10493704">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（1</w:t>
            </w:r>
            <w:r>
              <w:rPr>
                <w:rFonts w:hint="eastAsia" w:ascii="宋体" w:hAnsi="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rPr>
              <w:t>分）</w:t>
            </w:r>
          </w:p>
        </w:tc>
        <w:tc>
          <w:tcPr>
            <w:tcW w:w="7441" w:type="dxa"/>
            <w:vAlign w:val="center"/>
          </w:tcPr>
          <w:p w14:paraId="1BCBEFD1">
            <w:pPr>
              <w:pStyle w:val="35"/>
              <w:keepNext w:val="0"/>
              <w:keepLines w:val="0"/>
              <w:pageBreakBefore w:val="0"/>
              <w:kinsoku/>
              <w:wordWrap/>
              <w:overflowPunct/>
              <w:topLinePunct w:val="0"/>
              <w:bidi w:val="0"/>
              <w:snapToGrid/>
              <w:spacing w:before="0" w:beforeAutospacing="0" w:after="0" w:afterAutospacing="0" w:line="360" w:lineRule="exact"/>
              <w:ind w:firstLine="280" w:firstLineChars="100"/>
              <w:jc w:val="both"/>
              <w:textAlignment w:val="auto"/>
              <w:rPr>
                <w:rFonts w:hint="eastAsia" w:cs="宋体"/>
                <w:color w:val="auto"/>
                <w:kern w:val="0"/>
                <w:sz w:val="28"/>
                <w:szCs w:val="28"/>
                <w:highlight w:val="none"/>
                <w:lang w:val="en-US" w:eastAsia="zh-CN"/>
              </w:rPr>
            </w:pPr>
            <w:r>
              <w:rPr>
                <w:rFonts w:hint="eastAsia" w:cs="宋体"/>
                <w:color w:val="auto"/>
                <w:kern w:val="0"/>
                <w:sz w:val="28"/>
                <w:szCs w:val="28"/>
                <w:highlight w:val="none"/>
                <w:lang w:val="en-US" w:eastAsia="zh-CN"/>
              </w:rPr>
              <w:t>1.投标人近三年（2023 年1月1日以来，以合同签订时间为准）公开发行期刊排版印刷业绩，每1个有效业绩得2分，最高得4分。</w:t>
            </w:r>
          </w:p>
          <w:p w14:paraId="7D2EF6FB">
            <w:pPr>
              <w:pStyle w:val="35"/>
              <w:keepNext w:val="0"/>
              <w:keepLines w:val="0"/>
              <w:pageBreakBefore w:val="0"/>
              <w:kinsoku/>
              <w:wordWrap/>
              <w:overflowPunct/>
              <w:topLinePunct w:val="0"/>
              <w:bidi w:val="0"/>
              <w:snapToGrid/>
              <w:spacing w:before="0" w:beforeAutospacing="0" w:after="0" w:afterAutospacing="0" w:line="360" w:lineRule="exact"/>
              <w:ind w:firstLine="280" w:firstLineChars="100"/>
              <w:jc w:val="both"/>
              <w:textAlignment w:val="auto"/>
              <w:rPr>
                <w:rFonts w:hint="eastAsia" w:cs="宋体"/>
                <w:color w:val="auto"/>
                <w:kern w:val="0"/>
                <w:sz w:val="28"/>
                <w:szCs w:val="28"/>
                <w:highlight w:val="none"/>
                <w:lang w:val="en-US" w:eastAsia="zh-CN"/>
              </w:rPr>
            </w:pPr>
            <w:r>
              <w:rPr>
                <w:rFonts w:hint="eastAsia" w:cs="宋体"/>
                <w:color w:val="auto"/>
                <w:kern w:val="0"/>
                <w:sz w:val="28"/>
                <w:szCs w:val="28"/>
                <w:highlight w:val="none"/>
                <w:lang w:val="en-US" w:eastAsia="zh-CN"/>
              </w:rPr>
              <w:t>提供合同复印件加盖公章（合同中涉及商业秘密的信息可隐去，其他内容不得隐去，否则业绩无效），同一单位的多份合同仅算一份业绩。</w:t>
            </w:r>
          </w:p>
          <w:p w14:paraId="2695C29A">
            <w:pPr>
              <w:pStyle w:val="35"/>
              <w:keepNext w:val="0"/>
              <w:keepLines w:val="0"/>
              <w:pageBreakBefore w:val="0"/>
              <w:kinsoku/>
              <w:wordWrap/>
              <w:overflowPunct/>
              <w:topLinePunct w:val="0"/>
              <w:bidi w:val="0"/>
              <w:snapToGrid/>
              <w:spacing w:before="0" w:beforeAutospacing="0" w:after="0" w:afterAutospacing="0" w:line="360" w:lineRule="exact"/>
              <w:ind w:firstLine="280" w:firstLineChars="100"/>
              <w:jc w:val="both"/>
              <w:textAlignment w:val="auto"/>
              <w:rPr>
                <w:rFonts w:hint="eastAsia" w:cs="宋体"/>
                <w:color w:val="auto"/>
                <w:kern w:val="0"/>
                <w:sz w:val="28"/>
                <w:szCs w:val="28"/>
                <w:highlight w:val="none"/>
                <w:lang w:val="en-US" w:eastAsia="zh-CN"/>
              </w:rPr>
            </w:pPr>
            <w:r>
              <w:rPr>
                <w:rFonts w:hint="eastAsia" w:cs="宋体"/>
                <w:color w:val="auto"/>
                <w:sz w:val="28"/>
                <w:szCs w:val="28"/>
                <w:highlight w:val="none"/>
                <w:lang w:val="en-US" w:eastAsia="zh-CN"/>
              </w:rPr>
              <w:t>2.</w:t>
            </w:r>
            <w:r>
              <w:rPr>
                <w:rFonts w:hint="eastAsia" w:ascii="宋体" w:hAnsi="宋体" w:eastAsia="宋体" w:cs="宋体"/>
                <w:color w:val="auto"/>
                <w:sz w:val="28"/>
                <w:szCs w:val="28"/>
                <w:highlight w:val="none"/>
              </w:rPr>
              <w:t>投标人提供拟用印刷的杂志质量符合中华人民共和国国家标准(GB/T 34053.3-2017)</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纸质印刷产品印制质量检验规范 第3部分：图书期刊</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的得</w:t>
            </w:r>
            <w:r>
              <w:rPr>
                <w:rFonts w:hint="eastAsia" w:cs="宋体"/>
                <w:color w:val="auto"/>
                <w:sz w:val="28"/>
                <w:szCs w:val="28"/>
                <w:highlight w:val="none"/>
                <w:lang w:val="en-US" w:eastAsia="zh-CN"/>
              </w:rPr>
              <w:t>4</w:t>
            </w:r>
            <w:r>
              <w:rPr>
                <w:rFonts w:hint="eastAsia" w:ascii="宋体" w:hAnsi="宋体" w:eastAsia="宋体" w:cs="宋体"/>
                <w:color w:val="auto"/>
                <w:sz w:val="28"/>
                <w:szCs w:val="28"/>
                <w:highlight w:val="none"/>
              </w:rPr>
              <w:t>分，投标时提供省级及以上出版物质量检测部门出具的检测报告原件彩色扫描件，否则不得分。</w:t>
            </w:r>
          </w:p>
          <w:p w14:paraId="1231B19A">
            <w:pPr>
              <w:pStyle w:val="35"/>
              <w:keepNext w:val="0"/>
              <w:keepLines w:val="0"/>
              <w:pageBreakBefore w:val="0"/>
              <w:kinsoku/>
              <w:wordWrap/>
              <w:overflowPunct/>
              <w:topLinePunct w:val="0"/>
              <w:bidi w:val="0"/>
              <w:snapToGrid/>
              <w:spacing w:before="0" w:beforeAutospacing="0" w:after="0" w:afterAutospacing="0" w:line="360" w:lineRule="exact"/>
              <w:ind w:firstLine="280" w:firstLineChars="100"/>
              <w:jc w:val="both"/>
              <w:textAlignment w:val="auto"/>
              <w:rPr>
                <w:rFonts w:hint="eastAsia" w:ascii="宋体" w:hAnsi="宋体" w:eastAsia="宋体" w:cs="宋体"/>
                <w:color w:val="auto"/>
                <w:sz w:val="28"/>
                <w:szCs w:val="28"/>
                <w:highlight w:val="none"/>
              </w:rPr>
            </w:pPr>
            <w:r>
              <w:rPr>
                <w:rFonts w:hint="eastAsia" w:cs="宋体"/>
                <w:color w:val="auto"/>
                <w:kern w:val="0"/>
                <w:sz w:val="28"/>
                <w:szCs w:val="28"/>
                <w:highlight w:val="none"/>
                <w:lang w:val="en-US" w:eastAsia="zh-CN"/>
              </w:rPr>
              <w:t>3.投标人2023年1月1日以来，获得国家级印刷类奖项的得4分，获得省级印刷类奖项的得3分，获得市级、区(县)级印刷类奖项的得2分，本项不累计得分，同一奖项以最高等级计取，最高得分4分，投标时提供相关证明材料扫描件，未提供的不得分。</w:t>
            </w:r>
          </w:p>
        </w:tc>
      </w:tr>
      <w:tr w14:paraId="6DDFA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52" w:type="dxa"/>
            <w:vAlign w:val="center"/>
          </w:tcPr>
          <w:p w14:paraId="7732D73D">
            <w:pPr>
              <w:autoSpaceDE w:val="0"/>
              <w:autoSpaceDN w:val="0"/>
              <w:adjustRightInd w:val="0"/>
              <w:jc w:val="center"/>
              <w:outlineLvl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w:t>
            </w:r>
          </w:p>
        </w:tc>
        <w:tc>
          <w:tcPr>
            <w:tcW w:w="1253" w:type="dxa"/>
            <w:vAlign w:val="center"/>
          </w:tcPr>
          <w:p w14:paraId="70C028F9">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lang w:val="en-US" w:eastAsia="zh-CN"/>
              </w:rPr>
              <w:t>油墨</w:t>
            </w:r>
            <w:r>
              <w:rPr>
                <w:rFonts w:hint="eastAsia" w:ascii="宋体" w:hAnsi="宋体" w:eastAsia="宋体" w:cs="宋体"/>
                <w:color w:val="auto"/>
                <w:kern w:val="0"/>
                <w:sz w:val="28"/>
                <w:szCs w:val="28"/>
                <w:highlight w:val="none"/>
              </w:rPr>
              <w:t>样品质量（</w:t>
            </w:r>
            <w:r>
              <w:rPr>
                <w:rFonts w:hint="eastAsia" w:ascii="宋体" w:hAnsi="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rPr>
              <w:t>分）</w:t>
            </w:r>
          </w:p>
        </w:tc>
        <w:tc>
          <w:tcPr>
            <w:tcW w:w="7441" w:type="dxa"/>
            <w:vAlign w:val="center"/>
          </w:tcPr>
          <w:p w14:paraId="0E48B316">
            <w:pPr>
              <w:keepNext w:val="0"/>
              <w:keepLines w:val="0"/>
              <w:pageBreakBefore w:val="0"/>
              <w:kinsoku/>
              <w:wordWrap/>
              <w:overflowPunct/>
              <w:topLinePunct w:val="0"/>
              <w:autoSpaceDE w:val="0"/>
              <w:autoSpaceDN w:val="0"/>
              <w:bidi w:val="0"/>
              <w:adjustRightInd w:val="0"/>
              <w:snapToGrid/>
              <w:spacing w:line="360" w:lineRule="exact"/>
              <w:ind w:firstLine="560" w:firstLineChars="200"/>
              <w:textAlignment w:val="auto"/>
              <w:outlineLvl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投标人提供拟用的油墨产品具有中国环境标志产品认证的得3分，投标时提供相关认证证书原件彩色扫描件，否则不得分</w:t>
            </w:r>
            <w:r>
              <w:rPr>
                <w:rFonts w:hint="eastAsia" w:ascii="宋体" w:hAnsi="宋体" w:cs="宋体"/>
                <w:color w:val="auto"/>
                <w:sz w:val="28"/>
                <w:szCs w:val="28"/>
                <w:highlight w:val="none"/>
                <w:lang w:val="en-US" w:eastAsia="zh-CN"/>
              </w:rPr>
              <w:t>。</w:t>
            </w:r>
          </w:p>
        </w:tc>
      </w:tr>
      <w:tr w14:paraId="62D0D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52" w:type="dxa"/>
            <w:vAlign w:val="center"/>
          </w:tcPr>
          <w:p w14:paraId="0605E903">
            <w:pPr>
              <w:autoSpaceDE w:val="0"/>
              <w:autoSpaceDN w:val="0"/>
              <w:adjustRightInd w:val="0"/>
              <w:jc w:val="center"/>
              <w:outlineLvl w:val="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p>
        </w:tc>
        <w:tc>
          <w:tcPr>
            <w:tcW w:w="1253" w:type="dxa"/>
            <w:vAlign w:val="center"/>
          </w:tcPr>
          <w:p w14:paraId="65AA97FA">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承诺</w:t>
            </w:r>
          </w:p>
          <w:p w14:paraId="6690D66D">
            <w:pPr>
              <w:keepNext w:val="0"/>
              <w:keepLines w:val="0"/>
              <w:pageBreakBefore w:val="0"/>
              <w:kinsoku/>
              <w:wordWrap/>
              <w:overflowPunct/>
              <w:topLinePunct w:val="0"/>
              <w:bidi w:val="0"/>
              <w:snapToGrid/>
              <w:spacing w:line="340" w:lineRule="exact"/>
              <w:jc w:val="center"/>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（3分）</w:t>
            </w:r>
          </w:p>
        </w:tc>
        <w:tc>
          <w:tcPr>
            <w:tcW w:w="7441" w:type="dxa"/>
            <w:vAlign w:val="center"/>
          </w:tcPr>
          <w:p w14:paraId="16B98381">
            <w:pPr>
              <w:keepNext w:val="0"/>
              <w:keepLines w:val="0"/>
              <w:pageBreakBefore w:val="0"/>
              <w:kinsoku/>
              <w:wordWrap/>
              <w:overflowPunct/>
              <w:topLinePunct w:val="0"/>
              <w:autoSpaceDE w:val="0"/>
              <w:autoSpaceDN w:val="0"/>
              <w:bidi w:val="0"/>
              <w:adjustRightInd w:val="0"/>
              <w:snapToGrid/>
              <w:spacing w:line="360" w:lineRule="exact"/>
              <w:ind w:firstLine="560" w:firstLineChars="200"/>
              <w:textAlignment w:val="auto"/>
              <w:outlineLvl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承诺并能证明自带安装有正版专业制图、排版软件的电脑及打印机等设备提供上门服务得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分，否则不得分。提供承诺书（格式自拟）及相关证明材料。</w:t>
            </w:r>
          </w:p>
        </w:tc>
      </w:tr>
      <w:tr w14:paraId="20C4A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52" w:type="dxa"/>
            <w:vAlign w:val="center"/>
          </w:tcPr>
          <w:p w14:paraId="19A9D46F">
            <w:pPr>
              <w:autoSpaceDE w:val="0"/>
              <w:autoSpaceDN w:val="0"/>
              <w:adjustRightInd w:val="0"/>
              <w:jc w:val="center"/>
              <w:outlineLvl w:val="0"/>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7</w:t>
            </w:r>
          </w:p>
        </w:tc>
        <w:tc>
          <w:tcPr>
            <w:tcW w:w="1253" w:type="dxa"/>
            <w:vAlign w:val="center"/>
          </w:tcPr>
          <w:p w14:paraId="5B2D0BE0">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及时</w:t>
            </w:r>
          </w:p>
          <w:p w14:paraId="12974ABC">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响应</w:t>
            </w:r>
          </w:p>
          <w:p w14:paraId="667C175C">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情况</w:t>
            </w:r>
          </w:p>
          <w:p w14:paraId="7669912F">
            <w:pPr>
              <w:keepNext w:val="0"/>
              <w:keepLines w:val="0"/>
              <w:pageBreakBefore w:val="0"/>
              <w:kinsoku/>
              <w:wordWrap/>
              <w:overflowPunct/>
              <w:topLinePunct w:val="0"/>
              <w:bidi w:val="0"/>
              <w:snapToGrid/>
              <w:spacing w:line="340" w:lineRule="exact"/>
              <w:jc w:val="center"/>
              <w:textAlignment w:val="auto"/>
              <w:rPr>
                <w:rFonts w:hint="default"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（5分）</w:t>
            </w:r>
          </w:p>
        </w:tc>
        <w:tc>
          <w:tcPr>
            <w:tcW w:w="7441" w:type="dxa"/>
            <w:vAlign w:val="center"/>
          </w:tcPr>
          <w:p w14:paraId="2AD77082">
            <w:pPr>
              <w:keepNext w:val="0"/>
              <w:keepLines w:val="0"/>
              <w:pageBreakBefore w:val="0"/>
              <w:kinsoku/>
              <w:wordWrap/>
              <w:overflowPunct/>
              <w:topLinePunct w:val="0"/>
              <w:autoSpaceDE w:val="0"/>
              <w:autoSpaceDN w:val="0"/>
              <w:bidi w:val="0"/>
              <w:adjustRightInd w:val="0"/>
              <w:snapToGrid/>
              <w:spacing w:line="360" w:lineRule="exact"/>
              <w:ind w:firstLine="560" w:firstLineChars="200"/>
              <w:textAlignment w:val="auto"/>
              <w:outlineLvl w:val="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根据投标单位对本项目服务的及时响应情况：能够在1小时内响应业主需求的得</w:t>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lang w:val="en-US" w:eastAsia="zh-CN"/>
              </w:rPr>
              <w:t>分；能够在2小时内响应业主需求的得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lang w:val="en-US" w:eastAsia="zh-CN"/>
              </w:rPr>
              <w:t>分；其余不得分；提供投标单位所在地到南通</w:t>
            </w:r>
            <w:r>
              <w:rPr>
                <w:rFonts w:hint="eastAsia" w:ascii="宋体" w:hAnsi="宋体" w:cs="宋体"/>
                <w:color w:val="auto"/>
                <w:sz w:val="28"/>
                <w:szCs w:val="28"/>
                <w:highlight w:val="none"/>
                <w:lang w:val="en-US" w:eastAsia="zh-CN"/>
              </w:rPr>
              <w:t>职业大学青年路</w:t>
            </w:r>
            <w:r>
              <w:rPr>
                <w:rFonts w:hint="eastAsia" w:ascii="宋体" w:hAnsi="宋体" w:eastAsia="宋体" w:cs="宋体"/>
                <w:color w:val="auto"/>
                <w:sz w:val="28"/>
                <w:szCs w:val="28"/>
                <w:highlight w:val="none"/>
                <w:lang w:val="en-US" w:eastAsia="zh-CN"/>
              </w:rPr>
              <w:t>校区的导航截图以及</w:t>
            </w:r>
            <w:bookmarkStart w:id="109" w:name="hmcheck_9ace66fe09464eb5948e6e07a669db83"/>
            <w:r>
              <w:rPr>
                <w:rFonts w:hint="eastAsia" w:ascii="宋体" w:hAnsi="宋体" w:eastAsia="宋体" w:cs="宋体"/>
                <w:color w:val="auto"/>
                <w:sz w:val="28"/>
                <w:szCs w:val="28"/>
                <w:highlight w:val="none"/>
                <w:lang w:val="en-US" w:eastAsia="zh-CN"/>
              </w:rPr>
              <w:t>能</w:t>
            </w:r>
            <w:bookmarkEnd w:id="109"/>
            <w:r>
              <w:rPr>
                <w:rFonts w:hint="eastAsia" w:ascii="宋体" w:hAnsi="宋体" w:eastAsia="宋体" w:cs="宋体"/>
                <w:color w:val="auto"/>
                <w:sz w:val="28"/>
                <w:szCs w:val="28"/>
                <w:highlight w:val="none"/>
                <w:lang w:val="en-US" w:eastAsia="zh-CN"/>
              </w:rPr>
              <w:t>在规定时间内响应业主需求的承诺书（格式自拟）。</w:t>
            </w:r>
          </w:p>
        </w:tc>
      </w:tr>
    </w:tbl>
    <w:p w14:paraId="64C19E28">
      <w:pPr>
        <w:pStyle w:val="2"/>
        <w:ind w:left="0" w:leftChars="0" w:firstLine="0" w:firstLineChars="0"/>
        <w:rPr>
          <w:color w:val="auto"/>
          <w:highlight w:val="none"/>
        </w:rPr>
      </w:pPr>
      <w:r>
        <w:rPr>
          <w:rFonts w:hint="eastAsia" w:ascii="宋体" w:hAnsi="宋体" w:cs="宋体"/>
          <w:b/>
          <w:bCs/>
          <w:color w:val="auto"/>
          <w:sz w:val="28"/>
          <w:szCs w:val="28"/>
          <w:highlight w:val="none"/>
          <w:lang w:val="en-US" w:eastAsia="zh-CN"/>
        </w:rPr>
        <w:t>主观分（20分）</w:t>
      </w:r>
      <w:r>
        <w:rPr>
          <w:rFonts w:hint="eastAsia" w:ascii="宋体" w:hAnsi="宋体" w:cs="宋体"/>
          <w:color w:val="auto"/>
          <w:sz w:val="28"/>
          <w:szCs w:val="28"/>
          <w:highlight w:val="none"/>
          <w:lang w:val="en-US" w:eastAsia="zh-CN"/>
        </w:rPr>
        <w:t>：</w:t>
      </w:r>
    </w:p>
    <w:tbl>
      <w:tblPr>
        <w:tblStyle w:val="38"/>
        <w:tblW w:w="95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253"/>
        <w:gridCol w:w="7441"/>
      </w:tblGrid>
      <w:tr w14:paraId="16319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3" w:hRule="atLeast"/>
          <w:jc w:val="center"/>
        </w:trPr>
        <w:tc>
          <w:tcPr>
            <w:tcW w:w="852" w:type="dxa"/>
            <w:vAlign w:val="center"/>
          </w:tcPr>
          <w:p w14:paraId="05EFA9B2">
            <w:pPr>
              <w:autoSpaceDE w:val="0"/>
              <w:autoSpaceDN w:val="0"/>
              <w:adjustRightInd w:val="0"/>
              <w:jc w:val="center"/>
              <w:outlineLvl w:val="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6</w:t>
            </w:r>
          </w:p>
        </w:tc>
        <w:tc>
          <w:tcPr>
            <w:tcW w:w="1253" w:type="dxa"/>
            <w:vAlign w:val="center"/>
          </w:tcPr>
          <w:p w14:paraId="45C4E3A0">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服务</w:t>
            </w:r>
          </w:p>
          <w:p w14:paraId="745319F2">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方案</w:t>
            </w:r>
          </w:p>
          <w:p w14:paraId="22C4F314">
            <w:pPr>
              <w:keepNext w:val="0"/>
              <w:keepLines w:val="0"/>
              <w:pageBreakBefore w:val="0"/>
              <w:kinsoku/>
              <w:wordWrap/>
              <w:overflowPunct/>
              <w:topLinePunct w:val="0"/>
              <w:bidi w:val="0"/>
              <w:snapToGrid/>
              <w:spacing w:line="340" w:lineRule="exact"/>
              <w:jc w:val="center"/>
              <w:textAlignment w:val="auto"/>
              <w:rPr>
                <w:rFonts w:hint="default"/>
                <w:color w:val="auto"/>
                <w:highlight w:val="none"/>
                <w:lang w:val="en-US" w:eastAsia="zh-CN"/>
              </w:rPr>
            </w:pPr>
            <w:r>
              <w:rPr>
                <w:rFonts w:hint="eastAsia" w:ascii="宋体" w:hAnsi="宋体" w:cs="宋体"/>
                <w:color w:val="auto"/>
                <w:kern w:val="0"/>
                <w:sz w:val="28"/>
                <w:szCs w:val="28"/>
                <w:highlight w:val="none"/>
                <w:lang w:val="en-US" w:eastAsia="zh-CN"/>
              </w:rPr>
              <w:t>（10分）</w:t>
            </w:r>
          </w:p>
        </w:tc>
        <w:tc>
          <w:tcPr>
            <w:tcW w:w="7441" w:type="dxa"/>
            <w:vAlign w:val="center"/>
          </w:tcPr>
          <w:p w14:paraId="3213313C">
            <w:pPr>
              <w:keepNext w:val="0"/>
              <w:keepLines w:val="0"/>
              <w:pageBreakBefore w:val="0"/>
              <w:kinsoku/>
              <w:wordWrap/>
              <w:overflowPunct/>
              <w:topLinePunct w:val="0"/>
              <w:autoSpaceDE w:val="0"/>
              <w:autoSpaceDN w:val="0"/>
              <w:bidi w:val="0"/>
              <w:adjustRightInd w:val="0"/>
              <w:snapToGrid/>
              <w:spacing w:line="360" w:lineRule="exact"/>
              <w:ind w:firstLine="280" w:firstLineChars="100"/>
              <w:textAlignment w:val="auto"/>
              <w:outlineLvl w:val="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t>根据投标人提供的排版印刷服务方案进行综合评分。排版印刷服务方案包括但不限于排版能力、纸张投入与管理、人员分工、印刷工艺流程、质量保证措施等，方案内容详尽、符合实际、针对性强的得4分；方案较为完整，较为科学合理，技术可行性较强得</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t>分；方案基本完整，基本合理，技术可行性一般得1分；未提供的不得分。</w:t>
            </w:r>
          </w:p>
          <w:p w14:paraId="6A02A5A6">
            <w:pPr>
              <w:keepNext w:val="0"/>
              <w:keepLines w:val="0"/>
              <w:pageBreakBefore w:val="0"/>
              <w:kinsoku/>
              <w:wordWrap/>
              <w:overflowPunct/>
              <w:topLinePunct w:val="0"/>
              <w:autoSpaceDE w:val="0"/>
              <w:autoSpaceDN w:val="0"/>
              <w:bidi w:val="0"/>
              <w:adjustRightInd w:val="0"/>
              <w:snapToGrid/>
              <w:spacing w:line="360" w:lineRule="exact"/>
              <w:ind w:firstLine="280" w:firstLineChars="100"/>
              <w:textAlignment w:val="auto"/>
              <w:outlineLvl w:val="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2</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根据投标人提供的时效保障及应急方案进行综合评分。时效保障及应急方案包括但不限于生产进度安排、运输配送、应急保障等，方案内容详尽、符合实际、针对性强的得3分；方案较为完整，较为科学合理，技术可行性较强得2分；方案基本完整，基本合理，技术可行性一般得1分；未提供的不得分。</w:t>
            </w:r>
          </w:p>
          <w:p w14:paraId="5BD6D22F">
            <w:pPr>
              <w:keepNext w:val="0"/>
              <w:keepLines w:val="0"/>
              <w:pageBreakBefore w:val="0"/>
              <w:kinsoku/>
              <w:wordWrap/>
              <w:overflowPunct/>
              <w:topLinePunct w:val="0"/>
              <w:autoSpaceDE w:val="0"/>
              <w:autoSpaceDN w:val="0"/>
              <w:bidi w:val="0"/>
              <w:adjustRightInd w:val="0"/>
              <w:snapToGrid/>
              <w:spacing w:line="360" w:lineRule="exact"/>
              <w:ind w:firstLine="280" w:firstLineChars="100"/>
              <w:textAlignment w:val="auto"/>
              <w:outlineLvl w:val="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lang w:val="en-US" w:eastAsia="zh-CN"/>
              </w:rPr>
              <w:t>3</w:t>
            </w:r>
            <w:r>
              <w:rPr>
                <w:rFonts w:hint="eastAsia" w:ascii="宋体" w:hAnsi="宋体" w:cs="宋体"/>
                <w:color w:val="auto"/>
                <w:sz w:val="28"/>
                <w:szCs w:val="28"/>
                <w:highlight w:val="none"/>
                <w:lang w:eastAsia="zh-CN"/>
              </w:rPr>
              <w:t>）</w:t>
            </w:r>
            <w:r>
              <w:rPr>
                <w:rFonts w:hint="eastAsia" w:ascii="宋体" w:hAnsi="宋体" w:eastAsia="宋体" w:cs="宋体"/>
                <w:color w:val="auto"/>
                <w:sz w:val="28"/>
                <w:szCs w:val="28"/>
                <w:highlight w:val="none"/>
              </w:rPr>
              <w:t>根据投标人提供的服务响应方案进行综合评分。服务响应方案包括但不限于上门服务、专业内容处理、校稿送稿送刊流程服务等，方案内容详尽、符合实际、针对性强的得3分；方案较为完整，较为科学合理，技术可行性较强得2分；方案基本完整，基本合理，技术可行性一般得1分；未提供的不得分。</w:t>
            </w:r>
          </w:p>
        </w:tc>
      </w:tr>
      <w:tr w14:paraId="2E65B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852" w:type="dxa"/>
            <w:vAlign w:val="center"/>
          </w:tcPr>
          <w:p w14:paraId="44D6D8B2">
            <w:pPr>
              <w:autoSpaceDE w:val="0"/>
              <w:autoSpaceDN w:val="0"/>
              <w:adjustRightInd w:val="0"/>
              <w:jc w:val="center"/>
              <w:outlineLvl w:val="0"/>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7</w:t>
            </w:r>
          </w:p>
        </w:tc>
        <w:tc>
          <w:tcPr>
            <w:tcW w:w="1253" w:type="dxa"/>
            <w:vAlign w:val="center"/>
          </w:tcPr>
          <w:p w14:paraId="43174243">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期刊</w:t>
            </w:r>
          </w:p>
          <w:p w14:paraId="356FEF63">
            <w:pPr>
              <w:keepNext w:val="0"/>
              <w:keepLines w:val="0"/>
              <w:pageBreakBefore w:val="0"/>
              <w:kinsoku/>
              <w:wordWrap/>
              <w:overflowPunct/>
              <w:topLinePunct w:val="0"/>
              <w:bidi w:val="0"/>
              <w:snapToGrid/>
              <w:spacing w:line="340" w:lineRule="exact"/>
              <w:jc w:val="center"/>
              <w:textAlignment w:val="auto"/>
              <w:rPr>
                <w:rFonts w:hint="eastAsia" w:ascii="宋体" w:hAnsi="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样品</w:t>
            </w:r>
          </w:p>
          <w:p w14:paraId="4DEE1F06">
            <w:pPr>
              <w:keepNext w:val="0"/>
              <w:keepLines w:val="0"/>
              <w:pageBreakBefore w:val="0"/>
              <w:kinsoku/>
              <w:wordWrap/>
              <w:overflowPunct/>
              <w:topLinePunct w:val="0"/>
              <w:bidi w:val="0"/>
              <w:snapToGrid/>
              <w:spacing w:line="340" w:lineRule="exact"/>
              <w:jc w:val="center"/>
              <w:textAlignment w:val="auto"/>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（10分）</w:t>
            </w:r>
          </w:p>
        </w:tc>
        <w:tc>
          <w:tcPr>
            <w:tcW w:w="7441" w:type="dxa"/>
            <w:vAlign w:val="center"/>
          </w:tcPr>
          <w:p w14:paraId="05D09727">
            <w:pPr>
              <w:keepNext w:val="0"/>
              <w:keepLines w:val="0"/>
              <w:pageBreakBefore w:val="0"/>
              <w:kinsoku/>
              <w:wordWrap/>
              <w:overflowPunct/>
              <w:topLinePunct w:val="0"/>
              <w:autoSpaceDE w:val="0"/>
              <w:autoSpaceDN w:val="0"/>
              <w:bidi w:val="0"/>
              <w:adjustRightInd w:val="0"/>
              <w:snapToGrid/>
              <w:spacing w:line="360" w:lineRule="exact"/>
              <w:ind w:firstLine="560" w:firstLineChars="200"/>
              <w:textAlignment w:val="auto"/>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提供2023年1月1日</w:t>
            </w:r>
            <w:r>
              <w:rPr>
                <w:rFonts w:hint="eastAsia" w:ascii="宋体" w:hAnsi="宋体" w:cs="宋体"/>
                <w:color w:val="auto"/>
                <w:sz w:val="28"/>
                <w:szCs w:val="28"/>
                <w:highlight w:val="none"/>
                <w:lang w:val="en-US" w:eastAsia="zh-CN"/>
              </w:rPr>
              <w:t>以来排印</w:t>
            </w:r>
            <w:r>
              <w:rPr>
                <w:rFonts w:hint="eastAsia" w:ascii="宋体" w:hAnsi="宋体" w:eastAsia="宋体" w:cs="宋体"/>
                <w:color w:val="auto"/>
                <w:sz w:val="28"/>
                <w:szCs w:val="28"/>
                <w:highlight w:val="none"/>
              </w:rPr>
              <w:t>的期刊为样品。评委根据每份样品期刊从以下方面进行综合打分。</w:t>
            </w:r>
          </w:p>
          <w:p w14:paraId="41F8779B">
            <w:pPr>
              <w:keepNext w:val="0"/>
              <w:keepLines w:val="0"/>
              <w:pageBreakBefore w:val="0"/>
              <w:kinsoku/>
              <w:wordWrap/>
              <w:overflowPunct/>
              <w:topLinePunct w:val="0"/>
              <w:autoSpaceDE w:val="0"/>
              <w:autoSpaceDN w:val="0"/>
              <w:bidi w:val="0"/>
              <w:adjustRightInd w:val="0"/>
              <w:snapToGrid/>
              <w:spacing w:line="360" w:lineRule="exact"/>
              <w:ind w:firstLine="560" w:firstLineChars="200"/>
              <w:textAlignment w:val="auto"/>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排版版面整洁、图片线条清晰、公式排版字体合理美观，印刷墨色均匀、无脏点、不透印、版面居中，纸张质量光泽度好、纸质优，外观整洁，装订牢固，裁切符合标准的得1</w:t>
            </w:r>
            <w:r>
              <w:rPr>
                <w:rFonts w:hint="eastAsia" w:ascii="宋体" w:hAnsi="宋体" w:cs="宋体"/>
                <w:color w:val="auto"/>
                <w:sz w:val="28"/>
                <w:szCs w:val="28"/>
                <w:highlight w:val="none"/>
                <w:lang w:val="en-US" w:eastAsia="zh-CN"/>
              </w:rPr>
              <w:t>0</w:t>
            </w:r>
            <w:r>
              <w:rPr>
                <w:rFonts w:hint="eastAsia" w:ascii="宋体" w:hAnsi="宋体" w:eastAsia="宋体" w:cs="宋体"/>
                <w:color w:val="auto"/>
                <w:sz w:val="28"/>
                <w:szCs w:val="28"/>
                <w:highlight w:val="none"/>
              </w:rPr>
              <w:t>分；排版版面较整洁、图片线条较清晰、公式排版字体较合理，印刷墨色较均匀、无脏点、不透印、版面居中，纸张质量光泽度较好、纸质符合要求，外观较整洁，装订较牢固，裁切符合标准的得</w:t>
            </w: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t>分；排版版面一般、图片线条清晰、公式排版字体一般，印刷墨色一般、版面一般，纸张质量光泽度一般、纸质一般，外观一般，装订一般，裁切一般的得</w:t>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t>分；排版版面差、图片线条差、公式排版字体差，印刷墨色差、版面差，纸张质量差、纸质差，外观差，装订差，裁切差的得</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t>分，未提供的不得分。</w:t>
            </w:r>
          </w:p>
        </w:tc>
      </w:tr>
    </w:tbl>
    <w:p w14:paraId="61A8B342">
      <w:pPr>
        <w:autoSpaceDE w:val="0"/>
        <w:autoSpaceDN w:val="0"/>
        <w:adjustRightInd w:val="0"/>
        <w:snapToGrid w:val="0"/>
        <w:spacing w:line="520" w:lineRule="exact"/>
        <w:ind w:firstLine="562" w:firstLineChars="200"/>
        <w:rPr>
          <w:rFonts w:hint="eastAsia" w:ascii="宋体" w:hAnsi="宋体" w:cs="宋体"/>
          <w:color w:val="auto"/>
          <w:sz w:val="28"/>
          <w:szCs w:val="28"/>
          <w:highlight w:val="none"/>
        </w:rPr>
      </w:pPr>
      <w:r>
        <w:rPr>
          <w:rFonts w:hint="eastAsia" w:ascii="宋体" w:hAnsi="宋体" w:cs="宋体"/>
          <w:b/>
          <w:color w:val="auto"/>
          <w:sz w:val="28"/>
          <w:szCs w:val="28"/>
          <w:highlight w:val="none"/>
        </w:rPr>
        <w:t>（四）</w:t>
      </w:r>
      <w:r>
        <w:rPr>
          <w:rFonts w:hint="eastAsia" w:ascii="宋体" w:hAnsi="宋体" w:cs="宋体"/>
          <w:b/>
          <w:color w:val="auto"/>
          <w:sz w:val="28"/>
          <w:szCs w:val="28"/>
          <w:highlight w:val="none"/>
          <w:lang w:val="zh-CN"/>
        </w:rPr>
        <w:t>价格分</w:t>
      </w:r>
      <w:r>
        <w:rPr>
          <w:rFonts w:hint="eastAsia" w:ascii="宋体" w:hAnsi="宋体" w:cs="宋体"/>
          <w:b/>
          <w:color w:val="auto"/>
          <w:sz w:val="28"/>
          <w:szCs w:val="28"/>
          <w:highlight w:val="none"/>
        </w:rPr>
        <w:t>：</w:t>
      </w:r>
      <w:r>
        <w:rPr>
          <w:rFonts w:hint="eastAsia" w:ascii="宋体" w:hAnsi="宋体" w:cs="宋体"/>
          <w:color w:val="auto"/>
          <w:kern w:val="0"/>
          <w:sz w:val="28"/>
          <w:szCs w:val="28"/>
          <w:highlight w:val="none"/>
          <w:lang w:val="en-US" w:eastAsia="zh-CN" w:bidi="ar"/>
        </w:rPr>
        <w:t>3</w:t>
      </w:r>
      <w:r>
        <w:rPr>
          <w:rFonts w:hint="eastAsia" w:ascii="宋体" w:hAnsi="宋体" w:cs="宋体"/>
          <w:color w:val="auto"/>
          <w:kern w:val="0"/>
          <w:sz w:val="28"/>
          <w:szCs w:val="28"/>
          <w:highlight w:val="none"/>
          <w:lang w:bidi="ar"/>
        </w:rPr>
        <w:t>0分</w:t>
      </w:r>
    </w:p>
    <w:p w14:paraId="51CDF92D">
      <w:pPr>
        <w:pStyle w:val="89"/>
        <w:snapToGrid w:val="0"/>
        <w:spacing w:before="0" w:after="0" w:line="520" w:lineRule="exact"/>
        <w:ind w:left="0" w:right="0" w:firstLine="560" w:firstLineChars="200"/>
        <w:jc w:val="both"/>
        <w:rPr>
          <w:rFonts w:hint="eastAsia" w:ascii="宋体" w:hAnsi="宋体" w:cs="宋体"/>
          <w:bCs/>
          <w:color w:val="auto"/>
          <w:sz w:val="28"/>
          <w:szCs w:val="28"/>
          <w:highlight w:val="none"/>
        </w:rPr>
      </w:pPr>
      <w:r>
        <w:rPr>
          <w:rFonts w:hint="eastAsia" w:ascii="宋体" w:hAnsi="宋体" w:cs="宋体"/>
          <w:bCs/>
          <w:color w:val="auto"/>
          <w:sz w:val="28"/>
          <w:szCs w:val="28"/>
          <w:highlight w:val="none"/>
        </w:rPr>
        <w:t>价格分统一采用低价优先法计算，即满足招标文件要求且投标价格最低的投标报价为评标基准价，其价格分为满分。其他投标人的价格分统一按照下列公式计算：</w:t>
      </w:r>
    </w:p>
    <w:p w14:paraId="6AC9873B">
      <w:pPr>
        <w:pStyle w:val="89"/>
        <w:snapToGrid w:val="0"/>
        <w:spacing w:before="0" w:after="0" w:line="520" w:lineRule="exact"/>
        <w:ind w:left="0" w:right="0" w:firstLine="560" w:firstLineChars="200"/>
        <w:jc w:val="both"/>
        <w:rPr>
          <w:rFonts w:hint="default" w:ascii="宋体" w:hAnsi="宋体" w:cs="宋体"/>
          <w:bCs/>
          <w:color w:val="auto"/>
          <w:sz w:val="28"/>
          <w:szCs w:val="28"/>
          <w:highlight w:val="none"/>
          <w:lang w:val="en-US"/>
        </w:rPr>
      </w:pPr>
      <w:r>
        <w:rPr>
          <w:rFonts w:hint="eastAsia" w:ascii="宋体" w:hAnsi="宋体" w:cs="宋体"/>
          <w:bCs/>
          <w:color w:val="auto"/>
          <w:sz w:val="28"/>
          <w:szCs w:val="28"/>
          <w:highlight w:val="none"/>
        </w:rPr>
        <w:t>投标报价得分=（评标基准价/投标报价）×</w:t>
      </w:r>
      <w:r>
        <w:rPr>
          <w:rFonts w:hint="eastAsia" w:ascii="宋体" w:hAnsi="宋体" w:cs="宋体"/>
          <w:bCs/>
          <w:color w:val="auto"/>
          <w:sz w:val="28"/>
          <w:szCs w:val="28"/>
          <w:highlight w:val="none"/>
          <w:lang w:val="en-US" w:eastAsia="zh-CN"/>
        </w:rPr>
        <w:t>30</w:t>
      </w:r>
    </w:p>
    <w:p w14:paraId="04A2C978">
      <w:pPr>
        <w:adjustRightInd w:val="0"/>
        <w:snapToGrid w:val="0"/>
        <w:spacing w:line="520" w:lineRule="exact"/>
        <w:ind w:firstLine="562" w:firstLineChars="200"/>
        <w:rPr>
          <w:rFonts w:hint="eastAsia" w:ascii="宋体" w:hAnsi="宋体" w:cs="宋体"/>
          <w:bCs/>
          <w:color w:val="auto"/>
          <w:sz w:val="28"/>
          <w:szCs w:val="28"/>
          <w:highlight w:val="none"/>
        </w:rPr>
      </w:pPr>
      <w:r>
        <w:rPr>
          <w:rFonts w:hint="eastAsia" w:ascii="宋体" w:hAnsi="宋体" w:cs="宋体"/>
          <w:b/>
          <w:color w:val="auto"/>
          <w:sz w:val="28"/>
          <w:szCs w:val="28"/>
          <w:highlight w:val="none"/>
        </w:rPr>
        <w:t>（五）中标人的确定</w:t>
      </w:r>
    </w:p>
    <w:p w14:paraId="7417C440">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评委会汇总各评委评分后，按照得分从高到低的顺序推荐三名中标候选人，并编写评标报告。</w:t>
      </w:r>
    </w:p>
    <w:p w14:paraId="4ED0CC47">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招标人委托评标委员会直接确定排名第一的中标候选人为中标人。</w:t>
      </w:r>
    </w:p>
    <w:p w14:paraId="3B39918A">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bCs/>
          <w:color w:val="auto"/>
          <w:sz w:val="28"/>
          <w:szCs w:val="28"/>
          <w:highlight w:val="none"/>
        </w:rPr>
        <w:t>中标人无故弃标，或者因其自身原因不再具备成交资格等，招标人可以按照评审委员会评审结果，按综合得分从高向低排序，由其他成交候选人递补，或重新组织采购。</w:t>
      </w:r>
    </w:p>
    <w:p w14:paraId="2A913B7E">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（六）招标人代表宣布评标结果。</w:t>
      </w:r>
    </w:p>
    <w:p w14:paraId="20A41AE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（七）公告中标结果</w:t>
      </w:r>
    </w:p>
    <w:p w14:paraId="52A7F5DD">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自确定中标人之日起2个工作日内，在南通职业大学网站公告中标结果，公告期限为1个工作日。</w:t>
      </w:r>
    </w:p>
    <w:p w14:paraId="10900E1B">
      <w:pPr>
        <w:adjustRightInd w:val="0"/>
        <w:snapToGrid w:val="0"/>
        <w:spacing w:line="520" w:lineRule="exact"/>
        <w:ind w:firstLine="562" w:firstLineChars="200"/>
        <w:rPr>
          <w:rFonts w:hint="eastAsia" w:ascii="宋体" w:hAnsi="宋体" w:cs="宋体"/>
          <w:b/>
          <w:bCs/>
          <w:color w:val="auto"/>
          <w:sz w:val="28"/>
          <w:szCs w:val="28"/>
          <w:highlight w:val="none"/>
        </w:rPr>
      </w:pP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八</w:t>
      </w:r>
      <w:r>
        <w:rPr>
          <w:rFonts w:hint="eastAsia" w:ascii="宋体" w:hAnsi="宋体" w:cs="宋体"/>
          <w:b/>
          <w:color w:val="auto"/>
          <w:sz w:val="28"/>
          <w:szCs w:val="28"/>
          <w:highlight w:val="none"/>
        </w:rPr>
        <w:t>）</w:t>
      </w:r>
      <w:r>
        <w:rPr>
          <w:rFonts w:hint="eastAsia" w:ascii="宋体" w:hAnsi="宋体" w:cs="宋体"/>
          <w:b/>
          <w:bCs/>
          <w:color w:val="auto"/>
          <w:sz w:val="28"/>
          <w:szCs w:val="28"/>
          <w:highlight w:val="none"/>
        </w:rPr>
        <w:t>发放中标通知书</w:t>
      </w:r>
    </w:p>
    <w:p w14:paraId="0179EE17">
      <w:pPr>
        <w:adjustRightInd w:val="0"/>
        <w:snapToGrid w:val="0"/>
        <w:spacing w:line="520" w:lineRule="exact"/>
        <w:ind w:firstLine="560" w:firstLineChars="200"/>
        <w:rPr>
          <w:rFonts w:hint="eastAsia" w:ascii="宋体" w:hAnsi="宋体" w:cs="宋体"/>
          <w:bCs/>
          <w:color w:val="auto"/>
          <w:sz w:val="28"/>
          <w:szCs w:val="28"/>
          <w:highlight w:val="none"/>
        </w:rPr>
      </w:pPr>
      <w:r>
        <w:rPr>
          <w:rFonts w:hint="eastAsia" w:ascii="宋体" w:hAnsi="宋体" w:cs="宋体"/>
          <w:color w:val="auto"/>
          <w:sz w:val="28"/>
          <w:szCs w:val="28"/>
          <w:highlight w:val="none"/>
        </w:rPr>
        <w:t>公告中标结果的同时，招标人</w:t>
      </w:r>
      <w:r>
        <w:rPr>
          <w:rFonts w:hint="eastAsia" w:ascii="宋体" w:hAnsi="宋体" w:cs="宋体"/>
          <w:bCs/>
          <w:color w:val="auto"/>
          <w:sz w:val="28"/>
          <w:szCs w:val="28"/>
          <w:highlight w:val="none"/>
        </w:rPr>
        <w:t>向中标人发放中标通知书。</w:t>
      </w:r>
    </w:p>
    <w:p w14:paraId="3DAF9863">
      <w:pPr>
        <w:adjustRightInd w:val="0"/>
        <w:snapToGrid w:val="0"/>
        <w:spacing w:line="52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中标通知书发出后，招标人不得违法改变中标结果，中标人无正当理由不得放弃中标。</w:t>
      </w:r>
    </w:p>
    <w:p w14:paraId="1475D201">
      <w:pPr>
        <w:adjustRightInd w:val="0"/>
        <w:snapToGrid w:val="0"/>
        <w:spacing w:line="520" w:lineRule="exact"/>
        <w:ind w:firstLine="562" w:firstLineChars="200"/>
        <w:rPr>
          <w:rFonts w:hint="eastAsia" w:ascii="宋体" w:hAnsi="宋体" w:cs="宋体"/>
          <w:b/>
          <w:color w:val="auto"/>
          <w:sz w:val="28"/>
          <w:szCs w:val="28"/>
          <w:highlight w:val="none"/>
        </w:rPr>
      </w:pPr>
      <w:r>
        <w:rPr>
          <w:rFonts w:hint="eastAsia" w:ascii="宋体" w:hAnsi="宋体" w:cs="宋体"/>
          <w:b/>
          <w:color w:val="auto"/>
          <w:sz w:val="28"/>
          <w:szCs w:val="28"/>
          <w:highlight w:val="none"/>
        </w:rPr>
        <w:t>（九）其他</w:t>
      </w:r>
    </w:p>
    <w:p w14:paraId="07062C9C">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当排名第一的中标候选人无正当理由放弃中标，被查实存在影响中标结果的违法行为等情形，招标人有权按照采购相关法律法规的规定对其采取惩戒措施，包含但不限于列入采购失信人黑名单等措施。</w:t>
      </w:r>
    </w:p>
    <w:p w14:paraId="12EA11A6">
      <w:pPr>
        <w:adjustRightInd w:val="0"/>
        <w:snapToGrid w:val="0"/>
        <w:spacing w:line="52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p>
    <w:p w14:paraId="6372785D">
      <w:pPr>
        <w:adjustRightInd w:val="0"/>
        <w:snapToGrid w:val="0"/>
        <w:spacing w:line="420" w:lineRule="exact"/>
        <w:ind w:firstLine="562" w:firstLineChars="200"/>
        <w:rPr>
          <w:rFonts w:hint="eastAsia" w:ascii="宋体" w:hAnsi="宋体" w:cs="宋体"/>
          <w:b/>
          <w:bCs/>
          <w:color w:val="auto"/>
          <w:sz w:val="28"/>
          <w:szCs w:val="28"/>
          <w:highlight w:val="none"/>
        </w:rPr>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docGrid w:type="lines" w:linePitch="312" w:charSpace="0"/>
        </w:sectPr>
      </w:pPr>
    </w:p>
    <w:p w14:paraId="65618E85">
      <w:pPr>
        <w:adjustRightInd w:val="0"/>
        <w:snapToGrid w:val="0"/>
        <w:spacing w:line="420" w:lineRule="exact"/>
        <w:jc w:val="center"/>
        <w:rPr>
          <w:rFonts w:hint="eastAsia" w:ascii="宋体" w:hAnsi="宋体" w:cs="宋体"/>
          <w:color w:val="auto"/>
          <w:sz w:val="40"/>
          <w:szCs w:val="40"/>
          <w:highlight w:val="none"/>
        </w:rPr>
      </w:pPr>
      <w:r>
        <w:rPr>
          <w:rFonts w:hint="eastAsia" w:ascii="宋体" w:hAnsi="宋体" w:cs="宋体"/>
          <w:b/>
          <w:color w:val="auto"/>
          <w:sz w:val="36"/>
          <w:szCs w:val="36"/>
          <w:highlight w:val="none"/>
        </w:rPr>
        <w:t>第五部分  质疑与投诉</w:t>
      </w:r>
    </w:p>
    <w:p w14:paraId="6AA5806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一、质疑事项</w:t>
      </w:r>
    </w:p>
    <w:p w14:paraId="6A3B9B1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w:t>
      </w:r>
      <w:bookmarkStart w:id="110" w:name="hmcheck_ccc54afb3eb143b1946ed3c9e647ee5c"/>
      <w:r>
        <w:rPr>
          <w:rFonts w:hint="eastAsia" w:ascii="宋体" w:hAnsi="宋体" w:cs="宋体"/>
          <w:color w:val="auto"/>
          <w:sz w:val="28"/>
          <w:szCs w:val="28"/>
          <w:highlight w:val="none"/>
        </w:rPr>
        <w:t>提出质疑</w:t>
      </w:r>
      <w:bookmarkEnd w:id="110"/>
      <w:r>
        <w:rPr>
          <w:rFonts w:hint="eastAsia" w:ascii="宋体" w:hAnsi="宋体" w:cs="宋体"/>
          <w:color w:val="auto"/>
          <w:sz w:val="28"/>
          <w:szCs w:val="28"/>
          <w:highlight w:val="none"/>
        </w:rPr>
        <w:t>的供应商应当是参与所质疑项目采购活动的供应商。潜在供应商依法获取其可质疑的招标文件的，可以对招标文件</w:t>
      </w:r>
      <w:bookmarkStart w:id="111" w:name="hmcheck_9d5cc475660b45559f92a44f6faa233c"/>
      <w:r>
        <w:rPr>
          <w:rFonts w:hint="eastAsia" w:ascii="宋体" w:hAnsi="宋体" w:cs="宋体"/>
          <w:color w:val="auto"/>
          <w:sz w:val="28"/>
          <w:szCs w:val="28"/>
          <w:highlight w:val="none"/>
        </w:rPr>
        <w:t>提出质疑</w:t>
      </w:r>
      <w:bookmarkEnd w:id="111"/>
      <w:r>
        <w:rPr>
          <w:rFonts w:hint="eastAsia" w:ascii="宋体" w:hAnsi="宋体" w:cs="宋体"/>
          <w:color w:val="auto"/>
          <w:sz w:val="28"/>
          <w:szCs w:val="28"/>
          <w:highlight w:val="none"/>
        </w:rPr>
        <w:t>。</w:t>
      </w:r>
    </w:p>
    <w:p w14:paraId="0BBA0A5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2.供应商认为招标文件、采购过程和采购结果使自己的权益受到损害的，可以在知道或应知其权益受到损害之日起七个工作日内，以书面形式向招标人</w:t>
      </w:r>
      <w:bookmarkStart w:id="112" w:name="hmcheck_93792d3c9adc48fe8560bc9b7a2b57b4"/>
      <w:r>
        <w:rPr>
          <w:rFonts w:hint="eastAsia" w:ascii="宋体" w:hAnsi="宋体" w:cs="宋体"/>
          <w:color w:val="auto"/>
          <w:sz w:val="28"/>
          <w:szCs w:val="28"/>
          <w:highlight w:val="none"/>
        </w:rPr>
        <w:t>提出质疑</w:t>
      </w:r>
      <w:bookmarkEnd w:id="112"/>
      <w:r>
        <w:rPr>
          <w:rFonts w:hint="eastAsia" w:ascii="宋体" w:hAnsi="宋体" w:cs="宋体"/>
          <w:color w:val="auto"/>
          <w:sz w:val="28"/>
          <w:szCs w:val="28"/>
          <w:highlight w:val="none"/>
        </w:rPr>
        <w:t>。上述应知其权益受到损害之日，是指：</w:t>
      </w:r>
    </w:p>
    <w:p w14:paraId="7B2A7F0B">
      <w:pPr>
        <w:pStyle w:val="9"/>
        <w:adjustRightInd w:val="0"/>
        <w:snapToGrid w:val="0"/>
        <w:spacing w:line="460" w:lineRule="exact"/>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2.1对可以质疑的招标文</w:t>
      </w:r>
      <w:r>
        <w:rPr>
          <w:rFonts w:hint="eastAsia" w:ascii="宋体" w:hAnsi="宋体" w:eastAsia="宋体" w:cs="宋体"/>
          <w:color w:val="auto"/>
          <w:kern w:val="2"/>
          <w:sz w:val="28"/>
          <w:szCs w:val="28"/>
          <w:highlight w:val="none"/>
          <w:lang w:val="en-US" w:eastAsia="zh-CN" w:bidi="ar-SA"/>
        </w:rPr>
        <w:t>件</w:t>
      </w:r>
      <w:bookmarkStart w:id="113" w:name="hmcheck_38f051ec40ed4ddaa50dc6a567d63e6b"/>
      <w:r>
        <w:rPr>
          <w:rFonts w:hint="eastAsia" w:ascii="宋体" w:hAnsi="宋体" w:eastAsia="宋体" w:cs="宋体"/>
          <w:color w:val="auto"/>
          <w:kern w:val="2"/>
          <w:sz w:val="28"/>
          <w:szCs w:val="28"/>
          <w:highlight w:val="none"/>
          <w:lang w:val="en-US" w:eastAsia="zh-CN" w:bidi="ar-SA"/>
        </w:rPr>
        <w:t>提出质疑</w:t>
      </w:r>
      <w:bookmarkEnd w:id="113"/>
      <w:r>
        <w:rPr>
          <w:rFonts w:hint="eastAsia" w:ascii="宋体" w:hAnsi="宋体" w:eastAsia="宋体" w:cs="宋体"/>
          <w:color w:val="auto"/>
          <w:kern w:val="2"/>
          <w:sz w:val="28"/>
          <w:szCs w:val="28"/>
          <w:highlight w:val="none"/>
          <w:lang w:val="en-US" w:eastAsia="zh-CN" w:bidi="ar-SA"/>
        </w:rPr>
        <w:t>的，</w:t>
      </w:r>
      <w:r>
        <w:rPr>
          <w:rFonts w:hint="eastAsia" w:ascii="宋体" w:hAnsi="宋体" w:eastAsia="宋体" w:cs="宋体"/>
          <w:color w:val="auto"/>
          <w:sz w:val="28"/>
          <w:szCs w:val="28"/>
          <w:highlight w:val="none"/>
        </w:rPr>
        <w:t>为收到招标文件之日或者招标文件公告期限届满之日；采购项目开标后，不再接受供应商对采购文件（含更正公告等）内容的异议或质询（质疑）。</w:t>
      </w:r>
    </w:p>
    <w:p w14:paraId="2858BCFD">
      <w:pPr>
        <w:adjustRightInd w:val="0"/>
        <w:snapToGrid w:val="0"/>
        <w:spacing w:line="460" w:lineRule="exact"/>
        <w:ind w:firstLine="562" w:firstLineChars="200"/>
        <w:rPr>
          <w:rFonts w:hint="eastAsia" w:ascii="宋体" w:hAnsi="宋体" w:cs="宋体"/>
          <w:b/>
          <w:bCs/>
          <w:color w:val="auto"/>
          <w:kern w:val="0"/>
          <w:sz w:val="28"/>
          <w:szCs w:val="28"/>
          <w:highlight w:val="none"/>
        </w:rPr>
      </w:pPr>
      <w:r>
        <w:rPr>
          <w:rFonts w:hint="eastAsia" w:ascii="宋体" w:hAnsi="宋体" w:cs="宋体"/>
          <w:b/>
          <w:bCs/>
          <w:color w:val="auto"/>
          <w:sz w:val="28"/>
          <w:szCs w:val="28"/>
          <w:highlight w:val="none"/>
        </w:rPr>
        <w:t>2.2</w:t>
      </w:r>
      <w:r>
        <w:rPr>
          <w:rFonts w:hint="eastAsia" w:ascii="宋体" w:hAnsi="宋体" w:cs="宋体"/>
          <w:b/>
          <w:bCs/>
          <w:color w:val="auto"/>
          <w:kern w:val="0"/>
          <w:sz w:val="28"/>
          <w:szCs w:val="28"/>
          <w:highlight w:val="none"/>
        </w:rPr>
        <w:t>对采购过程</w:t>
      </w:r>
      <w:bookmarkStart w:id="114" w:name="hmcheck_14e48d597f09464fb99583e5fee46d88"/>
      <w:r>
        <w:rPr>
          <w:rFonts w:hint="eastAsia" w:ascii="宋体" w:hAnsi="宋体" w:cs="宋体"/>
          <w:b/>
          <w:bCs/>
          <w:color w:val="auto"/>
          <w:kern w:val="0"/>
          <w:sz w:val="28"/>
          <w:szCs w:val="28"/>
          <w:highlight w:val="none"/>
        </w:rPr>
        <w:t>提出质疑</w:t>
      </w:r>
      <w:bookmarkEnd w:id="114"/>
      <w:r>
        <w:rPr>
          <w:rFonts w:hint="eastAsia" w:ascii="宋体" w:hAnsi="宋体" w:cs="宋体"/>
          <w:b/>
          <w:bCs/>
          <w:color w:val="auto"/>
          <w:kern w:val="0"/>
          <w:sz w:val="28"/>
          <w:szCs w:val="28"/>
          <w:highlight w:val="none"/>
        </w:rPr>
        <w:t>的，为各采购程序环节结束之日；</w:t>
      </w:r>
    </w:p>
    <w:p w14:paraId="6F56F04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其中：对评审过程中涉及的密封检查、身份核对、澄清等程序性事项，供应商如有异议的，必须当场提出。否则，均视为供应商无异议。无论是否成交，供应商事后不得再就前述事项提出任何异议或质疑投诉。</w:t>
      </w:r>
    </w:p>
    <w:p w14:paraId="754CC0BC">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sz w:val="28"/>
          <w:szCs w:val="28"/>
          <w:highlight w:val="none"/>
        </w:rPr>
        <w:t>2.3</w:t>
      </w:r>
      <w:r>
        <w:rPr>
          <w:rFonts w:hint="eastAsia" w:ascii="宋体" w:hAnsi="宋体" w:cs="宋体"/>
          <w:color w:val="auto"/>
          <w:kern w:val="0"/>
          <w:sz w:val="28"/>
          <w:szCs w:val="28"/>
          <w:highlight w:val="none"/>
        </w:rPr>
        <w:t>对中标或者成交结果</w:t>
      </w:r>
      <w:bookmarkStart w:id="115" w:name="hmcheck_679baa383db04744a0f703b339d08e66"/>
      <w:r>
        <w:rPr>
          <w:rFonts w:hint="eastAsia" w:ascii="宋体" w:hAnsi="宋体" w:cs="宋体"/>
          <w:color w:val="auto"/>
          <w:kern w:val="0"/>
          <w:sz w:val="28"/>
          <w:szCs w:val="28"/>
          <w:highlight w:val="none"/>
        </w:rPr>
        <w:t>提出质疑</w:t>
      </w:r>
      <w:bookmarkEnd w:id="115"/>
      <w:r>
        <w:rPr>
          <w:rFonts w:hint="eastAsia" w:ascii="宋体" w:hAnsi="宋体" w:cs="宋体"/>
          <w:color w:val="auto"/>
          <w:kern w:val="0"/>
          <w:sz w:val="28"/>
          <w:szCs w:val="28"/>
          <w:highlight w:val="none"/>
        </w:rPr>
        <w:t>的，为中标或者成交结果公告期限届满之日。</w:t>
      </w:r>
    </w:p>
    <w:p w14:paraId="1C8AF0B3">
      <w:pPr>
        <w:adjustRightInd w:val="0"/>
        <w:snapToGrid w:val="0"/>
        <w:spacing w:line="460" w:lineRule="exact"/>
        <w:ind w:firstLine="560" w:firstLineChars="200"/>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供应商应当在法定质疑期内一次性提出针对同一采购程序环节的质疑。</w:t>
      </w:r>
    </w:p>
    <w:p w14:paraId="1940B502">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3.质疑函必须按照本招标文件中《质疑函范本》要求的格式和内容进行填写。</w:t>
      </w:r>
    </w:p>
    <w:p w14:paraId="626CC71F">
      <w:pPr>
        <w:adjustRightInd w:val="0"/>
        <w:snapToGrid w:val="0"/>
        <w:spacing w:line="460" w:lineRule="exact"/>
        <w:ind w:firstLine="560" w:firstLineChars="200"/>
        <w:rPr>
          <w:rFonts w:hint="eastAsia" w:ascii="宋体" w:hAnsi="宋体" w:cs="宋体"/>
          <w:b/>
          <w:color w:val="auto"/>
          <w:sz w:val="28"/>
          <w:szCs w:val="28"/>
          <w:highlight w:val="none"/>
        </w:rPr>
      </w:pPr>
      <w:r>
        <w:rPr>
          <w:rFonts w:hint="eastAsia" w:ascii="宋体" w:hAnsi="宋体" w:cs="宋体"/>
          <w:color w:val="auto"/>
          <w:sz w:val="28"/>
          <w:szCs w:val="28"/>
          <w:highlight w:val="none"/>
        </w:rPr>
        <w:t>4.对采购方式、招标文件中项目需求、供应商资格条件、评审方法和评审标准、资格审查结果等</w:t>
      </w:r>
      <w:r>
        <w:rPr>
          <w:rFonts w:hint="eastAsia" w:ascii="宋体" w:hAnsi="宋体" w:cs="宋体"/>
          <w:color w:val="auto"/>
          <w:sz w:val="28"/>
          <w:szCs w:val="28"/>
          <w:highlight w:val="none"/>
          <w:lang w:eastAsia="zh-CN"/>
        </w:rPr>
        <w:t>所有事项</w:t>
      </w:r>
      <w:r>
        <w:rPr>
          <w:rFonts w:hint="eastAsia" w:ascii="宋体" w:hAnsi="宋体" w:cs="宋体"/>
          <w:color w:val="auto"/>
          <w:sz w:val="28"/>
          <w:szCs w:val="28"/>
          <w:highlight w:val="none"/>
        </w:rPr>
        <w:t>应当由招标人答复的质疑，请向招标人提出，由招标人负责答复。</w:t>
      </w:r>
    </w:p>
    <w:p w14:paraId="021FCF5A">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供应商提起质疑采取书面形式，可以现场送达，也可以邮寄。</w:t>
      </w:r>
    </w:p>
    <w:p w14:paraId="19625011">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招标人质疑接收人及联系方式，见招标文件第一部分。</w:t>
      </w:r>
    </w:p>
    <w:p w14:paraId="6BA661A2">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5.供应商</w:t>
      </w:r>
      <w:bookmarkStart w:id="116" w:name="hmcheck_ca45a7176d504d3f9558c6a578dacb4e"/>
      <w:r>
        <w:rPr>
          <w:rFonts w:hint="eastAsia" w:ascii="宋体" w:hAnsi="宋体" w:cs="宋体"/>
          <w:b/>
          <w:bCs/>
          <w:color w:val="auto"/>
          <w:sz w:val="28"/>
          <w:szCs w:val="28"/>
          <w:highlight w:val="none"/>
        </w:rPr>
        <w:t>提出质疑</w:t>
      </w:r>
      <w:bookmarkEnd w:id="116"/>
      <w:r>
        <w:rPr>
          <w:rFonts w:hint="eastAsia" w:ascii="宋体" w:hAnsi="宋体" w:cs="宋体"/>
          <w:b/>
          <w:bCs/>
          <w:color w:val="auto"/>
          <w:sz w:val="28"/>
          <w:szCs w:val="28"/>
          <w:highlight w:val="none"/>
        </w:rPr>
        <w:t>应当提交质疑函和必要的证明材料，否则不予受理。质疑函应当包括下列内容：</w:t>
      </w:r>
    </w:p>
    <w:p w14:paraId="68FC834D">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供应商的姓名或者名称、地址、邮编、联系人及联系电话；</w:t>
      </w:r>
    </w:p>
    <w:p w14:paraId="3A462020">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质疑项目的名称、编号；</w:t>
      </w:r>
    </w:p>
    <w:p w14:paraId="2F4B4ED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具体、明确的质疑事项和与质疑事项相关的请求；</w:t>
      </w:r>
    </w:p>
    <w:p w14:paraId="771C07BC">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事实依据；</w:t>
      </w:r>
    </w:p>
    <w:p w14:paraId="0961A6A5">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必要的法律依据；</w:t>
      </w:r>
    </w:p>
    <w:p w14:paraId="0242B86D">
      <w:pPr>
        <w:adjustRightInd w:val="0"/>
        <w:snapToGrid w:val="0"/>
        <w:spacing w:line="460" w:lineRule="exact"/>
        <w:ind w:firstLine="562" w:firstLineChars="200"/>
        <w:rPr>
          <w:rFonts w:hint="eastAsia" w:ascii="宋体" w:hAnsi="宋体" w:cs="宋体"/>
          <w:b/>
          <w:bCs/>
          <w:color w:val="auto"/>
          <w:sz w:val="28"/>
          <w:szCs w:val="28"/>
          <w:highlight w:val="none"/>
        </w:rPr>
      </w:pPr>
      <w:bookmarkStart w:id="117" w:name="hmcheck_13bbb712ddd44d79930e9a42466a2860"/>
      <w:r>
        <w:rPr>
          <w:rFonts w:hint="eastAsia" w:ascii="宋体" w:hAnsi="宋体" w:cs="宋体"/>
          <w:b/>
          <w:bCs/>
          <w:color w:val="auto"/>
          <w:sz w:val="28"/>
          <w:szCs w:val="28"/>
          <w:highlight w:val="none"/>
        </w:rPr>
        <w:t>提出质疑</w:t>
      </w:r>
      <w:bookmarkEnd w:id="117"/>
      <w:r>
        <w:rPr>
          <w:rFonts w:hint="eastAsia" w:ascii="宋体" w:hAnsi="宋体" w:cs="宋体"/>
          <w:b/>
          <w:bCs/>
          <w:color w:val="auto"/>
          <w:sz w:val="28"/>
          <w:szCs w:val="28"/>
          <w:highlight w:val="none"/>
        </w:rPr>
        <w:t>的日期。</w:t>
      </w:r>
    </w:p>
    <w:p w14:paraId="54A9CEB7">
      <w:pPr>
        <w:adjustRightInd w:val="0"/>
        <w:snapToGrid w:val="0"/>
        <w:spacing w:line="460" w:lineRule="exact"/>
        <w:ind w:firstLine="562" w:firstLineChars="200"/>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供应商为自然人的，应当由本人签字；供应商为法人或者其他组织的，应当由法定代表人、主要负责人，或者其授权代表签字或者盖章，并加盖公章。</w:t>
      </w:r>
    </w:p>
    <w:p w14:paraId="116C274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6.以下情形的质疑不予受理</w:t>
      </w:r>
    </w:p>
    <w:p w14:paraId="7D2B0B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6.1内容不符合上述规定的质疑。</w:t>
      </w:r>
    </w:p>
    <w:p w14:paraId="77682F9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6.2 超出采购法定期限的质疑。</w:t>
      </w:r>
    </w:p>
    <w:p w14:paraId="72F6936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6.3未参加招标活动的供应商或在招标活动中自身权益未受到损害的供应商所提出的质疑。</w:t>
      </w:r>
    </w:p>
    <w:p w14:paraId="78812D94">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7.投标人提出书面质疑必须有理、有据，不得捏造事实、提供虚假材料进行恶意质疑。否则，一经查实，招标人有权依据招标的有关规定，报请采购监管部门对该供应商进行相应的行政处罚和记录该供应商的失信信息。一、质疑的提出</w:t>
      </w:r>
    </w:p>
    <w:p w14:paraId="0EBE874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8.下载招标文件的投标人应根据第二章“投标人须知”中第一条第4款的约定提出；响应文件接收截止后，投标人未进行投标登记的，不能就响应文件接收截止后的招投标过程、中标结果</w:t>
      </w:r>
      <w:bookmarkStart w:id="118" w:name="hmcheck_f095390a89874b889fc3c7c4d73317e5"/>
      <w:r>
        <w:rPr>
          <w:rFonts w:hint="eastAsia" w:ascii="宋体" w:hAnsi="宋体" w:cs="宋体"/>
          <w:color w:val="auto"/>
          <w:sz w:val="28"/>
          <w:szCs w:val="28"/>
          <w:highlight w:val="none"/>
        </w:rPr>
        <w:t>提出质疑</w:t>
      </w:r>
      <w:bookmarkEnd w:id="118"/>
      <w:r>
        <w:rPr>
          <w:rFonts w:hint="eastAsia" w:ascii="宋体" w:hAnsi="宋体" w:cs="宋体"/>
          <w:color w:val="auto"/>
          <w:sz w:val="28"/>
          <w:szCs w:val="28"/>
          <w:highlight w:val="none"/>
        </w:rPr>
        <w:t>；在投标过程中，凡主持人或评标小组明确提出须由投标人确认的事项，投标人当场无异议的，事后不得</w:t>
      </w:r>
      <w:bookmarkStart w:id="119" w:name="hmcheck_2524abb1e978444eb55151122f6d18bd"/>
      <w:r>
        <w:rPr>
          <w:rFonts w:hint="eastAsia" w:ascii="宋体" w:hAnsi="宋体" w:cs="宋体"/>
          <w:color w:val="auto"/>
          <w:sz w:val="28"/>
          <w:szCs w:val="28"/>
          <w:highlight w:val="none"/>
        </w:rPr>
        <w:t>提出质疑</w:t>
      </w:r>
      <w:bookmarkEnd w:id="119"/>
      <w:r>
        <w:rPr>
          <w:rFonts w:hint="eastAsia" w:ascii="宋体" w:hAnsi="宋体" w:cs="宋体"/>
          <w:color w:val="auto"/>
          <w:sz w:val="28"/>
          <w:szCs w:val="28"/>
          <w:highlight w:val="none"/>
        </w:rPr>
        <w:t>。</w:t>
      </w:r>
    </w:p>
    <w:p w14:paraId="3E58295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9.</w:t>
      </w:r>
      <w:bookmarkStart w:id="120" w:name="hmcheck_8e0c1ced9c1942d0bb5e7be1b4baa4dd"/>
      <w:r>
        <w:rPr>
          <w:rFonts w:hint="eastAsia" w:ascii="宋体" w:hAnsi="宋体" w:cs="宋体"/>
          <w:color w:val="auto"/>
          <w:sz w:val="28"/>
          <w:szCs w:val="28"/>
          <w:highlight w:val="none"/>
        </w:rPr>
        <w:t>提出质疑</w:t>
      </w:r>
      <w:bookmarkEnd w:id="120"/>
      <w:r>
        <w:rPr>
          <w:rFonts w:hint="eastAsia" w:ascii="宋体" w:hAnsi="宋体" w:cs="宋体"/>
          <w:color w:val="auto"/>
          <w:sz w:val="28"/>
          <w:szCs w:val="28"/>
          <w:highlight w:val="none"/>
        </w:rPr>
        <w:t>时，必须坚持“谁主张，谁举证”“实事求是”的原则，不能臆测。属于须由法定部门调查、侦查或先行作出相关认定的事项，质疑人应当依法申请具有法定职权的部门查清、认定，并将相关结果提供给招标单位。招标单位不具有法定调查、认定权限。</w:t>
      </w:r>
    </w:p>
    <w:p w14:paraId="57362506">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10.对本次招标有质疑的，实行实名制，不得进行虚假、恶意质疑。质疑人应在质疑有效期内以书面形式提出《质疑函》（格式请下载），《质疑函》内容应包括质疑事项、主要内容、事实依据、</w:t>
      </w:r>
      <w:bookmarkStart w:id="121" w:name="hmcheck_d85b1d63dbb542119c2a66162e50ff09"/>
      <w:r>
        <w:rPr>
          <w:rFonts w:hint="eastAsia" w:ascii="宋体" w:hAnsi="宋体" w:cs="宋体"/>
          <w:color w:val="auto"/>
          <w:sz w:val="28"/>
          <w:szCs w:val="28"/>
          <w:highlight w:val="none"/>
        </w:rPr>
        <w:t>适应</w:t>
      </w:r>
      <w:bookmarkEnd w:id="121"/>
      <w:r>
        <w:rPr>
          <w:rFonts w:hint="eastAsia" w:ascii="宋体" w:hAnsi="宋体" w:cs="宋体"/>
          <w:color w:val="auto"/>
          <w:sz w:val="28"/>
          <w:szCs w:val="28"/>
          <w:highlight w:val="none"/>
        </w:rPr>
        <w:t>法规条款、佐证材料等。同时，质疑人应保证其提出的质疑内容及相关佐证材料的真实性及来源的合法性，并承担相应的法律责任。</w:t>
      </w:r>
    </w:p>
    <w:p w14:paraId="53374925">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对不能提供相关佐证材料的、涉及商业秘密的、非书面形式的、非送达的、匿名的《质疑函》将不予受理。</w:t>
      </w:r>
    </w:p>
    <w:p w14:paraId="0AFDF4D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相关佐证材料要具备客观性、关联性、合法性，无法查实的（如宣传册、媒体报道、猜测、推理等）不能作为佐证材料。</w:t>
      </w:r>
    </w:p>
    <w:p w14:paraId="4BA6EB9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招标单位不负责搜集相关佐证材料等工作。</w:t>
      </w:r>
    </w:p>
    <w:p w14:paraId="5DA8F9F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二、《质疑函》的受理和回复</w:t>
      </w:r>
    </w:p>
    <w:p w14:paraId="368B3B9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1.</w:t>
      </w:r>
      <w:r>
        <w:rPr>
          <w:rFonts w:hint="eastAsia" w:ascii="宋体" w:hAnsi="宋体" w:cs="宋体"/>
          <w:color w:val="auto"/>
          <w:sz w:val="28"/>
          <w:szCs w:val="28"/>
          <w:highlight w:val="none"/>
          <w:lang w:eastAsia="zh-CN"/>
        </w:rPr>
        <w:t>《</w:t>
      </w:r>
      <w:r>
        <w:rPr>
          <w:rFonts w:hint="eastAsia" w:ascii="宋体" w:hAnsi="宋体" w:cs="宋体"/>
          <w:color w:val="auto"/>
          <w:sz w:val="28"/>
          <w:szCs w:val="28"/>
          <w:highlight w:val="none"/>
        </w:rPr>
        <w:t>质疑函</w:t>
      </w:r>
      <w:bookmarkStart w:id="122" w:name="hmcheck_6c47d44e5af64cecbea81aa7e20ab6af"/>
      <w:r>
        <w:rPr>
          <w:rFonts w:hint="eastAsia" w:ascii="宋体" w:hAnsi="宋体" w:cs="宋体"/>
          <w:color w:val="auto"/>
          <w:sz w:val="28"/>
          <w:szCs w:val="28"/>
          <w:highlight w:val="none"/>
        </w:rPr>
        <w:t>》</w:t>
      </w:r>
      <w:bookmarkEnd w:id="122"/>
      <w:r>
        <w:rPr>
          <w:rFonts w:hint="eastAsia" w:ascii="宋体" w:hAnsi="宋体" w:cs="宋体"/>
          <w:color w:val="auto"/>
          <w:sz w:val="28"/>
          <w:szCs w:val="28"/>
          <w:highlight w:val="none"/>
        </w:rPr>
        <w:t>须由质疑人的法定代表人或参加本次投标授权人送达招标单位。</w:t>
      </w:r>
    </w:p>
    <w:p w14:paraId="167A2A83">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2.对符合</w:t>
      </w:r>
      <w:bookmarkStart w:id="123" w:name="hmcheck_40629ab0f1a8489bb3a25aefcee38ec5"/>
      <w:r>
        <w:rPr>
          <w:rFonts w:hint="eastAsia" w:ascii="宋体" w:hAnsi="宋体" w:cs="宋体"/>
          <w:color w:val="auto"/>
          <w:sz w:val="28"/>
          <w:szCs w:val="28"/>
          <w:highlight w:val="none"/>
        </w:rPr>
        <w:t>提出质疑</w:t>
      </w:r>
      <w:bookmarkEnd w:id="123"/>
      <w:r>
        <w:rPr>
          <w:rFonts w:hint="eastAsia" w:ascii="宋体" w:hAnsi="宋体" w:cs="宋体"/>
          <w:color w:val="auto"/>
          <w:sz w:val="28"/>
          <w:szCs w:val="28"/>
          <w:highlight w:val="none"/>
        </w:rPr>
        <w:t>要求的</w:t>
      </w:r>
      <w:bookmarkStart w:id="124" w:name="hmcheck_494afa0d459c4cec9496a46a9662d5ad"/>
      <w:r>
        <w:rPr>
          <w:rFonts w:hint="eastAsia" w:ascii="宋体" w:hAnsi="宋体" w:cs="宋体"/>
          <w:color w:val="auto"/>
          <w:sz w:val="28"/>
          <w:szCs w:val="28"/>
          <w:highlight w:val="none"/>
        </w:rPr>
        <w:t>，</w:t>
      </w:r>
      <w:bookmarkEnd w:id="124"/>
      <w:r>
        <w:rPr>
          <w:rFonts w:hint="eastAsia" w:ascii="宋体" w:hAnsi="宋体" w:cs="宋体"/>
          <w:color w:val="auto"/>
          <w:sz w:val="28"/>
          <w:szCs w:val="28"/>
          <w:highlight w:val="none"/>
        </w:rPr>
        <w:t>招标单位签收并出具《质疑受理通知书》。在处理过程中，发现需要质疑人进一步补充相关佐证材料的，请质疑人在规定的时间内提供，质疑回复时间相应顺延。质疑人不能按时提供相关佐证材料的，视同放弃质疑。</w:t>
      </w:r>
    </w:p>
    <w:p w14:paraId="67BD9378">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3.对不符合</w:t>
      </w:r>
      <w:bookmarkStart w:id="125" w:name="hmcheck_c48c1d40cd8c4a5eae726abb42d0bc2c"/>
      <w:r>
        <w:rPr>
          <w:rFonts w:hint="eastAsia" w:ascii="宋体" w:hAnsi="宋体" w:cs="宋体"/>
          <w:color w:val="auto"/>
          <w:sz w:val="28"/>
          <w:szCs w:val="28"/>
          <w:highlight w:val="none"/>
        </w:rPr>
        <w:t>提出质疑</w:t>
      </w:r>
      <w:bookmarkEnd w:id="125"/>
      <w:r>
        <w:rPr>
          <w:rFonts w:hint="eastAsia" w:ascii="宋体" w:hAnsi="宋体" w:cs="宋体"/>
          <w:color w:val="auto"/>
          <w:sz w:val="28"/>
          <w:szCs w:val="28"/>
          <w:highlight w:val="none"/>
        </w:rPr>
        <w:t>要求的，出具《质疑退回通知书》并提出相关补充材料要求，质疑人未在规定的时间内提供补充佐证材料的，视同放弃质疑。</w:t>
      </w:r>
    </w:p>
    <w:p w14:paraId="6ECF3F0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4.招标单位负责将质疑人提出的质疑相关材料提供给相关专家或评标小组审核，并将审核意见回复质疑人。</w:t>
      </w:r>
    </w:p>
    <w:p w14:paraId="1FB2DB79">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必要时，可向被质疑人转发《质疑函》及相关佐证材料。被质疑人应当在要求的时间内，以书面形式作出说明，并提交相关证据。被质疑人在规定时间内，无正当理由未提交相关证据的，视同放弃说明权利，认可被质疑事项。</w:t>
      </w:r>
    </w:p>
    <w:p w14:paraId="2B9A6D47">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5.因质疑情况复杂，组织论证或审查时间较长的，招标人以书面形式通知质疑人，可适当延长质疑回复处理时间。</w:t>
      </w:r>
    </w:p>
    <w:p w14:paraId="5E5EF8B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①质疑成立的处理。招标人终止招标，并建议有关部门给相关当事人予以处理。</w:t>
      </w:r>
    </w:p>
    <w:p w14:paraId="7C792A1F">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②质疑不成立的处理。</w:t>
      </w:r>
    </w:p>
    <w:p w14:paraId="4F51E1B2">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1</w:t>
      </w:r>
      <w:bookmarkStart w:id="126" w:name="hmcheck_4b00e2ad4eb74e3e9a728038c4e6e12e"/>
      <w:r>
        <w:rPr>
          <w:rFonts w:hint="eastAsia" w:ascii="宋体" w:hAnsi="宋体" w:cs="宋体"/>
          <w:color w:val="auto"/>
          <w:sz w:val="28"/>
          <w:szCs w:val="28"/>
          <w:highlight w:val="none"/>
        </w:rPr>
        <w:t>）</w:t>
      </w:r>
      <w:bookmarkEnd w:id="126"/>
      <w:r>
        <w:rPr>
          <w:rFonts w:hint="eastAsia" w:ascii="宋体" w:hAnsi="宋体" w:cs="宋体"/>
          <w:color w:val="auto"/>
          <w:sz w:val="28"/>
          <w:szCs w:val="28"/>
          <w:highlight w:val="none"/>
        </w:rPr>
        <w:t>质疑人书面《申请撤回质疑函》的，不作违约处理。</w:t>
      </w:r>
    </w:p>
    <w:p w14:paraId="134C3C03">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2</w:t>
      </w:r>
      <w:bookmarkStart w:id="127" w:name="hmcheck_6b34b7c0e26248f18f45770df28227a2"/>
      <w:r>
        <w:rPr>
          <w:rFonts w:hint="eastAsia" w:ascii="宋体" w:hAnsi="宋体" w:cs="宋体"/>
          <w:color w:val="auto"/>
          <w:sz w:val="28"/>
          <w:szCs w:val="28"/>
          <w:highlight w:val="none"/>
        </w:rPr>
        <w:t>）</w:t>
      </w:r>
      <w:bookmarkEnd w:id="127"/>
      <w:r>
        <w:rPr>
          <w:rFonts w:hint="eastAsia" w:ascii="宋体" w:hAnsi="宋体" w:cs="宋体"/>
          <w:color w:val="auto"/>
          <w:sz w:val="28"/>
          <w:szCs w:val="28"/>
          <w:highlight w:val="none"/>
        </w:rPr>
        <w:t>质疑人在规定的时间内不配合进行质疑调查处理的，按自动撤回《质疑函》处理。</w:t>
      </w:r>
    </w:p>
    <w:p w14:paraId="6EA70A77">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3</w:t>
      </w:r>
      <w:bookmarkStart w:id="128" w:name="hmcheck_f80ebbb6c9104387894b7d5cf19ab4b1"/>
      <w:r>
        <w:rPr>
          <w:rFonts w:hint="eastAsia" w:ascii="宋体" w:hAnsi="宋体" w:cs="宋体"/>
          <w:color w:val="auto"/>
          <w:sz w:val="28"/>
          <w:szCs w:val="28"/>
          <w:highlight w:val="none"/>
        </w:rPr>
        <w:t>）</w:t>
      </w:r>
      <w:bookmarkEnd w:id="128"/>
      <w:r>
        <w:rPr>
          <w:rFonts w:hint="eastAsia" w:ascii="宋体" w:hAnsi="宋体" w:cs="宋体"/>
          <w:color w:val="auto"/>
          <w:sz w:val="28"/>
          <w:szCs w:val="28"/>
          <w:highlight w:val="none"/>
        </w:rPr>
        <w:t>质疑人不按《质疑函》格式就</w:t>
      </w:r>
      <w:bookmarkStart w:id="129" w:name="hmcheck_e2aafcb8216a449891ee6a5dc7263cfa"/>
      <w:r>
        <w:rPr>
          <w:rFonts w:hint="eastAsia" w:ascii="宋体" w:hAnsi="宋体" w:cs="宋体"/>
          <w:color w:val="auto"/>
          <w:sz w:val="28"/>
          <w:szCs w:val="28"/>
          <w:highlight w:val="none"/>
        </w:rPr>
        <w:t>提出质疑</w:t>
      </w:r>
      <w:bookmarkEnd w:id="129"/>
      <w:r>
        <w:rPr>
          <w:rFonts w:hint="eastAsia" w:ascii="宋体" w:hAnsi="宋体" w:cs="宋体"/>
          <w:color w:val="auto"/>
          <w:sz w:val="28"/>
          <w:szCs w:val="28"/>
          <w:highlight w:val="none"/>
        </w:rPr>
        <w:t>的，作违约处理。同时，视情列入不良投标人名单。</w:t>
      </w:r>
    </w:p>
    <w:p w14:paraId="19496D18">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4</w:t>
      </w:r>
      <w:bookmarkStart w:id="130" w:name="hmcheck_87db87e5437b4639a1c6e5bcf34e4ca2"/>
      <w:r>
        <w:rPr>
          <w:rFonts w:hint="eastAsia" w:ascii="宋体" w:hAnsi="宋体" w:cs="宋体"/>
          <w:color w:val="auto"/>
          <w:sz w:val="28"/>
          <w:szCs w:val="28"/>
          <w:highlight w:val="none"/>
        </w:rPr>
        <w:t>）</w:t>
      </w:r>
      <w:bookmarkEnd w:id="130"/>
      <w:r>
        <w:rPr>
          <w:rFonts w:hint="eastAsia" w:ascii="宋体" w:hAnsi="宋体" w:cs="宋体"/>
          <w:color w:val="auto"/>
          <w:sz w:val="28"/>
          <w:szCs w:val="28"/>
          <w:highlight w:val="none"/>
        </w:rPr>
        <w:t>质疑人虽提供了相关佐证材料，但不能证明其质疑成立的，招标人请质疑人补充相关佐证材料，仍不能证明其质疑成立的，作违约处理。</w:t>
      </w:r>
    </w:p>
    <w:p w14:paraId="30EB00EB">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5</w:t>
      </w:r>
      <w:bookmarkStart w:id="131" w:name="hmcheck_c5b54b6bc08b4c55a012cad5173c7b07"/>
      <w:r>
        <w:rPr>
          <w:rFonts w:hint="eastAsia" w:ascii="宋体" w:hAnsi="宋体" w:cs="宋体"/>
          <w:color w:val="auto"/>
          <w:sz w:val="28"/>
          <w:szCs w:val="28"/>
          <w:highlight w:val="none"/>
        </w:rPr>
        <w:t>）</w:t>
      </w:r>
      <w:bookmarkEnd w:id="131"/>
      <w:r>
        <w:rPr>
          <w:rFonts w:hint="eastAsia" w:ascii="宋体" w:hAnsi="宋体" w:cs="宋体"/>
          <w:color w:val="auto"/>
          <w:sz w:val="28"/>
          <w:szCs w:val="28"/>
          <w:highlight w:val="none"/>
        </w:rPr>
        <w:t>质疑人不能提供相关佐证材料的，招标人已指出，质疑人仍然坚持</w:t>
      </w:r>
      <w:bookmarkStart w:id="132" w:name="hmcheck_cb3b8fd49c5040cfb0a2336ec4dffa3b"/>
      <w:r>
        <w:rPr>
          <w:rFonts w:hint="eastAsia" w:ascii="宋体" w:hAnsi="宋体" w:cs="宋体"/>
          <w:color w:val="auto"/>
          <w:sz w:val="28"/>
          <w:szCs w:val="28"/>
          <w:highlight w:val="none"/>
        </w:rPr>
        <w:t>提出质疑</w:t>
      </w:r>
      <w:bookmarkEnd w:id="132"/>
      <w:r>
        <w:rPr>
          <w:rFonts w:hint="eastAsia" w:ascii="宋体" w:hAnsi="宋体" w:cs="宋体"/>
          <w:color w:val="auto"/>
          <w:sz w:val="28"/>
          <w:szCs w:val="28"/>
          <w:highlight w:val="none"/>
        </w:rPr>
        <w:t>的，作违约处理。</w:t>
      </w:r>
    </w:p>
    <w:p w14:paraId="428F10FC">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6</w:t>
      </w:r>
      <w:bookmarkStart w:id="133" w:name="hmcheck_5bef270dc18a48239b6b877d7ee21748"/>
      <w:r>
        <w:rPr>
          <w:rFonts w:hint="eastAsia" w:ascii="宋体" w:hAnsi="宋体" w:cs="宋体"/>
          <w:color w:val="auto"/>
          <w:sz w:val="28"/>
          <w:szCs w:val="28"/>
          <w:highlight w:val="none"/>
        </w:rPr>
        <w:t>）</w:t>
      </w:r>
      <w:bookmarkEnd w:id="133"/>
      <w:r>
        <w:rPr>
          <w:rFonts w:hint="eastAsia" w:ascii="宋体" w:hAnsi="宋体" w:cs="宋体"/>
          <w:color w:val="auto"/>
          <w:sz w:val="28"/>
          <w:szCs w:val="28"/>
          <w:highlight w:val="none"/>
        </w:rPr>
        <w:t>对明显有违事实的、经相关专家或评标小组认定无依据的、经其他投标人举证无依据的质疑，作违约处理，视情在招标人官网媒体予以披露。</w:t>
      </w:r>
    </w:p>
    <w:p w14:paraId="058B76AE">
      <w:pPr>
        <w:adjustRightInd w:val="0"/>
        <w:snapToGrid w:val="0"/>
        <w:spacing w:line="460" w:lineRule="exact"/>
        <w:ind w:firstLine="280" w:firstLineChars="1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（7）质疑人承担使用虚假材料或恶意方式质疑的法律责任。</w:t>
      </w:r>
    </w:p>
    <w:p w14:paraId="5254B099">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三、无佐证材料的举报作违约处理。投标人不得进行不提供相关佐证材料（含无法查实的如宣传册、媒体报道、猜测、推理等）向有关部门的举报，否则作违约处理。</w:t>
      </w:r>
    </w:p>
    <w:p w14:paraId="1607D10D">
      <w:pPr>
        <w:adjustRightInd w:val="0"/>
        <w:snapToGrid w:val="0"/>
        <w:spacing w:line="460" w:lineRule="exact"/>
        <w:ind w:firstLine="560" w:firstLineChars="200"/>
        <w:contextualSpacing/>
        <w:rPr>
          <w:rFonts w:hint="eastAsia" w:ascii="宋体" w:hAnsi="宋体" w:cs="宋体"/>
          <w:color w:val="auto"/>
          <w:sz w:val="28"/>
          <w:szCs w:val="28"/>
          <w:highlight w:val="none"/>
        </w:rPr>
      </w:pPr>
      <w:r>
        <w:rPr>
          <w:rFonts w:hint="eastAsia" w:ascii="宋体" w:hAnsi="宋体" w:cs="宋体"/>
          <w:color w:val="auto"/>
          <w:sz w:val="28"/>
          <w:szCs w:val="28"/>
          <w:highlight w:val="none"/>
        </w:rPr>
        <w:t>四、投诉不成立的作违约处理。投标人进行质疑后，招标人回复质疑不成立，投标人仍进行投诉的，并最终投诉不成立的，作违约处理。</w:t>
      </w:r>
    </w:p>
    <w:p w14:paraId="44EB8FAD">
      <w:pPr>
        <w:adjustRightInd w:val="0"/>
        <w:snapToGrid w:val="0"/>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五、《质疑函》《质疑回复函》，质疑、举报、投诉不成立等相关情况，视情在招标人官网等相关媒体予以披露。</w:t>
      </w:r>
    </w:p>
    <w:p w14:paraId="1BF3C348">
      <w:pPr>
        <w:adjustRightInd w:val="0"/>
        <w:snapToGrid w:val="0"/>
        <w:spacing w:line="460" w:lineRule="exact"/>
        <w:ind w:firstLine="560" w:firstLineChars="200"/>
        <w:rPr>
          <w:rFonts w:hint="eastAsia" w:ascii="宋体" w:hAnsi="宋体" w:cs="宋体"/>
          <w:dstrike/>
          <w:color w:val="auto"/>
          <w:sz w:val="28"/>
          <w:szCs w:val="28"/>
          <w:highlight w:val="none"/>
        </w:rPr>
      </w:pPr>
      <w:r>
        <w:rPr>
          <w:rFonts w:hint="eastAsia" w:ascii="宋体" w:hAnsi="宋体" w:cs="宋体"/>
          <w:color w:val="auto"/>
          <w:sz w:val="28"/>
          <w:szCs w:val="28"/>
          <w:highlight w:val="none"/>
        </w:rPr>
        <w:t>六、质疑人对招标人的答复不满意或者招标人未在规定的时间内作出答复的，可以在答复期满后15个工作日内向</w:t>
      </w:r>
      <w:r>
        <w:rPr>
          <w:rFonts w:hint="eastAsia" w:ascii="宋体" w:hAnsi="宋体" w:cs="宋体"/>
          <w:color w:val="auto"/>
          <w:sz w:val="28"/>
          <w:szCs w:val="28"/>
          <w:highlight w:val="none"/>
          <w:lang w:eastAsia="zh-CN"/>
        </w:rPr>
        <w:t>招标单位</w:t>
      </w:r>
      <w:r>
        <w:rPr>
          <w:rFonts w:hint="eastAsia" w:ascii="宋体" w:hAnsi="宋体" w:cs="宋体"/>
          <w:color w:val="auto"/>
          <w:sz w:val="28"/>
          <w:szCs w:val="28"/>
          <w:highlight w:val="none"/>
        </w:rPr>
        <w:t>监督管理部门投诉。</w:t>
      </w:r>
    </w:p>
    <w:p w14:paraId="7197560E">
      <w:pPr>
        <w:adjustRightInd w:val="0"/>
        <w:snapToGrid w:val="0"/>
        <w:spacing w:line="420" w:lineRule="exact"/>
        <w:ind w:firstLine="562" w:firstLineChars="200"/>
        <w:rPr>
          <w:rFonts w:hint="eastAsia" w:ascii="宋体" w:hAnsi="宋体" w:cs="宋体"/>
          <w:b/>
          <w:bCs/>
          <w:color w:val="auto"/>
          <w:sz w:val="28"/>
          <w:szCs w:val="28"/>
          <w:highlight w:val="none"/>
        </w:rPr>
      </w:pPr>
    </w:p>
    <w:p w14:paraId="705224BE">
      <w:pPr>
        <w:adjustRightInd w:val="0"/>
        <w:snapToGrid w:val="0"/>
        <w:spacing w:line="420" w:lineRule="exact"/>
        <w:ind w:firstLine="643" w:firstLineChars="200"/>
        <w:jc w:val="center"/>
        <w:rPr>
          <w:rFonts w:hint="eastAsia" w:ascii="宋体" w:hAnsi="宋体" w:cs="宋体"/>
          <w:b/>
          <w:color w:val="auto"/>
          <w:sz w:val="32"/>
          <w:szCs w:val="32"/>
          <w:highlight w:val="none"/>
        </w:rPr>
        <w:sectPr>
          <w:pgSz w:w="11906" w:h="16838"/>
          <w:pgMar w:top="1440" w:right="1797" w:bottom="1440" w:left="1797" w:header="851" w:footer="992" w:gutter="0"/>
          <w:cols w:space="720" w:num="1"/>
          <w:docGrid w:type="lines" w:linePitch="312" w:charSpace="0"/>
        </w:sectPr>
      </w:pPr>
      <w:r>
        <w:rPr>
          <w:rFonts w:hint="eastAsia" w:ascii="宋体" w:hAnsi="宋体" w:cs="宋体"/>
          <w:b/>
          <w:color w:val="auto"/>
          <w:sz w:val="32"/>
          <w:szCs w:val="32"/>
          <w:highlight w:val="none"/>
        </w:rPr>
        <w:br w:type="page"/>
      </w:r>
    </w:p>
    <w:p w14:paraId="3D397611">
      <w:pPr>
        <w:adjustRightInd w:val="0"/>
        <w:snapToGrid w:val="0"/>
        <w:spacing w:line="420" w:lineRule="exact"/>
        <w:ind w:firstLine="723" w:firstLineChars="200"/>
        <w:jc w:val="center"/>
        <w:rPr>
          <w:rFonts w:hint="eastAsia" w:ascii="宋体" w:hAnsi="宋体" w:cs="宋体"/>
          <w:bCs/>
          <w:color w:val="auto"/>
          <w:sz w:val="36"/>
          <w:szCs w:val="36"/>
          <w:highlight w:val="none"/>
        </w:rPr>
      </w:pPr>
      <w:r>
        <w:rPr>
          <w:rFonts w:hint="eastAsia" w:ascii="宋体" w:hAnsi="宋体" w:cs="宋体"/>
          <w:b/>
          <w:color w:val="auto"/>
          <w:sz w:val="36"/>
          <w:szCs w:val="36"/>
          <w:highlight w:val="none"/>
        </w:rPr>
        <w:t>第六部分  投标文件组成</w:t>
      </w:r>
    </w:p>
    <w:p w14:paraId="6073467C">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jc w:val="left"/>
        <w:textAlignment w:val="auto"/>
        <w:rPr>
          <w:rFonts w:hint="eastAsia" w:ascii="宋体" w:hAnsi="宋体" w:cs="宋体"/>
          <w:b/>
          <w:color w:val="auto"/>
          <w:sz w:val="28"/>
          <w:szCs w:val="28"/>
          <w:highlight w:val="none"/>
        </w:rPr>
      </w:pPr>
      <w:r>
        <w:rPr>
          <w:rFonts w:hint="eastAsia" w:ascii="宋体" w:hAnsi="宋体" w:cs="宋体"/>
          <w:b/>
          <w:color w:val="auto"/>
          <w:sz w:val="28"/>
          <w:szCs w:val="28"/>
          <w:highlight w:val="none"/>
        </w:rPr>
        <w:t>投标文件由资格审查文件、商务技术文件、价格文件、电子响应文件四部分组成。</w:t>
      </w:r>
    </w:p>
    <w:p w14:paraId="4163FADC">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textAlignment w:val="auto"/>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一、资格审查文件（不能出现商务技术文件、价格文件）</w:t>
      </w:r>
    </w:p>
    <w:p w14:paraId="339B8E68">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w:t>
      </w:r>
      <w:r>
        <w:rPr>
          <w:rFonts w:hint="eastAsia" w:ascii="宋体" w:hAnsi="宋体" w:cs="宋体"/>
          <w:color w:val="auto"/>
          <w:kern w:val="0"/>
          <w:sz w:val="28"/>
          <w:szCs w:val="28"/>
          <w:highlight w:val="none"/>
        </w:rPr>
        <w:t>符合投标人资格要求的承诺函（格式见附件1）</w:t>
      </w:r>
      <w:r>
        <w:rPr>
          <w:rFonts w:hint="eastAsia" w:ascii="宋体" w:hAnsi="宋体" w:cs="宋体"/>
          <w:color w:val="auto"/>
          <w:kern w:val="0"/>
          <w:sz w:val="28"/>
          <w:szCs w:val="28"/>
          <w:highlight w:val="none"/>
          <w:lang w:val="zh-CN"/>
        </w:rPr>
        <w:t>；</w:t>
      </w:r>
    </w:p>
    <w:p w14:paraId="71B3065E">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2.法定代表人身份证明书（格式见附件2）；</w:t>
      </w:r>
    </w:p>
    <w:p w14:paraId="7C083523">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3.法定代表人授权委托书原件，授权委托代理人本人身份证复印件（格式见附件3）；</w:t>
      </w:r>
    </w:p>
    <w:p w14:paraId="61EB7C9E">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zh-CN"/>
        </w:rPr>
        <w:t>4.</w:t>
      </w:r>
      <w:r>
        <w:rPr>
          <w:rFonts w:hint="eastAsia" w:ascii="宋体" w:hAnsi="宋体" w:cs="宋体"/>
          <w:color w:val="auto"/>
          <w:kern w:val="0"/>
          <w:sz w:val="28"/>
          <w:szCs w:val="28"/>
          <w:highlight w:val="none"/>
        </w:rPr>
        <w:t>有效的营业执照副本</w:t>
      </w:r>
      <w:r>
        <w:rPr>
          <w:rFonts w:hint="eastAsia" w:ascii="宋体" w:hAnsi="宋体" w:cs="宋体"/>
          <w:color w:val="auto"/>
          <w:kern w:val="0"/>
          <w:sz w:val="28"/>
          <w:szCs w:val="28"/>
          <w:highlight w:val="none"/>
          <w:lang w:val="en-US" w:eastAsia="zh-CN"/>
        </w:rPr>
        <w:t>复印件；</w:t>
      </w:r>
    </w:p>
    <w:p w14:paraId="4024DD36">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default" w:ascii="宋体" w:hAnsi="宋体" w:eastAsia="宋体" w:cs="宋体"/>
          <w:b w:val="0"/>
          <w:bCs w:val="0"/>
          <w:color w:val="auto"/>
          <w:kern w:val="0"/>
          <w:sz w:val="28"/>
          <w:szCs w:val="28"/>
          <w:highlight w:val="none"/>
          <w:lang w:val="en-US" w:eastAsia="zh-CN"/>
        </w:rPr>
      </w:pPr>
      <w:r>
        <w:rPr>
          <w:rFonts w:hint="eastAsia" w:ascii="宋体" w:hAnsi="宋体" w:cs="宋体"/>
          <w:b w:val="0"/>
          <w:bCs w:val="0"/>
          <w:color w:val="auto"/>
          <w:kern w:val="0"/>
          <w:sz w:val="28"/>
          <w:szCs w:val="28"/>
          <w:highlight w:val="none"/>
          <w:lang w:val="en-US" w:eastAsia="zh-CN"/>
        </w:rPr>
        <w:t>5.供应商具备省级及以上新闻出版主管部门核发的有效《印刷经营许可证》，且许可范围含出版物印刷，提供许可证复印件加盖公章。</w:t>
      </w:r>
    </w:p>
    <w:p w14:paraId="28194D0D">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textAlignment w:val="auto"/>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二、商务技术文件（不能出现价格文件）</w:t>
      </w:r>
    </w:p>
    <w:p w14:paraId="3FDFAD1C">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bCs/>
          <w:color w:val="auto"/>
          <w:kern w:val="0"/>
          <w:sz w:val="28"/>
          <w:szCs w:val="28"/>
          <w:highlight w:val="none"/>
        </w:rPr>
        <w:t>1</w:t>
      </w:r>
      <w:r>
        <w:rPr>
          <w:rFonts w:hint="eastAsia" w:ascii="宋体" w:hAnsi="宋体" w:cs="宋体"/>
          <w:bCs/>
          <w:color w:val="auto"/>
          <w:kern w:val="0"/>
          <w:sz w:val="28"/>
          <w:szCs w:val="28"/>
          <w:highlight w:val="none"/>
          <w:lang w:val="zh-CN"/>
        </w:rPr>
        <w:t>.</w:t>
      </w:r>
      <w:r>
        <w:rPr>
          <w:rFonts w:hint="eastAsia" w:ascii="宋体" w:hAnsi="宋体" w:cs="宋体"/>
          <w:color w:val="auto"/>
          <w:kern w:val="0"/>
          <w:sz w:val="28"/>
          <w:szCs w:val="28"/>
          <w:highlight w:val="none"/>
          <w:lang w:val="zh-CN"/>
        </w:rPr>
        <w:t>为方便评委评审，请</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按评审办法中所涉及的事项顺序进行编制，可以补充相关材料；</w:t>
      </w:r>
    </w:p>
    <w:p w14:paraId="0300F32D">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en-US" w:eastAsia="zh-CN"/>
        </w:rPr>
        <w:t>2</w:t>
      </w:r>
      <w:r>
        <w:rPr>
          <w:rFonts w:hint="eastAsia" w:ascii="宋体" w:hAnsi="宋体" w:cs="宋体"/>
          <w:color w:val="auto"/>
          <w:kern w:val="0"/>
          <w:sz w:val="28"/>
          <w:szCs w:val="28"/>
          <w:highlight w:val="none"/>
        </w:rPr>
        <w:t>.</w:t>
      </w:r>
      <w:r>
        <w:rPr>
          <w:rFonts w:hint="eastAsia" w:ascii="宋体" w:hAnsi="宋体" w:cs="宋体"/>
          <w:color w:val="auto"/>
          <w:kern w:val="0"/>
          <w:sz w:val="28"/>
          <w:szCs w:val="28"/>
          <w:highlight w:val="none"/>
          <w:lang w:val="zh-CN"/>
        </w:rPr>
        <w:t>评审办法中未涉及的事项，</w:t>
      </w:r>
      <w:r>
        <w:rPr>
          <w:rFonts w:hint="eastAsia" w:ascii="宋体" w:hAnsi="宋体" w:cs="宋体"/>
          <w:color w:val="auto"/>
          <w:kern w:val="0"/>
          <w:sz w:val="28"/>
          <w:szCs w:val="28"/>
          <w:highlight w:val="none"/>
        </w:rPr>
        <w:t>投标人</w:t>
      </w:r>
      <w:r>
        <w:rPr>
          <w:rFonts w:hint="eastAsia" w:ascii="宋体" w:hAnsi="宋体" w:cs="宋体"/>
          <w:color w:val="auto"/>
          <w:kern w:val="0"/>
          <w:sz w:val="28"/>
          <w:szCs w:val="28"/>
          <w:highlight w:val="none"/>
          <w:lang w:val="zh-CN"/>
        </w:rPr>
        <w:t>认为需要提交的其他资料。</w:t>
      </w:r>
    </w:p>
    <w:p w14:paraId="567DBD51">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textAlignment w:val="auto"/>
        <w:rPr>
          <w:rFonts w:hint="eastAsia" w:ascii="宋体" w:hAnsi="宋体" w:cs="宋体"/>
          <w:b/>
          <w:bCs/>
          <w:color w:val="auto"/>
          <w:kern w:val="0"/>
          <w:sz w:val="28"/>
          <w:szCs w:val="28"/>
          <w:highlight w:val="none"/>
          <w:lang w:val="zh-CN"/>
        </w:rPr>
      </w:pPr>
      <w:r>
        <w:rPr>
          <w:rFonts w:hint="eastAsia" w:ascii="宋体" w:hAnsi="宋体" w:cs="宋体"/>
          <w:b/>
          <w:bCs/>
          <w:color w:val="auto"/>
          <w:kern w:val="0"/>
          <w:sz w:val="28"/>
          <w:szCs w:val="28"/>
          <w:highlight w:val="none"/>
          <w:lang w:val="zh-CN"/>
        </w:rPr>
        <w:t>三、价格文件</w:t>
      </w:r>
    </w:p>
    <w:p w14:paraId="30D4C091">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lang w:val="zh-CN"/>
        </w:rPr>
        <w:t>1.开标一览表（格式见附件</w:t>
      </w:r>
      <w:r>
        <w:rPr>
          <w:rFonts w:hint="eastAsia" w:ascii="宋体" w:hAnsi="宋体" w:cs="宋体"/>
          <w:color w:val="auto"/>
          <w:kern w:val="0"/>
          <w:sz w:val="28"/>
          <w:szCs w:val="28"/>
          <w:highlight w:val="none"/>
          <w:lang w:val="en-US" w:eastAsia="zh-CN"/>
        </w:rPr>
        <w:t>4</w:t>
      </w:r>
      <w:r>
        <w:rPr>
          <w:rFonts w:hint="eastAsia" w:ascii="宋体" w:hAnsi="宋体" w:cs="宋体"/>
          <w:color w:val="auto"/>
          <w:kern w:val="0"/>
          <w:sz w:val="28"/>
          <w:szCs w:val="28"/>
          <w:highlight w:val="none"/>
          <w:lang w:val="zh-CN"/>
        </w:rPr>
        <w:t>）；</w:t>
      </w:r>
    </w:p>
    <w:p w14:paraId="68779F3E">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2.分项报价表</w:t>
      </w:r>
      <w:r>
        <w:rPr>
          <w:rFonts w:hint="eastAsia" w:ascii="宋体" w:hAnsi="宋体" w:cs="宋体"/>
          <w:color w:val="auto"/>
          <w:kern w:val="0"/>
          <w:sz w:val="28"/>
          <w:szCs w:val="28"/>
          <w:highlight w:val="none"/>
          <w:lang w:val="zh-CN"/>
        </w:rPr>
        <w:t>（格式见附件</w:t>
      </w:r>
      <w:r>
        <w:rPr>
          <w:rFonts w:hint="eastAsia" w:ascii="宋体" w:hAnsi="宋体" w:cs="宋体"/>
          <w:color w:val="auto"/>
          <w:kern w:val="0"/>
          <w:sz w:val="28"/>
          <w:szCs w:val="28"/>
          <w:highlight w:val="none"/>
          <w:lang w:val="en-US" w:eastAsia="zh-CN"/>
        </w:rPr>
        <w:t>5</w:t>
      </w:r>
      <w:r>
        <w:rPr>
          <w:rFonts w:hint="eastAsia" w:ascii="宋体" w:hAnsi="宋体" w:cs="宋体"/>
          <w:color w:val="auto"/>
          <w:kern w:val="0"/>
          <w:sz w:val="28"/>
          <w:szCs w:val="28"/>
          <w:highlight w:val="none"/>
          <w:lang w:val="zh-CN"/>
        </w:rPr>
        <w:t>）；</w:t>
      </w:r>
    </w:p>
    <w:p w14:paraId="4244F42F">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eastAsia" w:ascii="宋体" w:hAnsi="宋体" w:cs="宋体"/>
          <w:color w:val="auto"/>
          <w:kern w:val="0"/>
          <w:sz w:val="28"/>
          <w:szCs w:val="28"/>
          <w:highlight w:val="none"/>
        </w:rPr>
      </w:pPr>
      <w:r>
        <w:rPr>
          <w:rFonts w:hint="eastAsia" w:ascii="宋体" w:hAnsi="宋体" w:cs="宋体"/>
          <w:color w:val="auto"/>
          <w:kern w:val="0"/>
          <w:sz w:val="28"/>
          <w:szCs w:val="28"/>
          <w:highlight w:val="none"/>
        </w:rPr>
        <w:t>2.投标人信用承诺书（格式见附件</w:t>
      </w:r>
      <w:r>
        <w:rPr>
          <w:rFonts w:hint="eastAsia" w:ascii="宋体" w:hAnsi="宋体" w:cs="宋体"/>
          <w:color w:val="auto"/>
          <w:kern w:val="0"/>
          <w:sz w:val="28"/>
          <w:szCs w:val="28"/>
          <w:highlight w:val="none"/>
          <w:lang w:val="en-US" w:eastAsia="zh-CN"/>
        </w:rPr>
        <w:t>6</w:t>
      </w:r>
      <w:r>
        <w:rPr>
          <w:rFonts w:hint="eastAsia" w:ascii="宋体" w:hAnsi="宋体" w:cs="宋体"/>
          <w:color w:val="auto"/>
          <w:kern w:val="0"/>
          <w:sz w:val="28"/>
          <w:szCs w:val="28"/>
          <w:highlight w:val="none"/>
        </w:rPr>
        <w:t>）。</w:t>
      </w:r>
    </w:p>
    <w:p w14:paraId="6A588E9B">
      <w:pPr>
        <w:keepNext w:val="0"/>
        <w:keepLines w:val="0"/>
        <w:pageBreakBefore w:val="0"/>
        <w:widowControl w:val="0"/>
        <w:kinsoku/>
        <w:wordWrap/>
        <w:overflowPunct/>
        <w:topLinePunct w:val="0"/>
        <w:autoSpaceDE/>
        <w:autoSpaceDN/>
        <w:bidi w:val="0"/>
        <w:adjustRightInd w:val="0"/>
        <w:snapToGrid w:val="0"/>
        <w:spacing w:line="440" w:lineRule="exact"/>
        <w:ind w:firstLine="562" w:firstLineChars="200"/>
        <w:textAlignment w:val="auto"/>
        <w:rPr>
          <w:rFonts w:hint="eastAsia" w:ascii="宋体" w:hAnsi="宋体" w:cs="宋体"/>
          <w:b/>
          <w:bCs/>
          <w:color w:val="auto"/>
          <w:kern w:val="0"/>
          <w:sz w:val="28"/>
          <w:szCs w:val="28"/>
          <w:highlight w:val="none"/>
        </w:rPr>
      </w:pPr>
      <w:r>
        <w:rPr>
          <w:rFonts w:hint="eastAsia" w:ascii="宋体" w:hAnsi="宋体" w:cs="宋体"/>
          <w:b/>
          <w:bCs/>
          <w:color w:val="auto"/>
          <w:kern w:val="0"/>
          <w:sz w:val="28"/>
          <w:szCs w:val="28"/>
          <w:highlight w:val="none"/>
        </w:rPr>
        <w:t>四、电子响应文件（一份、单独密封提供）</w:t>
      </w:r>
    </w:p>
    <w:p w14:paraId="6263C0D9">
      <w:pPr>
        <w:keepNext w:val="0"/>
        <w:keepLines w:val="0"/>
        <w:pageBreakBefore w:val="0"/>
        <w:widowControl w:val="0"/>
        <w:kinsoku/>
        <w:wordWrap/>
        <w:overflowPunct/>
        <w:topLinePunct w:val="0"/>
        <w:autoSpaceDE/>
        <w:autoSpaceDN/>
        <w:bidi w:val="0"/>
        <w:adjustRightInd w:val="0"/>
        <w:snapToGrid w:val="0"/>
        <w:spacing w:line="440" w:lineRule="exact"/>
        <w:ind w:firstLine="560" w:firstLineChars="200"/>
        <w:textAlignment w:val="auto"/>
        <w:rPr>
          <w:rFonts w:hint="eastAsia" w:ascii="宋体" w:hAnsi="宋体" w:cs="宋体"/>
          <w:color w:val="auto"/>
          <w:kern w:val="0"/>
          <w:sz w:val="28"/>
          <w:szCs w:val="28"/>
          <w:highlight w:val="none"/>
          <w:lang w:val="zh-CN"/>
        </w:rPr>
      </w:pPr>
      <w:r>
        <w:rPr>
          <w:rFonts w:hint="eastAsia" w:ascii="宋体" w:hAnsi="宋体" w:cs="宋体"/>
          <w:color w:val="auto"/>
          <w:kern w:val="0"/>
          <w:sz w:val="28"/>
          <w:szCs w:val="28"/>
          <w:highlight w:val="none"/>
        </w:rPr>
        <w:t>电子响应文件的内容为“资格审查文件、商务技术文件、价格文件”的打印盖章（或电子签章）后的响应文件的扫描件（资格审查文件、商务技术文件、价格文件需分别逐页连续扫描为三个独立的PDF文件）。</w:t>
      </w:r>
    </w:p>
    <w:p w14:paraId="27EA3E4B">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附件1</w:t>
      </w:r>
    </w:p>
    <w:p w14:paraId="60648794">
      <w:pPr>
        <w:spacing w:line="460" w:lineRule="exact"/>
        <w:jc w:val="center"/>
        <w:rPr>
          <w:rFonts w:hint="eastAsia" w:ascii="宋体" w:hAnsi="宋体" w:cs="宋体"/>
          <w:b/>
          <w:color w:val="auto"/>
          <w:sz w:val="30"/>
          <w:szCs w:val="30"/>
          <w:highlight w:val="none"/>
        </w:rPr>
      </w:pPr>
    </w:p>
    <w:p w14:paraId="0BB22BC9">
      <w:pPr>
        <w:spacing w:line="460" w:lineRule="exact"/>
        <w:jc w:val="center"/>
        <w:rPr>
          <w:rFonts w:hint="eastAsia" w:ascii="宋体" w:hAnsi="宋体" w:cs="宋体"/>
          <w:b/>
          <w:color w:val="auto"/>
          <w:sz w:val="32"/>
          <w:szCs w:val="32"/>
          <w:highlight w:val="none"/>
        </w:rPr>
      </w:pPr>
    </w:p>
    <w:p w14:paraId="4D466A87">
      <w:pPr>
        <w:spacing w:line="460" w:lineRule="exact"/>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符合投标人资格要求的承诺函</w:t>
      </w:r>
    </w:p>
    <w:p w14:paraId="217192D7">
      <w:pPr>
        <w:spacing w:line="460" w:lineRule="exact"/>
        <w:rPr>
          <w:rFonts w:hint="eastAsia" w:ascii="宋体" w:hAnsi="宋体" w:cs="宋体"/>
          <w:b/>
          <w:bCs/>
          <w:color w:val="auto"/>
          <w:sz w:val="48"/>
          <w:szCs w:val="48"/>
          <w:highlight w:val="none"/>
        </w:rPr>
      </w:pPr>
      <w:r>
        <w:rPr>
          <w:rFonts w:hint="eastAsia" w:ascii="宋体" w:hAnsi="宋体" w:cs="宋体"/>
          <w:b/>
          <w:bCs/>
          <w:color w:val="auto"/>
          <w:sz w:val="28"/>
          <w:szCs w:val="22"/>
          <w:highlight w:val="none"/>
        </w:rPr>
        <w:t xml:space="preserve">                       </w:t>
      </w:r>
      <w:r>
        <w:rPr>
          <w:rFonts w:hint="eastAsia" w:ascii="宋体" w:hAnsi="宋体" w:cs="宋体"/>
          <w:b/>
          <w:bCs/>
          <w:color w:val="auto"/>
          <w:sz w:val="48"/>
          <w:szCs w:val="48"/>
          <w:highlight w:val="none"/>
        </w:rPr>
        <w:t xml:space="preserve">   </w:t>
      </w:r>
    </w:p>
    <w:p w14:paraId="1D1AF4C2">
      <w:pPr>
        <w:spacing w:line="460" w:lineRule="exact"/>
        <w:ind w:firstLine="560" w:firstLineChars="200"/>
        <w:rPr>
          <w:rFonts w:hint="eastAsia" w:ascii="宋体" w:hAnsi="宋体" w:cs="宋体"/>
          <w:b/>
          <w:bCs/>
          <w:color w:val="auto"/>
          <w:sz w:val="28"/>
          <w:szCs w:val="28"/>
          <w:highlight w:val="none"/>
        </w:rPr>
      </w:pPr>
      <w:r>
        <w:rPr>
          <w:rFonts w:hint="eastAsia" w:ascii="宋体" w:hAnsi="宋体" w:cs="宋体"/>
          <w:bCs/>
          <w:color w:val="auto"/>
          <w:sz w:val="28"/>
          <w:szCs w:val="28"/>
          <w:highlight w:val="none"/>
        </w:rPr>
        <w:t>我单位参加</w:t>
      </w:r>
      <w:r>
        <w:rPr>
          <w:rFonts w:hint="eastAsia" w:ascii="宋体" w:hAnsi="宋体" w:cs="宋体"/>
          <w:bCs/>
          <w:color w:val="auto"/>
          <w:sz w:val="28"/>
          <w:szCs w:val="22"/>
          <w:highlight w:val="none"/>
          <w:u w:val="single"/>
        </w:rPr>
        <w:t>________________ _</w:t>
      </w:r>
      <w:r>
        <w:rPr>
          <w:rFonts w:hint="eastAsia" w:ascii="宋体" w:hAnsi="宋体" w:cs="宋体"/>
          <w:bCs/>
          <w:color w:val="auto"/>
          <w:sz w:val="28"/>
          <w:szCs w:val="22"/>
          <w:highlight w:val="none"/>
        </w:rPr>
        <w:t>（项目名称），</w:t>
      </w:r>
      <w:r>
        <w:rPr>
          <w:rFonts w:hint="eastAsia" w:ascii="宋体" w:hAnsi="宋体" w:cs="宋体"/>
          <w:bCs/>
          <w:color w:val="auto"/>
          <w:sz w:val="28"/>
          <w:szCs w:val="22"/>
          <w:highlight w:val="none"/>
          <w:u w:val="single"/>
        </w:rPr>
        <w:t>_______ __________</w:t>
      </w:r>
      <w:r>
        <w:rPr>
          <w:rFonts w:hint="eastAsia" w:ascii="宋体" w:hAnsi="宋体" w:cs="宋体"/>
          <w:bCs/>
          <w:color w:val="auto"/>
          <w:sz w:val="28"/>
          <w:szCs w:val="22"/>
          <w:highlight w:val="none"/>
        </w:rPr>
        <w:t>（项目编号）投标活动。现做出如下承诺：</w:t>
      </w:r>
    </w:p>
    <w:p w14:paraId="2E2C883A">
      <w:pPr>
        <w:spacing w:line="460" w:lineRule="exact"/>
        <w:ind w:firstLine="560" w:firstLineChars="200"/>
        <w:rPr>
          <w:rFonts w:hint="eastAsia" w:ascii="宋体" w:hAnsi="宋体" w:cs="宋体"/>
          <w:color w:val="auto"/>
          <w:sz w:val="28"/>
          <w:szCs w:val="28"/>
          <w:highlight w:val="none"/>
        </w:rPr>
      </w:pPr>
      <w:r>
        <w:rPr>
          <w:rFonts w:hint="eastAsia" w:ascii="宋体" w:hAnsi="宋体" w:cs="宋体"/>
          <w:bCs/>
          <w:color w:val="auto"/>
          <w:sz w:val="28"/>
          <w:szCs w:val="22"/>
          <w:highlight w:val="none"/>
        </w:rPr>
        <w:t>1.我单位具有独立承担民事责任的能力；</w:t>
      </w:r>
    </w:p>
    <w:p w14:paraId="7D72D310">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2.我单位具有良好的商业信誉和健全的财务会计制度；</w:t>
      </w:r>
    </w:p>
    <w:p w14:paraId="3917FD48">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3.我单位具有履行合同所必需的设备和专业技术能力；</w:t>
      </w:r>
    </w:p>
    <w:p w14:paraId="685C7F5B">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4.我单位有依法缴纳税收和社会保障资金的良好记录；</w:t>
      </w:r>
    </w:p>
    <w:p w14:paraId="3F8EBBD9">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5.我单位参加采购活动前三年内，在经营活动中没有重大违法记录。</w:t>
      </w:r>
    </w:p>
    <w:p w14:paraId="61C93BFC">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6.我单位满足法律、行政法规规定的其他条件。</w:t>
      </w:r>
    </w:p>
    <w:p w14:paraId="000F2FAE">
      <w:pPr>
        <w:spacing w:line="460" w:lineRule="exact"/>
        <w:ind w:firstLine="560" w:firstLineChars="200"/>
        <w:rPr>
          <w:rFonts w:hint="eastAsia" w:ascii="宋体" w:hAnsi="宋体" w:cs="宋体"/>
          <w:color w:val="auto"/>
          <w:sz w:val="28"/>
          <w:szCs w:val="28"/>
          <w:highlight w:val="none"/>
        </w:rPr>
      </w:pPr>
    </w:p>
    <w:p w14:paraId="61A4E6B9">
      <w:pPr>
        <w:spacing w:line="460" w:lineRule="exact"/>
        <w:ind w:firstLine="560" w:firstLineChars="200"/>
        <w:rPr>
          <w:rFonts w:hint="eastAsia" w:ascii="宋体" w:hAnsi="宋体" w:cs="宋体"/>
          <w:color w:val="auto"/>
          <w:sz w:val="28"/>
          <w:szCs w:val="28"/>
          <w:highlight w:val="none"/>
        </w:rPr>
      </w:pPr>
    </w:p>
    <w:p w14:paraId="0E34301D">
      <w:pPr>
        <w:spacing w:line="460" w:lineRule="exact"/>
        <w:ind w:firstLine="560" w:firstLineChars="200"/>
        <w:rPr>
          <w:rFonts w:hint="eastAsia" w:ascii="宋体" w:hAnsi="宋体" w:cs="宋体"/>
          <w:bCs/>
          <w:color w:val="auto"/>
          <w:sz w:val="28"/>
          <w:szCs w:val="22"/>
          <w:highlight w:val="none"/>
        </w:rPr>
      </w:pPr>
    </w:p>
    <w:p w14:paraId="03266EAD">
      <w:pPr>
        <w:spacing w:line="460" w:lineRule="exact"/>
        <w:ind w:firstLine="560" w:firstLineChars="200"/>
        <w:rPr>
          <w:rFonts w:hint="eastAsia" w:ascii="宋体" w:hAnsi="宋体" w:cs="宋体"/>
          <w:bCs/>
          <w:color w:val="auto"/>
          <w:sz w:val="28"/>
          <w:szCs w:val="22"/>
          <w:highlight w:val="none"/>
        </w:rPr>
      </w:pPr>
    </w:p>
    <w:p w14:paraId="7470A7C7">
      <w:pPr>
        <w:spacing w:line="460" w:lineRule="exact"/>
        <w:ind w:firstLine="560" w:firstLineChars="200"/>
        <w:rPr>
          <w:rFonts w:hint="eastAsia" w:ascii="宋体" w:hAnsi="宋体" w:cs="宋体"/>
          <w:bCs/>
          <w:color w:val="auto"/>
          <w:sz w:val="28"/>
          <w:szCs w:val="22"/>
          <w:highlight w:val="none"/>
        </w:rPr>
      </w:pPr>
    </w:p>
    <w:p w14:paraId="20E181B2">
      <w:pPr>
        <w:spacing w:line="460" w:lineRule="exact"/>
        <w:ind w:firstLine="560" w:firstLineChars="200"/>
        <w:jc w:val="center"/>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承诺人名称（公章）：</w:t>
      </w:r>
    </w:p>
    <w:p w14:paraId="0639529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w:t>
      </w:r>
    </w:p>
    <w:p w14:paraId="60217AC3">
      <w:pPr>
        <w:spacing w:line="460" w:lineRule="exact"/>
        <w:ind w:firstLine="560" w:firstLineChars="200"/>
        <w:jc w:val="right"/>
        <w:rPr>
          <w:rFonts w:hint="eastAsia" w:ascii="宋体" w:hAnsi="宋体" w:cs="宋体"/>
          <w:bCs/>
          <w:color w:val="auto"/>
          <w:sz w:val="28"/>
          <w:szCs w:val="22"/>
          <w:highlight w:val="none"/>
        </w:rPr>
      </w:pPr>
      <w:r>
        <w:rPr>
          <w:rFonts w:hint="eastAsia" w:ascii="宋体" w:hAnsi="宋体" w:cs="宋体"/>
          <w:bCs/>
          <w:color w:val="auto"/>
          <w:sz w:val="28"/>
          <w:szCs w:val="22"/>
          <w:highlight w:val="none"/>
        </w:rPr>
        <w:t xml:space="preserve">                              日期：</w:t>
      </w:r>
      <w:r>
        <w:rPr>
          <w:rFonts w:hint="eastAsia" w:ascii="宋体" w:hAnsi="宋体" w:cs="宋体"/>
          <w:bCs/>
          <w:color w:val="auto"/>
          <w:sz w:val="28"/>
          <w:szCs w:val="22"/>
          <w:highlight w:val="none"/>
          <w:u w:val="single"/>
        </w:rPr>
        <w:t>______</w:t>
      </w:r>
      <w:r>
        <w:rPr>
          <w:rFonts w:hint="eastAsia" w:ascii="宋体" w:hAnsi="宋体" w:cs="宋体"/>
          <w:bCs/>
          <w:color w:val="auto"/>
          <w:sz w:val="28"/>
          <w:szCs w:val="22"/>
          <w:highlight w:val="none"/>
        </w:rPr>
        <w:t>年</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月</w:t>
      </w:r>
      <w:r>
        <w:rPr>
          <w:rFonts w:hint="eastAsia" w:ascii="宋体" w:hAnsi="宋体" w:cs="宋体"/>
          <w:bCs/>
          <w:color w:val="auto"/>
          <w:sz w:val="28"/>
          <w:szCs w:val="22"/>
          <w:highlight w:val="none"/>
          <w:u w:val="single"/>
        </w:rPr>
        <w:t xml:space="preserve">    </w:t>
      </w:r>
      <w:r>
        <w:rPr>
          <w:rFonts w:hint="eastAsia" w:ascii="宋体" w:hAnsi="宋体" w:cs="宋体"/>
          <w:bCs/>
          <w:color w:val="auto"/>
          <w:sz w:val="28"/>
          <w:szCs w:val="22"/>
          <w:highlight w:val="none"/>
        </w:rPr>
        <w:t>日</w:t>
      </w:r>
    </w:p>
    <w:p w14:paraId="7F6F6EDE">
      <w:pPr>
        <w:spacing w:line="460" w:lineRule="exact"/>
        <w:jc w:val="right"/>
        <w:rPr>
          <w:rFonts w:hint="eastAsia" w:ascii="宋体" w:hAnsi="宋体" w:cs="宋体"/>
          <w:bCs/>
          <w:color w:val="auto"/>
          <w:sz w:val="28"/>
          <w:szCs w:val="22"/>
          <w:highlight w:val="none"/>
        </w:rPr>
      </w:pPr>
    </w:p>
    <w:p w14:paraId="70FD274B">
      <w:pPr>
        <w:rPr>
          <w:rFonts w:hint="eastAsia" w:ascii="宋体" w:hAnsi="宋体" w:cs="宋体"/>
          <w:color w:val="auto"/>
          <w:szCs w:val="21"/>
          <w:highlight w:val="none"/>
        </w:rPr>
      </w:pPr>
    </w:p>
    <w:p w14:paraId="3AD950C6">
      <w:pPr>
        <w:snapToGrid w:val="0"/>
        <w:spacing w:line="400" w:lineRule="exact"/>
        <w:contextualSpacing/>
        <w:rPr>
          <w:rFonts w:hint="eastAsia" w:ascii="宋体" w:hAnsi="宋体" w:cs="宋体"/>
          <w:b/>
          <w:color w:val="auto"/>
          <w:kern w:val="0"/>
          <w:sz w:val="28"/>
          <w:szCs w:val="28"/>
          <w:highlight w:val="none"/>
          <w:lang w:val="zh-CN"/>
        </w:rPr>
      </w:pPr>
    </w:p>
    <w:p w14:paraId="3DFC7E64">
      <w:pPr>
        <w:snapToGrid w:val="0"/>
        <w:spacing w:line="400" w:lineRule="exact"/>
        <w:contextualSpacing/>
        <w:rPr>
          <w:rFonts w:hint="eastAsia" w:ascii="宋体" w:hAnsi="宋体" w:cs="宋体"/>
          <w:b/>
          <w:color w:val="auto"/>
          <w:kern w:val="0"/>
          <w:sz w:val="28"/>
          <w:szCs w:val="28"/>
          <w:highlight w:val="none"/>
          <w:lang w:val="zh-CN"/>
        </w:rPr>
      </w:pPr>
    </w:p>
    <w:p w14:paraId="1A89A097">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r>
        <w:rPr>
          <w:rFonts w:hint="eastAsia" w:ascii="宋体" w:hAnsi="宋体" w:cs="宋体"/>
          <w:color w:val="auto"/>
          <w:kern w:val="0"/>
          <w:sz w:val="32"/>
          <w:szCs w:val="32"/>
          <w:highlight w:val="none"/>
          <w:lang w:val="zh-CN"/>
        </w:rPr>
        <w:t>附件2</w:t>
      </w:r>
    </w:p>
    <w:p w14:paraId="2CE287AA">
      <w:pPr>
        <w:spacing w:line="460" w:lineRule="exact"/>
        <w:jc w:val="center"/>
        <w:rPr>
          <w:rFonts w:hint="eastAsia" w:ascii="宋体" w:hAnsi="宋体" w:cs="宋体"/>
          <w:b/>
          <w:bCs/>
          <w:color w:val="auto"/>
          <w:sz w:val="32"/>
          <w:szCs w:val="32"/>
          <w:highlight w:val="none"/>
        </w:rPr>
      </w:pPr>
    </w:p>
    <w:p w14:paraId="097B5130">
      <w:pPr>
        <w:spacing w:line="460" w:lineRule="exact"/>
        <w:jc w:val="center"/>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5AE65C67">
      <w:pPr>
        <w:spacing w:line="460" w:lineRule="exact"/>
        <w:rPr>
          <w:rFonts w:hint="eastAsia" w:ascii="宋体" w:hAnsi="宋体" w:cs="宋体"/>
          <w:color w:val="auto"/>
          <w:sz w:val="24"/>
          <w:highlight w:val="none"/>
        </w:rPr>
      </w:pPr>
    </w:p>
    <w:p w14:paraId="5273BD93">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先生/女士： 现任我单位</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职务，为法定代表人，特此证明。</w:t>
      </w:r>
    </w:p>
    <w:p w14:paraId="3D3C884B">
      <w:pPr>
        <w:spacing w:line="460" w:lineRule="exact"/>
        <w:ind w:firstLine="480"/>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身份证号码：</w:t>
      </w:r>
      <w:r>
        <w:rPr>
          <w:rFonts w:hint="eastAsia" w:ascii="宋体" w:hAnsi="宋体" w:cs="宋体"/>
          <w:color w:val="auto"/>
          <w:sz w:val="28"/>
          <w:szCs w:val="28"/>
          <w:highlight w:val="none"/>
          <w:u w:val="single"/>
        </w:rPr>
        <w:t xml:space="preserve">                                               </w:t>
      </w:r>
    </w:p>
    <w:p w14:paraId="5645818F">
      <w:pPr>
        <w:spacing w:line="460" w:lineRule="exact"/>
        <w:ind w:firstLine="480"/>
        <w:rPr>
          <w:rFonts w:hint="eastAsia" w:ascii="宋体" w:hAnsi="宋体" w:cs="宋体"/>
          <w:color w:val="auto"/>
          <w:sz w:val="28"/>
          <w:szCs w:val="28"/>
          <w:highlight w:val="none"/>
        </w:rPr>
      </w:pPr>
    </w:p>
    <w:p w14:paraId="43881C65">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注：提供法定代表人的身份证（正、反面）复印件。</w:t>
      </w:r>
    </w:p>
    <w:p w14:paraId="57B6398A">
      <w:pPr>
        <w:spacing w:line="460" w:lineRule="exact"/>
        <w:ind w:firstLine="560" w:firstLineChars="200"/>
        <w:rPr>
          <w:rFonts w:hint="eastAsia" w:ascii="宋体" w:hAnsi="宋体" w:cs="宋体"/>
          <w:color w:val="auto"/>
          <w:sz w:val="28"/>
          <w:szCs w:val="28"/>
          <w:highlight w:val="none"/>
        </w:rPr>
      </w:pPr>
    </w:p>
    <w:p w14:paraId="04CA3DBA">
      <w:pPr>
        <w:spacing w:line="460" w:lineRule="exact"/>
        <w:rPr>
          <w:rFonts w:hint="eastAsia" w:ascii="宋体" w:hAnsi="宋体" w:cs="宋体"/>
          <w:color w:val="auto"/>
          <w:highlight w:val="none"/>
        </w:rPr>
      </w:pPr>
    </w:p>
    <w:p w14:paraId="5DAEACD6">
      <w:pPr>
        <w:snapToGrid w:val="0"/>
        <w:spacing w:line="460" w:lineRule="exact"/>
        <w:ind w:firstLine="540" w:firstLineChars="192"/>
        <w:contextualSpacing/>
        <w:rPr>
          <w:rFonts w:hint="eastAsia" w:ascii="宋体" w:hAnsi="宋体" w:cs="宋体"/>
          <w:b/>
          <w:color w:val="auto"/>
          <w:kern w:val="0"/>
          <w:sz w:val="28"/>
          <w:szCs w:val="28"/>
          <w:highlight w:val="none"/>
        </w:rPr>
      </w:pPr>
    </w:p>
    <w:p w14:paraId="1129644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BF9167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1DE0AEAD">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F99E0A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D4CADF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1BB2FF4">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652B7F33">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50BBC661">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EB664EF">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64AFBAB">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45A5969A">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7C8F76B8">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26CA7CD0">
      <w:pPr>
        <w:pStyle w:val="3"/>
        <w:rPr>
          <w:rFonts w:hint="eastAsia" w:ascii="宋体" w:hAnsi="宋体" w:eastAsia="宋体" w:cs="宋体"/>
          <w:b/>
          <w:color w:val="auto"/>
          <w:szCs w:val="28"/>
          <w:highlight w:val="none"/>
          <w:lang w:val="zh-CN"/>
        </w:rPr>
      </w:pPr>
    </w:p>
    <w:p w14:paraId="4122F6BA">
      <w:pPr>
        <w:pStyle w:val="4"/>
        <w:rPr>
          <w:rFonts w:hint="eastAsia" w:ascii="宋体" w:hAnsi="宋体" w:cs="宋体"/>
          <w:color w:val="auto"/>
          <w:highlight w:val="none"/>
          <w:lang w:val="zh-CN"/>
        </w:rPr>
      </w:pPr>
    </w:p>
    <w:p w14:paraId="75601C20">
      <w:pPr>
        <w:snapToGrid w:val="0"/>
        <w:spacing w:line="460" w:lineRule="exact"/>
        <w:ind w:firstLine="540" w:firstLineChars="192"/>
        <w:contextualSpacing/>
        <w:rPr>
          <w:rFonts w:hint="eastAsia" w:ascii="宋体" w:hAnsi="宋体" w:cs="宋体"/>
          <w:b/>
          <w:color w:val="auto"/>
          <w:kern w:val="0"/>
          <w:sz w:val="28"/>
          <w:szCs w:val="28"/>
          <w:highlight w:val="none"/>
          <w:lang w:val="zh-CN"/>
        </w:rPr>
      </w:pPr>
    </w:p>
    <w:p w14:paraId="032400AC">
      <w:pPr>
        <w:snapToGrid w:val="0"/>
        <w:spacing w:line="460" w:lineRule="exact"/>
        <w:contextualSpacing/>
        <w:rPr>
          <w:rFonts w:hint="eastAsia" w:ascii="宋体" w:hAnsi="宋体" w:cs="宋体"/>
          <w:b/>
          <w:color w:val="auto"/>
          <w:kern w:val="0"/>
          <w:sz w:val="28"/>
          <w:szCs w:val="28"/>
          <w:highlight w:val="none"/>
          <w:lang w:val="zh-CN"/>
        </w:rPr>
      </w:pPr>
    </w:p>
    <w:p w14:paraId="173A8281">
      <w:pPr>
        <w:snapToGrid w:val="0"/>
        <w:spacing w:line="460" w:lineRule="exact"/>
        <w:contextualSpacing/>
        <w:rPr>
          <w:rFonts w:hint="eastAsia" w:ascii="宋体" w:hAnsi="宋体" w:cs="宋体"/>
          <w:color w:val="auto"/>
          <w:kern w:val="0"/>
          <w:sz w:val="32"/>
          <w:szCs w:val="32"/>
          <w:highlight w:val="none"/>
          <w:lang w:val="zh-CN"/>
        </w:rPr>
      </w:pPr>
    </w:p>
    <w:p w14:paraId="3AAD554D">
      <w:pPr>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br w:type="page"/>
      </w:r>
    </w:p>
    <w:p w14:paraId="26AE2B90">
      <w:pPr>
        <w:snapToGrid w:val="0"/>
        <w:spacing w:line="460" w:lineRule="exact"/>
        <w:contextualSpacing/>
        <w:rPr>
          <w:rFonts w:hint="eastAsia" w:ascii="宋体" w:hAnsi="宋体" w:cs="宋体"/>
          <w:color w:val="auto"/>
          <w:kern w:val="0"/>
          <w:sz w:val="32"/>
          <w:szCs w:val="32"/>
          <w:highlight w:val="none"/>
          <w:lang w:val="zh-CN"/>
        </w:rPr>
      </w:pPr>
      <w:r>
        <w:rPr>
          <w:rFonts w:hint="eastAsia" w:ascii="宋体" w:hAnsi="宋体" w:cs="宋体"/>
          <w:color w:val="auto"/>
          <w:kern w:val="0"/>
          <w:sz w:val="32"/>
          <w:szCs w:val="32"/>
          <w:highlight w:val="none"/>
          <w:lang w:val="zh-CN"/>
        </w:rPr>
        <w:t>附件3</w:t>
      </w:r>
    </w:p>
    <w:p w14:paraId="02C9FCD2">
      <w:pPr>
        <w:spacing w:line="460" w:lineRule="exact"/>
        <w:jc w:val="center"/>
        <w:rPr>
          <w:rFonts w:hint="eastAsia" w:ascii="宋体" w:hAnsi="宋体" w:cs="宋体"/>
          <w:color w:val="auto"/>
          <w:sz w:val="32"/>
          <w:szCs w:val="32"/>
          <w:highlight w:val="none"/>
        </w:rPr>
      </w:pPr>
    </w:p>
    <w:p w14:paraId="19F4BF09">
      <w:pPr>
        <w:spacing w:line="460" w:lineRule="exact"/>
        <w:ind w:firstLine="560" w:firstLineChars="200"/>
        <w:jc w:val="center"/>
        <w:rPr>
          <w:rFonts w:hint="eastAsia" w:ascii="宋体" w:hAnsi="宋体" w:cs="宋体"/>
          <w:color w:val="auto"/>
          <w:sz w:val="28"/>
          <w:szCs w:val="28"/>
          <w:highlight w:val="none"/>
        </w:rPr>
      </w:pPr>
      <w:r>
        <w:rPr>
          <w:rFonts w:hint="eastAsia" w:ascii="宋体" w:hAnsi="宋体" w:cs="宋体"/>
          <w:color w:val="auto"/>
          <w:sz w:val="28"/>
          <w:szCs w:val="28"/>
          <w:highlight w:val="none"/>
        </w:rPr>
        <w:t>法定代表人授权委托书</w:t>
      </w:r>
    </w:p>
    <w:p w14:paraId="5D517F55">
      <w:pPr>
        <w:spacing w:line="460" w:lineRule="exact"/>
        <w:ind w:firstLine="560" w:firstLineChars="200"/>
        <w:rPr>
          <w:rFonts w:hint="eastAsia" w:ascii="宋体" w:hAnsi="宋体" w:cs="宋体"/>
          <w:color w:val="auto"/>
          <w:sz w:val="28"/>
          <w:szCs w:val="28"/>
          <w:highlight w:val="none"/>
        </w:rPr>
      </w:pPr>
    </w:p>
    <w:p w14:paraId="1A8EC02A">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人------（姓名）系————（授权单位名称）的法定代表人，现委托-------（姓名）（身份证号——————）为我方代理人，以我方名义全权处理与本次采购项目（编号：----------）有关的一切事务，其法律后果由我方承担。</w:t>
      </w:r>
    </w:p>
    <w:p w14:paraId="716ECE64">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本授权书于---年---月---日起生效。代理人无转委托权。</w:t>
      </w:r>
    </w:p>
    <w:p w14:paraId="42F0C8F1">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代理人(被授权人)（签字）:------</w:t>
      </w:r>
    </w:p>
    <w:p w14:paraId="2A598DB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授权单位名称（盖章）：-----</w:t>
      </w:r>
    </w:p>
    <w:p w14:paraId="489E2F85">
      <w:pPr>
        <w:spacing w:line="460" w:lineRule="exact"/>
        <w:ind w:firstLine="560" w:firstLineChars="200"/>
        <w:rPr>
          <w:rFonts w:hint="eastAsia" w:ascii="宋体" w:hAnsi="宋体" w:cs="宋体"/>
          <w:color w:val="auto"/>
          <w:sz w:val="28"/>
          <w:szCs w:val="28"/>
          <w:highlight w:val="none"/>
        </w:rPr>
      </w:pPr>
      <w:r>
        <w:rPr>
          <w:rFonts w:hint="eastAsia" w:ascii="宋体" w:hAnsi="宋体" w:cs="宋体"/>
          <w:color w:val="auto"/>
          <w:sz w:val="28"/>
          <w:szCs w:val="28"/>
          <w:highlight w:val="none"/>
        </w:rPr>
        <w:t>授权单位法定代表人（签字或盖章）：-----</w:t>
      </w:r>
    </w:p>
    <w:p w14:paraId="7791E831">
      <w:pPr>
        <w:spacing w:line="460" w:lineRule="exact"/>
        <w:ind w:firstLine="560" w:firstLineChars="200"/>
        <w:jc w:val="right"/>
        <w:rPr>
          <w:rFonts w:hint="eastAsia" w:ascii="宋体" w:hAnsi="宋体" w:cs="宋体"/>
          <w:color w:val="auto"/>
          <w:sz w:val="28"/>
          <w:szCs w:val="28"/>
          <w:highlight w:val="none"/>
        </w:rPr>
      </w:pPr>
    </w:p>
    <w:p w14:paraId="338588B4">
      <w:pPr>
        <w:spacing w:line="460" w:lineRule="exact"/>
        <w:ind w:firstLine="560" w:firstLineChars="200"/>
        <w:jc w:val="right"/>
        <w:rPr>
          <w:rFonts w:hint="eastAsia" w:ascii="宋体" w:hAnsi="宋体" w:cs="宋体"/>
          <w:color w:val="auto"/>
          <w:sz w:val="28"/>
          <w:szCs w:val="28"/>
          <w:highlight w:val="none"/>
        </w:rPr>
      </w:pPr>
      <w:r>
        <w:rPr>
          <w:rFonts w:hint="eastAsia" w:ascii="宋体" w:hAnsi="宋体" w:cs="宋体"/>
          <w:color w:val="auto"/>
          <w:sz w:val="28"/>
          <w:szCs w:val="28"/>
          <w:highlight w:val="none"/>
        </w:rPr>
        <w:t>XXXX年XX月XX日</w:t>
      </w:r>
    </w:p>
    <w:p w14:paraId="24DA2042">
      <w:pPr>
        <w:snapToGrid w:val="0"/>
        <w:spacing w:line="460" w:lineRule="exact"/>
        <w:ind w:firstLine="562" w:firstLineChars="200"/>
        <w:contextualSpacing/>
        <w:rPr>
          <w:rFonts w:hint="eastAsia" w:ascii="宋体" w:hAnsi="宋体" w:cs="宋体"/>
          <w:b/>
          <w:color w:val="auto"/>
          <w:kern w:val="0"/>
          <w:sz w:val="28"/>
          <w:szCs w:val="28"/>
          <w:highlight w:val="none"/>
        </w:rPr>
      </w:pPr>
    </w:p>
    <w:p w14:paraId="5F1446A9">
      <w:pPr>
        <w:snapToGrid w:val="0"/>
        <w:spacing w:line="460" w:lineRule="exact"/>
        <w:ind w:firstLine="562" w:firstLineChars="200"/>
        <w:contextualSpacing/>
        <w:rPr>
          <w:rFonts w:hint="eastAsia" w:ascii="宋体" w:hAnsi="宋体" w:cs="宋体"/>
          <w:b/>
          <w:color w:val="auto"/>
          <w:kern w:val="0"/>
          <w:sz w:val="28"/>
          <w:szCs w:val="28"/>
          <w:highlight w:val="none"/>
        </w:rPr>
      </w:pPr>
      <w:r>
        <w:rPr>
          <w:rFonts w:hint="eastAsia" w:ascii="宋体" w:hAnsi="宋体" w:cs="宋体"/>
          <w:b/>
          <w:color w:val="auto"/>
          <w:kern w:val="0"/>
          <w:sz w:val="28"/>
          <w:szCs w:val="28"/>
          <w:highlight w:val="none"/>
        </w:rPr>
        <w:t>注：提供</w:t>
      </w:r>
      <w:r>
        <w:rPr>
          <w:rFonts w:hint="eastAsia" w:ascii="宋体" w:hAnsi="宋体" w:cs="宋体"/>
          <w:b/>
          <w:color w:val="auto"/>
          <w:kern w:val="0"/>
          <w:sz w:val="28"/>
          <w:szCs w:val="28"/>
          <w:highlight w:val="none"/>
          <w:lang w:eastAsia="zh-CN"/>
        </w:rPr>
        <w:t>授权委托代理人</w:t>
      </w:r>
      <w:r>
        <w:rPr>
          <w:rFonts w:hint="eastAsia" w:ascii="宋体" w:hAnsi="宋体" w:cs="宋体"/>
          <w:b/>
          <w:color w:val="auto"/>
          <w:kern w:val="0"/>
          <w:sz w:val="28"/>
          <w:szCs w:val="28"/>
          <w:highlight w:val="none"/>
        </w:rPr>
        <w:t>本人身份证</w:t>
      </w:r>
      <w:r>
        <w:rPr>
          <w:rFonts w:hint="eastAsia" w:ascii="宋体" w:hAnsi="宋体" w:cs="宋体"/>
          <w:b/>
          <w:color w:val="auto"/>
          <w:sz w:val="28"/>
          <w:szCs w:val="28"/>
          <w:highlight w:val="none"/>
        </w:rPr>
        <w:t>（正、反面）</w:t>
      </w:r>
      <w:r>
        <w:rPr>
          <w:rFonts w:hint="eastAsia" w:ascii="宋体" w:hAnsi="宋体" w:cs="宋体"/>
          <w:b/>
          <w:color w:val="auto"/>
          <w:kern w:val="0"/>
          <w:sz w:val="28"/>
          <w:szCs w:val="28"/>
          <w:highlight w:val="none"/>
        </w:rPr>
        <w:t>复印件。</w:t>
      </w:r>
    </w:p>
    <w:p w14:paraId="27E7B490">
      <w:pPr>
        <w:snapToGrid w:val="0"/>
        <w:spacing w:line="400" w:lineRule="exact"/>
        <w:ind w:firstLine="540" w:firstLineChars="192"/>
        <w:contextualSpacing/>
        <w:rPr>
          <w:rFonts w:hint="eastAsia" w:ascii="宋体" w:hAnsi="宋体" w:cs="宋体"/>
          <w:b/>
          <w:color w:val="auto"/>
          <w:kern w:val="0"/>
          <w:sz w:val="28"/>
          <w:szCs w:val="28"/>
          <w:highlight w:val="none"/>
        </w:rPr>
      </w:pPr>
    </w:p>
    <w:p w14:paraId="7F06B2C1">
      <w:pPr>
        <w:snapToGrid w:val="0"/>
        <w:spacing w:line="400" w:lineRule="exact"/>
        <w:ind w:firstLine="540" w:firstLineChars="192"/>
        <w:contextualSpacing/>
        <w:rPr>
          <w:rFonts w:hint="eastAsia" w:ascii="宋体" w:hAnsi="宋体" w:cs="宋体"/>
          <w:b/>
          <w:color w:val="auto"/>
          <w:kern w:val="0"/>
          <w:sz w:val="28"/>
          <w:szCs w:val="28"/>
          <w:highlight w:val="none"/>
        </w:rPr>
      </w:pPr>
    </w:p>
    <w:p w14:paraId="3F048A07">
      <w:pPr>
        <w:snapToGrid w:val="0"/>
        <w:spacing w:line="400" w:lineRule="exact"/>
        <w:ind w:firstLine="540" w:firstLineChars="192"/>
        <w:contextualSpacing/>
        <w:rPr>
          <w:rFonts w:hint="eastAsia" w:ascii="宋体" w:hAnsi="宋体" w:cs="宋体"/>
          <w:b/>
          <w:color w:val="auto"/>
          <w:kern w:val="0"/>
          <w:sz w:val="28"/>
          <w:szCs w:val="28"/>
          <w:highlight w:val="none"/>
        </w:rPr>
      </w:pPr>
    </w:p>
    <w:p w14:paraId="2C300862">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04C3FE07">
      <w:pPr>
        <w:snapToGrid w:val="0"/>
        <w:spacing w:line="300" w:lineRule="auto"/>
        <w:rPr>
          <w:rFonts w:hint="eastAsia" w:ascii="宋体" w:hAnsi="宋体" w:cs="宋体"/>
          <w:color w:val="auto"/>
          <w:kern w:val="0"/>
          <w:sz w:val="32"/>
          <w:szCs w:val="32"/>
          <w:highlight w:val="none"/>
        </w:rPr>
      </w:pPr>
      <w:r>
        <w:rPr>
          <w:rFonts w:hint="eastAsia" w:ascii="宋体" w:hAnsi="宋体" w:cs="宋体"/>
          <w:color w:val="auto"/>
          <w:sz w:val="32"/>
          <w:szCs w:val="32"/>
          <w:highlight w:val="none"/>
        </w:rPr>
        <w:t>附件4</w:t>
      </w:r>
    </w:p>
    <w:p w14:paraId="7469EC1E">
      <w:pPr>
        <w:widowControl/>
        <w:spacing w:before="100" w:beforeAutospacing="1" w:after="100" w:afterAutospacing="1" w:line="360" w:lineRule="auto"/>
        <w:jc w:val="center"/>
        <w:rPr>
          <w:rFonts w:hint="eastAsia" w:ascii="宋体" w:hAnsi="宋体" w:eastAsia="宋体" w:cs="宋体"/>
          <w:color w:val="auto"/>
          <w:kern w:val="0"/>
          <w:sz w:val="28"/>
          <w:szCs w:val="28"/>
          <w:highlight w:val="none"/>
          <w:lang w:val="en-US" w:eastAsia="zh-CN"/>
        </w:rPr>
      </w:pPr>
      <w:r>
        <w:rPr>
          <w:rFonts w:hint="eastAsia" w:ascii="宋体" w:hAnsi="宋体" w:eastAsia="宋体" w:cs="宋体"/>
          <w:b/>
          <w:bCs/>
          <w:color w:val="auto"/>
          <w:kern w:val="0"/>
          <w:sz w:val="28"/>
          <w:szCs w:val="28"/>
          <w:highlight w:val="none"/>
          <w:lang w:val="en-US" w:eastAsia="zh-CN"/>
        </w:rPr>
        <w:t>开标一览</w:t>
      </w:r>
      <w:r>
        <w:rPr>
          <w:rFonts w:hint="eastAsia" w:ascii="宋体" w:hAnsi="宋体" w:eastAsia="宋体" w:cs="宋体"/>
          <w:b/>
          <w:bCs/>
          <w:color w:val="auto"/>
          <w:kern w:val="0"/>
          <w:sz w:val="28"/>
          <w:szCs w:val="28"/>
          <w:highlight w:val="none"/>
        </w:rPr>
        <w:t>表</w:t>
      </w:r>
    </w:p>
    <w:tbl>
      <w:tblPr>
        <w:tblStyle w:val="38"/>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0"/>
        <w:gridCol w:w="4486"/>
      </w:tblGrid>
      <w:tr w14:paraId="27F3C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040" w:type="dxa"/>
          </w:tcPr>
          <w:p w14:paraId="2499917F">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项目名称</w:t>
            </w:r>
          </w:p>
        </w:tc>
        <w:tc>
          <w:tcPr>
            <w:tcW w:w="4486" w:type="dxa"/>
          </w:tcPr>
          <w:p w14:paraId="7651AEC4">
            <w:pPr>
              <w:spacing w:line="360" w:lineRule="auto"/>
              <w:jc w:val="center"/>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rPr>
              <w:t>投标报价</w:t>
            </w:r>
          </w:p>
        </w:tc>
      </w:tr>
      <w:tr w14:paraId="66B5F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4040" w:type="dxa"/>
          </w:tcPr>
          <w:p w14:paraId="12C5E04D">
            <w:pPr>
              <w:spacing w:line="360" w:lineRule="auto"/>
              <w:jc w:val="left"/>
              <w:rPr>
                <w:rFonts w:hint="eastAsia" w:ascii="宋体" w:hAnsi="宋体" w:eastAsia="宋体" w:cs="宋体"/>
                <w:color w:val="auto"/>
                <w:sz w:val="28"/>
                <w:szCs w:val="28"/>
                <w:highlight w:val="none"/>
              </w:rPr>
            </w:pPr>
          </w:p>
        </w:tc>
        <w:tc>
          <w:tcPr>
            <w:tcW w:w="4486" w:type="dxa"/>
            <w:vAlign w:val="center"/>
          </w:tcPr>
          <w:p w14:paraId="301257AB">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color w:val="auto"/>
                <w:kern w:val="0"/>
                <w:sz w:val="28"/>
                <w:szCs w:val="28"/>
                <w:highlight w:val="none"/>
              </w:rPr>
              <w:t>大写：</w:t>
            </w:r>
          </w:p>
          <w:p w14:paraId="2DF1290F">
            <w:pPr>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kern w:val="0"/>
                <w:sz w:val="28"/>
                <w:szCs w:val="28"/>
                <w:highlight w:val="none"/>
              </w:rPr>
              <w:t>小写：        元</w:t>
            </w:r>
            <w:r>
              <w:rPr>
                <w:rFonts w:hint="eastAsia" w:ascii="宋体" w:hAnsi="宋体" w:eastAsia="宋体" w:cs="宋体"/>
                <w:color w:val="auto"/>
                <w:kern w:val="0"/>
                <w:sz w:val="28"/>
                <w:szCs w:val="28"/>
                <w:highlight w:val="none"/>
                <w:lang w:val="en-US" w:eastAsia="zh-CN"/>
              </w:rPr>
              <w:t>/年</w:t>
            </w:r>
            <w:r>
              <w:rPr>
                <w:rFonts w:hint="eastAsia" w:ascii="宋体" w:hAnsi="宋体" w:eastAsia="宋体" w:cs="宋体"/>
                <w:color w:val="auto"/>
                <w:kern w:val="0"/>
                <w:sz w:val="28"/>
                <w:szCs w:val="28"/>
                <w:highlight w:val="none"/>
              </w:rPr>
              <w:t>（人民币）</w:t>
            </w:r>
          </w:p>
        </w:tc>
      </w:tr>
    </w:tbl>
    <w:p w14:paraId="3A83EA83">
      <w:pPr>
        <w:widowControl/>
        <w:adjustRightInd w:val="0"/>
        <w:spacing w:line="480" w:lineRule="auto"/>
        <w:jc w:val="left"/>
        <w:rPr>
          <w:rFonts w:hint="eastAsia" w:ascii="宋体" w:hAnsi="宋体" w:eastAsia="宋体" w:cs="宋体"/>
          <w:color w:val="auto"/>
          <w:kern w:val="0"/>
          <w:sz w:val="28"/>
          <w:szCs w:val="28"/>
          <w:highlight w:val="none"/>
          <w:lang w:val="zh-CN"/>
        </w:rPr>
      </w:pPr>
    </w:p>
    <w:p w14:paraId="67C75410">
      <w:pPr>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zh-CN"/>
        </w:rPr>
        <w:t>注：</w:t>
      </w:r>
      <w:r>
        <w:rPr>
          <w:rFonts w:hint="eastAsia" w:ascii="宋体" w:hAnsi="宋体" w:eastAsia="宋体" w:cs="宋体"/>
          <w:color w:val="auto"/>
          <w:kern w:val="0"/>
          <w:sz w:val="28"/>
          <w:szCs w:val="28"/>
          <w:highlight w:val="none"/>
          <w:lang w:val="en-US" w:eastAsia="zh-CN"/>
        </w:rPr>
        <w:t>1.开标一览表必须加盖投标人公章（复印件无效）。</w:t>
      </w:r>
    </w:p>
    <w:p w14:paraId="1686E9FA">
      <w:pPr>
        <w:pStyle w:val="22"/>
        <w:ind w:firstLine="560" w:firstLineChars="200"/>
        <w:rPr>
          <w:rFonts w:hint="default"/>
          <w:color w:val="auto"/>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rPr>
        <w:t>报价包含材料费、人工费、运输费、税收、利润、设备维护费、管理费、安全措施费等一切费用。</w:t>
      </w:r>
    </w:p>
    <w:p w14:paraId="6A29380F">
      <w:pPr>
        <w:spacing w:line="360" w:lineRule="auto"/>
        <w:ind w:firstLine="2520" w:firstLineChars="900"/>
        <w:jc w:val="left"/>
        <w:rPr>
          <w:rFonts w:hint="eastAsia" w:ascii="宋体" w:hAnsi="宋体" w:eastAsia="宋体" w:cs="宋体"/>
          <w:color w:val="auto"/>
          <w:kern w:val="0"/>
          <w:sz w:val="28"/>
          <w:szCs w:val="28"/>
          <w:highlight w:val="none"/>
          <w:lang w:val="en-US" w:eastAsia="zh-CN"/>
        </w:rPr>
      </w:pPr>
    </w:p>
    <w:p w14:paraId="2256A9BC">
      <w:pPr>
        <w:spacing w:line="360" w:lineRule="auto"/>
        <w:ind w:firstLine="2520" w:firstLineChars="900"/>
        <w:jc w:val="left"/>
        <w:rPr>
          <w:rFonts w:hint="eastAsia" w:ascii="宋体" w:hAnsi="宋体" w:eastAsia="宋体" w:cs="宋体"/>
          <w:color w:val="auto"/>
          <w:kern w:val="0"/>
          <w:sz w:val="28"/>
          <w:szCs w:val="28"/>
          <w:highlight w:val="none"/>
          <w:lang w:val="en-US" w:eastAsia="zh-CN"/>
        </w:rPr>
      </w:pPr>
    </w:p>
    <w:p w14:paraId="1F991520">
      <w:pPr>
        <w:spacing w:line="360" w:lineRule="auto"/>
        <w:ind w:firstLine="2520" w:firstLineChars="900"/>
        <w:jc w:val="left"/>
        <w:rPr>
          <w:rFonts w:hint="eastAsia" w:ascii="宋体" w:hAnsi="宋体" w:eastAsia="宋体" w:cs="宋体"/>
          <w:color w:val="auto"/>
          <w:kern w:val="0"/>
          <w:sz w:val="28"/>
          <w:szCs w:val="28"/>
          <w:highlight w:val="none"/>
          <w:u w:val="single"/>
          <w:lang w:val="zh-CN"/>
        </w:rPr>
      </w:pPr>
      <w:r>
        <w:rPr>
          <w:rFonts w:hint="eastAsia" w:ascii="宋体" w:hAnsi="宋体" w:eastAsia="宋体" w:cs="宋体"/>
          <w:color w:val="auto"/>
          <w:kern w:val="0"/>
          <w:sz w:val="28"/>
          <w:szCs w:val="28"/>
          <w:highlight w:val="none"/>
          <w:lang w:val="zh-CN" w:bidi="ar"/>
        </w:rPr>
        <w:t>投标</w:t>
      </w:r>
      <w:r>
        <w:rPr>
          <w:rFonts w:hint="eastAsia" w:ascii="宋体" w:hAnsi="宋体" w:eastAsia="宋体" w:cs="宋体"/>
          <w:color w:val="auto"/>
          <w:kern w:val="0"/>
          <w:sz w:val="28"/>
          <w:szCs w:val="28"/>
          <w:highlight w:val="none"/>
          <w:lang w:bidi="ar"/>
        </w:rPr>
        <w:t>单位</w:t>
      </w:r>
      <w:r>
        <w:rPr>
          <w:rFonts w:hint="eastAsia" w:ascii="宋体" w:hAnsi="宋体" w:eastAsia="宋体" w:cs="宋体"/>
          <w:color w:val="auto"/>
          <w:kern w:val="0"/>
          <w:sz w:val="28"/>
          <w:szCs w:val="28"/>
          <w:highlight w:val="none"/>
          <w:lang w:val="zh-CN" w:bidi="ar"/>
        </w:rPr>
        <w:t>全称(盖公章)：</w:t>
      </w:r>
    </w:p>
    <w:p w14:paraId="0471ACCA">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7463A5C6">
      <w:pPr>
        <w:snapToGrid w:val="0"/>
        <w:spacing w:line="300" w:lineRule="auto"/>
        <w:ind w:firstLine="3920" w:firstLineChars="1400"/>
        <w:outlineLvl w:val="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zh-CN" w:bidi="ar"/>
        </w:rPr>
        <w:t>时间：  年  月   日</w:t>
      </w:r>
      <w:bookmarkStart w:id="135" w:name="_GoBack"/>
      <w:bookmarkEnd w:id="135"/>
    </w:p>
    <w:p w14:paraId="7C704FF0">
      <w:pPr>
        <w:snapToGrid w:val="0"/>
        <w:spacing w:line="300" w:lineRule="auto"/>
        <w:rPr>
          <w:rFonts w:hint="eastAsia" w:ascii="宋体" w:hAnsi="宋体" w:cs="宋体"/>
          <w:color w:val="auto"/>
          <w:sz w:val="32"/>
          <w:szCs w:val="32"/>
          <w:highlight w:val="none"/>
        </w:rPr>
      </w:pPr>
    </w:p>
    <w:p w14:paraId="600541F1">
      <w:pPr>
        <w:snapToGrid w:val="0"/>
        <w:spacing w:line="300" w:lineRule="auto"/>
        <w:rPr>
          <w:rFonts w:hint="eastAsia" w:ascii="宋体" w:hAnsi="宋体" w:cs="宋体"/>
          <w:color w:val="auto"/>
          <w:sz w:val="32"/>
          <w:szCs w:val="32"/>
          <w:highlight w:val="none"/>
        </w:rPr>
      </w:pPr>
    </w:p>
    <w:p w14:paraId="26A5CE4C">
      <w:pPr>
        <w:snapToGrid w:val="0"/>
        <w:spacing w:line="300" w:lineRule="auto"/>
        <w:rPr>
          <w:rFonts w:hint="eastAsia" w:ascii="宋体" w:hAnsi="宋体" w:cs="宋体"/>
          <w:color w:val="auto"/>
          <w:sz w:val="32"/>
          <w:szCs w:val="32"/>
          <w:highlight w:val="none"/>
        </w:rPr>
      </w:pPr>
    </w:p>
    <w:p w14:paraId="278227FB">
      <w:pPr>
        <w:snapToGrid w:val="0"/>
        <w:spacing w:line="300" w:lineRule="auto"/>
        <w:rPr>
          <w:rFonts w:hint="eastAsia" w:ascii="宋体" w:hAnsi="宋体" w:cs="宋体"/>
          <w:color w:val="auto"/>
          <w:sz w:val="32"/>
          <w:szCs w:val="32"/>
          <w:highlight w:val="none"/>
        </w:rPr>
      </w:pPr>
    </w:p>
    <w:p w14:paraId="796FA0A5">
      <w:pPr>
        <w:snapToGrid w:val="0"/>
        <w:spacing w:line="300" w:lineRule="auto"/>
        <w:rPr>
          <w:rFonts w:hint="eastAsia" w:ascii="宋体" w:hAnsi="宋体" w:cs="宋体"/>
          <w:color w:val="auto"/>
          <w:sz w:val="32"/>
          <w:szCs w:val="32"/>
          <w:highlight w:val="none"/>
        </w:rPr>
      </w:pPr>
    </w:p>
    <w:p w14:paraId="6D0B3FA0">
      <w:pPr>
        <w:snapToGrid w:val="0"/>
        <w:spacing w:line="300" w:lineRule="auto"/>
        <w:rPr>
          <w:rFonts w:hint="eastAsia" w:ascii="宋体" w:hAnsi="宋体" w:cs="宋体"/>
          <w:color w:val="auto"/>
          <w:sz w:val="32"/>
          <w:szCs w:val="32"/>
          <w:highlight w:val="none"/>
        </w:rPr>
      </w:pPr>
    </w:p>
    <w:p w14:paraId="0A50F7C0">
      <w:pPr>
        <w:snapToGrid w:val="0"/>
        <w:spacing w:line="300" w:lineRule="auto"/>
        <w:rPr>
          <w:rFonts w:hint="eastAsia" w:ascii="宋体" w:hAnsi="宋体" w:cs="宋体"/>
          <w:color w:val="auto"/>
          <w:sz w:val="32"/>
          <w:szCs w:val="32"/>
          <w:highlight w:val="none"/>
        </w:rPr>
      </w:pPr>
    </w:p>
    <w:p w14:paraId="36FF1EB9">
      <w:pPr>
        <w:snapToGrid w:val="0"/>
        <w:spacing w:line="300" w:lineRule="auto"/>
        <w:rPr>
          <w:rFonts w:hint="eastAsia" w:ascii="宋体" w:hAnsi="宋体" w:cs="宋体"/>
          <w:color w:val="auto"/>
          <w:sz w:val="32"/>
          <w:szCs w:val="32"/>
          <w:highlight w:val="none"/>
        </w:rPr>
      </w:pPr>
    </w:p>
    <w:p w14:paraId="53C6D50C">
      <w:pPr>
        <w:snapToGrid w:val="0"/>
        <w:spacing w:line="300" w:lineRule="auto"/>
        <w:rPr>
          <w:rFonts w:hint="eastAsia" w:ascii="宋体" w:hAnsi="宋体" w:cs="宋体"/>
          <w:color w:val="auto"/>
          <w:sz w:val="32"/>
          <w:szCs w:val="32"/>
          <w:highlight w:val="none"/>
        </w:rPr>
      </w:pPr>
    </w:p>
    <w:p w14:paraId="60F81556">
      <w:pPr>
        <w:snapToGrid w:val="0"/>
        <w:spacing w:line="300" w:lineRule="auto"/>
        <w:rPr>
          <w:rFonts w:hint="eastAsia" w:ascii="宋体" w:hAnsi="宋体" w:cs="宋体"/>
          <w:color w:val="auto"/>
          <w:sz w:val="32"/>
          <w:szCs w:val="32"/>
          <w:highlight w:val="none"/>
        </w:rPr>
        <w:sectPr>
          <w:pgSz w:w="11906" w:h="16838"/>
          <w:pgMar w:top="1440" w:right="1797" w:bottom="1440" w:left="1797" w:header="851" w:footer="992" w:gutter="0"/>
          <w:cols w:space="720" w:num="1"/>
          <w:docGrid w:type="lines" w:linePitch="312" w:charSpace="0"/>
        </w:sectPr>
      </w:pPr>
    </w:p>
    <w:p w14:paraId="465A8CC6">
      <w:pPr>
        <w:snapToGrid w:val="0"/>
        <w:spacing w:line="300" w:lineRule="auto"/>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附件5</w:t>
      </w:r>
    </w:p>
    <w:p w14:paraId="1D152A7F">
      <w:pPr>
        <w:snapToGrid w:val="0"/>
        <w:spacing w:line="300" w:lineRule="auto"/>
        <w:jc w:val="center"/>
        <w:rPr>
          <w:rFonts w:hint="eastAsia"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分项报价表</w:t>
      </w:r>
    </w:p>
    <w:p w14:paraId="06D9A0D3">
      <w:pPr>
        <w:pStyle w:val="22"/>
        <w:rPr>
          <w:rFonts w:hint="eastAsia" w:ascii="宋体" w:hAnsi="宋体" w:eastAsia="宋体" w:cs="宋体"/>
          <w:color w:val="auto"/>
          <w:sz w:val="32"/>
          <w:szCs w:val="32"/>
          <w:highlight w:val="none"/>
          <w:lang w:val="en-US" w:eastAsia="zh-CN"/>
        </w:rPr>
      </w:pPr>
    </w:p>
    <w:tbl>
      <w:tblPr>
        <w:tblStyle w:val="38"/>
        <w:tblW w:w="8520" w:type="dxa"/>
        <w:tblInd w:w="93" w:type="dxa"/>
        <w:tblLayout w:type="fixed"/>
        <w:tblCellMar>
          <w:top w:w="0" w:type="dxa"/>
          <w:left w:w="108" w:type="dxa"/>
          <w:bottom w:w="0" w:type="dxa"/>
          <w:right w:w="108" w:type="dxa"/>
        </w:tblCellMar>
      </w:tblPr>
      <w:tblGrid>
        <w:gridCol w:w="941"/>
        <w:gridCol w:w="2419"/>
        <w:gridCol w:w="1940"/>
        <w:gridCol w:w="1730"/>
        <w:gridCol w:w="1490"/>
      </w:tblGrid>
      <w:tr w14:paraId="0F173D13">
        <w:tblPrEx>
          <w:tblCellMar>
            <w:top w:w="0" w:type="dxa"/>
            <w:left w:w="108" w:type="dxa"/>
            <w:bottom w:w="0" w:type="dxa"/>
            <w:right w:w="108" w:type="dxa"/>
          </w:tblCellMar>
        </w:tblPrEx>
        <w:trPr>
          <w:trHeight w:val="375" w:hRule="atLeast"/>
        </w:trPr>
        <w:tc>
          <w:tcPr>
            <w:tcW w:w="941" w:type="dxa"/>
            <w:tcBorders>
              <w:top w:val="single" w:color="auto" w:sz="4" w:space="0"/>
              <w:left w:val="single" w:color="auto" w:sz="4" w:space="0"/>
              <w:bottom w:val="single" w:color="auto" w:sz="4" w:space="0"/>
              <w:right w:val="single" w:color="auto" w:sz="4" w:space="0"/>
            </w:tcBorders>
            <w:vAlign w:val="center"/>
          </w:tcPr>
          <w:p w14:paraId="2C94EFB3">
            <w:pPr>
              <w:widowControl/>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序号</w:t>
            </w:r>
          </w:p>
        </w:tc>
        <w:tc>
          <w:tcPr>
            <w:tcW w:w="2419" w:type="dxa"/>
            <w:tcBorders>
              <w:top w:val="single" w:color="auto" w:sz="4" w:space="0"/>
              <w:left w:val="single" w:color="auto" w:sz="4" w:space="0"/>
              <w:bottom w:val="single" w:color="auto" w:sz="4" w:space="0"/>
              <w:right w:val="single" w:color="auto" w:sz="4" w:space="0"/>
            </w:tcBorders>
            <w:vAlign w:val="center"/>
          </w:tcPr>
          <w:p w14:paraId="1CCEA6A5">
            <w:pPr>
              <w:widowControl/>
              <w:spacing w:line="360" w:lineRule="auto"/>
              <w:jc w:val="center"/>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lang w:val="en-US" w:eastAsia="zh-CN"/>
              </w:rPr>
              <w:t>名称</w:t>
            </w:r>
          </w:p>
        </w:tc>
        <w:tc>
          <w:tcPr>
            <w:tcW w:w="1940" w:type="dxa"/>
            <w:tcBorders>
              <w:top w:val="single" w:color="auto" w:sz="4" w:space="0"/>
              <w:left w:val="single" w:color="auto" w:sz="4" w:space="0"/>
              <w:bottom w:val="single" w:color="auto" w:sz="4" w:space="0"/>
              <w:right w:val="single" w:color="auto" w:sz="4" w:space="0"/>
            </w:tcBorders>
            <w:vAlign w:val="center"/>
          </w:tcPr>
          <w:p w14:paraId="53FF4F09">
            <w:pPr>
              <w:widowControl/>
              <w:spacing w:line="360" w:lineRule="auto"/>
              <w:jc w:val="center"/>
              <w:rPr>
                <w:rFonts w:hint="eastAsia" w:ascii="宋体" w:hAnsi="宋体" w:eastAsia="宋体" w:cs="宋体"/>
                <w:color w:val="auto"/>
                <w:kern w:val="0"/>
                <w:sz w:val="28"/>
                <w:szCs w:val="28"/>
                <w:highlight w:val="none"/>
                <w:lang w:eastAsia="zh-CN"/>
              </w:rPr>
            </w:pPr>
            <w:r>
              <w:rPr>
                <w:rFonts w:hint="eastAsia" w:ascii="宋体" w:hAnsi="宋体" w:cs="宋体"/>
                <w:color w:val="auto"/>
                <w:kern w:val="0"/>
                <w:sz w:val="28"/>
                <w:szCs w:val="28"/>
                <w:highlight w:val="none"/>
                <w:lang w:val="en-US" w:eastAsia="zh-CN"/>
              </w:rPr>
              <w:t>数量</w:t>
            </w:r>
          </w:p>
        </w:tc>
        <w:tc>
          <w:tcPr>
            <w:tcW w:w="1730" w:type="dxa"/>
            <w:tcBorders>
              <w:top w:val="single" w:color="auto" w:sz="4" w:space="0"/>
              <w:left w:val="single" w:color="auto" w:sz="4" w:space="0"/>
              <w:bottom w:val="single" w:color="auto" w:sz="4" w:space="0"/>
              <w:right w:val="single" w:color="auto" w:sz="4" w:space="0"/>
            </w:tcBorders>
            <w:vAlign w:val="center"/>
          </w:tcPr>
          <w:p w14:paraId="0E7F8DDB">
            <w:pPr>
              <w:widowControl/>
              <w:spacing w:line="360" w:lineRule="auto"/>
              <w:jc w:val="center"/>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单价（元）</w:t>
            </w:r>
          </w:p>
        </w:tc>
        <w:tc>
          <w:tcPr>
            <w:tcW w:w="1490" w:type="dxa"/>
            <w:tcBorders>
              <w:top w:val="single" w:color="auto" w:sz="4" w:space="0"/>
              <w:left w:val="single" w:color="auto" w:sz="4" w:space="0"/>
              <w:bottom w:val="single" w:color="auto" w:sz="4" w:space="0"/>
              <w:right w:val="single" w:color="auto" w:sz="4" w:space="0"/>
            </w:tcBorders>
            <w:vAlign w:val="center"/>
          </w:tcPr>
          <w:p w14:paraId="0DBF5F8F">
            <w:pPr>
              <w:widowControl/>
              <w:spacing w:line="360" w:lineRule="auto"/>
              <w:jc w:val="center"/>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合价（元）</w:t>
            </w:r>
          </w:p>
        </w:tc>
      </w:tr>
      <w:tr w14:paraId="54F2E028">
        <w:tblPrEx>
          <w:tblCellMar>
            <w:top w:w="0" w:type="dxa"/>
            <w:left w:w="108" w:type="dxa"/>
            <w:bottom w:w="0" w:type="dxa"/>
            <w:right w:w="108" w:type="dxa"/>
          </w:tblCellMar>
        </w:tblPrEx>
        <w:trPr>
          <w:trHeight w:val="375" w:hRule="atLeast"/>
        </w:trPr>
        <w:tc>
          <w:tcPr>
            <w:tcW w:w="941" w:type="dxa"/>
            <w:tcBorders>
              <w:top w:val="single" w:color="auto" w:sz="4" w:space="0"/>
              <w:left w:val="single" w:color="auto" w:sz="4" w:space="0"/>
              <w:bottom w:val="single" w:color="auto" w:sz="4" w:space="0"/>
              <w:right w:val="single" w:color="auto" w:sz="4" w:space="0"/>
            </w:tcBorders>
            <w:vAlign w:val="center"/>
          </w:tcPr>
          <w:p w14:paraId="401554F4">
            <w:pPr>
              <w:widowControl/>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1</w:t>
            </w:r>
          </w:p>
        </w:tc>
        <w:tc>
          <w:tcPr>
            <w:tcW w:w="2419" w:type="dxa"/>
            <w:tcBorders>
              <w:top w:val="single" w:color="auto" w:sz="4" w:space="0"/>
              <w:left w:val="single" w:color="auto" w:sz="4" w:space="0"/>
              <w:bottom w:val="single" w:color="auto" w:sz="4" w:space="0"/>
              <w:right w:val="single" w:color="auto" w:sz="4" w:space="0"/>
            </w:tcBorders>
            <w:vAlign w:val="center"/>
          </w:tcPr>
          <w:p w14:paraId="47A69D40">
            <w:pPr>
              <w:widowControl/>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《南通职业大学学报》</w:t>
            </w:r>
          </w:p>
        </w:tc>
        <w:tc>
          <w:tcPr>
            <w:tcW w:w="1940" w:type="dxa"/>
            <w:tcBorders>
              <w:top w:val="single" w:color="auto" w:sz="4" w:space="0"/>
              <w:left w:val="single" w:color="auto" w:sz="4" w:space="0"/>
              <w:bottom w:val="single" w:color="auto" w:sz="4" w:space="0"/>
              <w:right w:val="single" w:color="auto" w:sz="4" w:space="0"/>
            </w:tcBorders>
            <w:vAlign w:val="center"/>
          </w:tcPr>
          <w:p w14:paraId="11F1EA60">
            <w:pPr>
              <w:widowControl/>
              <w:spacing w:line="360" w:lineRule="auto"/>
              <w:jc w:val="center"/>
              <w:rPr>
                <w:rFonts w:hint="default"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highlight w:val="none"/>
                <w:lang w:val="en-US" w:eastAsia="zh-CN"/>
              </w:rPr>
              <w:t>4000本</w:t>
            </w:r>
          </w:p>
        </w:tc>
        <w:tc>
          <w:tcPr>
            <w:tcW w:w="1730" w:type="dxa"/>
            <w:tcBorders>
              <w:top w:val="single" w:color="auto" w:sz="4" w:space="0"/>
              <w:left w:val="single" w:color="auto" w:sz="4" w:space="0"/>
              <w:bottom w:val="single" w:color="auto" w:sz="4" w:space="0"/>
              <w:right w:val="single" w:color="auto" w:sz="4" w:space="0"/>
            </w:tcBorders>
            <w:vAlign w:val="center"/>
          </w:tcPr>
          <w:p w14:paraId="1909594C">
            <w:pPr>
              <w:widowControl/>
              <w:spacing w:line="360" w:lineRule="auto"/>
              <w:jc w:val="center"/>
              <w:rPr>
                <w:rFonts w:ascii="宋体" w:hAnsi="宋体" w:cs="宋体"/>
                <w:color w:val="auto"/>
                <w:kern w:val="0"/>
                <w:sz w:val="28"/>
                <w:szCs w:val="28"/>
                <w:highlight w:val="none"/>
              </w:rPr>
            </w:pPr>
          </w:p>
        </w:tc>
        <w:tc>
          <w:tcPr>
            <w:tcW w:w="1490" w:type="dxa"/>
            <w:tcBorders>
              <w:top w:val="single" w:color="auto" w:sz="4" w:space="0"/>
              <w:left w:val="single" w:color="auto" w:sz="4" w:space="0"/>
              <w:bottom w:val="single" w:color="auto" w:sz="4" w:space="0"/>
              <w:right w:val="single" w:color="auto" w:sz="4" w:space="0"/>
            </w:tcBorders>
            <w:vAlign w:val="center"/>
          </w:tcPr>
          <w:p w14:paraId="570F1D9F">
            <w:pPr>
              <w:widowControl/>
              <w:spacing w:line="360" w:lineRule="auto"/>
              <w:jc w:val="center"/>
              <w:rPr>
                <w:rFonts w:ascii="宋体" w:hAnsi="宋体" w:cs="宋体"/>
                <w:color w:val="auto"/>
                <w:kern w:val="0"/>
                <w:sz w:val="28"/>
                <w:szCs w:val="28"/>
                <w:highlight w:val="none"/>
              </w:rPr>
            </w:pPr>
          </w:p>
        </w:tc>
      </w:tr>
      <w:tr w14:paraId="5796ED56">
        <w:tblPrEx>
          <w:tblCellMar>
            <w:top w:w="0" w:type="dxa"/>
            <w:left w:w="108" w:type="dxa"/>
            <w:bottom w:w="0" w:type="dxa"/>
            <w:right w:w="108" w:type="dxa"/>
          </w:tblCellMar>
        </w:tblPrEx>
        <w:trPr>
          <w:trHeight w:val="375" w:hRule="atLeast"/>
        </w:trPr>
        <w:tc>
          <w:tcPr>
            <w:tcW w:w="941" w:type="dxa"/>
            <w:tcBorders>
              <w:top w:val="single" w:color="auto" w:sz="4" w:space="0"/>
              <w:left w:val="single" w:color="auto" w:sz="4" w:space="0"/>
              <w:bottom w:val="single" w:color="auto" w:sz="4" w:space="0"/>
              <w:right w:val="single" w:color="auto" w:sz="4" w:space="0"/>
            </w:tcBorders>
            <w:vAlign w:val="center"/>
          </w:tcPr>
          <w:p w14:paraId="6BA9F0E7">
            <w:pPr>
              <w:widowControl/>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2</w:t>
            </w:r>
          </w:p>
        </w:tc>
        <w:tc>
          <w:tcPr>
            <w:tcW w:w="2419" w:type="dxa"/>
            <w:tcBorders>
              <w:top w:val="single" w:color="auto" w:sz="4" w:space="0"/>
              <w:left w:val="single" w:color="auto" w:sz="4" w:space="0"/>
              <w:bottom w:val="single" w:color="auto" w:sz="4" w:space="0"/>
              <w:right w:val="single" w:color="auto" w:sz="4" w:space="0"/>
            </w:tcBorders>
            <w:vAlign w:val="center"/>
          </w:tcPr>
          <w:p w14:paraId="459E1321">
            <w:pPr>
              <w:widowControl/>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rPr>
              <w:t>《职教探讨》</w:t>
            </w:r>
          </w:p>
        </w:tc>
        <w:tc>
          <w:tcPr>
            <w:tcW w:w="1940" w:type="dxa"/>
            <w:tcBorders>
              <w:top w:val="single" w:color="auto" w:sz="4" w:space="0"/>
              <w:left w:val="single" w:color="auto" w:sz="4" w:space="0"/>
              <w:bottom w:val="single" w:color="auto" w:sz="4" w:space="0"/>
              <w:right w:val="single" w:color="auto" w:sz="4" w:space="0"/>
            </w:tcBorders>
            <w:vAlign w:val="center"/>
          </w:tcPr>
          <w:p w14:paraId="50F7A586">
            <w:pPr>
              <w:widowControl/>
              <w:spacing w:line="360" w:lineRule="auto"/>
              <w:jc w:val="center"/>
              <w:rPr>
                <w:rFonts w:hint="default" w:ascii="宋体" w:hAnsi="宋体" w:cs="宋体"/>
                <w:color w:val="auto"/>
                <w:kern w:val="0"/>
                <w:sz w:val="28"/>
                <w:szCs w:val="28"/>
                <w:highlight w:val="none"/>
                <w:lang w:val="en-US"/>
              </w:rPr>
            </w:pPr>
            <w:r>
              <w:rPr>
                <w:rFonts w:hint="eastAsia" w:ascii="宋体" w:hAnsi="宋体" w:cs="宋体"/>
                <w:color w:val="auto"/>
                <w:kern w:val="0"/>
                <w:sz w:val="28"/>
                <w:szCs w:val="28"/>
                <w:highlight w:val="none"/>
                <w:lang w:val="en-US" w:eastAsia="zh-CN"/>
              </w:rPr>
              <w:t>1000本</w:t>
            </w:r>
          </w:p>
        </w:tc>
        <w:tc>
          <w:tcPr>
            <w:tcW w:w="1730" w:type="dxa"/>
            <w:tcBorders>
              <w:top w:val="single" w:color="auto" w:sz="4" w:space="0"/>
              <w:left w:val="single" w:color="auto" w:sz="4" w:space="0"/>
              <w:bottom w:val="single" w:color="auto" w:sz="4" w:space="0"/>
              <w:right w:val="single" w:color="auto" w:sz="4" w:space="0"/>
            </w:tcBorders>
            <w:vAlign w:val="center"/>
          </w:tcPr>
          <w:p w14:paraId="27D79AE2">
            <w:pPr>
              <w:widowControl/>
              <w:spacing w:line="360" w:lineRule="auto"/>
              <w:jc w:val="center"/>
              <w:rPr>
                <w:rFonts w:ascii="宋体" w:hAnsi="宋体" w:cs="宋体"/>
                <w:color w:val="auto"/>
                <w:kern w:val="0"/>
                <w:sz w:val="28"/>
                <w:szCs w:val="28"/>
                <w:highlight w:val="none"/>
              </w:rPr>
            </w:pPr>
          </w:p>
        </w:tc>
        <w:tc>
          <w:tcPr>
            <w:tcW w:w="1490" w:type="dxa"/>
            <w:tcBorders>
              <w:top w:val="single" w:color="auto" w:sz="4" w:space="0"/>
              <w:left w:val="single" w:color="auto" w:sz="4" w:space="0"/>
              <w:bottom w:val="single" w:color="auto" w:sz="4" w:space="0"/>
              <w:right w:val="single" w:color="auto" w:sz="4" w:space="0"/>
            </w:tcBorders>
            <w:vAlign w:val="center"/>
          </w:tcPr>
          <w:p w14:paraId="25DE2EFB">
            <w:pPr>
              <w:widowControl/>
              <w:spacing w:line="360" w:lineRule="auto"/>
              <w:jc w:val="center"/>
              <w:rPr>
                <w:rFonts w:ascii="宋体" w:hAnsi="宋体" w:cs="宋体"/>
                <w:color w:val="auto"/>
                <w:kern w:val="0"/>
                <w:sz w:val="28"/>
                <w:szCs w:val="28"/>
                <w:highlight w:val="none"/>
              </w:rPr>
            </w:pPr>
          </w:p>
        </w:tc>
      </w:tr>
      <w:tr w14:paraId="5F5D7B90">
        <w:tblPrEx>
          <w:tblCellMar>
            <w:top w:w="0" w:type="dxa"/>
            <w:left w:w="108" w:type="dxa"/>
            <w:bottom w:w="0" w:type="dxa"/>
            <w:right w:w="108" w:type="dxa"/>
          </w:tblCellMar>
        </w:tblPrEx>
        <w:trPr>
          <w:trHeight w:val="375" w:hRule="atLeast"/>
        </w:trPr>
        <w:tc>
          <w:tcPr>
            <w:tcW w:w="7030" w:type="dxa"/>
            <w:gridSpan w:val="4"/>
            <w:tcBorders>
              <w:top w:val="single" w:color="auto" w:sz="4" w:space="0"/>
              <w:left w:val="single" w:color="auto" w:sz="4" w:space="0"/>
              <w:bottom w:val="single" w:color="auto" w:sz="4" w:space="0"/>
              <w:right w:val="single" w:color="auto" w:sz="4" w:space="0"/>
            </w:tcBorders>
            <w:vAlign w:val="center"/>
          </w:tcPr>
          <w:p w14:paraId="1CAB69BC">
            <w:pPr>
              <w:widowControl/>
              <w:spacing w:line="360" w:lineRule="auto"/>
              <w:jc w:val="center"/>
              <w:rPr>
                <w:rFonts w:ascii="宋体" w:hAnsi="宋体" w:cs="宋体"/>
                <w:color w:val="auto"/>
                <w:kern w:val="0"/>
                <w:sz w:val="28"/>
                <w:szCs w:val="28"/>
                <w:highlight w:val="none"/>
              </w:rPr>
            </w:pPr>
            <w:r>
              <w:rPr>
                <w:rFonts w:hint="eastAsia" w:ascii="宋体" w:hAnsi="宋体" w:cs="宋体"/>
                <w:color w:val="auto"/>
                <w:kern w:val="0"/>
                <w:sz w:val="28"/>
                <w:szCs w:val="28"/>
                <w:highlight w:val="none"/>
                <w:lang w:val="en-US" w:eastAsia="zh-CN"/>
              </w:rPr>
              <w:t>合计（元）</w:t>
            </w:r>
          </w:p>
        </w:tc>
        <w:tc>
          <w:tcPr>
            <w:tcW w:w="1490" w:type="dxa"/>
            <w:tcBorders>
              <w:top w:val="single" w:color="auto" w:sz="4" w:space="0"/>
              <w:left w:val="single" w:color="auto" w:sz="4" w:space="0"/>
              <w:bottom w:val="single" w:color="auto" w:sz="4" w:space="0"/>
              <w:right w:val="single" w:color="auto" w:sz="4" w:space="0"/>
            </w:tcBorders>
            <w:vAlign w:val="center"/>
          </w:tcPr>
          <w:p w14:paraId="6D4FC95F">
            <w:pPr>
              <w:widowControl/>
              <w:spacing w:line="360" w:lineRule="auto"/>
              <w:jc w:val="center"/>
              <w:rPr>
                <w:rFonts w:ascii="宋体" w:hAnsi="宋体" w:cs="宋体"/>
                <w:color w:val="auto"/>
                <w:kern w:val="0"/>
                <w:sz w:val="28"/>
                <w:szCs w:val="28"/>
                <w:highlight w:val="none"/>
              </w:rPr>
            </w:pPr>
          </w:p>
        </w:tc>
      </w:tr>
    </w:tbl>
    <w:p w14:paraId="734ED59C">
      <w:pPr>
        <w:spacing w:line="360" w:lineRule="auto"/>
        <w:ind w:firstLine="2520" w:firstLineChars="900"/>
        <w:jc w:val="left"/>
        <w:rPr>
          <w:rFonts w:hint="eastAsia" w:ascii="宋体" w:hAnsi="宋体" w:eastAsia="宋体" w:cs="宋体"/>
          <w:color w:val="auto"/>
          <w:kern w:val="0"/>
          <w:sz w:val="28"/>
          <w:szCs w:val="28"/>
          <w:highlight w:val="none"/>
          <w:lang w:val="zh-CN" w:bidi="ar"/>
        </w:rPr>
      </w:pPr>
    </w:p>
    <w:p w14:paraId="7B6322F1">
      <w:pPr>
        <w:spacing w:line="360" w:lineRule="auto"/>
        <w:ind w:firstLine="2520" w:firstLineChars="900"/>
        <w:jc w:val="left"/>
        <w:rPr>
          <w:rFonts w:hint="eastAsia" w:ascii="宋体" w:hAnsi="宋体" w:eastAsia="宋体" w:cs="宋体"/>
          <w:color w:val="auto"/>
          <w:kern w:val="0"/>
          <w:sz w:val="28"/>
          <w:szCs w:val="28"/>
          <w:highlight w:val="none"/>
          <w:lang w:val="zh-CN" w:bidi="ar"/>
        </w:rPr>
      </w:pPr>
    </w:p>
    <w:p w14:paraId="4D0BF1A6">
      <w:pPr>
        <w:spacing w:line="360" w:lineRule="auto"/>
        <w:ind w:firstLine="2520" w:firstLineChars="900"/>
        <w:jc w:val="left"/>
        <w:rPr>
          <w:rFonts w:hint="eastAsia" w:ascii="宋体" w:hAnsi="宋体" w:eastAsia="宋体" w:cs="宋体"/>
          <w:color w:val="auto"/>
          <w:kern w:val="0"/>
          <w:sz w:val="28"/>
          <w:szCs w:val="28"/>
          <w:highlight w:val="none"/>
          <w:u w:val="single"/>
          <w:lang w:val="zh-CN"/>
        </w:rPr>
      </w:pPr>
      <w:r>
        <w:rPr>
          <w:rFonts w:hint="eastAsia" w:ascii="宋体" w:hAnsi="宋体" w:eastAsia="宋体" w:cs="宋体"/>
          <w:color w:val="auto"/>
          <w:kern w:val="0"/>
          <w:sz w:val="28"/>
          <w:szCs w:val="28"/>
          <w:highlight w:val="none"/>
          <w:lang w:val="zh-CN" w:bidi="ar"/>
        </w:rPr>
        <w:t>投标</w:t>
      </w:r>
      <w:r>
        <w:rPr>
          <w:rFonts w:hint="eastAsia" w:ascii="宋体" w:hAnsi="宋体" w:eastAsia="宋体" w:cs="宋体"/>
          <w:color w:val="auto"/>
          <w:kern w:val="0"/>
          <w:sz w:val="28"/>
          <w:szCs w:val="28"/>
          <w:highlight w:val="none"/>
          <w:lang w:bidi="ar"/>
        </w:rPr>
        <w:t>单位</w:t>
      </w:r>
      <w:r>
        <w:rPr>
          <w:rFonts w:hint="eastAsia" w:ascii="宋体" w:hAnsi="宋体" w:eastAsia="宋体" w:cs="宋体"/>
          <w:color w:val="auto"/>
          <w:kern w:val="0"/>
          <w:sz w:val="28"/>
          <w:szCs w:val="28"/>
          <w:highlight w:val="none"/>
          <w:lang w:val="zh-CN" w:bidi="ar"/>
        </w:rPr>
        <w:t>全称(盖公章)：</w:t>
      </w:r>
    </w:p>
    <w:p w14:paraId="7C82B032">
      <w:pPr>
        <w:spacing w:line="360" w:lineRule="auto"/>
        <w:ind w:firstLine="2240" w:firstLineChars="800"/>
        <w:rPr>
          <w:rFonts w:hint="eastAsia" w:ascii="宋体" w:hAnsi="宋体" w:eastAsia="宋体" w:cs="宋体"/>
          <w:color w:val="auto"/>
          <w:sz w:val="28"/>
          <w:szCs w:val="28"/>
          <w:highlight w:val="none"/>
          <w:u w:val="single"/>
          <w:lang w:val="zh-CN"/>
        </w:rPr>
      </w:pPr>
      <w:r>
        <w:rPr>
          <w:rFonts w:hint="eastAsia" w:ascii="宋体" w:hAnsi="宋体" w:eastAsia="宋体" w:cs="宋体"/>
          <w:color w:val="auto"/>
          <w:kern w:val="0"/>
          <w:sz w:val="28"/>
          <w:szCs w:val="28"/>
          <w:highlight w:val="none"/>
          <w:lang w:val="zh-CN" w:bidi="ar"/>
        </w:rPr>
        <w:t>法定代表人</w:t>
      </w:r>
      <w:r>
        <w:rPr>
          <w:rFonts w:hint="eastAsia" w:ascii="宋体" w:hAnsi="宋体" w:eastAsia="宋体" w:cs="宋体"/>
          <w:color w:val="auto"/>
          <w:kern w:val="0"/>
          <w:sz w:val="28"/>
          <w:szCs w:val="28"/>
          <w:highlight w:val="none"/>
          <w:lang w:bidi="ar"/>
        </w:rPr>
        <w:t>或授权委托人</w:t>
      </w:r>
      <w:r>
        <w:rPr>
          <w:rFonts w:hint="eastAsia" w:ascii="宋体" w:hAnsi="宋体" w:eastAsia="宋体" w:cs="宋体"/>
          <w:color w:val="auto"/>
          <w:kern w:val="0"/>
          <w:sz w:val="28"/>
          <w:szCs w:val="28"/>
          <w:highlight w:val="none"/>
          <w:lang w:val="zh-CN" w:bidi="ar"/>
        </w:rPr>
        <w:t>（签字或盖章）：</w:t>
      </w:r>
    </w:p>
    <w:p w14:paraId="1CFF27BC">
      <w:pPr>
        <w:snapToGrid w:val="0"/>
        <w:spacing w:line="300" w:lineRule="auto"/>
        <w:ind w:firstLine="3920" w:firstLineChars="1400"/>
        <w:outlineLvl w:val="0"/>
        <w:rPr>
          <w:rFonts w:hint="eastAsia" w:ascii="宋体" w:hAnsi="宋体" w:eastAsia="宋体" w:cs="宋体"/>
          <w:color w:val="auto"/>
          <w:sz w:val="28"/>
          <w:szCs w:val="28"/>
          <w:highlight w:val="none"/>
        </w:rPr>
      </w:pPr>
      <w:r>
        <w:rPr>
          <w:rFonts w:hint="eastAsia" w:ascii="宋体" w:hAnsi="宋体" w:eastAsia="宋体" w:cs="宋体"/>
          <w:color w:val="auto"/>
          <w:kern w:val="0"/>
          <w:sz w:val="28"/>
          <w:szCs w:val="28"/>
          <w:highlight w:val="none"/>
          <w:lang w:val="zh-CN" w:bidi="ar"/>
        </w:rPr>
        <w:t>时间：  年  月   日</w:t>
      </w:r>
    </w:p>
    <w:p w14:paraId="4260FF42">
      <w:pPr>
        <w:pStyle w:val="23"/>
        <w:rPr>
          <w:rFonts w:hint="default"/>
          <w:color w:val="auto"/>
          <w:highlight w:val="none"/>
          <w:lang w:val="en-US" w:eastAsia="zh-CN"/>
        </w:rPr>
        <w:sectPr>
          <w:pgSz w:w="11906" w:h="16838"/>
          <w:pgMar w:top="1440" w:right="1797" w:bottom="1440" w:left="1797" w:header="851" w:footer="992" w:gutter="0"/>
          <w:cols w:space="720" w:num="1"/>
          <w:docGrid w:type="lines" w:linePitch="312" w:charSpace="0"/>
        </w:sectPr>
      </w:pPr>
    </w:p>
    <w:p w14:paraId="0908C8EA">
      <w:pPr>
        <w:snapToGrid w:val="0"/>
        <w:spacing w:line="300" w:lineRule="auto"/>
        <w:rPr>
          <w:rFonts w:hint="eastAsia" w:ascii="宋体" w:hAnsi="宋体" w:eastAsia="宋体" w:cs="宋体"/>
          <w:color w:val="auto"/>
          <w:kern w:val="0"/>
          <w:sz w:val="32"/>
          <w:szCs w:val="32"/>
          <w:highlight w:val="none"/>
          <w:lang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6</w:t>
      </w:r>
    </w:p>
    <w:p w14:paraId="2F147542">
      <w:pPr>
        <w:spacing w:before="240" w:line="312" w:lineRule="auto"/>
        <w:jc w:val="center"/>
        <w:rPr>
          <w:rFonts w:hint="eastAsia" w:ascii="宋体" w:hAnsi="宋体" w:cs="宋体"/>
          <w:b/>
          <w:color w:val="auto"/>
          <w:sz w:val="32"/>
          <w:szCs w:val="32"/>
          <w:highlight w:val="none"/>
          <w:lang w:bidi="ar"/>
        </w:rPr>
      </w:pPr>
      <w:r>
        <w:rPr>
          <w:rFonts w:hint="eastAsia" w:ascii="宋体" w:hAnsi="宋体" w:cs="宋体"/>
          <w:b/>
          <w:color w:val="auto"/>
          <w:sz w:val="32"/>
          <w:szCs w:val="32"/>
          <w:highlight w:val="none"/>
          <w:lang w:bidi="ar"/>
        </w:rPr>
        <w:t>投标人信用承诺书</w:t>
      </w:r>
    </w:p>
    <w:p w14:paraId="01D4E8B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为营造公开、公平、公正的</w:t>
      </w:r>
      <w:r>
        <w:rPr>
          <w:rFonts w:hint="eastAsia" w:ascii="宋体" w:hAnsi="宋体" w:cs="宋体"/>
          <w:color w:val="auto"/>
          <w:kern w:val="0"/>
          <w:sz w:val="28"/>
          <w:szCs w:val="28"/>
          <w:highlight w:val="none"/>
          <w:lang w:val="en-US" w:eastAsia="zh-CN" w:bidi="ar"/>
        </w:rPr>
        <w:t>招标</w:t>
      </w:r>
      <w:r>
        <w:rPr>
          <w:rFonts w:hint="eastAsia" w:ascii="宋体" w:hAnsi="宋体" w:eastAsia="宋体" w:cs="宋体"/>
          <w:color w:val="auto"/>
          <w:kern w:val="0"/>
          <w:sz w:val="28"/>
          <w:szCs w:val="28"/>
          <w:highlight w:val="none"/>
          <w:lang w:val="en-US" w:eastAsia="zh-CN" w:bidi="ar"/>
        </w:rPr>
        <w:t>采购交易环境，树立诚信守法的投标人形象，本人代表本单位作出以下承诺：</w:t>
      </w:r>
    </w:p>
    <w:p w14:paraId="6C57B50F">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一、本单位对所提交的单位基本信息、法定代表人、项目负责人、技术负责人、从业资质和资格、业绩、财务状况、信誉等所有资料，均合法、真实、准确、有效，无任何伪造、修改、虚假成分。</w:t>
      </w:r>
    </w:p>
    <w:p w14:paraId="0C4EEE4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二、严格依照国家、省、市关于政府采购及</w:t>
      </w:r>
      <w:r>
        <w:rPr>
          <w:rFonts w:hint="eastAsia" w:ascii="宋体" w:hAnsi="宋体" w:cs="宋体"/>
          <w:color w:val="auto"/>
          <w:kern w:val="0"/>
          <w:sz w:val="28"/>
          <w:szCs w:val="28"/>
          <w:highlight w:val="none"/>
          <w:lang w:val="en-US" w:eastAsia="zh-CN" w:bidi="ar"/>
        </w:rPr>
        <w:t>采购单位</w:t>
      </w:r>
      <w:r>
        <w:rPr>
          <w:rFonts w:hint="eastAsia" w:ascii="宋体" w:hAnsi="宋体" w:eastAsia="宋体" w:cs="宋体"/>
          <w:color w:val="auto"/>
          <w:kern w:val="0"/>
          <w:sz w:val="28"/>
          <w:szCs w:val="28"/>
          <w:highlight w:val="none"/>
          <w:lang w:val="en-US" w:eastAsia="zh-CN" w:bidi="ar"/>
        </w:rPr>
        <w:t>自行采购相关法律法规、规章、规范性文件，依法参与本次采购投标活动，恪守职业道德，促进廉洁采购。</w:t>
      </w:r>
    </w:p>
    <w:p w14:paraId="17011558">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三、自我约束、自我管理，守合同、重信用，不参与围标串标、弄虚作假、骗取中标、干扰评标、违约毁约、恶意质疑投诉等行为，自觉维护本次采购活动的良好秩序。</w:t>
      </w:r>
    </w:p>
    <w:p w14:paraId="4F55C931">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四、本单位自愿接受采购人及</w:t>
      </w:r>
      <w:r>
        <w:rPr>
          <w:rFonts w:hint="eastAsia" w:ascii="宋体" w:hAnsi="宋体" w:cs="宋体"/>
          <w:color w:val="auto"/>
          <w:kern w:val="0"/>
          <w:sz w:val="28"/>
          <w:szCs w:val="28"/>
          <w:highlight w:val="none"/>
          <w:lang w:val="en-US" w:eastAsia="zh-CN" w:bidi="ar"/>
        </w:rPr>
        <w:t>采购单位</w:t>
      </w:r>
      <w:bookmarkStart w:id="134" w:name="hmcheck_2f61f10493c34e378db34ee611573b26"/>
      <w:r>
        <w:rPr>
          <w:rFonts w:hint="eastAsia" w:ascii="宋体" w:hAnsi="宋体" w:eastAsia="宋体" w:cs="宋体"/>
          <w:color w:val="auto"/>
          <w:kern w:val="0"/>
          <w:sz w:val="28"/>
          <w:szCs w:val="28"/>
          <w:highlight w:val="none"/>
          <w:lang w:val="en-US" w:eastAsia="zh-CN" w:bidi="ar"/>
        </w:rPr>
        <w:t>纪检监察部门</w:t>
      </w:r>
      <w:bookmarkEnd w:id="134"/>
      <w:r>
        <w:rPr>
          <w:rFonts w:hint="eastAsia" w:ascii="宋体" w:hAnsi="宋体" w:eastAsia="宋体" w:cs="宋体"/>
          <w:color w:val="auto"/>
          <w:kern w:val="0"/>
          <w:sz w:val="28"/>
          <w:szCs w:val="28"/>
          <w:highlight w:val="none"/>
          <w:lang w:val="en-US" w:eastAsia="zh-CN" w:bidi="ar"/>
        </w:rPr>
        <w:t>的依法监督检查。如发生违法违规或失信行为，自愿接受相应处理，并依法承担全部法律责任。</w:t>
      </w:r>
    </w:p>
    <w:p w14:paraId="2EC8BE17">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五、自觉保护采购相关信息安全，严格履行保密义务，不泄露招标文件、投标文件及评审过程中的非公开信息。</w:t>
      </w:r>
    </w:p>
    <w:p w14:paraId="3537B2D4">
      <w:pPr>
        <w:keepNext w:val="0"/>
        <w:keepLines w:val="0"/>
        <w:pageBreakBefore w:val="0"/>
        <w:widowControl w:val="0"/>
        <w:kinsoku/>
        <w:wordWrap/>
        <w:overflowPunct/>
        <w:topLinePunct w:val="0"/>
        <w:autoSpaceDE/>
        <w:autoSpaceDN/>
        <w:bidi w:val="0"/>
        <w:adjustRightInd/>
        <w:snapToGrid/>
        <w:spacing w:line="460" w:lineRule="exact"/>
        <w:ind w:firstLine="560" w:firstLineChars="200"/>
        <w:textAlignment w:val="auto"/>
        <w:rPr>
          <w:rFonts w:hint="eastAsia" w:ascii="宋体" w:hAnsi="宋体" w:eastAsia="宋体" w:cs="宋体"/>
          <w:color w:val="auto"/>
          <w:kern w:val="0"/>
          <w:sz w:val="28"/>
          <w:szCs w:val="28"/>
          <w:highlight w:val="none"/>
          <w:lang w:val="zh-CN" w:bidi="ar"/>
        </w:rPr>
      </w:pPr>
      <w:r>
        <w:rPr>
          <w:rFonts w:hint="eastAsia" w:ascii="宋体" w:hAnsi="宋体" w:eastAsia="宋体" w:cs="宋体"/>
          <w:color w:val="auto"/>
          <w:kern w:val="0"/>
          <w:sz w:val="28"/>
          <w:szCs w:val="28"/>
          <w:highlight w:val="none"/>
          <w:lang w:val="en-US" w:eastAsia="zh-CN" w:bidi="ar"/>
        </w:rPr>
        <w:t>六、上述承诺已在本单位内部告知全体参与人员，承诺内容真实有效，愿接受社会监督。</w:t>
      </w:r>
    </w:p>
    <w:p w14:paraId="14A06002">
      <w:pPr>
        <w:keepNext w:val="0"/>
        <w:keepLines w:val="0"/>
        <w:pageBreakBefore w:val="0"/>
        <w:widowControl w:val="0"/>
        <w:kinsoku/>
        <w:wordWrap/>
        <w:overflowPunct/>
        <w:topLinePunct w:val="0"/>
        <w:autoSpaceDE/>
        <w:autoSpaceDN/>
        <w:bidi w:val="0"/>
        <w:adjustRightInd/>
        <w:snapToGrid/>
        <w:spacing w:line="460" w:lineRule="exact"/>
        <w:ind w:firstLine="562" w:firstLineChars="200"/>
        <w:textAlignment w:val="auto"/>
        <w:rPr>
          <w:rFonts w:hint="eastAsia" w:ascii="宋体" w:hAnsi="宋体" w:eastAsia="宋体" w:cs="宋体"/>
          <w:b/>
          <w:bCs/>
          <w:color w:val="auto"/>
          <w:kern w:val="0"/>
          <w:sz w:val="28"/>
          <w:szCs w:val="28"/>
          <w:highlight w:val="none"/>
          <w:lang w:val="zh-CN" w:bidi="ar"/>
        </w:rPr>
      </w:pPr>
      <w:r>
        <w:rPr>
          <w:rFonts w:hint="eastAsia" w:ascii="宋体" w:hAnsi="宋体" w:eastAsia="宋体" w:cs="宋体"/>
          <w:b/>
          <w:bCs/>
          <w:color w:val="auto"/>
          <w:kern w:val="0"/>
          <w:sz w:val="28"/>
          <w:szCs w:val="28"/>
          <w:highlight w:val="none"/>
          <w:lang w:val="en-US" w:eastAsia="zh-CN" w:bidi="ar"/>
        </w:rPr>
        <w:t>如有违反上述承诺的行为，本单位自愿承担相应责任，同意采购人按规定取消投标</w:t>
      </w:r>
      <w:r>
        <w:rPr>
          <w:rFonts w:hint="eastAsia" w:ascii="宋体" w:hAnsi="宋体" w:cs="宋体"/>
          <w:b/>
          <w:bCs/>
          <w:color w:val="auto"/>
          <w:kern w:val="0"/>
          <w:sz w:val="28"/>
          <w:szCs w:val="28"/>
          <w:highlight w:val="none"/>
          <w:lang w:val="en-US" w:eastAsia="zh-CN" w:bidi="ar"/>
        </w:rPr>
        <w:t>/</w:t>
      </w:r>
      <w:r>
        <w:rPr>
          <w:rFonts w:hint="eastAsia" w:ascii="宋体" w:hAnsi="宋体" w:eastAsia="宋体" w:cs="宋体"/>
          <w:b/>
          <w:bCs/>
          <w:color w:val="auto"/>
          <w:kern w:val="0"/>
          <w:sz w:val="28"/>
          <w:szCs w:val="28"/>
          <w:highlight w:val="none"/>
          <w:lang w:val="en-US" w:eastAsia="zh-CN" w:bidi="ar"/>
        </w:rPr>
        <w:t>中标资格、列入</w:t>
      </w:r>
      <w:r>
        <w:rPr>
          <w:rFonts w:hint="eastAsia" w:ascii="宋体" w:hAnsi="宋体" w:cs="宋体"/>
          <w:b/>
          <w:bCs/>
          <w:color w:val="auto"/>
          <w:kern w:val="0"/>
          <w:sz w:val="28"/>
          <w:szCs w:val="28"/>
          <w:highlight w:val="none"/>
          <w:lang w:val="en-US" w:eastAsia="zh-CN" w:bidi="ar"/>
        </w:rPr>
        <w:t>采购单位</w:t>
      </w:r>
      <w:r>
        <w:rPr>
          <w:rFonts w:hint="eastAsia" w:ascii="宋体" w:hAnsi="宋体" w:eastAsia="宋体" w:cs="宋体"/>
          <w:b/>
          <w:bCs/>
          <w:color w:val="auto"/>
          <w:kern w:val="0"/>
          <w:sz w:val="28"/>
          <w:szCs w:val="28"/>
          <w:highlight w:val="none"/>
          <w:lang w:val="en-US" w:eastAsia="zh-CN" w:bidi="ar"/>
        </w:rPr>
        <w:t>采购失信名单，并依法追究法律责任。</w:t>
      </w:r>
    </w:p>
    <w:p w14:paraId="67C5D01A">
      <w:pPr>
        <w:spacing w:line="360" w:lineRule="auto"/>
        <w:ind w:firstLine="3080" w:firstLineChars="1100"/>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p>
    <w:p w14:paraId="2ACD63F7">
      <w:pPr>
        <w:spacing w:line="360" w:lineRule="auto"/>
        <w:ind w:firstLine="3080" w:firstLineChars="1100"/>
        <w:jc w:val="center"/>
        <w:rPr>
          <w:rFonts w:hint="eastAsia" w:ascii="宋体" w:hAnsi="宋体" w:cs="宋体"/>
          <w:color w:val="auto"/>
          <w:kern w:val="0"/>
          <w:sz w:val="28"/>
          <w:szCs w:val="28"/>
          <w:highlight w:val="none"/>
          <w:u w:val="single"/>
          <w:lang w:val="zh-CN"/>
        </w:rPr>
      </w:pPr>
      <w:r>
        <w:rPr>
          <w:rFonts w:hint="eastAsia" w:ascii="宋体" w:hAnsi="宋体" w:cs="宋体"/>
          <w:color w:val="auto"/>
          <w:kern w:val="0"/>
          <w:sz w:val="28"/>
          <w:szCs w:val="28"/>
          <w:highlight w:val="none"/>
          <w:lang w:val="zh-CN" w:bidi="ar"/>
        </w:rPr>
        <w:t>投标</w:t>
      </w:r>
      <w:r>
        <w:rPr>
          <w:rFonts w:hint="eastAsia" w:ascii="宋体" w:hAnsi="宋体" w:cs="宋体"/>
          <w:color w:val="auto"/>
          <w:kern w:val="0"/>
          <w:sz w:val="28"/>
          <w:szCs w:val="28"/>
          <w:highlight w:val="none"/>
          <w:lang w:bidi="ar"/>
        </w:rPr>
        <w:t>单位</w:t>
      </w:r>
      <w:r>
        <w:rPr>
          <w:rFonts w:hint="eastAsia" w:ascii="宋体" w:hAnsi="宋体" w:cs="宋体"/>
          <w:color w:val="auto"/>
          <w:kern w:val="0"/>
          <w:sz w:val="28"/>
          <w:szCs w:val="28"/>
          <w:highlight w:val="none"/>
          <w:lang w:val="zh-CN" w:bidi="ar"/>
        </w:rPr>
        <w:t>全称(盖公章)：</w:t>
      </w:r>
    </w:p>
    <w:p w14:paraId="2480D180">
      <w:pPr>
        <w:spacing w:line="360" w:lineRule="auto"/>
        <w:ind w:firstLine="2240" w:firstLineChars="800"/>
        <w:rPr>
          <w:rFonts w:hint="eastAsia" w:ascii="宋体" w:hAnsi="宋体" w:cs="宋体"/>
          <w:color w:val="auto"/>
          <w:sz w:val="28"/>
          <w:szCs w:val="28"/>
          <w:highlight w:val="none"/>
          <w:u w:val="single"/>
          <w:lang w:val="zh-CN"/>
        </w:rPr>
      </w:pPr>
      <w:r>
        <w:rPr>
          <w:rFonts w:hint="eastAsia" w:ascii="宋体" w:hAnsi="宋体" w:cs="宋体"/>
          <w:color w:val="auto"/>
          <w:kern w:val="0"/>
          <w:sz w:val="28"/>
          <w:szCs w:val="28"/>
          <w:highlight w:val="none"/>
          <w:lang w:val="zh-CN" w:bidi="ar"/>
        </w:rPr>
        <w:t>法定代表人</w:t>
      </w:r>
      <w:r>
        <w:rPr>
          <w:rFonts w:hint="eastAsia" w:ascii="宋体" w:hAnsi="宋体" w:cs="宋体"/>
          <w:color w:val="auto"/>
          <w:kern w:val="0"/>
          <w:sz w:val="28"/>
          <w:szCs w:val="28"/>
          <w:highlight w:val="none"/>
          <w:lang w:bidi="ar"/>
        </w:rPr>
        <w:t>或授权委托人</w:t>
      </w:r>
      <w:r>
        <w:rPr>
          <w:rFonts w:hint="eastAsia" w:ascii="宋体" w:hAnsi="宋体" w:cs="宋体"/>
          <w:color w:val="auto"/>
          <w:kern w:val="0"/>
          <w:sz w:val="28"/>
          <w:szCs w:val="28"/>
          <w:highlight w:val="none"/>
          <w:lang w:val="zh-CN" w:bidi="ar"/>
        </w:rPr>
        <w:t>（签字或盖章）：</w:t>
      </w:r>
    </w:p>
    <w:p w14:paraId="7CF1DC03">
      <w:pPr>
        <w:snapToGrid w:val="0"/>
        <w:spacing w:line="300" w:lineRule="auto"/>
        <w:ind w:firstLine="3920" w:firstLineChars="1400"/>
        <w:outlineLvl w:val="0"/>
        <w:rPr>
          <w:rFonts w:hint="eastAsia" w:ascii="宋体" w:hAnsi="宋体" w:cs="宋体"/>
          <w:color w:val="auto"/>
          <w:sz w:val="32"/>
          <w:szCs w:val="32"/>
          <w:highlight w:val="none"/>
        </w:rPr>
      </w:pPr>
      <w:r>
        <w:rPr>
          <w:rFonts w:hint="eastAsia" w:ascii="宋体" w:hAnsi="宋体" w:cs="宋体"/>
          <w:color w:val="auto"/>
          <w:kern w:val="0"/>
          <w:sz w:val="28"/>
          <w:szCs w:val="28"/>
          <w:highlight w:val="none"/>
          <w:lang w:val="zh-CN" w:bidi="ar"/>
        </w:rPr>
        <w:t>时间：  年  月   日</w:t>
      </w:r>
    </w:p>
    <w:p w14:paraId="659247FD">
      <w:pPr>
        <w:snapToGrid w:val="0"/>
        <w:spacing w:line="300" w:lineRule="auto"/>
        <w:outlineLvl w:val="0"/>
        <w:rPr>
          <w:rFonts w:hint="eastAsia" w:ascii="宋体" w:hAnsi="宋体" w:cs="宋体"/>
          <w:color w:val="auto"/>
          <w:sz w:val="32"/>
          <w:szCs w:val="32"/>
          <w:highlight w:val="none"/>
        </w:rPr>
      </w:pPr>
    </w:p>
    <w:p w14:paraId="37E09A24">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r>
    </w:p>
    <w:p w14:paraId="3E8619C4">
      <w:pPr>
        <w:snapToGrid w:val="0"/>
        <w:spacing w:line="300" w:lineRule="auto"/>
        <w:outlineLvl w:val="0"/>
        <w:rPr>
          <w:rFonts w:hint="eastAsia"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附件</w:t>
      </w:r>
      <w:r>
        <w:rPr>
          <w:rFonts w:hint="eastAsia" w:ascii="宋体" w:hAnsi="宋体" w:cs="宋体"/>
          <w:color w:val="auto"/>
          <w:sz w:val="32"/>
          <w:szCs w:val="32"/>
          <w:highlight w:val="none"/>
          <w:lang w:val="en-US" w:eastAsia="zh-CN"/>
        </w:rPr>
        <w:t>7</w:t>
      </w:r>
    </w:p>
    <w:p w14:paraId="39974101">
      <w:pPr>
        <w:jc w:val="center"/>
        <w:rPr>
          <w:rFonts w:hint="eastAsia" w:ascii="宋体" w:hAnsi="宋体" w:cs="宋体"/>
          <w:bCs/>
          <w:color w:val="auto"/>
          <w:sz w:val="44"/>
          <w:szCs w:val="44"/>
          <w:highlight w:val="none"/>
        </w:rPr>
      </w:pPr>
      <w:r>
        <w:rPr>
          <w:rFonts w:hint="eastAsia" w:ascii="宋体" w:hAnsi="宋体" w:cs="宋体"/>
          <w:bCs/>
          <w:color w:val="auto"/>
          <w:sz w:val="44"/>
          <w:szCs w:val="44"/>
          <w:highlight w:val="none"/>
        </w:rPr>
        <w:t>质询函范本</w:t>
      </w:r>
    </w:p>
    <w:p w14:paraId="7AA5A42B">
      <w:pPr>
        <w:adjustRightInd w:val="0"/>
        <w:snapToGrid w:val="0"/>
        <w:spacing w:before="312" w:beforeLines="100"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一、质询投标人基本信息</w:t>
      </w:r>
    </w:p>
    <w:p w14:paraId="3F97F989">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质询投标人：</w:t>
      </w:r>
    </w:p>
    <w:p w14:paraId="444CD69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52D1F058">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联系人：联系电话：</w:t>
      </w:r>
    </w:p>
    <w:p w14:paraId="5AFE395B">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授权代表：</w:t>
      </w:r>
    </w:p>
    <w:p w14:paraId="65EB4CA5">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联系电话：</w:t>
      </w:r>
    </w:p>
    <w:p w14:paraId="0EE8480F">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地址：邮编：</w:t>
      </w:r>
    </w:p>
    <w:p w14:paraId="0021336E">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二、质询项目基本情况</w:t>
      </w:r>
    </w:p>
    <w:p w14:paraId="14BEBD7C">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质询项目的名称：</w:t>
      </w:r>
    </w:p>
    <w:p w14:paraId="7477EC34">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质询项目的编号：包号：</w:t>
      </w:r>
    </w:p>
    <w:p w14:paraId="37AD6AE7">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招标人名称：</w:t>
      </w:r>
    </w:p>
    <w:p w14:paraId="12EAEE12">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招标文件获取日期：</w:t>
      </w:r>
    </w:p>
    <w:p w14:paraId="59BBED52">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三、质询事项具体内容</w:t>
      </w:r>
    </w:p>
    <w:p w14:paraId="198C594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质询事项1：</w:t>
      </w:r>
    </w:p>
    <w:p w14:paraId="3848CCC2">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事实依据：</w:t>
      </w:r>
    </w:p>
    <w:p w14:paraId="5BE40684">
      <w:pPr>
        <w:adjustRightInd w:val="0"/>
        <w:snapToGrid w:val="0"/>
        <w:spacing w:line="360" w:lineRule="auto"/>
        <w:rPr>
          <w:rFonts w:hint="eastAsia" w:ascii="宋体" w:hAnsi="宋体" w:cs="宋体"/>
          <w:color w:val="auto"/>
          <w:sz w:val="32"/>
          <w:szCs w:val="32"/>
          <w:highlight w:val="none"/>
        </w:rPr>
      </w:pPr>
    </w:p>
    <w:p w14:paraId="55DAE03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法律依据：</w:t>
      </w:r>
    </w:p>
    <w:p w14:paraId="48D7F418">
      <w:pPr>
        <w:adjustRightInd w:val="0"/>
        <w:snapToGrid w:val="0"/>
        <w:spacing w:line="360" w:lineRule="auto"/>
        <w:rPr>
          <w:rFonts w:hint="eastAsia" w:ascii="宋体" w:hAnsi="宋体" w:cs="宋体"/>
          <w:color w:val="auto"/>
          <w:sz w:val="32"/>
          <w:szCs w:val="32"/>
          <w:highlight w:val="none"/>
          <w:u w:val="dotted"/>
        </w:rPr>
      </w:pPr>
    </w:p>
    <w:p w14:paraId="1FBC2851">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质询事项2</w:t>
      </w:r>
    </w:p>
    <w:p w14:paraId="10637EF9">
      <w:pPr>
        <w:adjustRightInd w:val="0"/>
        <w:snapToGrid w:val="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w:t>
      </w:r>
    </w:p>
    <w:p w14:paraId="540ADE3D">
      <w:pPr>
        <w:adjustRightInd w:val="0"/>
        <w:snapToGrid w:val="0"/>
        <w:spacing w:line="360" w:lineRule="auto"/>
        <w:rPr>
          <w:rFonts w:hint="eastAsia" w:ascii="宋体" w:hAnsi="宋体" w:cs="宋体"/>
          <w:bCs/>
          <w:color w:val="auto"/>
          <w:sz w:val="32"/>
          <w:szCs w:val="32"/>
          <w:highlight w:val="none"/>
        </w:rPr>
      </w:pPr>
      <w:r>
        <w:rPr>
          <w:rFonts w:hint="eastAsia" w:ascii="宋体" w:hAnsi="宋体" w:cs="宋体"/>
          <w:bCs/>
          <w:color w:val="auto"/>
          <w:sz w:val="32"/>
          <w:szCs w:val="32"/>
          <w:highlight w:val="none"/>
        </w:rPr>
        <w:t>四、与质询事项相关的质询请求</w:t>
      </w:r>
    </w:p>
    <w:p w14:paraId="3FFCA473">
      <w:pPr>
        <w:adjustRightInd w:val="0"/>
        <w:snapToGrid w:val="0"/>
        <w:spacing w:line="360" w:lineRule="auto"/>
        <w:rPr>
          <w:rFonts w:hint="eastAsia" w:ascii="宋体" w:hAnsi="宋体" w:cs="宋体"/>
          <w:color w:val="auto"/>
          <w:sz w:val="32"/>
          <w:szCs w:val="32"/>
          <w:highlight w:val="none"/>
          <w:u w:val="dotted"/>
        </w:rPr>
      </w:pPr>
      <w:r>
        <w:rPr>
          <w:rFonts w:hint="eastAsia" w:ascii="宋体" w:hAnsi="宋体" w:cs="宋体"/>
          <w:color w:val="auto"/>
          <w:sz w:val="32"/>
          <w:szCs w:val="32"/>
          <w:highlight w:val="none"/>
        </w:rPr>
        <w:t>请求：</w:t>
      </w:r>
    </w:p>
    <w:p w14:paraId="5A3DA4E5">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签字(签章)：                   公章：                      </w:t>
      </w:r>
    </w:p>
    <w:p w14:paraId="09EBCC39">
      <w:pPr>
        <w:rPr>
          <w:rFonts w:hint="eastAsia" w:ascii="宋体" w:hAnsi="宋体" w:cs="宋体"/>
          <w:color w:val="auto"/>
          <w:sz w:val="30"/>
          <w:szCs w:val="30"/>
          <w:highlight w:val="none"/>
        </w:rPr>
      </w:pPr>
      <w:r>
        <w:rPr>
          <w:rFonts w:hint="eastAsia" w:ascii="宋体" w:hAnsi="宋体" w:cs="宋体"/>
          <w:color w:val="auto"/>
          <w:sz w:val="30"/>
          <w:szCs w:val="30"/>
          <w:highlight w:val="none"/>
        </w:rPr>
        <w:t xml:space="preserve">日期：    </w:t>
      </w:r>
    </w:p>
    <w:p w14:paraId="360650D1">
      <w:pPr>
        <w:rPr>
          <w:rFonts w:hint="eastAsia" w:ascii="宋体" w:hAnsi="宋体" w:cs="宋体"/>
          <w:color w:val="auto"/>
          <w:sz w:val="32"/>
          <w:szCs w:val="32"/>
          <w:highlight w:val="none"/>
        </w:rPr>
      </w:pPr>
    </w:p>
    <w:p w14:paraId="2B573EEA">
      <w:pPr>
        <w:pStyle w:val="37"/>
        <w:ind w:firstLine="240"/>
        <w:rPr>
          <w:rFonts w:hint="eastAsia" w:ascii="宋体" w:hAnsi="宋体" w:cs="宋体"/>
          <w:color w:val="auto"/>
          <w:highlight w:val="none"/>
        </w:rPr>
      </w:pPr>
    </w:p>
    <w:p w14:paraId="4D155A71">
      <w:pPr>
        <w:rPr>
          <w:rFonts w:hint="eastAsia" w:ascii="宋体" w:hAnsi="宋体" w:cs="宋体"/>
          <w:b/>
          <w:color w:val="auto"/>
          <w:sz w:val="32"/>
          <w:szCs w:val="32"/>
          <w:highlight w:val="none"/>
        </w:rPr>
      </w:pPr>
      <w:r>
        <w:rPr>
          <w:rFonts w:hint="eastAsia" w:ascii="宋体" w:hAnsi="宋体" w:cs="宋体"/>
          <w:b/>
          <w:color w:val="auto"/>
          <w:sz w:val="32"/>
          <w:szCs w:val="32"/>
          <w:highlight w:val="none"/>
        </w:rPr>
        <w:t>质询函制作说明：</w:t>
      </w:r>
    </w:p>
    <w:p w14:paraId="473B8D2C">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1.投标人提出质询时，应提交质询函和必要的证明材料。</w:t>
      </w:r>
    </w:p>
    <w:p w14:paraId="52A3AEF2">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2.质询投标人若委托代理人进行质询的，质询函应按要求列明“授权代表”的有关内容，并在附件中提交由质询</w:t>
      </w:r>
      <w:r>
        <w:rPr>
          <w:rFonts w:hint="eastAsia" w:ascii="宋体" w:hAnsi="宋体" w:cs="宋体"/>
          <w:color w:val="auto"/>
          <w:kern w:val="0"/>
          <w:sz w:val="32"/>
          <w:szCs w:val="32"/>
          <w:highlight w:val="none"/>
        </w:rPr>
        <w:t>投标人签署的授权委托书。授权委托书应载明代理人的姓名或者名称、代理事项、具体权限、期限和相关事项。</w:t>
      </w:r>
    </w:p>
    <w:p w14:paraId="6C7B4B35">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3.质询投标人若对项目的某一分包进行质询，质询函中应列明具体分包号。</w:t>
      </w:r>
    </w:p>
    <w:p w14:paraId="51013387">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4.质询函的质询事项应具体、明确，并有必要的事实依据和法律依据。</w:t>
      </w:r>
    </w:p>
    <w:p w14:paraId="3622A4E0">
      <w:pPr>
        <w:widowControl/>
        <w:ind w:firstLine="640" w:firstLineChars="200"/>
        <w:jc w:val="left"/>
        <w:rPr>
          <w:rFonts w:hint="eastAsia" w:ascii="宋体" w:hAnsi="宋体" w:cs="宋体"/>
          <w:color w:val="auto"/>
          <w:sz w:val="32"/>
          <w:szCs w:val="32"/>
          <w:highlight w:val="none"/>
        </w:rPr>
      </w:pPr>
      <w:r>
        <w:rPr>
          <w:rFonts w:hint="eastAsia" w:ascii="宋体" w:hAnsi="宋体" w:cs="宋体"/>
          <w:color w:val="auto"/>
          <w:sz w:val="32"/>
          <w:szCs w:val="32"/>
          <w:highlight w:val="none"/>
        </w:rPr>
        <w:t>5.质询函的质询请求应与质询事项相关。</w:t>
      </w:r>
    </w:p>
    <w:p w14:paraId="6A1BEF41">
      <w:pPr>
        <w:widowControl/>
        <w:ind w:firstLine="640" w:firstLineChars="200"/>
        <w:jc w:val="left"/>
        <w:rPr>
          <w:rFonts w:hint="eastAsia" w:ascii="宋体" w:hAnsi="宋体" w:cs="宋体"/>
          <w:color w:val="auto"/>
          <w:sz w:val="28"/>
          <w:szCs w:val="28"/>
          <w:highlight w:val="none"/>
        </w:rPr>
      </w:pPr>
      <w:r>
        <w:rPr>
          <w:rFonts w:hint="eastAsia" w:ascii="宋体" w:hAnsi="宋体" w:cs="宋体"/>
          <w:color w:val="auto"/>
          <w:sz w:val="32"/>
          <w:szCs w:val="32"/>
          <w:highlight w:val="none"/>
        </w:rPr>
        <w:t>6.质询投标人为自然人的，质询函应由本人签字；质询投标人为法人或者其他组织的，质询函应由法定代表人、主要负责人，或者其授权代表签字或者盖章，并加盖公章。</w:t>
      </w:r>
    </w:p>
    <w:sectPr>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5B0034AF-C91B-4984-8429-352618A197E7}"/>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C7C9EA8C-DAF7-4EE3-BB1F-447B1AA48371}"/>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embedRegular r:id="rId3" w:fontKey="{2D4BF0A9-E988-4504-9AE0-97D075A715EE}"/>
  </w:font>
  <w:font w:name="仿宋">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PMingLiU-ExtB">
    <w:panose1 w:val="02020500000000000000"/>
    <w:charset w:val="88"/>
    <w:family w:val="roman"/>
    <w:pitch w:val="default"/>
    <w:sig w:usb0="8000002F" w:usb1="02000008" w:usb2="00000000" w:usb3="00000000" w:csb0="00100001" w:csb1="00000000"/>
  </w:font>
  <w:font w:name="方正小标宋_GBK">
    <w:panose1 w:val="02000000000000000000"/>
    <w:charset w:val="86"/>
    <w:family w:val="script"/>
    <w:pitch w:val="default"/>
    <w:sig w:usb0="A00002BF" w:usb1="38CF7CFA" w:usb2="00082016" w:usb3="00000000" w:csb0="00040001"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Microsoft YaHei UI">
    <w:panose1 w:val="020B0503020204020204"/>
    <w:charset w:val="86"/>
    <w:family w:val="swiss"/>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3C7097">
    <w:pPr>
      <w:pStyle w:val="30"/>
      <w:jc w:val="center"/>
    </w:pPr>
    <w:r>
      <w:fldChar w:fldCharType="begin"/>
    </w:r>
    <w:r>
      <w:instrText xml:space="preserve">PAGE   \* MERGEFORMAT</w:instrText>
    </w:r>
    <w:r>
      <w:fldChar w:fldCharType="separate"/>
    </w:r>
    <w:r>
      <w:rPr>
        <w:lang w:val="zh-CN"/>
      </w:rPr>
      <w:t>21</w:t>
    </w:r>
    <w:r>
      <w:fldChar w:fldCharType="end"/>
    </w:r>
  </w:p>
  <w:p w14:paraId="19B8138B">
    <w:pPr>
      <w:pStyle w:val="3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BA3C5F">
    <w:pPr>
      <w:pStyle w:val="31"/>
      <w:pBdr>
        <w:bottom w:val="none" w:color="auto" w:sz="0" w:space="0"/>
      </w:pBdr>
    </w:pPr>
    <w:r>
      <mc:AlternateContent>
        <mc:Choice Requires="wps">
          <w:drawing>
            <wp:anchor distT="0" distB="0" distL="0" distR="0" simplePos="0" relativeHeight="251661312" behindDoc="0" locked="0" layoutInCell="1" allowOverlap="1">
              <wp:simplePos x="0" y="0"/>
              <wp:positionH relativeFrom="page">
                <wp:align>right</wp:align>
              </wp:positionH>
              <wp:positionV relativeFrom="page">
                <wp:align>top</wp:align>
              </wp:positionV>
              <wp:extent cx="443865" cy="443865"/>
              <wp:effectExtent l="0" t="0" r="0" b="16510"/>
              <wp:wrapNone/>
              <wp:docPr id="5" name="文本框 5"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723F12">
                          <w:pPr>
                            <w:rPr>
                              <w:rFonts w:ascii="Arial" w:hAnsi="Arial" w:eastAsia="Arial" w:cs="Arial"/>
                              <w:color w:val="000000"/>
                              <w:sz w:val="16"/>
                              <w:szCs w:val="16"/>
                            </w:rPr>
                          </w:pP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1312;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PDv7GtQAAAADAQAADwAAAAAAAAABACAAAAAiAAAAZHJzL2Rv&#10;d25yZXYueG1sUEsBAhQAFAAAAAgAh07iQCD8Rt8+AgAAagQAAA4AAAAAAAAAAQAgAAAAIwEAAGRy&#10;cy9lMm9Eb2MueG1sUEsFBgAAAAAGAAYAWQEAANMFAAAAAA==&#10;">
              <v:fill on="f" focussize="0,0"/>
              <v:stroke on="f"/>
              <v:imagedata o:title=""/>
              <o:lock v:ext="edit" aspectratio="f"/>
              <v:textbox inset="0mm,15pt,20pt,0mm" style="mso-fit-shape-to-text:t;">
                <w:txbxContent>
                  <w:p w14:paraId="1A723F12">
                    <w:pPr>
                      <w:rPr>
                        <w:rFonts w:ascii="Arial" w:hAnsi="Arial" w:eastAsia="Arial" w:cs="Arial"/>
                        <w:color w:val="000000"/>
                        <w:sz w:val="16"/>
                        <w:szCs w:val="16"/>
                      </w:rPr>
                    </w:pP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94D2FA">
    <w:pPr>
      <w:pStyle w:val="31"/>
    </w:pPr>
    <w:r>
      <mc:AlternateContent>
        <mc:Choice Requires="wps">
          <w:drawing>
            <wp:anchor distT="0" distB="0" distL="0" distR="0" simplePos="0" relativeHeight="251660288" behindDoc="0" locked="0" layoutInCell="1" allowOverlap="1">
              <wp:simplePos x="0" y="0"/>
              <wp:positionH relativeFrom="page">
                <wp:align>right</wp:align>
              </wp:positionH>
              <wp:positionV relativeFrom="page">
                <wp:align>top</wp:align>
              </wp:positionV>
              <wp:extent cx="443865" cy="443865"/>
              <wp:effectExtent l="0" t="0" r="0" b="16510"/>
              <wp:wrapNone/>
              <wp:docPr id="4" name="文本框 4"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60288;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w7+xrUAAAAAwEAAA8AAAAAAAAAAQAgAAAAIgAAAGRycy9k&#10;b3ducmV2LnhtbFBLAQIUABQAAAAIAIdO4kAKwCJ3PwIAAGoEAAAOAAAAAAAAAAEAIAAAACMBAABk&#10;cnMvZTJvRG9jLnhtbFBLBQYAAAAABgAGAFkBAADUBQAAAAA=&#10;">
              <v:fill on="f" focussize="0,0"/>
              <v:stroke on="f"/>
              <v:imagedata o:title=""/>
              <o:lock v:ext="edit" aspectratio="f"/>
              <v:textbox inset="0mm,15pt,20pt,0mm" style="mso-fit-shape-to-text:t;">
                <w:txbxContent>
                  <w:p w14:paraId="567E6A6F">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3AC6B">
    <w:pPr>
      <w:pStyle w:val="31"/>
    </w:pPr>
    <w:r>
      <mc:AlternateContent>
        <mc:Choice Requires="wps">
          <w:drawing>
            <wp:anchor distT="0" distB="0" distL="0" distR="0" simplePos="0" relativeHeight="251659264" behindDoc="0" locked="0" layoutInCell="1" allowOverlap="1">
              <wp:simplePos x="0" y="0"/>
              <wp:positionH relativeFrom="page">
                <wp:align>right</wp:align>
              </wp:positionH>
              <wp:positionV relativeFrom="page">
                <wp:align>top</wp:align>
              </wp:positionV>
              <wp:extent cx="443865" cy="443865"/>
              <wp:effectExtent l="0" t="0" r="0" b="16510"/>
              <wp:wrapNone/>
              <wp:docPr id="3" name="文本框 3" descr="KONE Intern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wps:txbx>
                    <wps:bodyPr rot="0" spcFirstLastPara="0" vertOverflow="overflow" horzOverflow="overflow" vert="horz" wrap="none" lIns="0" tIns="190500" rIns="254000" bIns="0" numCol="1" spcCol="0" rtlCol="0" fromWordArt="0" anchor="t" anchorCtr="0" forceAA="0" compatLnSpc="1">
                      <a:spAutoFit/>
                    </wps:bodyPr>
                  </wps:wsp>
                </a:graphicData>
              </a:graphic>
            </wp:anchor>
          </w:drawing>
        </mc:Choice>
        <mc:Fallback>
          <w:pict>
            <v:shape id="_x0000_s1026" o:spid="_x0000_s1026" o:spt="202" alt="KONE Internal" type="#_x0000_t202" style="position:absolute;left:0pt;height:34.95pt;width:34.95pt;mso-position-horizontal:right;mso-position-horizontal-relative:page;mso-position-vertical:top;mso-position-vertical-relative:page;mso-wrap-style:none;z-index:251659264;mso-width-relative:page;mso-height-relative:page;" filled="f" stroked="f" coordsize="21600,21600" o:gfxdata="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8O/sa1AAAAAMBAAAPAAAAAAAAAAEAIAAAACIAAABkcnMv&#10;ZG93bnJldi54bWxQSwECFAAUAAAACACHTuJAXnj8mEACAABqBAAADgAAAAAAAAABACAAAAAjAQAA&#10;ZHJzL2Uyb0RvYy54bWxQSwUGAAAAAAYABgBZAQAA1QUAAAAA&#10;">
              <v:fill on="f" focussize="0,0"/>
              <v:stroke on="f"/>
              <v:imagedata o:title=""/>
              <o:lock v:ext="edit" aspectratio="f"/>
              <v:textbox inset="0mm,15pt,20pt,0mm" style="mso-fit-shape-to-text:t;">
                <w:txbxContent>
                  <w:p w14:paraId="63EF8DE9">
                    <w:pPr>
                      <w:rPr>
                        <w:rFonts w:ascii="Arial" w:hAnsi="Arial" w:eastAsia="Arial" w:cs="Arial"/>
                        <w:color w:val="000000"/>
                        <w:sz w:val="16"/>
                        <w:szCs w:val="16"/>
                      </w:rPr>
                    </w:pPr>
                    <w:r>
                      <w:rPr>
                        <w:rFonts w:ascii="Arial" w:hAnsi="Arial" w:eastAsia="Arial" w:cs="Arial"/>
                        <w:color w:val="000000"/>
                        <w:sz w:val="16"/>
                        <w:szCs w:val="16"/>
                      </w:rPr>
                      <w:t>KONE Internal</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8DA3F37"/>
    <w:multiLevelType w:val="multilevel"/>
    <w:tmpl w:val="38DA3F37"/>
    <w:lvl w:ilvl="0" w:tentative="0">
      <w:start w:val="1"/>
      <w:numFmt w:val="bullet"/>
      <w:pStyle w:val="130"/>
      <w:lvlText w:val=""/>
      <w:lvlJc w:val="left"/>
      <w:pPr>
        <w:tabs>
          <w:tab w:val="left" w:pos="480"/>
        </w:tabs>
        <w:ind w:left="480" w:hanging="480"/>
      </w:pPr>
      <w:rPr>
        <w:rFonts w:hint="default" w:ascii="Wingdings" w:hAnsi="Wingdings"/>
        <w:sz w:val="16"/>
      </w:rPr>
    </w:lvl>
    <w:lvl w:ilvl="1" w:tentative="0">
      <w:start w:val="1"/>
      <w:numFmt w:val="ideographTraditional"/>
      <w:lvlText w:val="%2、"/>
      <w:lvlJc w:val="left"/>
      <w:pPr>
        <w:tabs>
          <w:tab w:val="left" w:pos="960"/>
        </w:tabs>
        <w:ind w:left="960" w:hanging="480"/>
      </w:pPr>
    </w:lvl>
    <w:lvl w:ilvl="2" w:tentative="0">
      <w:start w:val="1"/>
      <w:numFmt w:val="lowerRoman"/>
      <w:lvlText w:val="%3."/>
      <w:lvlJc w:val="right"/>
      <w:pPr>
        <w:tabs>
          <w:tab w:val="left" w:pos="1440"/>
        </w:tabs>
        <w:ind w:left="1440" w:hanging="480"/>
      </w:pPr>
    </w:lvl>
    <w:lvl w:ilvl="3" w:tentative="0">
      <w:start w:val="1"/>
      <w:numFmt w:val="decimal"/>
      <w:lvlText w:val="%4."/>
      <w:lvlJc w:val="left"/>
      <w:pPr>
        <w:tabs>
          <w:tab w:val="left" w:pos="1920"/>
        </w:tabs>
        <w:ind w:left="1920" w:hanging="480"/>
      </w:pPr>
    </w:lvl>
    <w:lvl w:ilvl="4" w:tentative="0">
      <w:start w:val="1"/>
      <w:numFmt w:val="ideographTraditional"/>
      <w:lvlText w:val="%5、"/>
      <w:lvlJc w:val="left"/>
      <w:pPr>
        <w:tabs>
          <w:tab w:val="left" w:pos="2400"/>
        </w:tabs>
        <w:ind w:left="2400" w:hanging="480"/>
      </w:pPr>
    </w:lvl>
    <w:lvl w:ilvl="5" w:tentative="0">
      <w:start w:val="1"/>
      <w:numFmt w:val="lowerRoman"/>
      <w:lvlText w:val="%6."/>
      <w:lvlJc w:val="right"/>
      <w:pPr>
        <w:tabs>
          <w:tab w:val="left" w:pos="2880"/>
        </w:tabs>
        <w:ind w:left="2880" w:hanging="480"/>
      </w:pPr>
    </w:lvl>
    <w:lvl w:ilvl="6" w:tentative="0">
      <w:start w:val="1"/>
      <w:numFmt w:val="decimal"/>
      <w:lvlText w:val="%7."/>
      <w:lvlJc w:val="left"/>
      <w:pPr>
        <w:tabs>
          <w:tab w:val="left" w:pos="3360"/>
        </w:tabs>
        <w:ind w:left="3360" w:hanging="480"/>
      </w:pPr>
    </w:lvl>
    <w:lvl w:ilvl="7" w:tentative="0">
      <w:start w:val="1"/>
      <w:numFmt w:val="ideographTraditional"/>
      <w:lvlText w:val="%8、"/>
      <w:lvlJc w:val="left"/>
      <w:pPr>
        <w:tabs>
          <w:tab w:val="left" w:pos="3840"/>
        </w:tabs>
        <w:ind w:left="3840" w:hanging="480"/>
      </w:pPr>
    </w:lvl>
    <w:lvl w:ilvl="8" w:tentative="0">
      <w:start w:val="1"/>
      <w:numFmt w:val="lowerRoman"/>
      <w:lvlText w:val="%9."/>
      <w:lvlJc w:val="right"/>
      <w:pPr>
        <w:tabs>
          <w:tab w:val="left"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526C7E"/>
    <w:rsid w:val="09F13AF2"/>
    <w:rsid w:val="122336CE"/>
    <w:rsid w:val="1A732F49"/>
    <w:rsid w:val="1A781FD9"/>
    <w:rsid w:val="221931A0"/>
    <w:rsid w:val="23066F05"/>
    <w:rsid w:val="231C1816"/>
    <w:rsid w:val="236C38AB"/>
    <w:rsid w:val="26BE1C84"/>
    <w:rsid w:val="325068C4"/>
    <w:rsid w:val="364F61C0"/>
    <w:rsid w:val="37343BD9"/>
    <w:rsid w:val="3E536135"/>
    <w:rsid w:val="42FF4EE4"/>
    <w:rsid w:val="433742D3"/>
    <w:rsid w:val="48931528"/>
    <w:rsid w:val="4C8F6BC1"/>
    <w:rsid w:val="4F5F0D49"/>
    <w:rsid w:val="4FFB2D74"/>
    <w:rsid w:val="5C3A2C9E"/>
    <w:rsid w:val="5D7D6123"/>
    <w:rsid w:val="66084EB7"/>
    <w:rsid w:val="69961435"/>
    <w:rsid w:val="6BD462CF"/>
    <w:rsid w:val="6C5703CB"/>
    <w:rsid w:val="6D052F15"/>
    <w:rsid w:val="71C07B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uiPriority="39" w:name="toc 2"/>
    <w:lsdException w:uiPriority="39" w:name="toc 3"/>
    <w:lsdException w:uiPriority="39" w:name="toc 4"/>
    <w:lsdException w:uiPriority="39" w:name="toc 5"/>
    <w:lsdException w:uiPriority="39" w:name="toc 6"/>
    <w:lsdException w:qFormat="1" w:unhideWhenUsed="0" w:uiPriority="9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qFormat="1" w:uiPriority="99" w:semiHidden="0"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6">
    <w:name w:val="heading 1"/>
    <w:basedOn w:val="1"/>
    <w:next w:val="1"/>
    <w:link w:val="50"/>
    <w:qFormat/>
    <w:uiPriority w:val="0"/>
    <w:pPr>
      <w:keepNext/>
      <w:keepLines/>
      <w:spacing w:before="340" w:after="330" w:line="578" w:lineRule="auto"/>
      <w:outlineLvl w:val="0"/>
    </w:pPr>
    <w:rPr>
      <w:b/>
      <w:bCs/>
      <w:kern w:val="44"/>
      <w:sz w:val="44"/>
      <w:szCs w:val="44"/>
    </w:rPr>
  </w:style>
  <w:style w:type="paragraph" w:styleId="7">
    <w:name w:val="heading 2"/>
    <w:basedOn w:val="1"/>
    <w:next w:val="1"/>
    <w:link w:val="51"/>
    <w:qFormat/>
    <w:uiPriority w:val="0"/>
    <w:pPr>
      <w:keepNext/>
      <w:keepLines/>
      <w:spacing w:before="260" w:after="260" w:line="416" w:lineRule="auto"/>
      <w:outlineLvl w:val="1"/>
    </w:pPr>
    <w:rPr>
      <w:rFonts w:ascii="Arial" w:hAnsi="Arial" w:eastAsia="黑体"/>
      <w:b/>
      <w:bCs/>
      <w:kern w:val="0"/>
      <w:sz w:val="32"/>
      <w:szCs w:val="32"/>
    </w:rPr>
  </w:style>
  <w:style w:type="paragraph" w:styleId="8">
    <w:name w:val="heading 3"/>
    <w:basedOn w:val="1"/>
    <w:next w:val="1"/>
    <w:link w:val="52"/>
    <w:qFormat/>
    <w:uiPriority w:val="0"/>
    <w:pPr>
      <w:keepNext/>
      <w:keepLines/>
      <w:spacing w:before="260" w:after="260" w:line="416" w:lineRule="auto"/>
      <w:outlineLvl w:val="2"/>
    </w:pPr>
    <w:rPr>
      <w:b/>
      <w:bCs/>
      <w:kern w:val="0"/>
      <w:sz w:val="32"/>
      <w:szCs w:val="32"/>
    </w:rPr>
  </w:style>
  <w:style w:type="paragraph" w:styleId="9">
    <w:name w:val="heading 4"/>
    <w:basedOn w:val="1"/>
    <w:next w:val="1"/>
    <w:link w:val="49"/>
    <w:qFormat/>
    <w:uiPriority w:val="0"/>
    <w:pPr>
      <w:keepNext/>
      <w:jc w:val="center"/>
      <w:outlineLvl w:val="3"/>
    </w:pPr>
    <w:rPr>
      <w:rFonts w:eastAsia="新宋体"/>
      <w:kern w:val="0"/>
      <w:sz w:val="30"/>
      <w:szCs w:val="21"/>
    </w:rPr>
  </w:style>
  <w:style w:type="paragraph" w:styleId="10">
    <w:name w:val="heading 5"/>
    <w:basedOn w:val="1"/>
    <w:next w:val="1"/>
    <w:link w:val="53"/>
    <w:qFormat/>
    <w:uiPriority w:val="0"/>
    <w:pPr>
      <w:keepNext/>
      <w:keepLines/>
      <w:spacing w:before="280" w:after="290" w:line="376" w:lineRule="auto"/>
      <w:outlineLvl w:val="4"/>
    </w:pPr>
    <w:rPr>
      <w:b/>
      <w:bCs/>
      <w:kern w:val="0"/>
      <w:sz w:val="28"/>
      <w:szCs w:val="28"/>
    </w:rPr>
  </w:style>
  <w:style w:type="paragraph" w:styleId="11">
    <w:name w:val="heading 6"/>
    <w:basedOn w:val="1"/>
    <w:next w:val="1"/>
    <w:link w:val="54"/>
    <w:qFormat/>
    <w:uiPriority w:val="0"/>
    <w:pPr>
      <w:keepNext/>
      <w:jc w:val="center"/>
      <w:outlineLvl w:val="5"/>
    </w:pPr>
    <w:rPr>
      <w:b/>
      <w:kern w:val="0"/>
      <w:sz w:val="44"/>
      <w:szCs w:val="20"/>
    </w:rPr>
  </w:style>
  <w:style w:type="paragraph" w:styleId="12">
    <w:name w:val="heading 7"/>
    <w:basedOn w:val="1"/>
    <w:next w:val="1"/>
    <w:link w:val="55"/>
    <w:qFormat/>
    <w:uiPriority w:val="0"/>
    <w:pPr>
      <w:keepNext/>
      <w:keepLines/>
      <w:spacing w:before="240" w:after="64" w:line="320" w:lineRule="auto"/>
      <w:outlineLvl w:val="6"/>
    </w:pPr>
    <w:rPr>
      <w:b/>
      <w:bCs/>
      <w:kern w:val="0"/>
      <w:sz w:val="24"/>
    </w:rPr>
  </w:style>
  <w:style w:type="paragraph" w:styleId="13">
    <w:name w:val="heading 8"/>
    <w:basedOn w:val="1"/>
    <w:next w:val="1"/>
    <w:link w:val="56"/>
    <w:qFormat/>
    <w:uiPriority w:val="0"/>
    <w:pPr>
      <w:keepNext/>
      <w:keepLines/>
      <w:spacing w:before="240" w:after="64" w:line="320" w:lineRule="auto"/>
      <w:outlineLvl w:val="7"/>
    </w:pPr>
    <w:rPr>
      <w:rFonts w:ascii="Arial" w:hAnsi="Arial" w:eastAsia="黑体"/>
      <w:kern w:val="0"/>
      <w:sz w:val="24"/>
    </w:rPr>
  </w:style>
  <w:style w:type="paragraph" w:styleId="14">
    <w:name w:val="heading 9"/>
    <w:basedOn w:val="1"/>
    <w:next w:val="1"/>
    <w:link w:val="57"/>
    <w:qFormat/>
    <w:uiPriority w:val="0"/>
    <w:pPr>
      <w:keepNext/>
      <w:keepLines/>
      <w:spacing w:before="240" w:after="64" w:line="320" w:lineRule="auto"/>
      <w:outlineLvl w:val="8"/>
    </w:pPr>
    <w:rPr>
      <w:rFonts w:ascii="Arial" w:hAnsi="Arial" w:eastAsia="黑体"/>
      <w:kern w:val="0"/>
      <w:sz w:val="24"/>
      <w:szCs w:val="21"/>
    </w:rPr>
  </w:style>
  <w:style w:type="character" w:default="1" w:styleId="40">
    <w:name w:val="Default Paragraph Font"/>
    <w:unhideWhenUsed/>
    <w:qFormat/>
    <w:uiPriority w:val="1"/>
  </w:style>
  <w:style w:type="table" w:default="1" w:styleId="38">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5"/>
    <w:unhideWhenUsed/>
    <w:qFormat/>
    <w:uiPriority w:val="99"/>
    <w:pPr>
      <w:ind w:firstLine="200" w:firstLineChars="200"/>
    </w:pPr>
  </w:style>
  <w:style w:type="paragraph" w:styleId="3">
    <w:name w:val="Body Text Indent"/>
    <w:basedOn w:val="1"/>
    <w:next w:val="4"/>
    <w:link w:val="63"/>
    <w:qFormat/>
    <w:uiPriority w:val="0"/>
    <w:pPr>
      <w:ind w:left="765"/>
    </w:pPr>
    <w:rPr>
      <w:rFonts w:ascii="仿宋_GB2312" w:eastAsia="仿宋_GB2312"/>
      <w:kern w:val="0"/>
      <w:sz w:val="28"/>
      <w:szCs w:val="20"/>
    </w:rPr>
  </w:style>
  <w:style w:type="paragraph" w:styleId="4">
    <w:name w:val="envelope return"/>
    <w:basedOn w:val="1"/>
    <w:unhideWhenUsed/>
    <w:qFormat/>
    <w:uiPriority w:val="99"/>
    <w:pPr>
      <w:snapToGrid w:val="0"/>
    </w:pPr>
    <w:rPr>
      <w:rFonts w:ascii="Arial" w:hAnsi="Arial"/>
    </w:rPr>
  </w:style>
  <w:style w:type="paragraph" w:styleId="5">
    <w:name w:val="Body Text Indent 3"/>
    <w:basedOn w:val="1"/>
    <w:link w:val="70"/>
    <w:qFormat/>
    <w:uiPriority w:val="0"/>
    <w:pPr>
      <w:spacing w:after="120"/>
      <w:ind w:left="420" w:leftChars="200"/>
    </w:pPr>
    <w:rPr>
      <w:kern w:val="0"/>
      <w:sz w:val="16"/>
      <w:szCs w:val="16"/>
    </w:rPr>
  </w:style>
  <w:style w:type="paragraph" w:styleId="15">
    <w:name w:val="toc 7"/>
    <w:basedOn w:val="1"/>
    <w:next w:val="1"/>
    <w:semiHidden/>
    <w:qFormat/>
    <w:uiPriority w:val="99"/>
    <w:pPr>
      <w:ind w:left="1260"/>
      <w:jc w:val="left"/>
    </w:pPr>
  </w:style>
  <w:style w:type="paragraph" w:styleId="16">
    <w:name w:val="Note Heading"/>
    <w:basedOn w:val="1"/>
    <w:next w:val="1"/>
    <w:qFormat/>
    <w:uiPriority w:val="0"/>
    <w:rPr>
      <w:rFonts w:ascii="Verdana" w:hAnsi="Verdana"/>
      <w:szCs w:val="20"/>
    </w:rPr>
  </w:style>
  <w:style w:type="paragraph" w:styleId="17">
    <w:name w:val="Normal Indent"/>
    <w:basedOn w:val="1"/>
    <w:next w:val="1"/>
    <w:link w:val="58"/>
    <w:qFormat/>
    <w:uiPriority w:val="0"/>
    <w:pPr>
      <w:ind w:firstLine="420"/>
    </w:pPr>
    <w:rPr>
      <w:kern w:val="0"/>
      <w:sz w:val="20"/>
      <w:szCs w:val="20"/>
    </w:rPr>
  </w:style>
  <w:style w:type="paragraph" w:styleId="18">
    <w:name w:val="Document Map"/>
    <w:basedOn w:val="1"/>
    <w:link w:val="59"/>
    <w:semiHidden/>
    <w:qFormat/>
    <w:uiPriority w:val="0"/>
    <w:pPr>
      <w:shd w:val="clear" w:color="auto" w:fill="000080"/>
    </w:pPr>
    <w:rPr>
      <w:kern w:val="0"/>
      <w:sz w:val="20"/>
    </w:rPr>
  </w:style>
  <w:style w:type="paragraph" w:styleId="19">
    <w:name w:val="toa heading"/>
    <w:basedOn w:val="1"/>
    <w:next w:val="1"/>
    <w:qFormat/>
    <w:uiPriority w:val="0"/>
    <w:pPr>
      <w:adjustRightInd w:val="0"/>
      <w:spacing w:line="360" w:lineRule="atLeast"/>
      <w:jc w:val="center"/>
      <w:textAlignment w:val="baseline"/>
    </w:pPr>
    <w:rPr>
      <w:rFonts w:ascii="Arial" w:hAnsi="Arial" w:eastAsia="黑体"/>
      <w:kern w:val="0"/>
      <w:sz w:val="36"/>
      <w:szCs w:val="20"/>
    </w:rPr>
  </w:style>
  <w:style w:type="paragraph" w:styleId="20">
    <w:name w:val="annotation text"/>
    <w:basedOn w:val="1"/>
    <w:link w:val="60"/>
    <w:unhideWhenUsed/>
    <w:qFormat/>
    <w:uiPriority w:val="99"/>
    <w:pPr>
      <w:jc w:val="left"/>
    </w:pPr>
  </w:style>
  <w:style w:type="paragraph" w:styleId="21">
    <w:name w:val="Body Text 3"/>
    <w:basedOn w:val="1"/>
    <w:link w:val="61"/>
    <w:qFormat/>
    <w:uiPriority w:val="0"/>
    <w:pPr>
      <w:spacing w:after="120"/>
    </w:pPr>
    <w:rPr>
      <w:kern w:val="0"/>
      <w:sz w:val="16"/>
      <w:szCs w:val="16"/>
    </w:rPr>
  </w:style>
  <w:style w:type="paragraph" w:styleId="22">
    <w:name w:val="Body Text"/>
    <w:basedOn w:val="1"/>
    <w:next w:val="23"/>
    <w:link w:val="62"/>
    <w:qFormat/>
    <w:uiPriority w:val="0"/>
    <w:rPr>
      <w:rFonts w:ascii="仿宋_GB2312" w:eastAsia="仿宋_GB2312"/>
      <w:kern w:val="0"/>
      <w:sz w:val="24"/>
      <w:szCs w:val="20"/>
    </w:rPr>
  </w:style>
  <w:style w:type="paragraph" w:customStyle="1" w:styleId="23">
    <w:name w:val="style4"/>
    <w:basedOn w:val="1"/>
    <w:next w:val="24"/>
    <w:qFormat/>
    <w:uiPriority w:val="0"/>
    <w:pPr>
      <w:widowControl/>
      <w:spacing w:before="280" w:after="280"/>
    </w:pPr>
    <w:rPr>
      <w:rFonts w:ascii="宋体"/>
      <w:sz w:val="18"/>
    </w:rPr>
  </w:style>
  <w:style w:type="paragraph" w:customStyle="1" w:styleId="24">
    <w:name w:val="2"/>
    <w:next w:val="1"/>
    <w:qFormat/>
    <w:uiPriority w:val="0"/>
    <w:pPr>
      <w:widowControl w:val="0"/>
      <w:jc w:val="both"/>
    </w:pPr>
    <w:rPr>
      <w:rFonts w:ascii="Times New Roman" w:hAnsi="Times New Roman" w:eastAsia="宋体" w:cs="Times New Roman"/>
      <w:sz w:val="21"/>
      <w:szCs w:val="22"/>
      <w:lang w:val="en-US" w:eastAsia="zh-CN" w:bidi="ar-SA"/>
    </w:rPr>
  </w:style>
  <w:style w:type="paragraph" w:styleId="25">
    <w:name w:val="Block Text"/>
    <w:basedOn w:val="1"/>
    <w:qFormat/>
    <w:uiPriority w:val="0"/>
    <w:pPr>
      <w:spacing w:line="360" w:lineRule="auto"/>
      <w:ind w:right="210" w:rightChars="100" w:firstLine="560" w:firstLineChars="200"/>
    </w:pPr>
    <w:rPr>
      <w:rFonts w:ascii="宋体" w:hAnsi="宋体"/>
      <w:color w:val="000000"/>
      <w:spacing w:val="20"/>
      <w:kern w:val="24"/>
      <w:sz w:val="24"/>
      <w:szCs w:val="18"/>
    </w:rPr>
  </w:style>
  <w:style w:type="paragraph" w:styleId="26">
    <w:name w:val="Plain Text"/>
    <w:basedOn w:val="1"/>
    <w:link w:val="64"/>
    <w:qFormat/>
    <w:uiPriority w:val="0"/>
    <w:rPr>
      <w:rFonts w:ascii="宋体" w:hAnsi="Courier New"/>
      <w:kern w:val="0"/>
      <w:sz w:val="20"/>
      <w:szCs w:val="21"/>
    </w:rPr>
  </w:style>
  <w:style w:type="paragraph" w:styleId="27">
    <w:name w:val="Date"/>
    <w:basedOn w:val="1"/>
    <w:next w:val="1"/>
    <w:link w:val="65"/>
    <w:qFormat/>
    <w:uiPriority w:val="0"/>
    <w:rPr>
      <w:kern w:val="0"/>
      <w:sz w:val="24"/>
      <w:szCs w:val="20"/>
    </w:rPr>
  </w:style>
  <w:style w:type="paragraph" w:styleId="28">
    <w:name w:val="Body Text Indent 2"/>
    <w:basedOn w:val="1"/>
    <w:link w:val="66"/>
    <w:qFormat/>
    <w:uiPriority w:val="0"/>
    <w:pPr>
      <w:spacing w:line="500" w:lineRule="exact"/>
      <w:ind w:firstLine="560" w:firstLineChars="200"/>
    </w:pPr>
    <w:rPr>
      <w:rFonts w:eastAsia="仿宋_GB2312"/>
      <w:kern w:val="0"/>
      <w:sz w:val="28"/>
      <w:szCs w:val="20"/>
    </w:rPr>
  </w:style>
  <w:style w:type="paragraph" w:styleId="29">
    <w:name w:val="Balloon Text"/>
    <w:basedOn w:val="1"/>
    <w:link w:val="67"/>
    <w:semiHidden/>
    <w:qFormat/>
    <w:uiPriority w:val="0"/>
    <w:rPr>
      <w:kern w:val="0"/>
      <w:sz w:val="18"/>
      <w:szCs w:val="18"/>
    </w:rPr>
  </w:style>
  <w:style w:type="paragraph" w:styleId="30">
    <w:name w:val="footer"/>
    <w:basedOn w:val="1"/>
    <w:link w:val="68"/>
    <w:qFormat/>
    <w:uiPriority w:val="99"/>
    <w:pPr>
      <w:tabs>
        <w:tab w:val="center" w:pos="4153"/>
        <w:tab w:val="right" w:pos="8306"/>
      </w:tabs>
      <w:snapToGrid w:val="0"/>
      <w:jc w:val="left"/>
    </w:pPr>
    <w:rPr>
      <w:kern w:val="0"/>
      <w:sz w:val="18"/>
      <w:szCs w:val="20"/>
    </w:rPr>
  </w:style>
  <w:style w:type="paragraph" w:styleId="31">
    <w:name w:val="header"/>
    <w:basedOn w:val="1"/>
    <w:link w:val="69"/>
    <w:qFormat/>
    <w:uiPriority w:val="0"/>
    <w:pPr>
      <w:pBdr>
        <w:bottom w:val="single" w:color="auto" w:sz="6" w:space="1"/>
      </w:pBdr>
      <w:tabs>
        <w:tab w:val="center" w:pos="4153"/>
        <w:tab w:val="right" w:pos="8306"/>
      </w:tabs>
      <w:snapToGrid w:val="0"/>
      <w:jc w:val="center"/>
    </w:pPr>
    <w:rPr>
      <w:kern w:val="0"/>
      <w:sz w:val="18"/>
      <w:szCs w:val="18"/>
    </w:rPr>
  </w:style>
  <w:style w:type="paragraph" w:styleId="32">
    <w:name w:val="toc 1"/>
    <w:basedOn w:val="1"/>
    <w:next w:val="1"/>
    <w:semiHidden/>
    <w:qFormat/>
    <w:uiPriority w:val="0"/>
    <w:rPr>
      <w:sz w:val="24"/>
    </w:rPr>
  </w:style>
  <w:style w:type="paragraph" w:styleId="33">
    <w:name w:val="List"/>
    <w:basedOn w:val="1"/>
    <w:qFormat/>
    <w:uiPriority w:val="0"/>
    <w:pPr>
      <w:ind w:left="200" w:hanging="200" w:hangingChars="200"/>
    </w:pPr>
  </w:style>
  <w:style w:type="paragraph" w:styleId="34">
    <w:name w:val="Body Text 2"/>
    <w:basedOn w:val="1"/>
    <w:link w:val="71"/>
    <w:qFormat/>
    <w:uiPriority w:val="0"/>
    <w:pPr>
      <w:snapToGrid w:val="0"/>
    </w:pPr>
    <w:rPr>
      <w:b/>
      <w:bCs/>
      <w:kern w:val="0"/>
      <w:sz w:val="18"/>
    </w:rPr>
  </w:style>
  <w:style w:type="paragraph" w:styleId="35">
    <w:name w:val="Normal (Web)"/>
    <w:basedOn w:val="1"/>
    <w:qFormat/>
    <w:uiPriority w:val="0"/>
    <w:pPr>
      <w:widowControl/>
      <w:spacing w:before="100" w:beforeAutospacing="1" w:after="100" w:afterAutospacing="1"/>
      <w:jc w:val="left"/>
    </w:pPr>
    <w:rPr>
      <w:rFonts w:ascii="宋体" w:hAnsi="宋体"/>
      <w:color w:val="000000"/>
      <w:kern w:val="0"/>
      <w:sz w:val="24"/>
    </w:rPr>
  </w:style>
  <w:style w:type="paragraph" w:styleId="36">
    <w:name w:val="annotation subject"/>
    <w:basedOn w:val="20"/>
    <w:next w:val="20"/>
    <w:link w:val="72"/>
    <w:unhideWhenUsed/>
    <w:qFormat/>
    <w:uiPriority w:val="99"/>
    <w:rPr>
      <w:b/>
      <w:bCs/>
    </w:rPr>
  </w:style>
  <w:style w:type="paragraph" w:styleId="37">
    <w:name w:val="Body Text First Indent"/>
    <w:basedOn w:val="22"/>
    <w:next w:val="2"/>
    <w:link w:val="73"/>
    <w:qFormat/>
    <w:uiPriority w:val="0"/>
    <w:pPr>
      <w:spacing w:after="120"/>
      <w:ind w:firstLine="420" w:firstLineChars="100"/>
    </w:pPr>
    <w:rPr>
      <w:rFonts w:ascii="Times New Roman" w:eastAsia="宋体"/>
      <w:szCs w:val="24"/>
    </w:rPr>
  </w:style>
  <w:style w:type="table" w:styleId="39">
    <w:name w:val="Table Grid"/>
    <w:basedOn w:val="3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1">
    <w:name w:val="Strong"/>
    <w:qFormat/>
    <w:uiPriority w:val="0"/>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basedOn w:val="40"/>
    <w:qFormat/>
    <w:uiPriority w:val="20"/>
    <w:rPr>
      <w:i/>
    </w:rPr>
  </w:style>
  <w:style w:type="character" w:styleId="45">
    <w:name w:val="Hyperlink"/>
    <w:qFormat/>
    <w:uiPriority w:val="0"/>
    <w:rPr>
      <w:color w:val="0000FF"/>
      <w:u w:val="single"/>
    </w:rPr>
  </w:style>
  <w:style w:type="character" w:styleId="46">
    <w:name w:val="annotation reference"/>
    <w:unhideWhenUsed/>
    <w:qFormat/>
    <w:uiPriority w:val="99"/>
    <w:rPr>
      <w:sz w:val="21"/>
      <w:szCs w:val="21"/>
    </w:rPr>
  </w:style>
  <w:style w:type="paragraph" w:customStyle="1" w:styleId="47">
    <w:name w:val="Default1"/>
    <w:qFormat/>
    <w:uiPriority w:val="0"/>
    <w:pPr>
      <w:widowControl w:val="0"/>
      <w:autoSpaceDE w:val="0"/>
      <w:autoSpaceDN w:val="0"/>
    </w:pPr>
    <w:rPr>
      <w:rFonts w:hint="eastAsia" w:ascii="Times New Roman" w:hAnsi="Times New Roman" w:eastAsia="宋体" w:cs="Times New Roman"/>
      <w:color w:val="000000"/>
      <w:sz w:val="24"/>
      <w:lang w:val="en-US" w:eastAsia="zh-CN" w:bidi="ar-SA"/>
    </w:rPr>
  </w:style>
  <w:style w:type="paragraph" w:customStyle="1" w:styleId="48">
    <w:name w:val="列出段落1"/>
    <w:basedOn w:val="1"/>
    <w:qFormat/>
    <w:uiPriority w:val="34"/>
    <w:pPr>
      <w:widowControl/>
      <w:ind w:left="720"/>
      <w:contextualSpacing/>
      <w:jc w:val="left"/>
    </w:pPr>
    <w:rPr>
      <w:kern w:val="0"/>
      <w:sz w:val="24"/>
      <w:lang w:eastAsia="en-US" w:bidi="en-US"/>
    </w:rPr>
  </w:style>
  <w:style w:type="character" w:customStyle="1" w:styleId="49">
    <w:name w:val="标题 4 字符"/>
    <w:link w:val="9"/>
    <w:qFormat/>
    <w:uiPriority w:val="0"/>
    <w:rPr>
      <w:rFonts w:ascii="Times New Roman" w:hAnsi="Times New Roman" w:eastAsia="新宋体" w:cs="Times New Roman"/>
      <w:sz w:val="30"/>
      <w:szCs w:val="21"/>
    </w:rPr>
  </w:style>
  <w:style w:type="character" w:customStyle="1" w:styleId="50">
    <w:name w:val="标题 1 字符"/>
    <w:link w:val="6"/>
    <w:qFormat/>
    <w:uiPriority w:val="0"/>
    <w:rPr>
      <w:rFonts w:ascii="Times New Roman" w:hAnsi="Times New Roman" w:eastAsia="宋体" w:cs="Times New Roman"/>
      <w:b/>
      <w:bCs/>
      <w:kern w:val="44"/>
      <w:sz w:val="44"/>
      <w:szCs w:val="44"/>
    </w:rPr>
  </w:style>
  <w:style w:type="character" w:customStyle="1" w:styleId="51">
    <w:name w:val="标题 2 字符"/>
    <w:link w:val="7"/>
    <w:qFormat/>
    <w:uiPriority w:val="0"/>
    <w:rPr>
      <w:rFonts w:ascii="Arial" w:hAnsi="Arial" w:eastAsia="黑体" w:cs="Times New Roman"/>
      <w:b/>
      <w:bCs/>
      <w:sz w:val="32"/>
      <w:szCs w:val="32"/>
    </w:rPr>
  </w:style>
  <w:style w:type="character" w:customStyle="1" w:styleId="52">
    <w:name w:val="标题 3 字符"/>
    <w:link w:val="8"/>
    <w:qFormat/>
    <w:uiPriority w:val="0"/>
    <w:rPr>
      <w:rFonts w:ascii="Times New Roman" w:hAnsi="Times New Roman" w:eastAsia="宋体" w:cs="Times New Roman"/>
      <w:b/>
      <w:bCs/>
      <w:sz w:val="32"/>
      <w:szCs w:val="32"/>
    </w:rPr>
  </w:style>
  <w:style w:type="character" w:customStyle="1" w:styleId="53">
    <w:name w:val="标题 5 字符"/>
    <w:link w:val="10"/>
    <w:qFormat/>
    <w:uiPriority w:val="0"/>
    <w:rPr>
      <w:rFonts w:ascii="Times New Roman" w:hAnsi="Times New Roman" w:eastAsia="宋体" w:cs="Times New Roman"/>
      <w:b/>
      <w:bCs/>
      <w:sz w:val="28"/>
      <w:szCs w:val="28"/>
    </w:rPr>
  </w:style>
  <w:style w:type="character" w:customStyle="1" w:styleId="54">
    <w:name w:val="标题 6 字符"/>
    <w:link w:val="11"/>
    <w:qFormat/>
    <w:uiPriority w:val="0"/>
    <w:rPr>
      <w:rFonts w:ascii="Times New Roman" w:hAnsi="Times New Roman" w:eastAsia="宋体" w:cs="Times New Roman"/>
      <w:b/>
      <w:sz w:val="44"/>
      <w:szCs w:val="20"/>
    </w:rPr>
  </w:style>
  <w:style w:type="character" w:customStyle="1" w:styleId="55">
    <w:name w:val="标题 7 字符"/>
    <w:link w:val="12"/>
    <w:qFormat/>
    <w:uiPriority w:val="0"/>
    <w:rPr>
      <w:rFonts w:ascii="Times New Roman" w:hAnsi="Times New Roman" w:eastAsia="宋体" w:cs="Times New Roman"/>
      <w:b/>
      <w:bCs/>
      <w:sz w:val="24"/>
      <w:szCs w:val="24"/>
    </w:rPr>
  </w:style>
  <w:style w:type="character" w:customStyle="1" w:styleId="56">
    <w:name w:val="标题 8 字符"/>
    <w:link w:val="13"/>
    <w:qFormat/>
    <w:uiPriority w:val="0"/>
    <w:rPr>
      <w:rFonts w:ascii="Arial" w:hAnsi="Arial" w:eastAsia="黑体" w:cs="Times New Roman"/>
      <w:sz w:val="24"/>
      <w:szCs w:val="24"/>
    </w:rPr>
  </w:style>
  <w:style w:type="character" w:customStyle="1" w:styleId="57">
    <w:name w:val="标题 9 字符"/>
    <w:link w:val="14"/>
    <w:qFormat/>
    <w:uiPriority w:val="0"/>
    <w:rPr>
      <w:rFonts w:ascii="Arial" w:hAnsi="Arial" w:eastAsia="黑体" w:cs="Times New Roman"/>
      <w:sz w:val="24"/>
      <w:szCs w:val="21"/>
    </w:rPr>
  </w:style>
  <w:style w:type="character" w:customStyle="1" w:styleId="58">
    <w:name w:val="正文缩进 字符"/>
    <w:link w:val="17"/>
    <w:qFormat/>
    <w:uiPriority w:val="0"/>
    <w:rPr>
      <w:rFonts w:ascii="Times New Roman" w:hAnsi="Times New Roman" w:eastAsia="宋体" w:cs="Times New Roman"/>
      <w:kern w:val="0"/>
      <w:sz w:val="20"/>
      <w:szCs w:val="20"/>
    </w:rPr>
  </w:style>
  <w:style w:type="character" w:customStyle="1" w:styleId="59">
    <w:name w:val="文档结构图 字符"/>
    <w:link w:val="18"/>
    <w:semiHidden/>
    <w:qFormat/>
    <w:uiPriority w:val="0"/>
    <w:rPr>
      <w:szCs w:val="24"/>
      <w:shd w:val="clear" w:color="auto" w:fill="000080"/>
    </w:rPr>
  </w:style>
  <w:style w:type="character" w:customStyle="1" w:styleId="60">
    <w:name w:val="批注文字 字符"/>
    <w:link w:val="20"/>
    <w:qFormat/>
    <w:uiPriority w:val="99"/>
    <w:rPr>
      <w:kern w:val="2"/>
      <w:sz w:val="21"/>
      <w:szCs w:val="24"/>
    </w:rPr>
  </w:style>
  <w:style w:type="character" w:customStyle="1" w:styleId="61">
    <w:name w:val="正文文本 3 字符"/>
    <w:link w:val="21"/>
    <w:qFormat/>
    <w:uiPriority w:val="0"/>
    <w:rPr>
      <w:rFonts w:ascii="Times New Roman" w:hAnsi="Times New Roman" w:eastAsia="宋体" w:cs="Times New Roman"/>
      <w:sz w:val="16"/>
      <w:szCs w:val="16"/>
    </w:rPr>
  </w:style>
  <w:style w:type="character" w:customStyle="1" w:styleId="62">
    <w:name w:val="正文文本 字符"/>
    <w:link w:val="22"/>
    <w:qFormat/>
    <w:uiPriority w:val="0"/>
    <w:rPr>
      <w:rFonts w:ascii="仿宋_GB2312" w:hAnsi="Times New Roman" w:eastAsia="仿宋_GB2312" w:cs="Times New Roman"/>
      <w:sz w:val="24"/>
      <w:szCs w:val="20"/>
    </w:rPr>
  </w:style>
  <w:style w:type="character" w:customStyle="1" w:styleId="63">
    <w:name w:val="正文文本缩进 字符"/>
    <w:link w:val="3"/>
    <w:qFormat/>
    <w:uiPriority w:val="0"/>
    <w:rPr>
      <w:rFonts w:ascii="仿宋_GB2312" w:hAnsi="Times New Roman" w:eastAsia="仿宋_GB2312" w:cs="Times New Roman"/>
      <w:sz w:val="28"/>
      <w:szCs w:val="20"/>
    </w:rPr>
  </w:style>
  <w:style w:type="character" w:customStyle="1" w:styleId="64">
    <w:name w:val="纯文本 字符"/>
    <w:link w:val="26"/>
    <w:qFormat/>
    <w:uiPriority w:val="0"/>
    <w:rPr>
      <w:rFonts w:ascii="宋体" w:hAnsi="Courier New" w:eastAsia="宋体" w:cs="Courier New"/>
      <w:szCs w:val="21"/>
    </w:rPr>
  </w:style>
  <w:style w:type="character" w:customStyle="1" w:styleId="65">
    <w:name w:val="日期 字符"/>
    <w:link w:val="27"/>
    <w:qFormat/>
    <w:uiPriority w:val="0"/>
    <w:rPr>
      <w:rFonts w:ascii="Times New Roman" w:hAnsi="Times New Roman" w:eastAsia="宋体" w:cs="Times New Roman"/>
      <w:sz w:val="24"/>
      <w:szCs w:val="20"/>
    </w:rPr>
  </w:style>
  <w:style w:type="character" w:customStyle="1" w:styleId="66">
    <w:name w:val="正文文本缩进 2 字符"/>
    <w:link w:val="28"/>
    <w:qFormat/>
    <w:uiPriority w:val="0"/>
    <w:rPr>
      <w:rFonts w:ascii="Times New Roman" w:hAnsi="Times New Roman" w:eastAsia="仿宋_GB2312" w:cs="Times New Roman"/>
      <w:sz w:val="28"/>
      <w:szCs w:val="20"/>
    </w:rPr>
  </w:style>
  <w:style w:type="character" w:customStyle="1" w:styleId="67">
    <w:name w:val="批注框文本 字符"/>
    <w:link w:val="29"/>
    <w:semiHidden/>
    <w:qFormat/>
    <w:uiPriority w:val="0"/>
    <w:rPr>
      <w:sz w:val="18"/>
      <w:szCs w:val="18"/>
    </w:rPr>
  </w:style>
  <w:style w:type="character" w:customStyle="1" w:styleId="68">
    <w:name w:val="页脚 字符"/>
    <w:link w:val="30"/>
    <w:qFormat/>
    <w:uiPriority w:val="99"/>
    <w:rPr>
      <w:rFonts w:ascii="Times New Roman" w:hAnsi="Times New Roman" w:eastAsia="宋体" w:cs="Times New Roman"/>
      <w:sz w:val="18"/>
      <w:szCs w:val="20"/>
    </w:rPr>
  </w:style>
  <w:style w:type="character" w:customStyle="1" w:styleId="69">
    <w:name w:val="页眉 字符"/>
    <w:link w:val="31"/>
    <w:qFormat/>
    <w:uiPriority w:val="0"/>
    <w:rPr>
      <w:rFonts w:ascii="Times New Roman" w:hAnsi="Times New Roman" w:eastAsia="宋体" w:cs="Times New Roman"/>
      <w:sz w:val="18"/>
      <w:szCs w:val="18"/>
    </w:rPr>
  </w:style>
  <w:style w:type="character" w:customStyle="1" w:styleId="70">
    <w:name w:val="正文文本缩进 3 字符"/>
    <w:link w:val="5"/>
    <w:qFormat/>
    <w:uiPriority w:val="0"/>
    <w:rPr>
      <w:rFonts w:ascii="Times New Roman" w:hAnsi="Times New Roman" w:eastAsia="宋体" w:cs="Times New Roman"/>
      <w:sz w:val="16"/>
      <w:szCs w:val="16"/>
    </w:rPr>
  </w:style>
  <w:style w:type="character" w:customStyle="1" w:styleId="71">
    <w:name w:val="正文文本 2 字符"/>
    <w:link w:val="34"/>
    <w:qFormat/>
    <w:uiPriority w:val="0"/>
    <w:rPr>
      <w:rFonts w:ascii="Times New Roman" w:hAnsi="Times New Roman" w:eastAsia="宋体" w:cs="Times New Roman"/>
      <w:b/>
      <w:bCs/>
      <w:sz w:val="18"/>
      <w:szCs w:val="24"/>
    </w:rPr>
  </w:style>
  <w:style w:type="character" w:customStyle="1" w:styleId="72">
    <w:name w:val="批注主题 字符"/>
    <w:link w:val="36"/>
    <w:semiHidden/>
    <w:qFormat/>
    <w:uiPriority w:val="99"/>
    <w:rPr>
      <w:b/>
      <w:bCs/>
      <w:kern w:val="2"/>
      <w:sz w:val="21"/>
      <w:szCs w:val="24"/>
    </w:rPr>
  </w:style>
  <w:style w:type="character" w:customStyle="1" w:styleId="73">
    <w:name w:val="正文文本首行缩进 字符"/>
    <w:link w:val="37"/>
    <w:qFormat/>
    <w:uiPriority w:val="0"/>
    <w:rPr>
      <w:rFonts w:ascii="Times New Roman" w:hAnsi="Times New Roman" w:eastAsia="宋体" w:cs="Times New Roman"/>
      <w:sz w:val="24"/>
      <w:szCs w:val="24"/>
    </w:rPr>
  </w:style>
  <w:style w:type="paragraph" w:customStyle="1" w:styleId="74">
    <w:name w:val="标题 21"/>
    <w:basedOn w:val="1"/>
    <w:next w:val="1"/>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75">
    <w:name w:val="Default"/>
    <w:basedOn w:val="1"/>
    <w:qFormat/>
    <w:uiPriority w:val="0"/>
    <w:pPr>
      <w:autoSpaceDE w:val="0"/>
      <w:autoSpaceDN w:val="0"/>
      <w:adjustRightInd w:val="0"/>
      <w:jc w:val="left"/>
    </w:pPr>
    <w:rPr>
      <w:rFonts w:ascii="Arial" w:hAnsi="Arial" w:eastAsia="PMingLiU-ExtB"/>
      <w:kern w:val="0"/>
      <w:sz w:val="20"/>
      <w:szCs w:val="20"/>
    </w:rPr>
  </w:style>
  <w:style w:type="paragraph" w:customStyle="1" w:styleId="76">
    <w:name w:val="正文1"/>
    <w:qFormat/>
    <w:uiPriority w:val="0"/>
    <w:pPr>
      <w:widowControl w:val="0"/>
      <w:adjustRightInd w:val="0"/>
      <w:spacing w:line="315" w:lineRule="atLeast"/>
      <w:jc w:val="both"/>
      <w:textAlignment w:val="baseline"/>
    </w:pPr>
    <w:rPr>
      <w:rFonts w:ascii="宋体" w:hAnsi="Times New Roman" w:eastAsia="宋体" w:cs="Times New Roman"/>
      <w:sz w:val="24"/>
      <w:lang w:val="en-US" w:eastAsia="zh-CN" w:bidi="ar-SA"/>
    </w:rPr>
  </w:style>
  <w:style w:type="character" w:customStyle="1" w:styleId="77">
    <w:name w:val="font11"/>
    <w:qFormat/>
    <w:uiPriority w:val="0"/>
    <w:rPr>
      <w:rFonts w:hint="eastAsia" w:ascii="宋体" w:hAnsi="宋体" w:eastAsia="宋体" w:cs="宋体"/>
      <w:color w:val="000000"/>
      <w:sz w:val="24"/>
      <w:szCs w:val="24"/>
      <w:u w:val="none"/>
    </w:rPr>
  </w:style>
  <w:style w:type="character" w:customStyle="1" w:styleId="78">
    <w:name w:val="font41"/>
    <w:qFormat/>
    <w:uiPriority w:val="0"/>
    <w:rPr>
      <w:rFonts w:hint="eastAsia" w:ascii="宋体" w:hAnsi="宋体" w:eastAsia="宋体" w:cs="宋体"/>
      <w:color w:val="FFCC00"/>
      <w:sz w:val="24"/>
      <w:szCs w:val="24"/>
      <w:u w:val="none"/>
    </w:rPr>
  </w:style>
  <w:style w:type="character" w:customStyle="1" w:styleId="79">
    <w:name w:val="样式 ssss + 宋体 五号1 Char"/>
    <w:link w:val="80"/>
    <w:qFormat/>
    <w:uiPriority w:val="0"/>
    <w:rPr>
      <w:rFonts w:ascii="宋体" w:hAnsi="宋体" w:eastAsia="宋体" w:cs="Times New Roman"/>
      <w:sz w:val="24"/>
      <w:szCs w:val="24"/>
    </w:rPr>
  </w:style>
  <w:style w:type="paragraph" w:customStyle="1" w:styleId="80">
    <w:name w:val="样式 ssss + 宋体 五号1"/>
    <w:basedOn w:val="81"/>
    <w:link w:val="79"/>
    <w:qFormat/>
    <w:uiPriority w:val="0"/>
    <w:rPr>
      <w:rFonts w:ascii="宋体" w:hAnsi="宋体"/>
    </w:rPr>
  </w:style>
  <w:style w:type="paragraph" w:customStyle="1" w:styleId="81">
    <w:name w:val="ssss"/>
    <w:basedOn w:val="1"/>
    <w:link w:val="82"/>
    <w:qFormat/>
    <w:uiPriority w:val="0"/>
    <w:pPr>
      <w:spacing w:line="360" w:lineRule="auto"/>
      <w:ind w:firstLine="480" w:firstLineChars="200"/>
    </w:pPr>
    <w:rPr>
      <w:kern w:val="0"/>
      <w:sz w:val="24"/>
    </w:rPr>
  </w:style>
  <w:style w:type="character" w:customStyle="1" w:styleId="82">
    <w:name w:val="ssss Char1"/>
    <w:link w:val="81"/>
    <w:qFormat/>
    <w:uiPriority w:val="0"/>
    <w:rPr>
      <w:rFonts w:ascii="Times New Roman" w:hAnsi="Times New Roman" w:eastAsia="宋体" w:cs="Times New Roman"/>
      <w:sz w:val="24"/>
      <w:szCs w:val="24"/>
    </w:rPr>
  </w:style>
  <w:style w:type="character" w:customStyle="1" w:styleId="83">
    <w:name w:val="font01"/>
    <w:qFormat/>
    <w:uiPriority w:val="0"/>
    <w:rPr>
      <w:rFonts w:hint="eastAsia" w:ascii="宋体" w:hAnsi="宋体" w:eastAsia="宋体" w:cs="宋体"/>
      <w:color w:val="FF0000"/>
      <w:sz w:val="24"/>
      <w:szCs w:val="24"/>
      <w:u w:val="none"/>
    </w:rPr>
  </w:style>
  <w:style w:type="character" w:customStyle="1" w:styleId="84">
    <w:name w:val="point_normal1"/>
    <w:qFormat/>
    <w:uiPriority w:val="0"/>
    <w:rPr>
      <w:rFonts w:hint="default" w:ascii="Arial" w:hAnsi="Arial" w:cs="Arial"/>
      <w:sz w:val="16"/>
      <w:szCs w:val="16"/>
    </w:rPr>
  </w:style>
  <w:style w:type="character" w:customStyle="1" w:styleId="85">
    <w:name w:val="列表段落 字符1"/>
    <w:link w:val="86"/>
    <w:qFormat/>
    <w:locked/>
    <w:uiPriority w:val="99"/>
  </w:style>
  <w:style w:type="paragraph" w:customStyle="1" w:styleId="86">
    <w:name w:val="List Paragraph"/>
    <w:basedOn w:val="1"/>
    <w:link w:val="85"/>
    <w:qFormat/>
    <w:uiPriority w:val="99"/>
    <w:pPr>
      <w:ind w:firstLine="420" w:firstLineChars="200"/>
    </w:pPr>
    <w:rPr>
      <w:kern w:val="0"/>
      <w:sz w:val="20"/>
      <w:szCs w:val="20"/>
    </w:rPr>
  </w:style>
  <w:style w:type="character" w:customStyle="1" w:styleId="87">
    <w:name w:val="文档结构图 Char1"/>
    <w:semiHidden/>
    <w:qFormat/>
    <w:uiPriority w:val="99"/>
    <w:rPr>
      <w:rFonts w:ascii="宋体" w:hAnsi="Times New Roman" w:eastAsia="宋体" w:cs="Times New Roman"/>
      <w:sz w:val="18"/>
      <w:szCs w:val="18"/>
    </w:rPr>
  </w:style>
  <w:style w:type="character" w:customStyle="1" w:styleId="88">
    <w:name w:val="普通正文 Char"/>
    <w:link w:val="89"/>
    <w:qFormat/>
    <w:uiPriority w:val="0"/>
    <w:rPr>
      <w:rFonts w:ascii="Arial" w:hAnsi="Arial"/>
      <w:sz w:val="24"/>
      <w:szCs w:val="24"/>
    </w:rPr>
  </w:style>
  <w:style w:type="paragraph" w:customStyle="1" w:styleId="89">
    <w:name w:val="普通正文"/>
    <w:basedOn w:val="1"/>
    <w:link w:val="88"/>
    <w:qFormat/>
    <w:uiPriority w:val="0"/>
    <w:pPr>
      <w:adjustRightInd w:val="0"/>
      <w:spacing w:before="120" w:after="120" w:line="360" w:lineRule="auto"/>
      <w:ind w:left="-2" w:right="120" w:firstLine="480"/>
      <w:jc w:val="center"/>
      <w:textAlignment w:val="baseline"/>
    </w:pPr>
    <w:rPr>
      <w:rFonts w:ascii="Arial" w:hAnsi="Arial"/>
      <w:kern w:val="0"/>
      <w:sz w:val="24"/>
    </w:rPr>
  </w:style>
  <w:style w:type="character" w:customStyle="1" w:styleId="90">
    <w:name w:val="FA正文 Char"/>
    <w:link w:val="91"/>
    <w:qFormat/>
    <w:uiPriority w:val="0"/>
    <w:rPr>
      <w:rFonts w:ascii="宋体" w:hAnsi="宋体" w:eastAsia="宋体" w:cs="Times New Roman"/>
      <w:sz w:val="28"/>
      <w:szCs w:val="28"/>
    </w:rPr>
  </w:style>
  <w:style w:type="paragraph" w:customStyle="1" w:styleId="91">
    <w:name w:val="FA正文"/>
    <w:basedOn w:val="1"/>
    <w:link w:val="90"/>
    <w:qFormat/>
    <w:uiPriority w:val="0"/>
    <w:pPr>
      <w:tabs>
        <w:tab w:val="left" w:pos="3375"/>
      </w:tabs>
      <w:spacing w:line="440" w:lineRule="atLeast"/>
      <w:ind w:firstLine="538" w:firstLineChars="192"/>
    </w:pPr>
    <w:rPr>
      <w:rFonts w:ascii="宋体" w:hAnsi="宋体"/>
      <w:kern w:val="0"/>
      <w:sz w:val="28"/>
      <w:szCs w:val="28"/>
    </w:rPr>
  </w:style>
  <w:style w:type="character" w:customStyle="1" w:styleId="92">
    <w:name w:val="正文缩进2格 Char"/>
    <w:link w:val="93"/>
    <w:qFormat/>
    <w:uiPriority w:val="0"/>
    <w:rPr>
      <w:rFonts w:ascii="仿宋_GB2312" w:hAnsi="宋体" w:eastAsia="仿宋_GB2312" w:cs="Times New Roman"/>
      <w:sz w:val="31"/>
      <w:szCs w:val="28"/>
    </w:rPr>
  </w:style>
  <w:style w:type="paragraph" w:customStyle="1" w:styleId="93">
    <w:name w:val="正文缩进2格"/>
    <w:basedOn w:val="1"/>
    <w:link w:val="92"/>
    <w:qFormat/>
    <w:uiPriority w:val="0"/>
    <w:pPr>
      <w:spacing w:line="600" w:lineRule="exact"/>
      <w:ind w:firstLine="639" w:firstLineChars="206"/>
    </w:pPr>
    <w:rPr>
      <w:rFonts w:ascii="仿宋_GB2312" w:hAnsi="宋体" w:eastAsia="仿宋_GB2312"/>
      <w:kern w:val="0"/>
      <w:sz w:val="31"/>
      <w:szCs w:val="28"/>
    </w:rPr>
  </w:style>
  <w:style w:type="character" w:customStyle="1" w:styleId="94">
    <w:name w:val="cn_text1"/>
    <w:qFormat/>
    <w:uiPriority w:val="0"/>
    <w:rPr>
      <w:rFonts w:hint="default" w:ascii="Times New Roman" w:hAnsi="Times New Roman"/>
      <w:color w:val="003399"/>
      <w:spacing w:val="15"/>
      <w:sz w:val="18"/>
      <w:szCs w:val="18"/>
    </w:rPr>
  </w:style>
  <w:style w:type="character" w:customStyle="1" w:styleId="95">
    <w:name w:val="ssss Char"/>
    <w:qFormat/>
    <w:uiPriority w:val="0"/>
    <w:rPr>
      <w:rFonts w:eastAsia="宋体"/>
      <w:kern w:val="2"/>
      <w:sz w:val="24"/>
      <w:szCs w:val="24"/>
      <w:lang w:val="en-US" w:eastAsia="zh-CN" w:bidi="ar-SA"/>
    </w:rPr>
  </w:style>
  <w:style w:type="character" w:customStyle="1" w:styleId="96">
    <w:name w:val="标题 4 Char1"/>
    <w:qFormat/>
    <w:uiPriority w:val="0"/>
    <w:rPr>
      <w:rFonts w:ascii="Arial" w:hAnsi="Arial" w:eastAsia="黑体"/>
      <w:b/>
      <w:bCs/>
      <w:kern w:val="2"/>
      <w:sz w:val="28"/>
      <w:szCs w:val="28"/>
      <w:lang w:val="en-US" w:eastAsia="zh-CN" w:bidi="ar-SA"/>
    </w:rPr>
  </w:style>
  <w:style w:type="character" w:customStyle="1" w:styleId="97">
    <w:name w:val="列表段落 字符"/>
    <w:qFormat/>
    <w:uiPriority w:val="34"/>
    <w:rPr>
      <w:rFonts w:ascii="Calibri" w:hAnsi="Calibri"/>
      <w:kern w:val="2"/>
      <w:sz w:val="21"/>
      <w:szCs w:val="22"/>
    </w:rPr>
  </w:style>
  <w:style w:type="character" w:customStyle="1" w:styleId="98">
    <w:name w:val="批注框文本 Char1"/>
    <w:semiHidden/>
    <w:qFormat/>
    <w:uiPriority w:val="99"/>
    <w:rPr>
      <w:rFonts w:ascii="Times New Roman" w:hAnsi="Times New Roman" w:eastAsia="宋体" w:cs="Times New Roman"/>
      <w:sz w:val="18"/>
      <w:szCs w:val="18"/>
    </w:rPr>
  </w:style>
  <w:style w:type="paragraph" w:customStyle="1" w:styleId="99">
    <w:name w:val="样式 正文文本缩进 3 + 四号"/>
    <w:basedOn w:val="5"/>
    <w:qFormat/>
    <w:uiPriority w:val="0"/>
    <w:pPr>
      <w:spacing w:after="0" w:line="360" w:lineRule="auto"/>
      <w:ind w:left="0" w:leftChars="0" w:firstLine="437"/>
    </w:pPr>
    <w:rPr>
      <w:sz w:val="24"/>
      <w:szCs w:val="21"/>
    </w:rPr>
  </w:style>
  <w:style w:type="paragraph" w:customStyle="1" w:styleId="100">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01">
    <w:name w:val="正文缩进1"/>
    <w:basedOn w:val="1"/>
    <w:qFormat/>
    <w:uiPriority w:val="0"/>
    <w:pPr>
      <w:widowControl/>
      <w:ind w:firstLine="420"/>
      <w:jc w:val="left"/>
    </w:pPr>
    <w:rPr>
      <w:kern w:val="0"/>
    </w:rPr>
  </w:style>
  <w:style w:type="paragraph" w:customStyle="1" w:styleId="102">
    <w:name w:val="样式 宋体 四号 黑色 左侧:  0.74 厘米 首行缩进:  0.74 厘米 行距: 1.5 倍行距"/>
    <w:basedOn w:val="1"/>
    <w:qFormat/>
    <w:uiPriority w:val="0"/>
    <w:pPr>
      <w:spacing w:line="360" w:lineRule="auto"/>
      <w:ind w:firstLine="420"/>
    </w:pPr>
    <w:rPr>
      <w:rFonts w:ascii="宋体"/>
      <w:color w:val="000000"/>
      <w:sz w:val="24"/>
      <w:szCs w:val="21"/>
    </w:rPr>
  </w:style>
  <w:style w:type="paragraph" w:customStyle="1" w:styleId="103">
    <w:name w:val="无间隔1"/>
    <w:qFormat/>
    <w:uiPriority w:val="0"/>
    <w:rPr>
      <w:rFonts w:ascii="Times New Roman" w:hAnsi="Times New Roman" w:eastAsia="宋体" w:cs="Calibri"/>
      <w:sz w:val="22"/>
      <w:lang w:val="en-US" w:eastAsia="zh-CN" w:bidi="ar-SA"/>
    </w:rPr>
  </w:style>
  <w:style w:type="paragraph" w:customStyle="1" w:styleId="104">
    <w:name w:val="样式 样式 ssss + 宋体 五号 + 首行缩进:  2 字符"/>
    <w:basedOn w:val="105"/>
    <w:qFormat/>
    <w:uiPriority w:val="0"/>
    <w:pPr>
      <w:ind w:firstLine="480"/>
    </w:pPr>
  </w:style>
  <w:style w:type="paragraph" w:customStyle="1" w:styleId="105">
    <w:name w:val="样式 ssss + 宋体 五号"/>
    <w:basedOn w:val="81"/>
    <w:qFormat/>
    <w:uiPriority w:val="0"/>
    <w:pPr>
      <w:ind w:firstLine="420"/>
    </w:pPr>
    <w:rPr>
      <w:rFonts w:ascii="宋体" w:hAnsi="宋体" w:cs="宋体"/>
      <w:szCs w:val="20"/>
    </w:rPr>
  </w:style>
  <w:style w:type="paragraph" w:customStyle="1" w:styleId="106">
    <w:name w:val="Char Char Char Char"/>
    <w:basedOn w:val="1"/>
    <w:qFormat/>
    <w:uiPriority w:val="0"/>
    <w:rPr>
      <w:rFonts w:ascii="Tahoma" w:hAnsi="Tahoma"/>
      <w:sz w:val="24"/>
      <w:szCs w:val="20"/>
    </w:rPr>
  </w:style>
  <w:style w:type="paragraph" w:customStyle="1" w:styleId="107">
    <w:name w:val="2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08">
    <w:name w:val="ec_msonormal"/>
    <w:basedOn w:val="1"/>
    <w:qFormat/>
    <w:uiPriority w:val="0"/>
    <w:pPr>
      <w:widowControl/>
      <w:spacing w:before="100" w:beforeAutospacing="1" w:after="100" w:afterAutospacing="1"/>
      <w:jc w:val="left"/>
    </w:pPr>
    <w:rPr>
      <w:rFonts w:ascii="宋体" w:hAnsi="宋体"/>
      <w:kern w:val="0"/>
      <w:sz w:val="24"/>
    </w:rPr>
  </w:style>
  <w:style w:type="paragraph" w:customStyle="1" w:styleId="109">
    <w:name w:val="标题-----3"/>
    <w:basedOn w:val="8"/>
    <w:qFormat/>
    <w:uiPriority w:val="0"/>
    <w:pPr>
      <w:spacing w:before="0" w:after="0" w:line="240" w:lineRule="auto"/>
      <w:outlineLvl w:val="0"/>
    </w:pPr>
    <w:rPr>
      <w:rFonts w:ascii="宋体" w:hAnsi="宋体"/>
      <w:b w:val="0"/>
      <w:bCs w:val="0"/>
      <w:sz w:val="28"/>
      <w:szCs w:val="28"/>
    </w:rPr>
  </w:style>
  <w:style w:type="paragraph" w:customStyle="1" w:styleId="110">
    <w:name w:val="Char Char Char Char Char Char Char Char Char Char Char Char Char"/>
    <w:basedOn w:val="1"/>
    <w:qFormat/>
    <w:uiPriority w:val="0"/>
  </w:style>
  <w:style w:type="paragraph" w:customStyle="1" w:styleId="111">
    <w:name w:val="表格正文"/>
    <w:basedOn w:val="1"/>
    <w:qFormat/>
    <w:uiPriority w:val="0"/>
    <w:pPr>
      <w:spacing w:line="360" w:lineRule="auto"/>
      <w:jc w:val="left"/>
    </w:pPr>
    <w:rPr>
      <w:rFonts w:ascii="Calibri" w:hAnsi="Calibri"/>
      <w:color w:val="000000"/>
      <w:szCs w:val="28"/>
    </w:rPr>
  </w:style>
  <w:style w:type="paragraph" w:customStyle="1" w:styleId="112">
    <w:name w:val="Char Char Char Char1"/>
    <w:basedOn w:val="1"/>
    <w:qFormat/>
    <w:uiPriority w:val="0"/>
    <w:rPr>
      <w:rFonts w:ascii="Tahoma" w:hAnsi="Tahoma"/>
      <w:sz w:val="24"/>
      <w:szCs w:val="20"/>
    </w:rPr>
  </w:style>
  <w:style w:type="paragraph" w:customStyle="1" w:styleId="113">
    <w:name w:val="Char Char Char"/>
    <w:basedOn w:val="1"/>
    <w:qFormat/>
    <w:uiPriority w:val="0"/>
    <w:rPr>
      <w:rFonts w:ascii="Tahoma" w:hAnsi="Tahoma"/>
      <w:sz w:val="24"/>
      <w:szCs w:val="20"/>
    </w:rPr>
  </w:style>
  <w:style w:type="paragraph" w:customStyle="1" w:styleId="114">
    <w:name w:val="样式 ssss + 居中"/>
    <w:basedOn w:val="81"/>
    <w:qFormat/>
    <w:uiPriority w:val="0"/>
    <w:pPr>
      <w:jc w:val="center"/>
    </w:pPr>
    <w:rPr>
      <w:rFonts w:cs="宋体"/>
      <w:szCs w:val="20"/>
    </w:rPr>
  </w:style>
  <w:style w:type="paragraph" w:customStyle="1" w:styleId="115">
    <w:name w:val="msonormalcxsplast"/>
    <w:basedOn w:val="1"/>
    <w:qFormat/>
    <w:uiPriority w:val="0"/>
    <w:pPr>
      <w:widowControl/>
      <w:spacing w:before="100" w:beforeAutospacing="1" w:after="100" w:afterAutospacing="1"/>
      <w:jc w:val="left"/>
    </w:pPr>
    <w:rPr>
      <w:rFonts w:ascii="宋体" w:hAnsi="宋体" w:cs="宋体"/>
      <w:kern w:val="0"/>
      <w:sz w:val="24"/>
    </w:rPr>
  </w:style>
  <w:style w:type="paragraph" w:customStyle="1" w:styleId="116">
    <w:name w:val="Char"/>
    <w:basedOn w:val="1"/>
    <w:qFormat/>
    <w:uiPriority w:val="0"/>
    <w:rPr>
      <w:rFonts w:ascii="Tahoma" w:hAnsi="Tahoma"/>
      <w:sz w:val="24"/>
      <w:szCs w:val="20"/>
    </w:rPr>
  </w:style>
  <w:style w:type="paragraph" w:customStyle="1" w:styleId="117">
    <w:name w:val="xl25"/>
    <w:basedOn w:val="1"/>
    <w:qFormat/>
    <w:uiPriority w:val="0"/>
    <w:pPr>
      <w:widowControl/>
      <w:pBdr>
        <w:bottom w:val="single" w:color="auto" w:sz="4" w:space="0"/>
        <w:right w:val="single" w:color="auto" w:sz="4" w:space="0"/>
      </w:pBdr>
      <w:spacing w:before="100" w:beforeAutospacing="1" w:after="100" w:afterAutospacing="1"/>
    </w:pPr>
    <w:rPr>
      <w:rFonts w:hint="eastAsia" w:ascii="华文细黑" w:hAnsi="华文细黑" w:eastAsia="华文细黑"/>
      <w:kern w:val="0"/>
      <w:sz w:val="18"/>
      <w:szCs w:val="18"/>
    </w:rPr>
  </w:style>
  <w:style w:type="paragraph" w:customStyle="1" w:styleId="118">
    <w:name w:val="样式8"/>
    <w:basedOn w:val="11"/>
    <w:qFormat/>
    <w:uiPriority w:val="0"/>
    <w:pPr>
      <w:tabs>
        <w:tab w:val="left" w:pos="1152"/>
      </w:tabs>
    </w:pPr>
  </w:style>
  <w:style w:type="paragraph" w:customStyle="1" w:styleId="119">
    <w:name w:val="标题------4"/>
    <w:basedOn w:val="9"/>
    <w:qFormat/>
    <w:uiPriority w:val="0"/>
    <w:pPr>
      <w:keepLines/>
      <w:spacing w:line="360" w:lineRule="auto"/>
      <w:ind w:left="960" w:hanging="420"/>
      <w:jc w:val="both"/>
    </w:pPr>
    <w:rPr>
      <w:rFonts w:ascii="仿宋_GB2312" w:hAnsi="宋体" w:eastAsia="仿宋_GB2312" w:cs="仿宋_GB2312"/>
      <w:b/>
      <w:sz w:val="28"/>
      <w:szCs w:val="28"/>
      <w:lang w:val="zh-CN"/>
    </w:rPr>
  </w:style>
  <w:style w:type="paragraph" w:customStyle="1" w:styleId="120">
    <w:name w:val="Char Char 字元 字元 字元 Char Char Char Char"/>
    <w:basedOn w:val="1"/>
    <w:qFormat/>
    <w:uiPriority w:val="0"/>
    <w:pPr>
      <w:adjustRightInd w:val="0"/>
      <w:spacing w:line="360" w:lineRule="auto"/>
    </w:pPr>
    <w:rPr>
      <w:kern w:val="0"/>
      <w:sz w:val="24"/>
      <w:szCs w:val="20"/>
    </w:rPr>
  </w:style>
  <w:style w:type="paragraph" w:customStyle="1" w:styleId="121">
    <w:name w:val="Char Char Char Char Char Char Char Char Char Char Char Char Char1"/>
    <w:basedOn w:val="1"/>
    <w:qFormat/>
    <w:uiPriority w:val="0"/>
    <w:rPr>
      <w:sz w:val="24"/>
    </w:rPr>
  </w:style>
  <w:style w:type="paragraph" w:customStyle="1" w:styleId="122">
    <w:name w:val="msonormal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23">
    <w:name w:val="表格"/>
    <w:basedOn w:val="1"/>
    <w:qFormat/>
    <w:uiPriority w:val="0"/>
    <w:rPr>
      <w:rFonts w:ascii="Arial" w:hAnsi="Arial"/>
      <w:sz w:val="24"/>
    </w:rPr>
  </w:style>
  <w:style w:type="paragraph" w:customStyle="1" w:styleId="124">
    <w:name w:val="正文_0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5">
    <w:name w:val="正文样式1"/>
    <w:basedOn w:val="1"/>
    <w:qFormat/>
    <w:uiPriority w:val="0"/>
    <w:pPr>
      <w:spacing w:before="120" w:after="120" w:line="360" w:lineRule="auto"/>
      <w:ind w:firstLine="480" w:firstLineChars="200"/>
    </w:pPr>
    <w:rPr>
      <w:sz w:val="24"/>
      <w:szCs w:val="20"/>
    </w:rPr>
  </w:style>
  <w:style w:type="paragraph" w:customStyle="1" w:styleId="126">
    <w:name w:val="正文_1_0"/>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7">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28">
    <w:name w:val="Char Char Char Char Char Char Char Char Char Char"/>
    <w:basedOn w:val="1"/>
    <w:qFormat/>
    <w:uiPriority w:val="0"/>
    <w:rPr>
      <w:rFonts w:ascii="Tahoma" w:hAnsi="Tahoma"/>
      <w:sz w:val="24"/>
      <w:szCs w:val="20"/>
    </w:rPr>
  </w:style>
  <w:style w:type="paragraph" w:customStyle="1" w:styleId="129">
    <w:name w:val="Char1"/>
    <w:basedOn w:val="1"/>
    <w:qFormat/>
    <w:uiPriority w:val="0"/>
    <w:pPr>
      <w:tabs>
        <w:tab w:val="left" w:pos="360"/>
      </w:tabs>
    </w:pPr>
    <w:rPr>
      <w:sz w:val="24"/>
    </w:rPr>
  </w:style>
  <w:style w:type="paragraph" w:customStyle="1" w:styleId="130">
    <w:name w:val="Header2"/>
    <w:basedOn w:val="1"/>
    <w:qFormat/>
    <w:uiPriority w:val="0"/>
    <w:pPr>
      <w:numPr>
        <w:ilvl w:val="0"/>
        <w:numId w:val="1"/>
      </w:numPr>
    </w:pPr>
  </w:style>
  <w:style w:type="paragraph" w:customStyle="1" w:styleId="131">
    <w:name w:val="普通(网站) Char"/>
    <w:basedOn w:val="1"/>
    <w:qFormat/>
    <w:uiPriority w:val="99"/>
    <w:pPr>
      <w:widowControl/>
      <w:spacing w:before="100" w:beforeAutospacing="1" w:after="100" w:afterAutospacing="1"/>
      <w:jc w:val="left"/>
    </w:pPr>
    <w:rPr>
      <w:rFonts w:ascii="宋体" w:hAnsi="宋体" w:cs="宋体"/>
      <w:kern w:val="0"/>
      <w:sz w:val="24"/>
    </w:rPr>
  </w:style>
  <w:style w:type="paragraph" w:customStyle="1" w:styleId="132">
    <w:name w:val="2cxspmiddle"/>
    <w:basedOn w:val="1"/>
    <w:qFormat/>
    <w:uiPriority w:val="0"/>
    <w:pPr>
      <w:widowControl/>
      <w:spacing w:before="100" w:beforeAutospacing="1" w:after="100" w:afterAutospacing="1"/>
      <w:jc w:val="left"/>
    </w:pPr>
    <w:rPr>
      <w:rFonts w:ascii="宋体" w:hAnsi="宋体" w:cs="宋体"/>
      <w:kern w:val="0"/>
      <w:sz w:val="24"/>
    </w:rPr>
  </w:style>
  <w:style w:type="paragraph" w:customStyle="1" w:styleId="133">
    <w:name w:val="DAS正文"/>
    <w:basedOn w:val="1"/>
    <w:qFormat/>
    <w:uiPriority w:val="0"/>
    <w:pPr>
      <w:spacing w:line="360" w:lineRule="auto"/>
      <w:ind w:right="181" w:firstLine="480" w:firstLineChars="200"/>
    </w:pPr>
    <w:rPr>
      <w:rFonts w:ascii="Verdana" w:hAnsi="Verdana"/>
      <w:sz w:val="24"/>
      <w:szCs w:val="20"/>
    </w:rPr>
  </w:style>
  <w:style w:type="table" w:customStyle="1" w:styleId="134">
    <w:name w:val="网格型1"/>
    <w:basedOn w:val="38"/>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5">
    <w:name w:val="font51"/>
    <w:qFormat/>
    <w:uiPriority w:val="0"/>
    <w:rPr>
      <w:rFonts w:hint="default" w:ascii="Times New Roman" w:hAnsi="Times New Roman" w:cs="Times New Roman"/>
      <w:color w:val="000000"/>
      <w:sz w:val="20"/>
      <w:szCs w:val="20"/>
      <w:u w:val="none"/>
    </w:rPr>
  </w:style>
  <w:style w:type="character" w:customStyle="1" w:styleId="136">
    <w:name w:val="font61"/>
    <w:qFormat/>
    <w:uiPriority w:val="0"/>
    <w:rPr>
      <w:rFonts w:hint="default" w:ascii="Times New Roman" w:hAnsi="Times New Roman" w:cs="Times New Roman"/>
      <w:color w:val="000000"/>
      <w:sz w:val="21"/>
      <w:szCs w:val="21"/>
      <w:u w:val="none"/>
    </w:rPr>
  </w:style>
  <w:style w:type="character" w:customStyle="1" w:styleId="137">
    <w:name w:val="font71"/>
    <w:qFormat/>
    <w:uiPriority w:val="0"/>
    <w:rPr>
      <w:rFonts w:hint="eastAsia" w:ascii="宋体" w:hAnsi="宋体" w:eastAsia="宋体" w:cs="宋体"/>
      <w:color w:val="000000"/>
      <w:sz w:val="22"/>
      <w:szCs w:val="22"/>
      <w:u w:val="none"/>
    </w:rPr>
  </w:style>
  <w:style w:type="paragraph" w:customStyle="1" w:styleId="138">
    <w:name w:val="表格CXH"/>
    <w:basedOn w:val="1"/>
    <w:qFormat/>
    <w:uiPriority w:val="0"/>
    <w:pPr>
      <w:spacing w:line="276" w:lineRule="auto"/>
    </w:pPr>
    <w:rPr>
      <w:rFonts w:ascii="等线" w:hAnsi="等线"/>
    </w:rPr>
  </w:style>
  <w:style w:type="paragraph" w:customStyle="1" w:styleId="139">
    <w:name w:val="段"/>
    <w:next w:val="140"/>
    <w:qFormat/>
    <w:uiPriority w:val="0"/>
    <w:pPr>
      <w:autoSpaceDE w:val="0"/>
      <w:autoSpaceDN w:val="0"/>
      <w:ind w:firstLine="200"/>
      <w:jc w:val="both"/>
    </w:pPr>
    <w:rPr>
      <w:rFonts w:ascii="宋体" w:hAnsi="Calibri" w:eastAsia="宋体" w:cs="Times New Roman"/>
      <w:sz w:val="21"/>
      <w:szCs w:val="22"/>
      <w:lang w:val="en-US" w:eastAsia="zh-CN" w:bidi="ar-SA"/>
    </w:rPr>
  </w:style>
  <w:style w:type="paragraph" w:customStyle="1" w:styleId="140">
    <w:name w:val="正文 A"/>
    <w:next w:val="139"/>
    <w:qFormat/>
    <w:uiPriority w:val="0"/>
    <w:pPr>
      <w:widowControl w:val="0"/>
      <w:jc w:val="both"/>
    </w:pPr>
    <w:rPr>
      <w:rFonts w:ascii="Times New Roman" w:hAnsi="Times New Roman" w:eastAsia="Times New Roman" w:cs="Times New Roman"/>
      <w:color w:val="000000"/>
      <w:kern w:val="2"/>
      <w:sz w:val="21"/>
      <w:szCs w:val="21"/>
      <w:u w:color="000000"/>
      <w:lang w:val="en-US" w:eastAsia="zh-CN" w:bidi="ar-SA"/>
    </w:rPr>
  </w:style>
  <w:style w:type="character" w:customStyle="1" w:styleId="141">
    <w:name w:val="cf01"/>
    <w:qFormat/>
    <w:uiPriority w:val="0"/>
    <w:rPr>
      <w:rFonts w:hint="eastAsia" w:ascii="Microsoft YaHei UI" w:hAnsi="Microsoft YaHei UI" w:eastAsia="Microsoft YaHei UI"/>
      <w:sz w:val="18"/>
      <w:szCs w:val="18"/>
    </w:rPr>
  </w:style>
  <w:style w:type="paragraph" w:customStyle="1" w:styleId="142">
    <w:name w:val="Table Text"/>
    <w:basedOn w:val="1"/>
    <w:semiHidden/>
    <w:qFormat/>
    <w:uiPriority w:val="0"/>
    <w:pPr>
      <w:widowControl/>
      <w:jc w:val="left"/>
    </w:pPr>
    <w:rPr>
      <w:rFonts w:eastAsia="Times New Roman"/>
      <w:color w:val="000000"/>
      <w:sz w:val="19"/>
      <w:szCs w:val="19"/>
      <w:lang w:eastAsia="en-US"/>
    </w:rPr>
  </w:style>
  <w:style w:type="paragraph" w:customStyle="1" w:styleId="143">
    <w:name w:val="首行缩进"/>
    <w:basedOn w:val="1"/>
    <w:qFormat/>
    <w:uiPriority w:val="0"/>
    <w:pPr>
      <w:spacing w:line="360" w:lineRule="auto"/>
      <w:ind w:left="210" w:leftChars="100" w:firstLine="420" w:firstLineChars="200"/>
    </w:pPr>
    <w:rPr>
      <w:rFonts w:ascii="宋体" w:hAnsi="宋体"/>
    </w:rPr>
  </w:style>
  <w:style w:type="paragraph" w:customStyle="1" w:styleId="144">
    <w:name w:val="修订1"/>
    <w:hidden/>
    <w:unhideWhenUsed/>
    <w:qFormat/>
    <w:uiPriority w:val="99"/>
    <w:rPr>
      <w:rFonts w:ascii="Times New Roman" w:hAnsi="Times New Roman" w:eastAsia="宋体" w:cs="Times New Roman"/>
      <w:kern w:val="2"/>
      <w:sz w:val="21"/>
      <w:szCs w:val="24"/>
      <w:lang w:val="en-US" w:eastAsia="zh-CN" w:bidi="ar-SA"/>
    </w:rPr>
  </w:style>
  <w:style w:type="paragraph" w:customStyle="1" w:styleId="145">
    <w:name w:val="表格文字"/>
    <w:basedOn w:val="1"/>
    <w:qFormat/>
    <w:uiPriority w:val="0"/>
    <w:pPr>
      <w:spacing w:line="300" w:lineRule="auto"/>
    </w:pPr>
    <w:rPr>
      <w:sz w:val="24"/>
    </w:rPr>
  </w:style>
  <w:style w:type="paragraph" w:customStyle="1" w:styleId="146">
    <w:name w:val="*正文"/>
    <w:basedOn w:val="1"/>
    <w:qFormat/>
    <w:uiPriority w:val="0"/>
    <w:pPr>
      <w:spacing w:line="360" w:lineRule="auto"/>
    </w:pPr>
    <w:rPr>
      <w:sz w:val="24"/>
    </w:rPr>
  </w:style>
  <w:style w:type="paragraph" w:customStyle="1" w:styleId="147">
    <w:name w:val="普通(网站)1"/>
    <w:basedOn w:val="1"/>
    <w:qFormat/>
    <w:uiPriority w:val="0"/>
    <w:pPr>
      <w:widowControl/>
      <w:spacing w:before="100" w:beforeAutospacing="1" w:after="100" w:afterAutospacing="1"/>
      <w:jc w:val="left"/>
    </w:pPr>
    <w:rPr>
      <w:rFonts w:ascii="宋体" w:hAnsi="宋体"/>
      <w:color w:val="000000"/>
      <w:sz w:val="24"/>
    </w:rPr>
  </w:style>
  <w:style w:type="paragraph" w:customStyle="1" w:styleId="148">
    <w:name w:val="标题 11"/>
    <w:basedOn w:val="1"/>
    <w:next w:val="1"/>
    <w:qFormat/>
    <w:uiPriority w:val="0"/>
    <w:pPr>
      <w:keepNext/>
      <w:keepLines/>
      <w:spacing w:before="340" w:after="330" w:line="578" w:lineRule="auto"/>
      <w:outlineLvl w:val="0"/>
    </w:pPr>
    <w:rPr>
      <w:b/>
      <w:bCs/>
      <w:sz w:val="44"/>
      <w:szCs w:val="44"/>
    </w:rPr>
  </w:style>
  <w:style w:type="paragraph" w:customStyle="1" w:styleId="149">
    <w:name w:val="纯文本1"/>
    <w:basedOn w:val="1"/>
    <w:qFormat/>
    <w:uiPriority w:val="0"/>
    <w:rPr>
      <w:rFonts w:ascii="宋体" w:hAnsi="Courier New"/>
      <w:sz w:val="20"/>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42</Pages>
  <Words>5783</Words>
  <Characters>6059</Characters>
  <Lines>547</Lines>
  <Paragraphs>695</Paragraphs>
  <TotalTime>6</TotalTime>
  <ScaleCrop>false</ScaleCrop>
  <LinksUpToDate>false</LinksUpToDate>
  <CharactersWithSpaces>6126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2025-09-22T10:08:00Z</dcterms:created>
  <dc:creator>User</dc:creator>
  <cp:lastModifiedBy>戳戳</cp:lastModifiedBy>
  <cp:lastPrinted>2023-07-28T14:59:00Z</cp:lastPrinted>
  <dcterms:modified xsi:type="dcterms:W3CDTF">2026-05-25T07:23:01Z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983D018DC22E43CE979A10EC090ABB4C_13</vt:lpwstr>
  </property>
  <property fmtid="{D5CDD505-2E9C-101B-9397-08002B2CF9AE}" pid="4" name="ClassificationContentMarkingHeaderShapeIds">
    <vt:lpwstr>3,4,5</vt:lpwstr>
  </property>
  <property fmtid="{D5CDD505-2E9C-101B-9397-08002B2CF9AE}" pid="5" name="ClassificationContentMarkingHeaderFontProps">
    <vt:lpwstr>#000000,8,arial</vt:lpwstr>
  </property>
  <property fmtid="{D5CDD505-2E9C-101B-9397-08002B2CF9AE}" pid="6" name="ClassificationContentMarkingHeaderText">
    <vt:lpwstr>KONE Internal</vt:lpwstr>
  </property>
  <property fmtid="{D5CDD505-2E9C-101B-9397-08002B2CF9AE}" pid="7" name="KSOTemplateDocerSaveRecord">
    <vt:lpwstr>eyJoZGlkIjoiMGJlNTBlZTJkMzNmMTJlYTRlNDRkMzg2YjliNjZmZjgiLCJ1c2VySWQiOiIxNjE0MzM0OTc0In0=</vt:lpwstr>
  </property>
  <property fmtid="{D5CDD505-2E9C-101B-9397-08002B2CF9AE}" pid="8" name="hmcheck_result_bba71da9774b4b6e9258f7de76defc26_errorword">
    <vt:lpwstr>2026年05月</vt:lpwstr>
  </property>
  <property fmtid="{D5CDD505-2E9C-101B-9397-08002B2CF9AE}" pid="9" name="hmcheck_result_bba71da9774b4b6e9258f7de76defc26_correctwords">
    <vt:lpwstr>["2026年5月"]</vt:lpwstr>
  </property>
  <property fmtid="{D5CDD505-2E9C-101B-9397-08002B2CF9AE}" pid="10" name="hmcheck_result_bba71da9774b4b6e9258f7de76defc26_errordescription">
    <vt:lpwstr>根据日常书写习惯，月份一般会省略前导零。</vt:lpwstr>
  </property>
  <property fmtid="{D5CDD505-2E9C-101B-9397-08002B2CF9AE}" pid="11" name="hmcheck_result_bba71da9774b4b6e9258f7de76defc26_level">
    <vt:i4>1</vt:i4>
  </property>
  <property fmtid="{D5CDD505-2E9C-101B-9397-08002B2CF9AE}" pid="12" name="hmcheck_result_bba71da9774b4b6e9258f7de76defc26_type">
    <vt:i4>9</vt:i4>
  </property>
  <property fmtid="{D5CDD505-2E9C-101B-9397-08002B2CF9AE}" pid="13" name="hmcheck_result_bba71da9774b4b6e9258f7de76defc26_modifiedtype">
    <vt:i4>0</vt:i4>
  </property>
  <property fmtid="{D5CDD505-2E9C-101B-9397-08002B2CF9AE}" pid="14" name="hmcheck_result_c69c4d00d86b4c4fa5fcd56e799fd336_errorword">
    <vt:lpwstr>；</vt:lpwstr>
  </property>
  <property fmtid="{D5CDD505-2E9C-101B-9397-08002B2CF9AE}" pid="15" name="hmcheck_result_c69c4d00d86b4c4fa5fcd56e799fd336_correctwords">
    <vt:lpwstr>["；具"]</vt:lpwstr>
  </property>
  <property fmtid="{D5CDD505-2E9C-101B-9397-08002B2CF9AE}" pid="16" name="hmcheck_result_c69c4d00d86b4c4fa5fcd56e799fd336_level">
    <vt:i4>1</vt:i4>
  </property>
  <property fmtid="{D5CDD505-2E9C-101B-9397-08002B2CF9AE}" pid="17" name="hmcheck_result_c69c4d00d86b4c4fa5fcd56e799fd336_type">
    <vt:i4>0</vt:i4>
  </property>
  <property fmtid="{D5CDD505-2E9C-101B-9397-08002B2CF9AE}" pid="18" name="hmcheck_result_c69c4d00d86b4c4fa5fcd56e799fd336_modifiedtype">
    <vt:i4>0</vt:i4>
  </property>
  <property fmtid="{D5CDD505-2E9C-101B-9397-08002B2CF9AE}" pid="19" name="hmcheck_result_a14d04c728184431ae57e6929a4bdeaf_errorword">
    <vt:lpwstr>间</vt:lpwstr>
  </property>
  <property fmtid="{D5CDD505-2E9C-101B-9397-08002B2CF9AE}" pid="20" name="hmcheck_result_a14d04c728184431ae57e6929a4bdeaf_correctwords">
    <vt:lpwstr>["间之"]</vt:lpwstr>
  </property>
  <property fmtid="{D5CDD505-2E9C-101B-9397-08002B2CF9AE}" pid="21" name="hmcheck_result_a14d04c728184431ae57e6929a4bdeaf_level">
    <vt:i4>1</vt:i4>
  </property>
  <property fmtid="{D5CDD505-2E9C-101B-9397-08002B2CF9AE}" pid="22" name="hmcheck_result_a14d04c728184431ae57e6929a4bdeaf_type">
    <vt:i4>0</vt:i4>
  </property>
  <property fmtid="{D5CDD505-2E9C-101B-9397-08002B2CF9AE}" pid="23" name="hmcheck_result_a14d04c728184431ae57e6929a4bdeaf_modifiedtype">
    <vt:i4>0</vt:i4>
  </property>
  <property fmtid="{D5CDD505-2E9C-101B-9397-08002B2CF9AE}" pid="24" name="hmcheck_result_59d511ae0a9e4696bcbf2370c038dcd2_errorword">
    <vt:lpwstr>果</vt:lpwstr>
  </property>
  <property fmtid="{D5CDD505-2E9C-101B-9397-08002B2CF9AE}" pid="25" name="hmcheck_result_59d511ae0a9e4696bcbf2370c038dcd2_correctwords">
    <vt:lpwstr>["果由"]</vt:lpwstr>
  </property>
  <property fmtid="{D5CDD505-2E9C-101B-9397-08002B2CF9AE}" pid="26" name="hmcheck_result_59d511ae0a9e4696bcbf2370c038dcd2_level">
    <vt:i4>1</vt:i4>
  </property>
  <property fmtid="{D5CDD505-2E9C-101B-9397-08002B2CF9AE}" pid="27" name="hmcheck_result_59d511ae0a9e4696bcbf2370c038dcd2_type">
    <vt:i4>0</vt:i4>
  </property>
  <property fmtid="{D5CDD505-2E9C-101B-9397-08002B2CF9AE}" pid="28" name="hmcheck_result_59d511ae0a9e4696bcbf2370c038dcd2_modifiedtype">
    <vt:i4>0</vt:i4>
  </property>
  <property fmtid="{D5CDD505-2E9C-101B-9397-08002B2CF9AE}" pid="29" name="hmcheck_result_2435ed295fa344bbb845a40475acdfce_errorword">
    <vt:lpwstr>，</vt:lpwstr>
  </property>
  <property fmtid="{D5CDD505-2E9C-101B-9397-08002B2CF9AE}" pid="30" name="hmcheck_result_2435ed295fa344bbb845a40475acdfce_correctwords">
    <vt:lpwstr>["，在"]</vt:lpwstr>
  </property>
  <property fmtid="{D5CDD505-2E9C-101B-9397-08002B2CF9AE}" pid="31" name="hmcheck_result_2435ed295fa344bbb845a40475acdfce_level">
    <vt:i4>1</vt:i4>
  </property>
  <property fmtid="{D5CDD505-2E9C-101B-9397-08002B2CF9AE}" pid="32" name="hmcheck_result_2435ed295fa344bbb845a40475acdfce_type">
    <vt:i4>0</vt:i4>
  </property>
  <property fmtid="{D5CDD505-2E9C-101B-9397-08002B2CF9AE}" pid="33" name="hmcheck_result_2435ed295fa344bbb845a40475acdfce_modifiedtype">
    <vt:i4>0</vt:i4>
  </property>
  <property fmtid="{D5CDD505-2E9C-101B-9397-08002B2CF9AE}" pid="34" name="hmcheck_result_907caf9034bd40d2a7a0e68c32ccde59_errorword">
    <vt:lpwstr>，</vt:lpwstr>
  </property>
  <property fmtid="{D5CDD505-2E9C-101B-9397-08002B2CF9AE}" pid="35" name="hmcheck_result_907caf9034bd40d2a7a0e68c32ccde59_correctwords">
    <vt:lpwstr>["，并"]</vt:lpwstr>
  </property>
  <property fmtid="{D5CDD505-2E9C-101B-9397-08002B2CF9AE}" pid="36" name="hmcheck_result_907caf9034bd40d2a7a0e68c32ccde59_level">
    <vt:i4>1</vt:i4>
  </property>
  <property fmtid="{D5CDD505-2E9C-101B-9397-08002B2CF9AE}" pid="37" name="hmcheck_result_907caf9034bd40d2a7a0e68c32ccde59_type">
    <vt:i4>0</vt:i4>
  </property>
  <property fmtid="{D5CDD505-2E9C-101B-9397-08002B2CF9AE}" pid="38" name="hmcheck_result_907caf9034bd40d2a7a0e68c32ccde59_modifiedtype">
    <vt:i4>0</vt:i4>
  </property>
  <property fmtid="{D5CDD505-2E9C-101B-9397-08002B2CF9AE}" pid="39" name="hmcheck_result_7d0fba9c141444599c52eb013e34f474_errorword">
    <vt:lpwstr>其它</vt:lpwstr>
  </property>
  <property fmtid="{D5CDD505-2E9C-101B-9397-08002B2CF9AE}" pid="40" name="hmcheck_result_7d0fba9c141444599c52eb013e34f474_correctwords">
    <vt:lpwstr>["其他"]</vt:lpwstr>
  </property>
  <property fmtid="{D5CDD505-2E9C-101B-9397-08002B2CF9AE}" pid="41" name="hmcheck_result_7d0fba9c141444599c52eb013e34f474_level">
    <vt:i4>1</vt:i4>
  </property>
  <property fmtid="{D5CDD505-2E9C-101B-9397-08002B2CF9AE}" pid="42" name="hmcheck_result_7d0fba9c141444599c52eb013e34f474_type">
    <vt:i4>5</vt:i4>
  </property>
  <property fmtid="{D5CDD505-2E9C-101B-9397-08002B2CF9AE}" pid="43" name="hmcheck_result_7d0fba9c141444599c52eb013e34f474_modifiedtype">
    <vt:i4>0</vt:i4>
  </property>
  <property fmtid="{D5CDD505-2E9C-101B-9397-08002B2CF9AE}" pid="44" name="hmcheck_result_78580bf1f9284daeb1a50509ccdc4890_errorword">
    <vt:lpwstr>一式肆份</vt:lpwstr>
  </property>
  <property fmtid="{D5CDD505-2E9C-101B-9397-08002B2CF9AE}" pid="45" name="hmcheck_result_78580bf1f9284daeb1a50509ccdc4890_correctwords">
    <vt:lpwstr>["一式四份"]</vt:lpwstr>
  </property>
  <property fmtid="{D5CDD505-2E9C-101B-9397-08002B2CF9AE}" pid="46" name="hmcheck_result_78580bf1f9284daeb1a50509ccdc4890_level">
    <vt:i4>1</vt:i4>
  </property>
  <property fmtid="{D5CDD505-2E9C-101B-9397-08002B2CF9AE}" pid="47" name="hmcheck_result_78580bf1f9284daeb1a50509ccdc4890_type">
    <vt:i4>5</vt:i4>
  </property>
  <property fmtid="{D5CDD505-2E9C-101B-9397-08002B2CF9AE}" pid="48" name="hmcheck_result_78580bf1f9284daeb1a50509ccdc4890_modifiedtype">
    <vt:i4>0</vt:i4>
  </property>
  <property fmtid="{D5CDD505-2E9C-101B-9397-08002B2CF9AE}" pid="49" name="hmcheck_result_6b484f1eba0a4d64a56f1edc70818427_errorword">
    <vt:lpwstr>）</vt:lpwstr>
  </property>
  <property fmtid="{D5CDD505-2E9C-101B-9397-08002B2CF9AE}" pid="50" name="hmcheck_result_6b484f1eba0a4d64a56f1edc70818427_correctwords">
    <vt:lpwstr>[]</vt:lpwstr>
  </property>
  <property fmtid="{D5CDD505-2E9C-101B-9397-08002B2CF9AE}" pid="51" name="hmcheck_result_6b484f1eba0a4d64a56f1edc70818427_errordescription">
    <vt:lpwstr>标点符号）缺少成对</vt:lpwstr>
  </property>
  <property fmtid="{D5CDD505-2E9C-101B-9397-08002B2CF9AE}" pid="52" name="hmcheck_result_6b484f1eba0a4d64a56f1edc70818427_level">
    <vt:i4>1</vt:i4>
  </property>
  <property fmtid="{D5CDD505-2E9C-101B-9397-08002B2CF9AE}" pid="53" name="hmcheck_result_6b484f1eba0a4d64a56f1edc70818427_type">
    <vt:i4>1</vt:i4>
  </property>
  <property fmtid="{D5CDD505-2E9C-101B-9397-08002B2CF9AE}" pid="54" name="hmcheck_result_6b484f1eba0a4d64a56f1edc70818427_modifiedtype">
    <vt:i4>0</vt:i4>
  </property>
  <property fmtid="{D5CDD505-2E9C-101B-9397-08002B2CF9AE}" pid="55" name="hmcheck_result_a101cfffeb534385b432e7c44961ffa4_errorword">
    <vt:lpwstr>，。</vt:lpwstr>
  </property>
  <property fmtid="{D5CDD505-2E9C-101B-9397-08002B2CF9AE}" pid="56" name="hmcheck_result_a101cfffeb534385b432e7c44961ffa4_correctwords">
    <vt:lpwstr>[]</vt:lpwstr>
  </property>
  <property fmtid="{D5CDD505-2E9C-101B-9397-08002B2CF9AE}" pid="57" name="hmcheck_result_a101cfffeb534385b432e7c44961ffa4_errordescription">
    <vt:lpwstr>相邻标点，和。不匹配</vt:lpwstr>
  </property>
  <property fmtid="{D5CDD505-2E9C-101B-9397-08002B2CF9AE}" pid="58" name="hmcheck_result_a101cfffeb534385b432e7c44961ffa4_level">
    <vt:i4>1</vt:i4>
  </property>
  <property fmtid="{D5CDD505-2E9C-101B-9397-08002B2CF9AE}" pid="59" name="hmcheck_result_a101cfffeb534385b432e7c44961ffa4_type">
    <vt:i4>1</vt:i4>
  </property>
  <property fmtid="{D5CDD505-2E9C-101B-9397-08002B2CF9AE}" pid="60" name="hmcheck_result_a101cfffeb534385b432e7c44961ffa4_modifiedtype">
    <vt:i4>0</vt:i4>
  </property>
  <property fmtid="{D5CDD505-2E9C-101B-9397-08002B2CF9AE}" pid="61" name="hmcheck_result_9ace66fe09464eb5948e6e07a669db83_errorword">
    <vt:lpwstr>能</vt:lpwstr>
  </property>
  <property fmtid="{D5CDD505-2E9C-101B-9397-08002B2CF9AE}" pid="62" name="hmcheck_result_9ace66fe09464eb5948e6e07a669db83_correctwords">
    <vt:lpwstr>["能够"]</vt:lpwstr>
  </property>
  <property fmtid="{D5CDD505-2E9C-101B-9397-08002B2CF9AE}" pid="63" name="hmcheck_result_9ace66fe09464eb5948e6e07a669db83_level">
    <vt:i4>1</vt:i4>
  </property>
  <property fmtid="{D5CDD505-2E9C-101B-9397-08002B2CF9AE}" pid="64" name="hmcheck_result_9ace66fe09464eb5948e6e07a669db83_type">
    <vt:i4>0</vt:i4>
  </property>
  <property fmtid="{D5CDD505-2E9C-101B-9397-08002B2CF9AE}" pid="65" name="hmcheck_result_9ace66fe09464eb5948e6e07a669db83_modifiedtype">
    <vt:i4>0</vt:i4>
  </property>
  <property fmtid="{D5CDD505-2E9C-101B-9397-08002B2CF9AE}" pid="66" name="hmcheck_result_ccc54afb3eb143b1946ed3c9e647ee5c_errorword">
    <vt:lpwstr>提出质疑</vt:lpwstr>
  </property>
  <property fmtid="{D5CDD505-2E9C-101B-9397-08002B2CF9AE}" pid="67" name="hmcheck_result_ccc54afb3eb143b1946ed3c9e647ee5c_correctwords">
    <vt:lpwstr>["提出疑问"]</vt:lpwstr>
  </property>
  <property fmtid="{D5CDD505-2E9C-101B-9397-08002B2CF9AE}" pid="68" name="hmcheck_result_ccc54afb3eb143b1946ed3c9e647ee5c_level">
    <vt:i4>1</vt:i4>
  </property>
  <property fmtid="{D5CDD505-2E9C-101B-9397-08002B2CF9AE}" pid="69" name="hmcheck_result_ccc54afb3eb143b1946ed3c9e647ee5c_type">
    <vt:i4>0</vt:i4>
  </property>
  <property fmtid="{D5CDD505-2E9C-101B-9397-08002B2CF9AE}" pid="70" name="hmcheck_result_ccc54afb3eb143b1946ed3c9e647ee5c_modifiedtype">
    <vt:i4>0</vt:i4>
  </property>
  <property fmtid="{D5CDD505-2E9C-101B-9397-08002B2CF9AE}" pid="71" name="hmcheck_result_9d5cc475660b45559f92a44f6faa233c_errorword">
    <vt:lpwstr>提出质疑</vt:lpwstr>
  </property>
  <property fmtid="{D5CDD505-2E9C-101B-9397-08002B2CF9AE}" pid="72" name="hmcheck_result_9d5cc475660b45559f92a44f6faa233c_correctwords">
    <vt:lpwstr>["提出疑问"]</vt:lpwstr>
  </property>
  <property fmtid="{D5CDD505-2E9C-101B-9397-08002B2CF9AE}" pid="73" name="hmcheck_result_9d5cc475660b45559f92a44f6faa233c_level">
    <vt:i4>1</vt:i4>
  </property>
  <property fmtid="{D5CDD505-2E9C-101B-9397-08002B2CF9AE}" pid="74" name="hmcheck_result_9d5cc475660b45559f92a44f6faa233c_type">
    <vt:i4>0</vt:i4>
  </property>
  <property fmtid="{D5CDD505-2E9C-101B-9397-08002B2CF9AE}" pid="75" name="hmcheck_result_9d5cc475660b45559f92a44f6faa233c_modifiedtype">
    <vt:i4>0</vt:i4>
  </property>
  <property fmtid="{D5CDD505-2E9C-101B-9397-08002B2CF9AE}" pid="76" name="hmcheck_result_93792d3c9adc48fe8560bc9b7a2b57b4_errorword">
    <vt:lpwstr>提出质疑</vt:lpwstr>
  </property>
  <property fmtid="{D5CDD505-2E9C-101B-9397-08002B2CF9AE}" pid="77" name="hmcheck_result_93792d3c9adc48fe8560bc9b7a2b57b4_correctwords">
    <vt:lpwstr>["提出疑问"]</vt:lpwstr>
  </property>
  <property fmtid="{D5CDD505-2E9C-101B-9397-08002B2CF9AE}" pid="78" name="hmcheck_result_93792d3c9adc48fe8560bc9b7a2b57b4_level">
    <vt:i4>1</vt:i4>
  </property>
  <property fmtid="{D5CDD505-2E9C-101B-9397-08002B2CF9AE}" pid="79" name="hmcheck_result_93792d3c9adc48fe8560bc9b7a2b57b4_type">
    <vt:i4>0</vt:i4>
  </property>
  <property fmtid="{D5CDD505-2E9C-101B-9397-08002B2CF9AE}" pid="80" name="hmcheck_result_93792d3c9adc48fe8560bc9b7a2b57b4_modifiedtype">
    <vt:i4>0</vt:i4>
  </property>
  <property fmtid="{D5CDD505-2E9C-101B-9397-08002B2CF9AE}" pid="81" name="hmcheck_result_38f051ec40ed4ddaa50dc6a567d63e6b_errorword">
    <vt:lpwstr>提出质疑</vt:lpwstr>
  </property>
  <property fmtid="{D5CDD505-2E9C-101B-9397-08002B2CF9AE}" pid="82" name="hmcheck_result_38f051ec40ed4ddaa50dc6a567d63e6b_correctwords">
    <vt:lpwstr>["提出疑问"]</vt:lpwstr>
  </property>
  <property fmtid="{D5CDD505-2E9C-101B-9397-08002B2CF9AE}" pid="83" name="hmcheck_result_38f051ec40ed4ddaa50dc6a567d63e6b_level">
    <vt:i4>1</vt:i4>
  </property>
  <property fmtid="{D5CDD505-2E9C-101B-9397-08002B2CF9AE}" pid="84" name="hmcheck_result_38f051ec40ed4ddaa50dc6a567d63e6b_type">
    <vt:i4>0</vt:i4>
  </property>
  <property fmtid="{D5CDD505-2E9C-101B-9397-08002B2CF9AE}" pid="85" name="hmcheck_result_38f051ec40ed4ddaa50dc6a567d63e6b_modifiedtype">
    <vt:i4>0</vt:i4>
  </property>
  <property fmtid="{D5CDD505-2E9C-101B-9397-08002B2CF9AE}" pid="86" name="hmcheck_result_14e48d597f09464fb99583e5fee46d88_errorword">
    <vt:lpwstr>提出质疑</vt:lpwstr>
  </property>
  <property fmtid="{D5CDD505-2E9C-101B-9397-08002B2CF9AE}" pid="87" name="hmcheck_result_14e48d597f09464fb99583e5fee46d88_correctwords">
    <vt:lpwstr>["提出疑问"]</vt:lpwstr>
  </property>
  <property fmtid="{D5CDD505-2E9C-101B-9397-08002B2CF9AE}" pid="88" name="hmcheck_result_14e48d597f09464fb99583e5fee46d88_level">
    <vt:i4>1</vt:i4>
  </property>
  <property fmtid="{D5CDD505-2E9C-101B-9397-08002B2CF9AE}" pid="89" name="hmcheck_result_14e48d597f09464fb99583e5fee46d88_type">
    <vt:i4>0</vt:i4>
  </property>
  <property fmtid="{D5CDD505-2E9C-101B-9397-08002B2CF9AE}" pid="90" name="hmcheck_result_14e48d597f09464fb99583e5fee46d88_modifiedtype">
    <vt:i4>0</vt:i4>
  </property>
  <property fmtid="{D5CDD505-2E9C-101B-9397-08002B2CF9AE}" pid="91" name="hmcheck_result_679baa383db04744a0f703b339d08e66_errorword">
    <vt:lpwstr>提出质疑</vt:lpwstr>
  </property>
  <property fmtid="{D5CDD505-2E9C-101B-9397-08002B2CF9AE}" pid="92" name="hmcheck_result_679baa383db04744a0f703b339d08e66_correctwords">
    <vt:lpwstr>["提出疑问"]</vt:lpwstr>
  </property>
  <property fmtid="{D5CDD505-2E9C-101B-9397-08002B2CF9AE}" pid="93" name="hmcheck_result_679baa383db04744a0f703b339d08e66_level">
    <vt:i4>1</vt:i4>
  </property>
  <property fmtid="{D5CDD505-2E9C-101B-9397-08002B2CF9AE}" pid="94" name="hmcheck_result_679baa383db04744a0f703b339d08e66_type">
    <vt:i4>0</vt:i4>
  </property>
  <property fmtid="{D5CDD505-2E9C-101B-9397-08002B2CF9AE}" pid="95" name="hmcheck_result_679baa383db04744a0f703b339d08e66_modifiedtype">
    <vt:i4>0</vt:i4>
  </property>
  <property fmtid="{D5CDD505-2E9C-101B-9397-08002B2CF9AE}" pid="96" name="hmcheck_result_ca45a7176d504d3f9558c6a578dacb4e_errorword">
    <vt:lpwstr>提出质疑</vt:lpwstr>
  </property>
  <property fmtid="{D5CDD505-2E9C-101B-9397-08002B2CF9AE}" pid="97" name="hmcheck_result_ca45a7176d504d3f9558c6a578dacb4e_correctwords">
    <vt:lpwstr>["提出疑问"]</vt:lpwstr>
  </property>
  <property fmtid="{D5CDD505-2E9C-101B-9397-08002B2CF9AE}" pid="98" name="hmcheck_result_ca45a7176d504d3f9558c6a578dacb4e_level">
    <vt:i4>1</vt:i4>
  </property>
  <property fmtid="{D5CDD505-2E9C-101B-9397-08002B2CF9AE}" pid="99" name="hmcheck_result_ca45a7176d504d3f9558c6a578dacb4e_type">
    <vt:i4>0</vt:i4>
  </property>
  <property fmtid="{D5CDD505-2E9C-101B-9397-08002B2CF9AE}" pid="100" name="hmcheck_result_ca45a7176d504d3f9558c6a578dacb4e_modifiedtype">
    <vt:i4>0</vt:i4>
  </property>
  <property fmtid="{D5CDD505-2E9C-101B-9397-08002B2CF9AE}" pid="101" name="hmcheck_result_13bbb712ddd44d79930e9a42466a2860_errorword">
    <vt:lpwstr>提出质疑</vt:lpwstr>
  </property>
  <property fmtid="{D5CDD505-2E9C-101B-9397-08002B2CF9AE}" pid="102" name="hmcheck_result_13bbb712ddd44d79930e9a42466a2860_correctwords">
    <vt:lpwstr>["提出疑问"]</vt:lpwstr>
  </property>
  <property fmtid="{D5CDD505-2E9C-101B-9397-08002B2CF9AE}" pid="103" name="hmcheck_result_13bbb712ddd44d79930e9a42466a2860_level">
    <vt:i4>1</vt:i4>
  </property>
  <property fmtid="{D5CDD505-2E9C-101B-9397-08002B2CF9AE}" pid="104" name="hmcheck_result_13bbb712ddd44d79930e9a42466a2860_type">
    <vt:i4>0</vt:i4>
  </property>
  <property fmtid="{D5CDD505-2E9C-101B-9397-08002B2CF9AE}" pid="105" name="hmcheck_result_13bbb712ddd44d79930e9a42466a2860_modifiedtype">
    <vt:i4>0</vt:i4>
  </property>
  <property fmtid="{D5CDD505-2E9C-101B-9397-08002B2CF9AE}" pid="106" name="hmcheck_result_f095390a89874b889fc3c7c4d73317e5_errorword">
    <vt:lpwstr>提出质疑</vt:lpwstr>
  </property>
  <property fmtid="{D5CDD505-2E9C-101B-9397-08002B2CF9AE}" pid="107" name="hmcheck_result_f095390a89874b889fc3c7c4d73317e5_correctwords">
    <vt:lpwstr>["提出疑问"]</vt:lpwstr>
  </property>
  <property fmtid="{D5CDD505-2E9C-101B-9397-08002B2CF9AE}" pid="108" name="hmcheck_result_f095390a89874b889fc3c7c4d73317e5_level">
    <vt:i4>1</vt:i4>
  </property>
  <property fmtid="{D5CDD505-2E9C-101B-9397-08002B2CF9AE}" pid="109" name="hmcheck_result_f095390a89874b889fc3c7c4d73317e5_type">
    <vt:i4>0</vt:i4>
  </property>
  <property fmtid="{D5CDD505-2E9C-101B-9397-08002B2CF9AE}" pid="110" name="hmcheck_result_f095390a89874b889fc3c7c4d73317e5_modifiedtype">
    <vt:i4>0</vt:i4>
  </property>
  <property fmtid="{D5CDD505-2E9C-101B-9397-08002B2CF9AE}" pid="111" name="hmcheck_result_2524abb1e978444eb55151122f6d18bd_errorword">
    <vt:lpwstr>提出质疑</vt:lpwstr>
  </property>
  <property fmtid="{D5CDD505-2E9C-101B-9397-08002B2CF9AE}" pid="112" name="hmcheck_result_2524abb1e978444eb55151122f6d18bd_correctwords">
    <vt:lpwstr>["提出疑问"]</vt:lpwstr>
  </property>
  <property fmtid="{D5CDD505-2E9C-101B-9397-08002B2CF9AE}" pid="113" name="hmcheck_result_2524abb1e978444eb55151122f6d18bd_level">
    <vt:i4>1</vt:i4>
  </property>
  <property fmtid="{D5CDD505-2E9C-101B-9397-08002B2CF9AE}" pid="114" name="hmcheck_result_2524abb1e978444eb55151122f6d18bd_type">
    <vt:i4>0</vt:i4>
  </property>
  <property fmtid="{D5CDD505-2E9C-101B-9397-08002B2CF9AE}" pid="115" name="hmcheck_result_2524abb1e978444eb55151122f6d18bd_modifiedtype">
    <vt:i4>0</vt:i4>
  </property>
  <property fmtid="{D5CDD505-2E9C-101B-9397-08002B2CF9AE}" pid="116" name="hmcheck_result_8e0c1ced9c1942d0bb5e7be1b4baa4dd_errorword">
    <vt:lpwstr>提出质疑</vt:lpwstr>
  </property>
  <property fmtid="{D5CDD505-2E9C-101B-9397-08002B2CF9AE}" pid="117" name="hmcheck_result_8e0c1ced9c1942d0bb5e7be1b4baa4dd_correctwords">
    <vt:lpwstr>["提出疑问"]</vt:lpwstr>
  </property>
  <property fmtid="{D5CDD505-2E9C-101B-9397-08002B2CF9AE}" pid="118" name="hmcheck_result_8e0c1ced9c1942d0bb5e7be1b4baa4dd_level">
    <vt:i4>1</vt:i4>
  </property>
  <property fmtid="{D5CDD505-2E9C-101B-9397-08002B2CF9AE}" pid="119" name="hmcheck_result_8e0c1ced9c1942d0bb5e7be1b4baa4dd_type">
    <vt:i4>0</vt:i4>
  </property>
  <property fmtid="{D5CDD505-2E9C-101B-9397-08002B2CF9AE}" pid="120" name="hmcheck_result_8e0c1ced9c1942d0bb5e7be1b4baa4dd_modifiedtype">
    <vt:i4>0</vt:i4>
  </property>
  <property fmtid="{D5CDD505-2E9C-101B-9397-08002B2CF9AE}" pid="121" name="hmcheck_result_d85b1d63dbb542119c2a66162e50ff09_errorword">
    <vt:lpwstr>适应</vt:lpwstr>
  </property>
  <property fmtid="{D5CDD505-2E9C-101B-9397-08002B2CF9AE}" pid="122" name="hmcheck_result_d85b1d63dbb542119c2a66162e50ff09_correctwords">
    <vt:lpwstr>["适用"]</vt:lpwstr>
  </property>
  <property fmtid="{D5CDD505-2E9C-101B-9397-08002B2CF9AE}" pid="123" name="hmcheck_result_d85b1d63dbb542119c2a66162e50ff09_errordescription">
    <vt:lpwstr>〈形〉适合使用：这套耕作方法，在我们这个地区也完全～。</vt:lpwstr>
  </property>
  <property fmtid="{D5CDD505-2E9C-101B-9397-08002B2CF9AE}" pid="124" name="hmcheck_result_d85b1d63dbb542119c2a66162e50ff09_level">
    <vt:i4>1</vt:i4>
  </property>
  <property fmtid="{D5CDD505-2E9C-101B-9397-08002B2CF9AE}" pid="125" name="hmcheck_result_d85b1d63dbb542119c2a66162e50ff09_type">
    <vt:i4>0</vt:i4>
  </property>
  <property fmtid="{D5CDD505-2E9C-101B-9397-08002B2CF9AE}" pid="126" name="hmcheck_result_d85b1d63dbb542119c2a66162e50ff09_modifiedtype">
    <vt:i4>0</vt:i4>
  </property>
  <property fmtid="{D5CDD505-2E9C-101B-9397-08002B2CF9AE}" pid="127" name="hmcheck_result_6c47d44e5af64cecbea81aa7e20ab6af_errorword">
    <vt:lpwstr>》</vt:lpwstr>
  </property>
  <property fmtid="{D5CDD505-2E9C-101B-9397-08002B2CF9AE}" pid="128" name="hmcheck_result_6c47d44e5af64cecbea81aa7e20ab6af_correctwords">
    <vt:lpwstr>[]</vt:lpwstr>
  </property>
  <property fmtid="{D5CDD505-2E9C-101B-9397-08002B2CF9AE}" pid="129" name="hmcheck_result_6c47d44e5af64cecbea81aa7e20ab6af_errordescription">
    <vt:lpwstr>标点符号》缺少成对</vt:lpwstr>
  </property>
  <property fmtid="{D5CDD505-2E9C-101B-9397-08002B2CF9AE}" pid="130" name="hmcheck_result_6c47d44e5af64cecbea81aa7e20ab6af_level">
    <vt:i4>1</vt:i4>
  </property>
  <property fmtid="{D5CDD505-2E9C-101B-9397-08002B2CF9AE}" pid="131" name="hmcheck_result_6c47d44e5af64cecbea81aa7e20ab6af_type">
    <vt:i4>1</vt:i4>
  </property>
  <property fmtid="{D5CDD505-2E9C-101B-9397-08002B2CF9AE}" pid="132" name="hmcheck_result_6c47d44e5af64cecbea81aa7e20ab6af_modifiedtype">
    <vt:i4>0</vt:i4>
  </property>
  <property fmtid="{D5CDD505-2E9C-101B-9397-08002B2CF9AE}" pid="133" name="hmcheck_result_40629ab0f1a8489bb3a25aefcee38ec5_errorword">
    <vt:lpwstr>提出质疑</vt:lpwstr>
  </property>
  <property fmtid="{D5CDD505-2E9C-101B-9397-08002B2CF9AE}" pid="134" name="hmcheck_result_40629ab0f1a8489bb3a25aefcee38ec5_correctwords">
    <vt:lpwstr>["提出疑问"]</vt:lpwstr>
  </property>
  <property fmtid="{D5CDD505-2E9C-101B-9397-08002B2CF9AE}" pid="135" name="hmcheck_result_40629ab0f1a8489bb3a25aefcee38ec5_level">
    <vt:i4>1</vt:i4>
  </property>
  <property fmtid="{D5CDD505-2E9C-101B-9397-08002B2CF9AE}" pid="136" name="hmcheck_result_40629ab0f1a8489bb3a25aefcee38ec5_type">
    <vt:i4>0</vt:i4>
  </property>
  <property fmtid="{D5CDD505-2E9C-101B-9397-08002B2CF9AE}" pid="137" name="hmcheck_result_40629ab0f1a8489bb3a25aefcee38ec5_modifiedtype">
    <vt:i4>0</vt:i4>
  </property>
  <property fmtid="{D5CDD505-2E9C-101B-9397-08002B2CF9AE}" pid="138" name="hmcheck_result_494afa0d459c4cec9496a46a9662d5ad_errorword">
    <vt:lpwstr>，</vt:lpwstr>
  </property>
  <property fmtid="{D5CDD505-2E9C-101B-9397-08002B2CF9AE}" pid="139" name="hmcheck_result_494afa0d459c4cec9496a46a9662d5ad_correctwords">
    <vt:lpwstr>["，由"]</vt:lpwstr>
  </property>
  <property fmtid="{D5CDD505-2E9C-101B-9397-08002B2CF9AE}" pid="140" name="hmcheck_result_494afa0d459c4cec9496a46a9662d5ad_level">
    <vt:i4>1</vt:i4>
  </property>
  <property fmtid="{D5CDD505-2E9C-101B-9397-08002B2CF9AE}" pid="141" name="hmcheck_result_494afa0d459c4cec9496a46a9662d5ad_type">
    <vt:i4>0</vt:i4>
  </property>
  <property fmtid="{D5CDD505-2E9C-101B-9397-08002B2CF9AE}" pid="142" name="hmcheck_result_494afa0d459c4cec9496a46a9662d5ad_modifiedtype">
    <vt:i4>0</vt:i4>
  </property>
  <property fmtid="{D5CDD505-2E9C-101B-9397-08002B2CF9AE}" pid="143" name="hmcheck_result_c48c1d40cd8c4a5eae726abb42d0bc2c_errorword">
    <vt:lpwstr>提出质疑</vt:lpwstr>
  </property>
  <property fmtid="{D5CDD505-2E9C-101B-9397-08002B2CF9AE}" pid="144" name="hmcheck_result_c48c1d40cd8c4a5eae726abb42d0bc2c_correctwords">
    <vt:lpwstr>["提出疑问"]</vt:lpwstr>
  </property>
  <property fmtid="{D5CDD505-2E9C-101B-9397-08002B2CF9AE}" pid="145" name="hmcheck_result_c48c1d40cd8c4a5eae726abb42d0bc2c_level">
    <vt:i4>1</vt:i4>
  </property>
  <property fmtid="{D5CDD505-2E9C-101B-9397-08002B2CF9AE}" pid="146" name="hmcheck_result_c48c1d40cd8c4a5eae726abb42d0bc2c_type">
    <vt:i4>0</vt:i4>
  </property>
  <property fmtid="{D5CDD505-2E9C-101B-9397-08002B2CF9AE}" pid="147" name="hmcheck_result_c48c1d40cd8c4a5eae726abb42d0bc2c_modifiedtype">
    <vt:i4>0</vt:i4>
  </property>
  <property fmtid="{D5CDD505-2E9C-101B-9397-08002B2CF9AE}" pid="148" name="hmcheck_result_4b00e2ad4eb74e3e9a728038c4e6e12e_errorword">
    <vt:lpwstr>）</vt:lpwstr>
  </property>
  <property fmtid="{D5CDD505-2E9C-101B-9397-08002B2CF9AE}" pid="149" name="hmcheck_result_4b00e2ad4eb74e3e9a728038c4e6e12e_correctwords">
    <vt:lpwstr>[]</vt:lpwstr>
  </property>
  <property fmtid="{D5CDD505-2E9C-101B-9397-08002B2CF9AE}" pid="150" name="hmcheck_result_4b00e2ad4eb74e3e9a728038c4e6e12e_errordescription">
    <vt:lpwstr>标点符号）缺少成对</vt:lpwstr>
  </property>
  <property fmtid="{D5CDD505-2E9C-101B-9397-08002B2CF9AE}" pid="151" name="hmcheck_result_4b00e2ad4eb74e3e9a728038c4e6e12e_level">
    <vt:i4>1</vt:i4>
  </property>
  <property fmtid="{D5CDD505-2E9C-101B-9397-08002B2CF9AE}" pid="152" name="hmcheck_result_4b00e2ad4eb74e3e9a728038c4e6e12e_type">
    <vt:i4>1</vt:i4>
  </property>
  <property fmtid="{D5CDD505-2E9C-101B-9397-08002B2CF9AE}" pid="153" name="hmcheck_result_4b00e2ad4eb74e3e9a728038c4e6e12e_modifiedtype">
    <vt:i4>0</vt:i4>
  </property>
  <property fmtid="{D5CDD505-2E9C-101B-9397-08002B2CF9AE}" pid="154" name="hmcheck_result_6b34b7c0e26248f18f45770df28227a2_errorword">
    <vt:lpwstr>）</vt:lpwstr>
  </property>
  <property fmtid="{D5CDD505-2E9C-101B-9397-08002B2CF9AE}" pid="155" name="hmcheck_result_6b34b7c0e26248f18f45770df28227a2_correctwords">
    <vt:lpwstr>[]</vt:lpwstr>
  </property>
  <property fmtid="{D5CDD505-2E9C-101B-9397-08002B2CF9AE}" pid="156" name="hmcheck_result_6b34b7c0e26248f18f45770df28227a2_errordescription">
    <vt:lpwstr>标点符号）缺少成对</vt:lpwstr>
  </property>
  <property fmtid="{D5CDD505-2E9C-101B-9397-08002B2CF9AE}" pid="157" name="hmcheck_result_6b34b7c0e26248f18f45770df28227a2_level">
    <vt:i4>1</vt:i4>
  </property>
  <property fmtid="{D5CDD505-2E9C-101B-9397-08002B2CF9AE}" pid="158" name="hmcheck_result_6b34b7c0e26248f18f45770df28227a2_type">
    <vt:i4>1</vt:i4>
  </property>
  <property fmtid="{D5CDD505-2E9C-101B-9397-08002B2CF9AE}" pid="159" name="hmcheck_result_6b34b7c0e26248f18f45770df28227a2_modifiedtype">
    <vt:i4>0</vt:i4>
  </property>
  <property fmtid="{D5CDD505-2E9C-101B-9397-08002B2CF9AE}" pid="160" name="hmcheck_result_f80ebbb6c9104387894b7d5cf19ab4b1_errorword">
    <vt:lpwstr>）</vt:lpwstr>
  </property>
  <property fmtid="{D5CDD505-2E9C-101B-9397-08002B2CF9AE}" pid="161" name="hmcheck_result_f80ebbb6c9104387894b7d5cf19ab4b1_correctwords">
    <vt:lpwstr>[]</vt:lpwstr>
  </property>
  <property fmtid="{D5CDD505-2E9C-101B-9397-08002B2CF9AE}" pid="162" name="hmcheck_result_f80ebbb6c9104387894b7d5cf19ab4b1_errordescription">
    <vt:lpwstr>标点符号）缺少成对</vt:lpwstr>
  </property>
  <property fmtid="{D5CDD505-2E9C-101B-9397-08002B2CF9AE}" pid="163" name="hmcheck_result_f80ebbb6c9104387894b7d5cf19ab4b1_level">
    <vt:i4>1</vt:i4>
  </property>
  <property fmtid="{D5CDD505-2E9C-101B-9397-08002B2CF9AE}" pid="164" name="hmcheck_result_f80ebbb6c9104387894b7d5cf19ab4b1_type">
    <vt:i4>1</vt:i4>
  </property>
  <property fmtid="{D5CDD505-2E9C-101B-9397-08002B2CF9AE}" pid="165" name="hmcheck_result_f80ebbb6c9104387894b7d5cf19ab4b1_modifiedtype">
    <vt:i4>0</vt:i4>
  </property>
  <property fmtid="{D5CDD505-2E9C-101B-9397-08002B2CF9AE}" pid="166" name="hmcheck_result_e2aafcb8216a449891ee6a5dc7263cfa_errorword">
    <vt:lpwstr>提出质疑</vt:lpwstr>
  </property>
  <property fmtid="{D5CDD505-2E9C-101B-9397-08002B2CF9AE}" pid="167" name="hmcheck_result_e2aafcb8216a449891ee6a5dc7263cfa_correctwords">
    <vt:lpwstr>["提出疑问"]</vt:lpwstr>
  </property>
  <property fmtid="{D5CDD505-2E9C-101B-9397-08002B2CF9AE}" pid="168" name="hmcheck_result_e2aafcb8216a449891ee6a5dc7263cfa_level">
    <vt:i4>1</vt:i4>
  </property>
  <property fmtid="{D5CDD505-2E9C-101B-9397-08002B2CF9AE}" pid="169" name="hmcheck_result_e2aafcb8216a449891ee6a5dc7263cfa_type">
    <vt:i4>0</vt:i4>
  </property>
  <property fmtid="{D5CDD505-2E9C-101B-9397-08002B2CF9AE}" pid="170" name="hmcheck_result_e2aafcb8216a449891ee6a5dc7263cfa_modifiedtype">
    <vt:i4>0</vt:i4>
  </property>
  <property fmtid="{D5CDD505-2E9C-101B-9397-08002B2CF9AE}" pid="171" name="hmcheck_result_87db87e5437b4639a1c6e5bcf34e4ca2_errorword">
    <vt:lpwstr>）</vt:lpwstr>
  </property>
  <property fmtid="{D5CDD505-2E9C-101B-9397-08002B2CF9AE}" pid="172" name="hmcheck_result_87db87e5437b4639a1c6e5bcf34e4ca2_correctwords">
    <vt:lpwstr>[]</vt:lpwstr>
  </property>
  <property fmtid="{D5CDD505-2E9C-101B-9397-08002B2CF9AE}" pid="173" name="hmcheck_result_87db87e5437b4639a1c6e5bcf34e4ca2_errordescription">
    <vt:lpwstr>标点符号）缺少成对</vt:lpwstr>
  </property>
  <property fmtid="{D5CDD505-2E9C-101B-9397-08002B2CF9AE}" pid="174" name="hmcheck_result_87db87e5437b4639a1c6e5bcf34e4ca2_level">
    <vt:i4>1</vt:i4>
  </property>
  <property fmtid="{D5CDD505-2E9C-101B-9397-08002B2CF9AE}" pid="175" name="hmcheck_result_87db87e5437b4639a1c6e5bcf34e4ca2_type">
    <vt:i4>1</vt:i4>
  </property>
  <property fmtid="{D5CDD505-2E9C-101B-9397-08002B2CF9AE}" pid="176" name="hmcheck_result_87db87e5437b4639a1c6e5bcf34e4ca2_modifiedtype">
    <vt:i4>0</vt:i4>
  </property>
  <property fmtid="{D5CDD505-2E9C-101B-9397-08002B2CF9AE}" pid="177" name="hmcheck_result_c5b54b6bc08b4c55a012cad5173c7b07_errorword">
    <vt:lpwstr>）</vt:lpwstr>
  </property>
  <property fmtid="{D5CDD505-2E9C-101B-9397-08002B2CF9AE}" pid="178" name="hmcheck_result_c5b54b6bc08b4c55a012cad5173c7b07_correctwords">
    <vt:lpwstr>[]</vt:lpwstr>
  </property>
  <property fmtid="{D5CDD505-2E9C-101B-9397-08002B2CF9AE}" pid="179" name="hmcheck_result_c5b54b6bc08b4c55a012cad5173c7b07_errordescription">
    <vt:lpwstr>标点符号）缺少成对</vt:lpwstr>
  </property>
  <property fmtid="{D5CDD505-2E9C-101B-9397-08002B2CF9AE}" pid="180" name="hmcheck_result_c5b54b6bc08b4c55a012cad5173c7b07_level">
    <vt:i4>1</vt:i4>
  </property>
  <property fmtid="{D5CDD505-2E9C-101B-9397-08002B2CF9AE}" pid="181" name="hmcheck_result_c5b54b6bc08b4c55a012cad5173c7b07_type">
    <vt:i4>1</vt:i4>
  </property>
  <property fmtid="{D5CDD505-2E9C-101B-9397-08002B2CF9AE}" pid="182" name="hmcheck_result_c5b54b6bc08b4c55a012cad5173c7b07_modifiedtype">
    <vt:i4>0</vt:i4>
  </property>
  <property fmtid="{D5CDD505-2E9C-101B-9397-08002B2CF9AE}" pid="183" name="hmcheck_result_cb3b8fd49c5040cfb0a2336ec4dffa3b_errorword">
    <vt:lpwstr>提出质疑</vt:lpwstr>
  </property>
  <property fmtid="{D5CDD505-2E9C-101B-9397-08002B2CF9AE}" pid="184" name="hmcheck_result_cb3b8fd49c5040cfb0a2336ec4dffa3b_correctwords">
    <vt:lpwstr>["提出疑问"]</vt:lpwstr>
  </property>
  <property fmtid="{D5CDD505-2E9C-101B-9397-08002B2CF9AE}" pid="185" name="hmcheck_result_cb3b8fd49c5040cfb0a2336ec4dffa3b_level">
    <vt:i4>1</vt:i4>
  </property>
  <property fmtid="{D5CDD505-2E9C-101B-9397-08002B2CF9AE}" pid="186" name="hmcheck_result_cb3b8fd49c5040cfb0a2336ec4dffa3b_type">
    <vt:i4>0</vt:i4>
  </property>
  <property fmtid="{D5CDD505-2E9C-101B-9397-08002B2CF9AE}" pid="187" name="hmcheck_result_cb3b8fd49c5040cfb0a2336ec4dffa3b_modifiedtype">
    <vt:i4>0</vt:i4>
  </property>
  <property fmtid="{D5CDD505-2E9C-101B-9397-08002B2CF9AE}" pid="188" name="hmcheck_result_5bef270dc18a48239b6b877d7ee21748_errorword">
    <vt:lpwstr>）</vt:lpwstr>
  </property>
  <property fmtid="{D5CDD505-2E9C-101B-9397-08002B2CF9AE}" pid="189" name="hmcheck_result_5bef270dc18a48239b6b877d7ee21748_correctwords">
    <vt:lpwstr>[]</vt:lpwstr>
  </property>
  <property fmtid="{D5CDD505-2E9C-101B-9397-08002B2CF9AE}" pid="190" name="hmcheck_result_5bef270dc18a48239b6b877d7ee21748_errordescription">
    <vt:lpwstr>标点符号）缺少成对</vt:lpwstr>
  </property>
  <property fmtid="{D5CDD505-2E9C-101B-9397-08002B2CF9AE}" pid="191" name="hmcheck_result_5bef270dc18a48239b6b877d7ee21748_level">
    <vt:i4>1</vt:i4>
  </property>
  <property fmtid="{D5CDD505-2E9C-101B-9397-08002B2CF9AE}" pid="192" name="hmcheck_result_5bef270dc18a48239b6b877d7ee21748_type">
    <vt:i4>1</vt:i4>
  </property>
  <property fmtid="{D5CDD505-2E9C-101B-9397-08002B2CF9AE}" pid="193" name="hmcheck_result_5bef270dc18a48239b6b877d7ee21748_modifiedtype">
    <vt:i4>0</vt:i4>
  </property>
  <property fmtid="{D5CDD505-2E9C-101B-9397-08002B2CF9AE}" pid="194" name="hmcheck_result_2f61f10493c34e378db34ee611573b26_errorword">
    <vt:lpwstr>纪检监察部门</vt:lpwstr>
  </property>
  <property fmtid="{D5CDD505-2E9C-101B-9397-08002B2CF9AE}" pid="195" name="hmcheck_result_2f61f10493c34e378db34ee611573b26_correctwords">
    <vt:lpwstr>["纪检监察机关"]</vt:lpwstr>
  </property>
  <property fmtid="{D5CDD505-2E9C-101B-9397-08002B2CF9AE}" pid="196" name="hmcheck_result_2f61f10493c34e378db34ee611573b26_level">
    <vt:i4>3</vt:i4>
  </property>
  <property fmtid="{D5CDD505-2E9C-101B-9397-08002B2CF9AE}" pid="197" name="hmcheck_result_2f61f10493c34e378db34ee611573b26_type">
    <vt:i4>7</vt:i4>
  </property>
  <property fmtid="{D5CDD505-2E9C-101B-9397-08002B2CF9AE}" pid="198" name="hmcheck_result_2f61f10493c34e378db34ee611573b26_modifiedtype">
    <vt:i4>0</vt:i4>
  </property>
  <property fmtid="{D5CDD505-2E9C-101B-9397-08002B2CF9AE}" pid="199" name="hmcheck_markmode">
    <vt:i4>0</vt:i4>
  </property>
  <property fmtid="{D5CDD505-2E9C-101B-9397-08002B2CF9AE}" pid="200" name="hmcheck_taskpanetype">
    <vt:i4>1</vt:i4>
  </property>
</Properties>
</file>