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B4AF0B">
      <w:pPr>
        <w:jc w:val="center"/>
        <w:rPr>
          <w:rFonts w:hint="eastAsia" w:ascii="宋体" w:hAnsi="宋体" w:eastAsia="宋体" w:cs="宋体"/>
          <w:w w:val="80"/>
          <w:sz w:val="52"/>
          <w:szCs w:val="52"/>
          <w:highlight w:val="none"/>
        </w:rPr>
      </w:pPr>
    </w:p>
    <w:p w14:paraId="1CAD48E5">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宋体" w:hAnsi="宋体" w:eastAsia="宋体" w:cs="宋体"/>
          <w:b/>
          <w:bCs/>
          <w:w w:val="80"/>
          <w:sz w:val="48"/>
          <w:szCs w:val="48"/>
          <w:highlight w:val="none"/>
        </w:rPr>
      </w:pPr>
      <w:r>
        <w:rPr>
          <w:rFonts w:hint="eastAsia" w:ascii="宋体" w:hAnsi="宋体" w:eastAsia="宋体" w:cs="宋体"/>
          <w:b/>
          <w:bCs/>
          <w:sz w:val="48"/>
          <w:szCs w:val="48"/>
          <w:highlight w:val="none"/>
          <w:lang w:eastAsia="zh-CN"/>
        </w:rPr>
        <w:t>南通职业大学1.5P挂壁空调移机项目（二次）</w:t>
      </w:r>
    </w:p>
    <w:p w14:paraId="3ED229D2">
      <w:pPr>
        <w:pStyle w:val="49"/>
        <w:ind w:firstLine="480"/>
        <w:rPr>
          <w:rFonts w:hint="eastAsia" w:ascii="宋体" w:hAnsi="宋体" w:eastAsia="宋体" w:cs="宋体"/>
          <w:highlight w:val="none"/>
        </w:rPr>
      </w:pPr>
    </w:p>
    <w:p w14:paraId="1F9B32B6">
      <w:pPr>
        <w:jc w:val="center"/>
        <w:rPr>
          <w:rFonts w:hint="eastAsia" w:ascii="宋体" w:hAnsi="宋体" w:eastAsia="宋体" w:cs="宋体"/>
          <w:b/>
          <w:bCs/>
          <w:w w:val="80"/>
          <w:sz w:val="52"/>
          <w:szCs w:val="52"/>
          <w:highlight w:val="none"/>
        </w:rPr>
      </w:pPr>
    </w:p>
    <w:p w14:paraId="1FF5264B">
      <w:pPr>
        <w:jc w:val="center"/>
        <w:rPr>
          <w:rFonts w:hint="eastAsia" w:ascii="宋体" w:hAnsi="宋体" w:eastAsia="宋体" w:cs="宋体"/>
          <w:b/>
          <w:bCs/>
          <w:w w:val="80"/>
          <w:sz w:val="52"/>
          <w:szCs w:val="52"/>
          <w:highlight w:val="none"/>
        </w:rPr>
      </w:pPr>
    </w:p>
    <w:p w14:paraId="1ACACB3D">
      <w:pPr>
        <w:spacing w:line="360" w:lineRule="auto"/>
        <w:jc w:val="center"/>
        <w:rPr>
          <w:rFonts w:hint="eastAsia" w:ascii="宋体" w:hAnsi="宋体" w:eastAsia="宋体" w:cs="宋体"/>
          <w:b/>
          <w:kern w:val="0"/>
          <w:sz w:val="72"/>
          <w:szCs w:val="56"/>
          <w:highlight w:val="none"/>
        </w:rPr>
      </w:pPr>
      <w:r>
        <w:rPr>
          <w:rFonts w:hint="eastAsia" w:ascii="宋体" w:hAnsi="宋体" w:eastAsia="宋体" w:cs="宋体"/>
          <w:b/>
          <w:kern w:val="0"/>
          <w:sz w:val="72"/>
          <w:szCs w:val="56"/>
          <w:highlight w:val="none"/>
        </w:rPr>
        <w:t>询价文件</w:t>
      </w:r>
    </w:p>
    <w:p w14:paraId="1EE0E568">
      <w:pPr>
        <w:snapToGrid w:val="0"/>
        <w:spacing w:line="360" w:lineRule="auto"/>
        <w:jc w:val="center"/>
        <w:rPr>
          <w:rFonts w:hint="eastAsia" w:ascii="宋体" w:hAnsi="宋体" w:eastAsia="宋体" w:cs="宋体"/>
          <w:sz w:val="30"/>
          <w:szCs w:val="30"/>
          <w:highlight w:val="none"/>
        </w:rPr>
      </w:pPr>
    </w:p>
    <w:p w14:paraId="70E39B47">
      <w:pPr>
        <w:snapToGrid w:val="0"/>
        <w:spacing w:line="360" w:lineRule="auto"/>
        <w:jc w:val="center"/>
        <w:rPr>
          <w:rFonts w:hint="eastAsia" w:ascii="宋体" w:hAnsi="宋体" w:eastAsia="宋体" w:cs="宋体"/>
          <w:sz w:val="32"/>
          <w:szCs w:val="32"/>
          <w:highlight w:val="none"/>
          <w:lang w:val="en-US" w:eastAsia="zh-CN"/>
        </w:rPr>
      </w:pPr>
      <w:r>
        <w:rPr>
          <w:rFonts w:hint="eastAsia" w:ascii="宋体" w:hAnsi="宋体" w:eastAsia="宋体" w:cs="宋体"/>
          <w:sz w:val="30"/>
          <w:szCs w:val="30"/>
          <w:highlight w:val="none"/>
        </w:rPr>
        <w:t>项目编号：</w:t>
      </w:r>
      <w:r>
        <w:rPr>
          <w:rFonts w:hint="eastAsia" w:ascii="宋体" w:hAnsi="宋体" w:eastAsia="宋体" w:cs="宋体"/>
          <w:sz w:val="30"/>
          <w:szCs w:val="30"/>
          <w:highlight w:val="none"/>
          <w:lang w:eastAsia="zh-CN"/>
        </w:rPr>
        <w:t>FW20260023</w:t>
      </w:r>
    </w:p>
    <w:p w14:paraId="66C8F4DE">
      <w:pPr>
        <w:snapToGrid w:val="0"/>
        <w:spacing w:line="360" w:lineRule="auto"/>
        <w:jc w:val="center"/>
        <w:rPr>
          <w:rFonts w:hint="eastAsia" w:ascii="宋体" w:hAnsi="宋体" w:eastAsia="宋体" w:cs="宋体"/>
          <w:sz w:val="32"/>
          <w:szCs w:val="32"/>
          <w:highlight w:val="none"/>
        </w:rPr>
      </w:pPr>
    </w:p>
    <w:p w14:paraId="4666CF13">
      <w:pPr>
        <w:snapToGrid w:val="0"/>
        <w:spacing w:line="360" w:lineRule="auto"/>
        <w:jc w:val="center"/>
        <w:rPr>
          <w:rFonts w:hint="eastAsia" w:ascii="宋体" w:hAnsi="宋体" w:eastAsia="宋体" w:cs="宋体"/>
          <w:b/>
          <w:bCs/>
          <w:sz w:val="32"/>
          <w:szCs w:val="32"/>
          <w:highlight w:val="none"/>
        </w:rPr>
      </w:pPr>
    </w:p>
    <w:p w14:paraId="7122F15A">
      <w:pPr>
        <w:snapToGrid w:val="0"/>
        <w:spacing w:line="360" w:lineRule="auto"/>
        <w:jc w:val="center"/>
        <w:rPr>
          <w:rFonts w:hint="eastAsia" w:ascii="宋体" w:hAnsi="宋体" w:eastAsia="宋体" w:cs="宋体"/>
          <w:b/>
          <w:bCs/>
          <w:sz w:val="32"/>
          <w:szCs w:val="32"/>
          <w:highlight w:val="none"/>
        </w:rPr>
      </w:pPr>
    </w:p>
    <w:p w14:paraId="649207A6">
      <w:pPr>
        <w:snapToGrid w:val="0"/>
        <w:spacing w:line="360" w:lineRule="auto"/>
        <w:jc w:val="center"/>
        <w:rPr>
          <w:rFonts w:hint="eastAsia" w:ascii="宋体" w:hAnsi="宋体" w:eastAsia="宋体" w:cs="宋体"/>
          <w:b/>
          <w:bCs/>
          <w:sz w:val="32"/>
          <w:szCs w:val="32"/>
          <w:highlight w:val="none"/>
        </w:rPr>
      </w:pPr>
    </w:p>
    <w:p w14:paraId="1229979D">
      <w:pPr>
        <w:snapToGrid w:val="0"/>
        <w:spacing w:line="360" w:lineRule="auto"/>
        <w:jc w:val="center"/>
        <w:rPr>
          <w:rFonts w:hint="eastAsia" w:ascii="宋体" w:hAnsi="宋体" w:eastAsia="宋体" w:cs="宋体"/>
          <w:b/>
          <w:bCs/>
          <w:sz w:val="32"/>
          <w:szCs w:val="32"/>
          <w:highlight w:val="none"/>
        </w:rPr>
      </w:pPr>
    </w:p>
    <w:p w14:paraId="60AA20E6">
      <w:pPr>
        <w:snapToGrid w:val="0"/>
        <w:spacing w:line="360" w:lineRule="auto"/>
        <w:jc w:val="center"/>
        <w:rPr>
          <w:rFonts w:hint="eastAsia" w:ascii="宋体" w:hAnsi="宋体" w:eastAsia="宋体" w:cs="宋体"/>
          <w:b/>
          <w:bCs/>
          <w:sz w:val="32"/>
          <w:szCs w:val="32"/>
          <w:highlight w:val="none"/>
        </w:rPr>
      </w:pPr>
    </w:p>
    <w:p w14:paraId="79BD009A">
      <w:pPr>
        <w:snapToGrid w:val="0"/>
        <w:spacing w:line="360" w:lineRule="auto"/>
        <w:rPr>
          <w:rFonts w:hint="eastAsia" w:ascii="宋体" w:hAnsi="宋体" w:eastAsia="宋体" w:cs="宋体"/>
          <w:b/>
          <w:bCs/>
          <w:sz w:val="32"/>
          <w:szCs w:val="32"/>
          <w:highlight w:val="none"/>
        </w:rPr>
      </w:pPr>
    </w:p>
    <w:p w14:paraId="62CD071C">
      <w:pPr>
        <w:spacing w:line="360" w:lineRule="auto"/>
        <w:jc w:val="center"/>
        <w:rPr>
          <w:rFonts w:hint="eastAsia" w:ascii="宋体" w:hAnsi="宋体" w:eastAsia="宋体" w:cs="宋体"/>
          <w:b/>
          <w:kern w:val="0"/>
          <w:sz w:val="30"/>
          <w:szCs w:val="30"/>
          <w:highlight w:val="none"/>
          <w:lang w:val="en-US" w:eastAsia="zh-CN"/>
        </w:rPr>
      </w:pPr>
      <w:r>
        <w:rPr>
          <w:rFonts w:hint="eastAsia" w:ascii="宋体" w:hAnsi="宋体" w:eastAsia="宋体" w:cs="宋体"/>
          <w:b/>
          <w:kern w:val="0"/>
          <w:sz w:val="30"/>
          <w:szCs w:val="30"/>
          <w:highlight w:val="none"/>
          <w:lang w:val="en-US" w:eastAsia="zh-CN"/>
        </w:rPr>
        <w:t>采  购 单 位：南通职业大学</w:t>
      </w:r>
    </w:p>
    <w:p w14:paraId="6E969E0D">
      <w:pPr>
        <w:spacing w:line="360" w:lineRule="auto"/>
        <w:jc w:val="center"/>
        <w:rPr>
          <w:rFonts w:hint="eastAsia" w:ascii="宋体" w:hAnsi="宋体" w:eastAsia="宋体" w:cs="宋体"/>
          <w:b/>
          <w:kern w:val="0"/>
          <w:sz w:val="30"/>
          <w:szCs w:val="30"/>
          <w:highlight w:val="none"/>
          <w:lang w:val="en-US" w:eastAsia="zh-CN"/>
        </w:rPr>
      </w:pPr>
      <w:r>
        <w:rPr>
          <w:rFonts w:hint="eastAsia" w:ascii="宋体" w:hAnsi="宋体" w:eastAsia="宋体" w:cs="宋体"/>
          <w:b/>
          <w:kern w:val="0"/>
          <w:sz w:val="30"/>
          <w:szCs w:val="30"/>
          <w:highlight w:val="none"/>
          <w:lang w:val="en-US" w:eastAsia="zh-CN"/>
        </w:rPr>
        <w:t>采购代理机构：中通服网盈科技有限公司</w:t>
      </w:r>
    </w:p>
    <w:p w14:paraId="7BE7A4E1">
      <w:pPr>
        <w:spacing w:line="360" w:lineRule="auto"/>
        <w:jc w:val="center"/>
        <w:rPr>
          <w:rFonts w:hint="eastAsia" w:ascii="宋体" w:hAnsi="宋体" w:eastAsia="宋体" w:cs="宋体"/>
          <w:b/>
          <w:color w:val="auto"/>
          <w:kern w:val="0"/>
          <w:sz w:val="30"/>
          <w:szCs w:val="30"/>
          <w:highlight w:val="none"/>
          <w:lang w:val="en-US" w:eastAsia="zh-CN"/>
        </w:rPr>
        <w:sectPr>
          <w:footerReference r:id="rId3" w:type="default"/>
          <w:pgSz w:w="11906" w:h="16838"/>
          <w:pgMar w:top="1418" w:right="1133" w:bottom="1135" w:left="1418" w:header="851" w:footer="471" w:gutter="0"/>
          <w:cols w:space="425" w:num="1"/>
          <w:titlePg/>
          <w:docGrid w:type="lines" w:linePitch="326" w:charSpace="0"/>
        </w:sectPr>
      </w:pPr>
      <w:r>
        <w:rPr>
          <w:rFonts w:hint="eastAsia" w:ascii="宋体" w:hAnsi="宋体" w:eastAsia="宋体" w:cs="宋体"/>
          <w:b/>
          <w:color w:val="auto"/>
          <w:kern w:val="0"/>
          <w:sz w:val="30"/>
          <w:szCs w:val="30"/>
          <w:highlight w:val="none"/>
          <w:lang w:val="en-US" w:eastAsia="zh-CN"/>
        </w:rPr>
        <w:t>2026年7月30</w:t>
      </w:r>
      <w:bookmarkStart w:id="21" w:name="_GoBack"/>
      <w:bookmarkEnd w:id="21"/>
      <w:r>
        <w:rPr>
          <w:rFonts w:hint="eastAsia" w:ascii="宋体" w:hAnsi="宋体" w:eastAsia="宋体" w:cs="宋体"/>
          <w:b/>
          <w:color w:val="auto"/>
          <w:kern w:val="0"/>
          <w:sz w:val="30"/>
          <w:szCs w:val="30"/>
          <w:highlight w:val="none"/>
          <w:lang w:val="en-US" w:eastAsia="zh-CN"/>
        </w:rPr>
        <w:t>日</w:t>
      </w:r>
    </w:p>
    <w:p w14:paraId="0FA636F4">
      <w:pPr>
        <w:tabs>
          <w:tab w:val="left" w:pos="1050"/>
          <w:tab w:val="right" w:leader="dot" w:pos="9402"/>
        </w:tabs>
        <w:spacing w:line="520" w:lineRule="exact"/>
        <w:jc w:val="center"/>
        <w:rPr>
          <w:rFonts w:hint="eastAsia" w:ascii="宋体" w:hAnsi="宋体" w:eastAsia="宋体" w:cs="宋体"/>
          <w:b/>
          <w:bCs/>
          <w:w w:val="80"/>
          <w:sz w:val="44"/>
          <w:szCs w:val="44"/>
          <w:highlight w:val="none"/>
        </w:rPr>
      </w:pPr>
      <w:r>
        <w:rPr>
          <w:rFonts w:hint="eastAsia" w:ascii="宋体" w:hAnsi="宋体" w:eastAsia="宋体" w:cs="宋体"/>
          <w:b/>
          <w:bCs/>
          <w:w w:val="80"/>
          <w:sz w:val="44"/>
          <w:szCs w:val="44"/>
          <w:highlight w:val="none"/>
        </w:rPr>
        <w:t>目录</w:t>
      </w:r>
    </w:p>
    <w:p w14:paraId="7696F9B7">
      <w:pPr>
        <w:pStyle w:val="49"/>
        <w:ind w:firstLine="480"/>
        <w:rPr>
          <w:rFonts w:hint="eastAsia" w:ascii="宋体" w:hAnsi="宋体" w:eastAsia="宋体" w:cs="宋体"/>
          <w:highlight w:val="none"/>
        </w:rPr>
      </w:pPr>
    </w:p>
    <w:p w14:paraId="18F6E1D6">
      <w:pPr>
        <w:tabs>
          <w:tab w:val="right" w:leader="dot" w:pos="9072"/>
        </w:tabs>
        <w:adjustRightInd w:val="0"/>
        <w:spacing w:line="1200" w:lineRule="exact"/>
        <w:ind w:right="-2"/>
        <w:jc w:val="left"/>
        <w:textAlignment w:val="baseline"/>
        <w:rPr>
          <w:rFonts w:hint="eastAsia" w:ascii="宋体" w:hAnsi="宋体" w:eastAsia="宋体" w:cs="宋体"/>
          <w:w w:val="80"/>
          <w:sz w:val="30"/>
          <w:szCs w:val="30"/>
          <w:highlight w:val="none"/>
        </w:rPr>
      </w:pPr>
      <w:r>
        <w:rPr>
          <w:rFonts w:hint="eastAsia" w:ascii="宋体" w:hAnsi="宋体" w:eastAsia="宋体" w:cs="宋体"/>
          <w:b/>
          <w:bCs/>
          <w:sz w:val="30"/>
          <w:szCs w:val="30"/>
          <w:highlight w:val="none"/>
        </w:rPr>
        <w:fldChar w:fldCharType="begin"/>
      </w:r>
      <w:r>
        <w:rPr>
          <w:rFonts w:hint="eastAsia" w:ascii="宋体" w:hAnsi="宋体" w:eastAsia="宋体" w:cs="宋体"/>
          <w:b/>
          <w:bCs/>
          <w:sz w:val="30"/>
          <w:szCs w:val="30"/>
          <w:highlight w:val="none"/>
        </w:rPr>
        <w:instrText xml:space="preserve"> TOC \o "1-1" </w:instrText>
      </w:r>
      <w:r>
        <w:rPr>
          <w:rFonts w:hint="eastAsia" w:ascii="宋体" w:hAnsi="宋体" w:eastAsia="宋体" w:cs="宋体"/>
          <w:b/>
          <w:bCs/>
          <w:sz w:val="30"/>
          <w:szCs w:val="30"/>
          <w:highlight w:val="none"/>
        </w:rPr>
        <w:fldChar w:fldCharType="separate"/>
      </w:r>
      <w:r>
        <w:rPr>
          <w:rFonts w:hint="eastAsia" w:ascii="宋体" w:hAnsi="宋体" w:eastAsia="宋体" w:cs="宋体"/>
          <w:sz w:val="30"/>
          <w:szCs w:val="30"/>
          <w:highlight w:val="none"/>
        </w:rPr>
        <w:t>第一章</w:t>
      </w:r>
      <w:r>
        <w:rPr>
          <w:rFonts w:hint="eastAsia" w:ascii="宋体" w:hAnsi="宋体" w:eastAsia="宋体" w:cs="宋体"/>
          <w:sz w:val="30"/>
          <w:szCs w:val="30"/>
          <w:highlight w:val="none"/>
          <w:lang w:val="en-US" w:eastAsia="zh-CN"/>
        </w:rPr>
        <w:t xml:space="preserve"> </w:t>
      </w:r>
      <w:r>
        <w:rPr>
          <w:rFonts w:hint="eastAsia" w:ascii="宋体" w:hAnsi="宋体" w:eastAsia="宋体" w:cs="宋体"/>
          <w:sz w:val="30"/>
          <w:szCs w:val="30"/>
          <w:highlight w:val="none"/>
        </w:rPr>
        <w:t>询价公告</w:t>
      </w:r>
    </w:p>
    <w:p w14:paraId="52428810">
      <w:pPr>
        <w:tabs>
          <w:tab w:val="right" w:leader="dot" w:pos="9072"/>
        </w:tabs>
        <w:adjustRightInd w:val="0"/>
        <w:spacing w:line="1200" w:lineRule="exact"/>
        <w:ind w:right="-2"/>
        <w:jc w:val="left"/>
        <w:textAlignment w:val="baseline"/>
        <w:rPr>
          <w:rFonts w:hint="eastAsia" w:ascii="宋体" w:hAnsi="宋体" w:eastAsia="宋体" w:cs="宋体"/>
          <w:sz w:val="30"/>
          <w:szCs w:val="30"/>
          <w:highlight w:val="none"/>
        </w:rPr>
      </w:pPr>
      <w:r>
        <w:rPr>
          <w:rFonts w:hint="eastAsia" w:ascii="宋体" w:hAnsi="宋体" w:eastAsia="宋体" w:cs="宋体"/>
          <w:sz w:val="30"/>
          <w:szCs w:val="30"/>
          <w:highlight w:val="none"/>
        </w:rPr>
        <w:t>第二章</w:t>
      </w:r>
      <w:r>
        <w:rPr>
          <w:rFonts w:hint="eastAsia" w:ascii="宋体" w:hAnsi="宋体" w:eastAsia="宋体" w:cs="宋体"/>
          <w:sz w:val="30"/>
          <w:szCs w:val="30"/>
          <w:highlight w:val="none"/>
          <w:lang w:val="en-US" w:eastAsia="zh-CN"/>
        </w:rPr>
        <w:t xml:space="preserve"> </w:t>
      </w:r>
      <w:r>
        <w:rPr>
          <w:rFonts w:hint="eastAsia" w:ascii="宋体" w:hAnsi="宋体" w:eastAsia="宋体" w:cs="宋体"/>
          <w:sz w:val="30"/>
          <w:szCs w:val="30"/>
          <w:highlight w:val="none"/>
        </w:rPr>
        <w:t>供应商须知</w:t>
      </w:r>
    </w:p>
    <w:p w14:paraId="5D6AA5ED">
      <w:pPr>
        <w:tabs>
          <w:tab w:val="right" w:leader="dot" w:pos="9072"/>
        </w:tabs>
        <w:adjustRightInd w:val="0"/>
        <w:spacing w:line="1200" w:lineRule="exact"/>
        <w:ind w:right="-2"/>
        <w:jc w:val="left"/>
        <w:textAlignment w:val="baseline"/>
        <w:rPr>
          <w:rFonts w:hint="eastAsia" w:ascii="宋体" w:hAnsi="宋体" w:eastAsia="宋体" w:cs="宋体"/>
          <w:sz w:val="30"/>
          <w:szCs w:val="30"/>
          <w:highlight w:val="none"/>
        </w:rPr>
      </w:pPr>
      <w:r>
        <w:rPr>
          <w:rFonts w:hint="eastAsia" w:ascii="宋体" w:hAnsi="宋体" w:eastAsia="宋体" w:cs="宋体"/>
          <w:sz w:val="30"/>
          <w:szCs w:val="30"/>
          <w:highlight w:val="none"/>
        </w:rPr>
        <w:t>第三章</w:t>
      </w:r>
      <w:r>
        <w:rPr>
          <w:rFonts w:hint="eastAsia" w:ascii="宋体" w:hAnsi="宋体" w:eastAsia="宋体" w:cs="宋体"/>
          <w:sz w:val="30"/>
          <w:szCs w:val="30"/>
          <w:highlight w:val="none"/>
          <w:lang w:val="en-US" w:eastAsia="zh-CN"/>
        </w:rPr>
        <w:t xml:space="preserve"> </w:t>
      </w:r>
      <w:r>
        <w:rPr>
          <w:rFonts w:hint="eastAsia" w:ascii="宋体" w:hAnsi="宋体" w:eastAsia="宋体" w:cs="宋体"/>
          <w:sz w:val="30"/>
          <w:szCs w:val="30"/>
          <w:highlight w:val="none"/>
        </w:rPr>
        <w:t>项目需求</w:t>
      </w:r>
    </w:p>
    <w:p w14:paraId="5F6C6650">
      <w:pPr>
        <w:tabs>
          <w:tab w:val="right" w:leader="dot" w:pos="9072"/>
        </w:tabs>
        <w:adjustRightInd w:val="0"/>
        <w:spacing w:line="1200" w:lineRule="exact"/>
        <w:ind w:right="-2"/>
        <w:jc w:val="left"/>
        <w:textAlignment w:val="baseline"/>
        <w:rPr>
          <w:rFonts w:hint="eastAsia" w:ascii="宋体" w:hAnsi="宋体" w:eastAsia="宋体" w:cs="宋体"/>
          <w:sz w:val="30"/>
          <w:szCs w:val="30"/>
          <w:highlight w:val="none"/>
        </w:rPr>
      </w:pPr>
      <w:r>
        <w:rPr>
          <w:rFonts w:hint="eastAsia" w:ascii="宋体" w:hAnsi="宋体" w:eastAsia="宋体" w:cs="宋体"/>
          <w:sz w:val="30"/>
          <w:szCs w:val="30"/>
          <w:highlight w:val="none"/>
        </w:rPr>
        <w:t>第四章</w:t>
      </w:r>
      <w:r>
        <w:rPr>
          <w:rFonts w:hint="eastAsia" w:ascii="宋体" w:hAnsi="宋体" w:eastAsia="宋体" w:cs="宋体"/>
          <w:sz w:val="30"/>
          <w:szCs w:val="30"/>
          <w:highlight w:val="none"/>
          <w:lang w:val="en-US" w:eastAsia="zh-CN"/>
        </w:rPr>
        <w:t xml:space="preserve"> </w:t>
      </w:r>
      <w:r>
        <w:rPr>
          <w:rFonts w:hint="eastAsia" w:ascii="宋体" w:hAnsi="宋体" w:eastAsia="宋体" w:cs="宋体"/>
          <w:sz w:val="30"/>
          <w:szCs w:val="30"/>
          <w:highlight w:val="none"/>
        </w:rPr>
        <w:t>评审程序和方法</w:t>
      </w:r>
    </w:p>
    <w:p w14:paraId="5C9DF682">
      <w:pPr>
        <w:tabs>
          <w:tab w:val="right" w:leader="dot" w:pos="9072"/>
        </w:tabs>
        <w:adjustRightInd w:val="0"/>
        <w:spacing w:line="1200" w:lineRule="exact"/>
        <w:ind w:right="-2"/>
        <w:jc w:val="left"/>
        <w:textAlignment w:val="baseline"/>
        <w:rPr>
          <w:rFonts w:hint="eastAsia" w:ascii="宋体" w:hAnsi="宋体" w:eastAsia="宋体" w:cs="宋体"/>
          <w:sz w:val="30"/>
          <w:szCs w:val="30"/>
          <w:highlight w:val="none"/>
        </w:rPr>
      </w:pPr>
      <w:r>
        <w:rPr>
          <w:rFonts w:hint="eastAsia" w:ascii="宋体" w:hAnsi="宋体" w:eastAsia="宋体" w:cs="宋体"/>
          <w:sz w:val="30"/>
          <w:szCs w:val="30"/>
          <w:highlight w:val="none"/>
        </w:rPr>
        <w:t>第五章</w:t>
      </w:r>
      <w:r>
        <w:rPr>
          <w:rFonts w:hint="eastAsia" w:ascii="宋体" w:hAnsi="宋体" w:eastAsia="宋体" w:cs="宋体"/>
          <w:sz w:val="30"/>
          <w:szCs w:val="30"/>
          <w:highlight w:val="none"/>
          <w:lang w:val="en-US" w:eastAsia="zh-CN"/>
        </w:rPr>
        <w:t xml:space="preserve"> 合同主要条款</w:t>
      </w:r>
    </w:p>
    <w:p w14:paraId="3306C533">
      <w:pPr>
        <w:tabs>
          <w:tab w:val="right" w:leader="dot" w:pos="9072"/>
        </w:tabs>
        <w:adjustRightInd w:val="0"/>
        <w:spacing w:line="1200" w:lineRule="exact"/>
        <w:ind w:right="-2"/>
        <w:jc w:val="left"/>
        <w:textAlignment w:val="baseline"/>
        <w:rPr>
          <w:rFonts w:hint="eastAsia" w:ascii="宋体" w:hAnsi="宋体" w:eastAsia="宋体" w:cs="宋体"/>
          <w:sz w:val="30"/>
          <w:szCs w:val="30"/>
          <w:highlight w:val="none"/>
        </w:rPr>
      </w:pPr>
      <w:r>
        <w:rPr>
          <w:rFonts w:hint="eastAsia" w:ascii="宋体" w:hAnsi="宋体" w:eastAsia="宋体" w:cs="宋体"/>
          <w:sz w:val="30"/>
          <w:szCs w:val="30"/>
          <w:highlight w:val="none"/>
        </w:rPr>
        <w:t>第六章</w:t>
      </w:r>
      <w:r>
        <w:rPr>
          <w:rFonts w:hint="eastAsia" w:ascii="宋体" w:hAnsi="宋体" w:eastAsia="宋体" w:cs="宋体"/>
          <w:sz w:val="30"/>
          <w:szCs w:val="30"/>
          <w:highlight w:val="none"/>
          <w:lang w:val="en-US" w:eastAsia="zh-CN"/>
        </w:rPr>
        <w:t xml:space="preserve"> 合同授予</w:t>
      </w:r>
    </w:p>
    <w:p w14:paraId="25C8058D">
      <w:pPr>
        <w:tabs>
          <w:tab w:val="right" w:leader="dot" w:pos="9072"/>
        </w:tabs>
        <w:adjustRightInd w:val="0"/>
        <w:spacing w:line="1200" w:lineRule="exact"/>
        <w:ind w:right="-2"/>
        <w:jc w:val="left"/>
        <w:textAlignment w:val="baseline"/>
        <w:rPr>
          <w:rFonts w:hint="eastAsia" w:ascii="宋体" w:hAnsi="宋体" w:eastAsia="宋体" w:cs="宋体"/>
          <w:sz w:val="30"/>
          <w:szCs w:val="30"/>
          <w:highlight w:val="none"/>
        </w:rPr>
      </w:pPr>
      <w:r>
        <w:rPr>
          <w:rFonts w:hint="eastAsia" w:ascii="宋体" w:hAnsi="宋体" w:eastAsia="宋体" w:cs="宋体"/>
          <w:sz w:val="30"/>
          <w:szCs w:val="30"/>
          <w:highlight w:val="none"/>
        </w:rPr>
        <w:t>第七章</w:t>
      </w:r>
      <w:r>
        <w:rPr>
          <w:rFonts w:hint="eastAsia" w:ascii="宋体" w:hAnsi="宋体" w:eastAsia="宋体" w:cs="宋体"/>
          <w:sz w:val="30"/>
          <w:szCs w:val="30"/>
          <w:highlight w:val="none"/>
          <w:lang w:val="en-US" w:eastAsia="zh-CN"/>
        </w:rPr>
        <w:t xml:space="preserve"> </w:t>
      </w:r>
      <w:r>
        <w:rPr>
          <w:rFonts w:hint="eastAsia" w:ascii="宋体" w:hAnsi="宋体" w:eastAsia="宋体" w:cs="宋体"/>
          <w:sz w:val="30"/>
          <w:szCs w:val="30"/>
          <w:highlight w:val="none"/>
        </w:rPr>
        <w:t>质疑与投诉</w:t>
      </w:r>
    </w:p>
    <w:p w14:paraId="0589CBC4">
      <w:pPr>
        <w:tabs>
          <w:tab w:val="right" w:leader="dot" w:pos="9072"/>
        </w:tabs>
        <w:adjustRightInd w:val="0"/>
        <w:spacing w:line="1200" w:lineRule="exact"/>
        <w:ind w:right="-2"/>
        <w:jc w:val="left"/>
        <w:textAlignment w:val="baseline"/>
        <w:rPr>
          <w:rFonts w:hint="eastAsia" w:ascii="宋体" w:hAnsi="宋体" w:eastAsia="宋体" w:cs="宋体"/>
          <w:sz w:val="30"/>
          <w:szCs w:val="30"/>
          <w:highlight w:val="none"/>
        </w:rPr>
      </w:pPr>
      <w:r>
        <w:rPr>
          <w:rFonts w:hint="eastAsia" w:ascii="宋体" w:hAnsi="宋体" w:eastAsia="宋体" w:cs="宋体"/>
          <w:sz w:val="30"/>
          <w:szCs w:val="30"/>
          <w:highlight w:val="none"/>
        </w:rPr>
        <w:t>第八章</w:t>
      </w:r>
      <w:r>
        <w:rPr>
          <w:rFonts w:hint="eastAsia" w:ascii="宋体" w:hAnsi="宋体" w:eastAsia="宋体" w:cs="宋体"/>
          <w:sz w:val="30"/>
          <w:szCs w:val="30"/>
          <w:highlight w:val="none"/>
          <w:lang w:val="en-US" w:eastAsia="zh-CN"/>
        </w:rPr>
        <w:t xml:space="preserve"> </w:t>
      </w:r>
      <w:r>
        <w:rPr>
          <w:rFonts w:hint="eastAsia" w:ascii="宋体" w:hAnsi="宋体" w:eastAsia="宋体" w:cs="宋体"/>
          <w:sz w:val="30"/>
          <w:szCs w:val="30"/>
          <w:highlight w:val="none"/>
        </w:rPr>
        <w:t>询价响应文件组成及格式</w:t>
      </w:r>
    </w:p>
    <w:p w14:paraId="125AD401">
      <w:pPr>
        <w:tabs>
          <w:tab w:val="right" w:leader="dot" w:pos="9072"/>
        </w:tabs>
        <w:adjustRightInd w:val="0"/>
        <w:spacing w:line="1200" w:lineRule="exact"/>
        <w:ind w:right="-2"/>
        <w:jc w:val="center"/>
        <w:textAlignment w:val="baseline"/>
        <w:rPr>
          <w:rFonts w:hint="eastAsia" w:ascii="宋体" w:hAnsi="宋体" w:eastAsia="宋体" w:cs="宋体"/>
          <w:sz w:val="30"/>
          <w:szCs w:val="30"/>
          <w:highlight w:val="none"/>
        </w:rPr>
      </w:pPr>
    </w:p>
    <w:p w14:paraId="4183EDE0">
      <w:pPr>
        <w:spacing w:line="420" w:lineRule="exact"/>
        <w:rPr>
          <w:rFonts w:hint="eastAsia" w:ascii="宋体" w:hAnsi="宋体" w:eastAsia="宋体" w:cs="宋体"/>
          <w:kern w:val="0"/>
          <w:highlight w:val="none"/>
        </w:rPr>
      </w:pPr>
      <w:r>
        <w:rPr>
          <w:rFonts w:hint="eastAsia" w:ascii="宋体" w:hAnsi="宋体" w:eastAsia="宋体" w:cs="宋体"/>
          <w:b/>
          <w:bCs/>
          <w:sz w:val="30"/>
          <w:szCs w:val="30"/>
          <w:highlight w:val="none"/>
        </w:rPr>
        <w:fldChar w:fldCharType="end"/>
      </w:r>
    </w:p>
    <w:p w14:paraId="4963FD51">
      <w:pPr>
        <w:spacing w:line="420" w:lineRule="exact"/>
        <w:rPr>
          <w:rFonts w:hint="eastAsia" w:ascii="宋体" w:hAnsi="宋体" w:eastAsia="宋体" w:cs="宋体"/>
          <w:kern w:val="0"/>
          <w:highlight w:val="none"/>
        </w:rPr>
        <w:sectPr>
          <w:pgSz w:w="11906" w:h="16838"/>
          <w:pgMar w:top="1418" w:right="1133" w:bottom="1135" w:left="1418" w:header="851" w:footer="471" w:gutter="0"/>
          <w:cols w:space="425" w:num="1"/>
          <w:titlePg/>
          <w:docGrid w:type="lines" w:linePitch="326" w:charSpace="0"/>
        </w:sectPr>
      </w:pPr>
    </w:p>
    <w:p w14:paraId="0414D511">
      <w:pPr>
        <w:tabs>
          <w:tab w:val="left" w:pos="1050"/>
          <w:tab w:val="right" w:leader="dot" w:pos="9402"/>
        </w:tabs>
        <w:spacing w:before="312" w:beforeLines="100" w:line="600" w:lineRule="exact"/>
        <w:jc w:val="center"/>
        <w:outlineLvl w:val="0"/>
        <w:rPr>
          <w:rFonts w:hint="eastAsia" w:ascii="宋体" w:hAnsi="宋体" w:eastAsia="宋体" w:cs="宋体"/>
          <w:b/>
          <w:bCs/>
          <w:w w:val="80"/>
          <w:sz w:val="36"/>
          <w:szCs w:val="36"/>
          <w:highlight w:val="none"/>
        </w:rPr>
      </w:pPr>
      <w:bookmarkStart w:id="0" w:name="_Toc363573853"/>
      <w:r>
        <w:rPr>
          <w:rFonts w:hint="eastAsia" w:ascii="宋体" w:hAnsi="宋体" w:eastAsia="宋体" w:cs="宋体"/>
          <w:b/>
          <w:bCs/>
          <w:w w:val="80"/>
          <w:sz w:val="48"/>
          <w:szCs w:val="48"/>
          <w:highlight w:val="none"/>
        </w:rPr>
        <w:t>第一章</w:t>
      </w:r>
      <w:bookmarkEnd w:id="0"/>
      <w:r>
        <w:rPr>
          <w:rFonts w:hint="eastAsia" w:ascii="宋体" w:hAnsi="宋体" w:eastAsia="宋体" w:cs="宋体"/>
          <w:b/>
          <w:bCs/>
          <w:w w:val="80"/>
          <w:sz w:val="48"/>
          <w:szCs w:val="48"/>
          <w:highlight w:val="none"/>
          <w:lang w:val="en-US" w:eastAsia="zh-CN"/>
        </w:rPr>
        <w:t xml:space="preserve"> </w:t>
      </w:r>
      <w:r>
        <w:rPr>
          <w:rFonts w:hint="eastAsia" w:ascii="宋体" w:hAnsi="宋体" w:eastAsia="宋体" w:cs="宋体"/>
          <w:b/>
          <w:bCs/>
          <w:w w:val="80"/>
          <w:sz w:val="48"/>
          <w:szCs w:val="48"/>
          <w:highlight w:val="none"/>
        </w:rPr>
        <w:t>询价公告</w:t>
      </w:r>
    </w:p>
    <w:p w14:paraId="16702A11">
      <w:pPr>
        <w:pBdr>
          <w:top w:val="single" w:color="000000" w:sz="4" w:space="1"/>
          <w:left w:val="single" w:color="000000" w:sz="4" w:space="4"/>
          <w:bottom w:val="single" w:color="000000" w:sz="4" w:space="1"/>
          <w:right w:val="single" w:color="000000" w:sz="4" w:space="4"/>
        </w:pBdr>
        <w:ind w:firstLine="480"/>
        <w:rPr>
          <w:rFonts w:hint="eastAsia" w:ascii="宋体" w:hAnsi="宋体" w:eastAsia="宋体" w:cs="宋体"/>
          <w:sz w:val="24"/>
          <w:highlight w:val="none"/>
        </w:rPr>
      </w:pPr>
      <w:bookmarkStart w:id="1" w:name="_Hlk46362535"/>
      <w:bookmarkStart w:id="2" w:name="_Hlk47464923"/>
      <w:bookmarkStart w:id="3" w:name="_Hlk22000923"/>
      <w:bookmarkStart w:id="4" w:name="_Hlk148971976"/>
      <w:bookmarkStart w:id="5" w:name="_Hlk141954493"/>
      <w:bookmarkStart w:id="6" w:name="_Hlk23325252"/>
      <w:r>
        <w:rPr>
          <w:rFonts w:hint="eastAsia" w:ascii="宋体" w:hAnsi="宋体" w:eastAsia="宋体" w:cs="宋体"/>
          <w:sz w:val="24"/>
          <w:highlight w:val="none"/>
        </w:rPr>
        <w:t>项目概况</w:t>
      </w:r>
    </w:p>
    <w:p w14:paraId="766BD94F">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sz w:val="24"/>
          <w:highlight w:val="none"/>
        </w:rPr>
      </w:pPr>
      <w:r>
        <w:rPr>
          <w:rFonts w:hint="eastAsia" w:ascii="宋体" w:hAnsi="宋体" w:eastAsia="宋体" w:cs="宋体"/>
          <w:b w:val="0"/>
          <w:bCs w:val="0"/>
          <w:sz w:val="24"/>
          <w:highlight w:val="none"/>
          <w:u w:val="single"/>
        </w:rPr>
        <w:t>中通服网盈科技有限公司</w:t>
      </w:r>
      <w:r>
        <w:rPr>
          <w:rFonts w:hint="eastAsia" w:ascii="宋体" w:hAnsi="宋体" w:eastAsia="宋体" w:cs="宋体"/>
          <w:sz w:val="24"/>
          <w:highlight w:val="none"/>
        </w:rPr>
        <w:t>（以下称代理机构）受</w:t>
      </w:r>
      <w:r>
        <w:rPr>
          <w:rFonts w:hint="eastAsia" w:ascii="宋体" w:hAnsi="宋体" w:eastAsia="宋体" w:cs="宋体"/>
          <w:sz w:val="24"/>
          <w:highlight w:val="none"/>
          <w:u w:val="single"/>
          <w:lang w:eastAsia="zh-CN"/>
        </w:rPr>
        <w:t>南通职业大学</w:t>
      </w:r>
      <w:r>
        <w:rPr>
          <w:rFonts w:hint="eastAsia" w:ascii="宋体" w:hAnsi="宋体" w:eastAsia="宋体" w:cs="宋体"/>
          <w:sz w:val="24"/>
          <w:highlight w:val="none"/>
        </w:rPr>
        <w:t>（以下称采购人）的委托，就</w:t>
      </w:r>
      <w:r>
        <w:rPr>
          <w:rFonts w:hint="eastAsia" w:ascii="宋体" w:hAnsi="宋体" w:eastAsia="宋体" w:cs="宋体"/>
          <w:sz w:val="24"/>
          <w:highlight w:val="none"/>
          <w:u w:val="single"/>
          <w:lang w:eastAsia="zh-CN"/>
        </w:rPr>
        <w:t>南通职业大学1.5P挂壁空调移机项目（二次）</w:t>
      </w:r>
      <w:r>
        <w:rPr>
          <w:rFonts w:hint="eastAsia" w:ascii="宋体" w:hAnsi="宋体" w:eastAsia="宋体" w:cs="宋体"/>
          <w:sz w:val="24"/>
          <w:highlight w:val="none"/>
        </w:rPr>
        <w:t>组织公开</w:t>
      </w:r>
      <w:r>
        <w:rPr>
          <w:rFonts w:hint="eastAsia" w:ascii="宋体" w:hAnsi="宋体" w:eastAsia="宋体" w:cs="宋体"/>
          <w:sz w:val="24"/>
          <w:highlight w:val="none"/>
          <w:lang w:val="en-US" w:eastAsia="zh-CN"/>
        </w:rPr>
        <w:t>询价</w:t>
      </w:r>
      <w:r>
        <w:rPr>
          <w:rFonts w:hint="eastAsia" w:ascii="宋体" w:hAnsi="宋体" w:eastAsia="宋体" w:cs="宋体"/>
          <w:sz w:val="24"/>
          <w:highlight w:val="none"/>
        </w:rPr>
        <w:t>，诚邀符合条件的潜在供应商参加</w:t>
      </w:r>
      <w:r>
        <w:rPr>
          <w:rFonts w:hint="eastAsia" w:ascii="宋体" w:hAnsi="宋体" w:eastAsia="宋体" w:cs="宋体"/>
          <w:sz w:val="24"/>
          <w:highlight w:val="none"/>
          <w:lang w:eastAsia="zh-CN"/>
        </w:rPr>
        <w:t>，</w:t>
      </w:r>
      <w:r>
        <w:rPr>
          <w:rFonts w:hint="eastAsia" w:ascii="宋体" w:hAnsi="宋体" w:eastAsia="宋体" w:cs="宋体"/>
          <w:sz w:val="24"/>
          <w:highlight w:val="none"/>
        </w:rPr>
        <w:t>并于</w:t>
      </w:r>
      <w:r>
        <w:rPr>
          <w:rFonts w:hint="eastAsia" w:ascii="宋体" w:hAnsi="宋体" w:eastAsia="宋体" w:cs="宋体"/>
          <w:color w:val="auto"/>
          <w:sz w:val="24"/>
          <w:highlight w:val="none"/>
          <w:u w:val="single"/>
        </w:rPr>
        <w:t>202</w:t>
      </w:r>
      <w:r>
        <w:rPr>
          <w:rFonts w:hint="eastAsia" w:ascii="宋体" w:hAnsi="宋体" w:eastAsia="宋体" w:cs="宋体"/>
          <w:color w:val="auto"/>
          <w:sz w:val="24"/>
          <w:highlight w:val="none"/>
          <w:u w:val="single"/>
          <w:lang w:val="en-US" w:eastAsia="zh-CN"/>
        </w:rPr>
        <w:t>6</w:t>
      </w:r>
      <w:r>
        <w:rPr>
          <w:rFonts w:hint="eastAsia" w:ascii="宋体" w:hAnsi="宋体" w:eastAsia="宋体" w:cs="宋体"/>
          <w:color w:val="auto"/>
          <w:sz w:val="24"/>
          <w:highlight w:val="none"/>
          <w:u w:val="single"/>
        </w:rPr>
        <w:t>年</w:t>
      </w:r>
      <w:r>
        <w:rPr>
          <w:rFonts w:hint="eastAsia" w:ascii="宋体" w:hAnsi="宋体" w:eastAsia="宋体" w:cs="宋体"/>
          <w:color w:val="auto"/>
          <w:sz w:val="24"/>
          <w:highlight w:val="none"/>
          <w:u w:val="single"/>
          <w:lang w:val="en-US" w:eastAsia="zh-CN"/>
        </w:rPr>
        <w:t>8月5日14</w:t>
      </w:r>
      <w:r>
        <w:rPr>
          <w:rFonts w:hint="eastAsia" w:ascii="宋体" w:hAnsi="宋体" w:eastAsia="宋体" w:cs="宋体"/>
          <w:color w:val="auto"/>
          <w:sz w:val="24"/>
          <w:highlight w:val="none"/>
          <w:u w:val="single"/>
        </w:rPr>
        <w:t>时</w:t>
      </w:r>
      <w:r>
        <w:rPr>
          <w:rFonts w:hint="eastAsia" w:ascii="宋体" w:hAnsi="宋体" w:eastAsia="宋体" w:cs="宋体"/>
          <w:color w:val="auto"/>
          <w:sz w:val="24"/>
          <w:highlight w:val="none"/>
          <w:u w:val="single"/>
          <w:lang w:val="en-US" w:eastAsia="zh-CN"/>
        </w:rPr>
        <w:t>30</w:t>
      </w:r>
      <w:r>
        <w:rPr>
          <w:rFonts w:hint="eastAsia" w:ascii="宋体" w:hAnsi="宋体" w:eastAsia="宋体" w:cs="宋体"/>
          <w:color w:val="auto"/>
          <w:sz w:val="24"/>
          <w:highlight w:val="none"/>
          <w:u w:val="single"/>
        </w:rPr>
        <w:t>分</w:t>
      </w:r>
      <w:r>
        <w:rPr>
          <w:rFonts w:hint="eastAsia" w:ascii="宋体" w:hAnsi="宋体" w:eastAsia="宋体" w:cs="宋体"/>
          <w:color w:val="auto"/>
          <w:sz w:val="24"/>
          <w:highlight w:val="none"/>
        </w:rPr>
        <w:t>前</w:t>
      </w:r>
      <w:r>
        <w:rPr>
          <w:rFonts w:hint="eastAsia" w:ascii="宋体" w:hAnsi="宋体" w:eastAsia="宋体" w:cs="宋体"/>
          <w:sz w:val="24"/>
          <w:highlight w:val="none"/>
        </w:rPr>
        <w:t>提交响应文件。</w:t>
      </w:r>
    </w:p>
    <w:p w14:paraId="0FE70469">
      <w:pPr>
        <w:pStyle w:val="19"/>
        <w:rPr>
          <w:rFonts w:hint="eastAsia" w:ascii="宋体" w:hAnsi="宋体" w:eastAsia="宋体" w:cs="宋体"/>
          <w:highlight w:val="none"/>
        </w:rPr>
      </w:pPr>
    </w:p>
    <w:p w14:paraId="0B721DF6">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一、项目基本情况</w:t>
      </w:r>
    </w:p>
    <w:p w14:paraId="33F40C48">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1.</w:t>
      </w:r>
      <w:r>
        <w:rPr>
          <w:rFonts w:hint="eastAsia" w:ascii="宋体" w:hAnsi="宋体" w:eastAsia="宋体" w:cs="宋体"/>
          <w:color w:val="333333"/>
          <w:kern w:val="0"/>
          <w:sz w:val="24"/>
          <w:szCs w:val="24"/>
          <w:highlight w:val="none"/>
        </w:rPr>
        <w:t>项目编号：</w:t>
      </w:r>
      <w:r>
        <w:rPr>
          <w:rFonts w:hint="eastAsia" w:ascii="宋体" w:hAnsi="宋体" w:eastAsia="宋体" w:cs="宋体"/>
          <w:color w:val="333333"/>
          <w:kern w:val="0"/>
          <w:sz w:val="24"/>
          <w:szCs w:val="24"/>
          <w:highlight w:val="none"/>
          <w:lang w:eastAsia="zh-CN"/>
        </w:rPr>
        <w:t>FW20260023</w:t>
      </w:r>
      <w:r>
        <w:rPr>
          <w:rFonts w:hint="eastAsia" w:ascii="宋体" w:hAnsi="宋体" w:eastAsia="宋体" w:cs="宋体"/>
          <w:color w:val="333333"/>
          <w:kern w:val="0"/>
          <w:sz w:val="24"/>
          <w:szCs w:val="24"/>
          <w:highlight w:val="none"/>
          <w:lang w:val="en-US" w:eastAsia="zh-CN"/>
        </w:rPr>
        <w:t xml:space="preserve"> </w:t>
      </w:r>
    </w:p>
    <w:p w14:paraId="3487FC8D">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lang w:eastAsia="zh-CN"/>
        </w:rPr>
      </w:pPr>
      <w:r>
        <w:rPr>
          <w:rFonts w:hint="eastAsia" w:ascii="宋体" w:hAnsi="宋体" w:eastAsia="宋体" w:cs="宋体"/>
          <w:color w:val="333333"/>
          <w:kern w:val="0"/>
          <w:sz w:val="24"/>
          <w:szCs w:val="24"/>
          <w:highlight w:val="none"/>
          <w:lang w:val="en-US" w:eastAsia="zh-CN"/>
        </w:rPr>
        <w:t>2.</w:t>
      </w:r>
      <w:r>
        <w:rPr>
          <w:rFonts w:hint="eastAsia" w:ascii="宋体" w:hAnsi="宋体" w:eastAsia="宋体" w:cs="宋体"/>
          <w:color w:val="333333"/>
          <w:kern w:val="0"/>
          <w:sz w:val="24"/>
          <w:szCs w:val="24"/>
          <w:highlight w:val="none"/>
        </w:rPr>
        <w:t>项目名称：</w:t>
      </w:r>
      <w:r>
        <w:rPr>
          <w:rFonts w:hint="eastAsia" w:ascii="宋体" w:hAnsi="宋体" w:eastAsia="宋体" w:cs="宋体"/>
          <w:color w:val="333333"/>
          <w:kern w:val="0"/>
          <w:sz w:val="24"/>
          <w:szCs w:val="24"/>
          <w:highlight w:val="none"/>
          <w:lang w:eastAsia="zh-CN"/>
        </w:rPr>
        <w:t>南通职业大学1.5P挂壁空调移机项目（二次）</w:t>
      </w:r>
    </w:p>
    <w:p w14:paraId="5FF07142">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3.</w:t>
      </w:r>
      <w:r>
        <w:rPr>
          <w:rFonts w:hint="eastAsia" w:ascii="宋体" w:hAnsi="宋体" w:eastAsia="宋体" w:cs="宋体"/>
          <w:color w:val="333333"/>
          <w:kern w:val="0"/>
          <w:sz w:val="24"/>
          <w:szCs w:val="24"/>
          <w:highlight w:val="none"/>
        </w:rPr>
        <w:t>项目类型：</w:t>
      </w:r>
      <w:r>
        <w:rPr>
          <w:rFonts w:hint="eastAsia" w:ascii="宋体" w:hAnsi="宋体" w:eastAsia="宋体" w:cs="宋体"/>
          <w:color w:val="333333"/>
          <w:kern w:val="0"/>
          <w:sz w:val="24"/>
          <w:szCs w:val="24"/>
          <w:highlight w:val="none"/>
          <w:lang w:val="en-US" w:eastAsia="zh-CN"/>
        </w:rPr>
        <w:t>服务</w:t>
      </w:r>
    </w:p>
    <w:p w14:paraId="48BF21F7">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4.采购方式：公开询价</w:t>
      </w:r>
    </w:p>
    <w:p w14:paraId="784B0A40">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5.</w:t>
      </w:r>
      <w:r>
        <w:rPr>
          <w:rFonts w:hint="eastAsia" w:ascii="宋体" w:hAnsi="宋体" w:eastAsia="宋体" w:cs="宋体"/>
          <w:color w:val="333333"/>
          <w:kern w:val="0"/>
          <w:sz w:val="24"/>
          <w:szCs w:val="24"/>
          <w:highlight w:val="none"/>
        </w:rPr>
        <w:t>预算金额：</w:t>
      </w:r>
      <w:r>
        <w:rPr>
          <w:rFonts w:hint="eastAsia" w:ascii="宋体" w:hAnsi="宋体" w:eastAsia="宋体" w:cs="宋体"/>
          <w:color w:val="333333"/>
          <w:kern w:val="0"/>
          <w:sz w:val="24"/>
          <w:szCs w:val="24"/>
          <w:highlight w:val="none"/>
          <w:lang w:val="en-US" w:eastAsia="zh-CN"/>
        </w:rPr>
        <w:t>人民币</w:t>
      </w:r>
      <w:r>
        <w:rPr>
          <w:rFonts w:hint="eastAsia" w:ascii="宋体" w:hAnsi="宋体" w:eastAsia="宋体" w:cs="宋体"/>
          <w:sz w:val="24"/>
          <w:highlight w:val="none"/>
          <w:lang w:val="en-US" w:eastAsia="zh-CN"/>
        </w:rPr>
        <w:t>58.5万</w:t>
      </w:r>
      <w:r>
        <w:rPr>
          <w:rFonts w:hint="eastAsia" w:ascii="宋体" w:hAnsi="宋体" w:eastAsia="宋体" w:cs="宋体"/>
          <w:sz w:val="24"/>
          <w:highlight w:val="none"/>
        </w:rPr>
        <w:t>元</w:t>
      </w:r>
      <w:r>
        <w:rPr>
          <w:rFonts w:hint="eastAsia" w:ascii="宋体" w:hAnsi="宋体" w:eastAsia="宋体" w:cs="宋体"/>
          <w:color w:val="333333"/>
          <w:kern w:val="0"/>
          <w:sz w:val="24"/>
          <w:szCs w:val="24"/>
          <w:highlight w:val="none"/>
          <w:lang w:eastAsia="zh-CN"/>
        </w:rPr>
        <w:t>。</w:t>
      </w:r>
    </w:p>
    <w:p w14:paraId="2C8EF27F">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6.最高限价：人民币</w:t>
      </w:r>
      <w:r>
        <w:rPr>
          <w:rFonts w:hint="eastAsia" w:ascii="宋体" w:hAnsi="宋体" w:eastAsia="宋体" w:cs="宋体"/>
          <w:sz w:val="24"/>
          <w:highlight w:val="none"/>
          <w:lang w:val="en-US" w:eastAsia="zh-CN"/>
        </w:rPr>
        <w:t>58.5万</w:t>
      </w:r>
      <w:r>
        <w:rPr>
          <w:rFonts w:hint="eastAsia" w:ascii="宋体" w:hAnsi="宋体" w:eastAsia="宋体" w:cs="宋体"/>
          <w:sz w:val="24"/>
          <w:highlight w:val="none"/>
        </w:rPr>
        <w:t>元</w:t>
      </w:r>
      <w:r>
        <w:rPr>
          <w:rFonts w:hint="eastAsia" w:ascii="宋体" w:hAnsi="宋体" w:eastAsia="宋体" w:cs="宋体"/>
          <w:color w:val="333333"/>
          <w:kern w:val="0"/>
          <w:sz w:val="24"/>
          <w:szCs w:val="24"/>
          <w:highlight w:val="none"/>
          <w:lang w:eastAsia="zh-CN"/>
        </w:rPr>
        <w:t>。</w:t>
      </w:r>
      <w:r>
        <w:rPr>
          <w:rFonts w:hint="eastAsia" w:ascii="宋体" w:hAnsi="宋体" w:eastAsia="宋体" w:cs="宋体"/>
          <w:color w:val="333333"/>
          <w:kern w:val="0"/>
          <w:sz w:val="24"/>
          <w:szCs w:val="24"/>
          <w:highlight w:val="none"/>
          <w:lang w:val="en-US" w:eastAsia="zh-CN"/>
        </w:rPr>
        <w:t>响应报价超过最高限价的为无效响应文件。</w:t>
      </w:r>
    </w:p>
    <w:p w14:paraId="65B6C3AC">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7.采购需求：详见询价文件第三章项目需求。</w:t>
      </w:r>
    </w:p>
    <w:p w14:paraId="71D533E8">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8.合同履行期限：</w:t>
      </w:r>
      <w:r>
        <w:rPr>
          <w:rFonts w:hint="eastAsia" w:ascii="宋体" w:hAnsi="宋体" w:eastAsia="宋体" w:cs="宋体"/>
          <w:sz w:val="24"/>
          <w:highlight w:val="none"/>
          <w:lang w:val="en-US" w:eastAsia="zh-CN"/>
        </w:rPr>
        <w:t>合同签订之日起至2028年8月31日</w:t>
      </w:r>
      <w:r>
        <w:rPr>
          <w:rFonts w:hint="eastAsia" w:ascii="宋体" w:hAnsi="宋体" w:eastAsia="宋体" w:cs="宋体"/>
          <w:color w:val="333333"/>
          <w:kern w:val="0"/>
          <w:sz w:val="24"/>
          <w:szCs w:val="24"/>
          <w:highlight w:val="none"/>
          <w:lang w:val="en-US" w:eastAsia="zh-CN"/>
        </w:rPr>
        <w:t>。</w:t>
      </w:r>
    </w:p>
    <w:p w14:paraId="1B353276">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9.本项目不接受联合体。</w:t>
      </w:r>
    </w:p>
    <w:p w14:paraId="62DD90FD">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二、申请人的资格要求：</w:t>
      </w:r>
    </w:p>
    <w:p w14:paraId="005AAA2F">
      <w:pPr>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满足</w:t>
      </w:r>
      <w:r>
        <w:rPr>
          <w:rFonts w:hint="eastAsia" w:ascii="宋体" w:hAnsi="宋体" w:eastAsia="宋体" w:cs="宋体"/>
          <w:sz w:val="24"/>
          <w:szCs w:val="24"/>
          <w:highlight w:val="none"/>
          <w:lang w:val="en-US" w:eastAsia="zh-CN"/>
        </w:rPr>
        <w:t>以下</w:t>
      </w:r>
      <w:r>
        <w:rPr>
          <w:rFonts w:hint="eastAsia" w:ascii="宋体" w:hAnsi="宋体" w:eastAsia="宋体" w:cs="宋体"/>
          <w:sz w:val="24"/>
          <w:szCs w:val="24"/>
          <w:highlight w:val="none"/>
        </w:rPr>
        <w:t>规定，并提供声明函：</w:t>
      </w:r>
    </w:p>
    <w:p w14:paraId="77352724">
      <w:pPr>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（1）具有独立承担民事责任的能力；</w:t>
      </w:r>
    </w:p>
    <w:p w14:paraId="1E801534">
      <w:pPr>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（2）具有良好的商业信誉和健全的财务会计制度；</w:t>
      </w:r>
    </w:p>
    <w:p w14:paraId="1940BC73">
      <w:pPr>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（3）具有履行合同所必需的设备和专业技术能力；</w:t>
      </w:r>
    </w:p>
    <w:p w14:paraId="6B206F41">
      <w:pPr>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（4）有依法缴纳税收和社会保障资金的良好记录；</w:t>
      </w:r>
    </w:p>
    <w:p w14:paraId="72FCDCC2">
      <w:pPr>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（5）参加政府采购活动前三年内，在经营活动中没有重大违法记录；</w:t>
      </w:r>
    </w:p>
    <w:p w14:paraId="7E11FBA6">
      <w:pPr>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（6）法律、行政法规规定的其他条件。</w:t>
      </w:r>
    </w:p>
    <w:p w14:paraId="78C44699">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kern w:val="2"/>
          <w:sz w:val="24"/>
          <w:szCs w:val="24"/>
          <w:highlight w:val="none"/>
          <w:u w:val="single"/>
          <w:lang w:val="en-US" w:eastAsia="zh-CN"/>
        </w:rPr>
      </w:pPr>
      <w:r>
        <w:rPr>
          <w:rFonts w:hint="eastAsia" w:ascii="宋体" w:hAnsi="宋体" w:eastAsia="宋体" w:cs="宋体"/>
          <w:b w:val="0"/>
          <w:bCs w:val="0"/>
          <w:kern w:val="2"/>
          <w:sz w:val="24"/>
          <w:szCs w:val="24"/>
          <w:highlight w:val="none"/>
        </w:rPr>
        <w:t>2</w:t>
      </w:r>
      <w:r>
        <w:rPr>
          <w:rFonts w:hint="eastAsia" w:ascii="宋体" w:hAnsi="宋体" w:eastAsia="宋体" w:cs="宋体"/>
          <w:b w:val="0"/>
          <w:bCs w:val="0"/>
          <w:kern w:val="2"/>
          <w:sz w:val="24"/>
          <w:szCs w:val="24"/>
          <w:highlight w:val="none"/>
          <w:lang w:val="en-US" w:eastAsia="zh-CN"/>
        </w:rPr>
        <w:t>.</w:t>
      </w:r>
      <w:r>
        <w:rPr>
          <w:rFonts w:hint="eastAsia" w:ascii="宋体" w:hAnsi="宋体" w:eastAsia="宋体" w:cs="宋体"/>
          <w:b w:val="0"/>
          <w:bCs w:val="0"/>
          <w:sz w:val="24"/>
          <w:highlight w:val="none"/>
        </w:rPr>
        <w:t>本项目的特定资格要求:</w:t>
      </w:r>
      <w:r>
        <w:rPr>
          <w:rFonts w:hint="eastAsia" w:ascii="宋体" w:hAnsi="宋体" w:eastAsia="宋体" w:cs="宋体"/>
          <w:b w:val="0"/>
          <w:bCs w:val="0"/>
          <w:sz w:val="24"/>
          <w:highlight w:val="none"/>
          <w:u w:val="single"/>
        </w:rPr>
        <w:t>无</w:t>
      </w:r>
      <w:r>
        <w:rPr>
          <w:rFonts w:hint="eastAsia" w:ascii="宋体" w:hAnsi="宋体" w:eastAsia="宋体" w:cs="宋体"/>
          <w:b w:val="0"/>
          <w:bCs w:val="0"/>
          <w:kern w:val="2"/>
          <w:sz w:val="24"/>
          <w:szCs w:val="24"/>
          <w:highlight w:val="none"/>
          <w:lang w:val="en-US" w:eastAsia="zh-CN"/>
        </w:rPr>
        <w:t>。</w:t>
      </w:r>
    </w:p>
    <w:p w14:paraId="3CB6C7CE">
      <w:pPr>
        <w:keepNext w:val="0"/>
        <w:keepLines w:val="0"/>
        <w:pageBreakBefore w:val="0"/>
        <w:widowControl/>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s="宋体"/>
          <w:kern w:val="2"/>
          <w:sz w:val="24"/>
          <w:szCs w:val="24"/>
          <w:highlight w:val="none"/>
        </w:rPr>
      </w:pPr>
      <w:bookmarkStart w:id="7" w:name="OLE_LINK11"/>
      <w:r>
        <w:rPr>
          <w:rFonts w:hint="eastAsia" w:ascii="宋体" w:hAnsi="宋体" w:eastAsia="宋体" w:cs="宋体"/>
          <w:kern w:val="2"/>
          <w:sz w:val="24"/>
          <w:szCs w:val="24"/>
          <w:highlight w:val="none"/>
          <w:lang w:val="en-US" w:eastAsia="zh-CN"/>
        </w:rPr>
        <w:t>3.</w:t>
      </w:r>
      <w:r>
        <w:rPr>
          <w:rFonts w:hint="eastAsia" w:ascii="宋体" w:hAnsi="宋体" w:eastAsia="宋体" w:cs="宋体"/>
          <w:kern w:val="2"/>
          <w:sz w:val="24"/>
          <w:szCs w:val="24"/>
          <w:highlight w:val="none"/>
        </w:rPr>
        <w:t>未被“信用中国”网站（www.creditchina.gov.cn）列入失信被执行人、重大税收违法案件当事人名单；未被中国政府采购网（http://www.ccgp.gov.cn/）列入政府采购严重失信行为记录名单。</w:t>
      </w:r>
      <w:r>
        <w:rPr>
          <w:rFonts w:hint="eastAsia" w:ascii="宋体" w:hAnsi="宋体" w:eastAsia="宋体" w:cs="宋体"/>
          <w:sz w:val="24"/>
          <w:highlight w:val="none"/>
        </w:rPr>
        <w:t>（响应文件中无需提供材料）</w:t>
      </w:r>
    </w:p>
    <w:bookmarkEnd w:id="7"/>
    <w:p w14:paraId="4B1BF237">
      <w:pPr>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拒绝下述</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参加本次采购活动：</w:t>
      </w:r>
    </w:p>
    <w:p w14:paraId="0A2813A8">
      <w:pPr>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单位负责人为同一人或者存在直接控股、管理关系的不同</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，不得参加同一合同项下的政府采购活动。</w:t>
      </w:r>
    </w:p>
    <w:p w14:paraId="50BE9A59">
      <w:pPr>
        <w:keepNext w:val="0"/>
        <w:keepLines w:val="0"/>
        <w:pageBreakBefore w:val="0"/>
        <w:widowControl w:val="0"/>
        <w:tabs>
          <w:tab w:val="left" w:pos="360"/>
        </w:tabs>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sz w:val="24"/>
          <w:highlight w:val="none"/>
        </w:rPr>
        <w:t>注：在开标现场，将由</w:t>
      </w:r>
      <w:r>
        <w:rPr>
          <w:rFonts w:hint="eastAsia" w:ascii="宋体" w:hAnsi="宋体" w:eastAsia="宋体" w:cs="宋体"/>
          <w:sz w:val="24"/>
          <w:highlight w:val="none"/>
          <w:lang w:val="en-US" w:eastAsia="zh-CN"/>
        </w:rPr>
        <w:t>招标人</w:t>
      </w:r>
      <w:r>
        <w:rPr>
          <w:rFonts w:hint="eastAsia" w:ascii="宋体" w:hAnsi="宋体" w:eastAsia="宋体" w:cs="宋体"/>
          <w:sz w:val="24"/>
          <w:highlight w:val="none"/>
        </w:rPr>
        <w:t>或招标代理通过“企查查或天眼查”查询投标单位之间是否存在法定关联性关系。若存在法定关联性关系将按</w:t>
      </w:r>
      <w:r>
        <w:rPr>
          <w:rFonts w:hint="eastAsia" w:ascii="宋体" w:hAnsi="宋体" w:eastAsia="宋体" w:cs="宋体"/>
          <w:b w:val="0"/>
          <w:bCs w:val="0"/>
          <w:sz w:val="24"/>
          <w:highlight w:val="none"/>
        </w:rPr>
        <w:t>无效投标处理</w:t>
      </w:r>
      <w:r>
        <w:rPr>
          <w:rFonts w:hint="eastAsia" w:ascii="宋体" w:hAnsi="宋体" w:eastAsia="宋体" w:cs="宋体"/>
          <w:sz w:val="24"/>
          <w:highlight w:val="none"/>
        </w:rPr>
        <w:t>。查询结果留存归档。</w:t>
      </w:r>
    </w:p>
    <w:p w14:paraId="505C1D9E">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zh-CN"/>
        </w:rPr>
        <w:t>具体资格要求详见第八章中的“资格审查文件”。</w:t>
      </w:r>
    </w:p>
    <w:p w14:paraId="347E23C0">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三、获取采购文件</w:t>
      </w:r>
    </w:p>
    <w:p w14:paraId="68B61E23">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1</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时间：</w:t>
      </w:r>
      <w:r>
        <w:rPr>
          <w:rFonts w:hint="eastAsia" w:ascii="宋体" w:hAnsi="宋体" w:eastAsia="宋体" w:cs="宋体"/>
          <w:sz w:val="24"/>
          <w:szCs w:val="21"/>
          <w:highlight w:val="none"/>
          <w:u w:val="none"/>
          <w:lang w:val="zh-CN"/>
        </w:rPr>
        <w:t>自本</w:t>
      </w:r>
      <w:r>
        <w:rPr>
          <w:rFonts w:hint="eastAsia" w:ascii="宋体" w:hAnsi="宋体" w:eastAsia="宋体" w:cs="宋体"/>
          <w:sz w:val="24"/>
          <w:szCs w:val="21"/>
          <w:highlight w:val="none"/>
          <w:u w:val="none"/>
          <w:lang w:val="en-US" w:eastAsia="zh-CN"/>
        </w:rPr>
        <w:t>询价</w:t>
      </w:r>
      <w:r>
        <w:rPr>
          <w:rFonts w:hint="eastAsia" w:ascii="宋体" w:hAnsi="宋体" w:eastAsia="宋体" w:cs="宋体"/>
          <w:sz w:val="24"/>
          <w:szCs w:val="21"/>
          <w:highlight w:val="none"/>
          <w:u w:val="none"/>
          <w:lang w:val="zh-CN"/>
        </w:rPr>
        <w:t>公告发布之日起至</w:t>
      </w:r>
      <w:r>
        <w:rPr>
          <w:rFonts w:hint="eastAsia" w:ascii="宋体" w:hAnsi="宋体" w:eastAsia="宋体" w:cs="宋体"/>
          <w:color w:val="auto"/>
          <w:sz w:val="24"/>
          <w:highlight w:val="none"/>
          <w:u w:val="single"/>
        </w:rPr>
        <w:t>202</w:t>
      </w:r>
      <w:r>
        <w:rPr>
          <w:rFonts w:hint="eastAsia" w:ascii="宋体" w:hAnsi="宋体" w:eastAsia="宋体" w:cs="宋体"/>
          <w:color w:val="auto"/>
          <w:sz w:val="24"/>
          <w:highlight w:val="none"/>
          <w:u w:val="single"/>
          <w:lang w:val="en-US" w:eastAsia="zh-CN"/>
        </w:rPr>
        <w:t>6</w:t>
      </w:r>
      <w:r>
        <w:rPr>
          <w:rFonts w:hint="eastAsia" w:ascii="宋体" w:hAnsi="宋体" w:eastAsia="宋体" w:cs="宋体"/>
          <w:color w:val="auto"/>
          <w:sz w:val="24"/>
          <w:highlight w:val="none"/>
          <w:u w:val="single"/>
        </w:rPr>
        <w:t>年</w:t>
      </w:r>
      <w:r>
        <w:rPr>
          <w:rFonts w:hint="eastAsia" w:ascii="宋体" w:hAnsi="宋体" w:eastAsia="宋体" w:cs="宋体"/>
          <w:color w:val="auto"/>
          <w:sz w:val="24"/>
          <w:highlight w:val="none"/>
          <w:u w:val="single"/>
          <w:lang w:val="en-US" w:eastAsia="zh-CN"/>
        </w:rPr>
        <w:t>08月05日14</w:t>
      </w:r>
      <w:r>
        <w:rPr>
          <w:rFonts w:hint="eastAsia" w:ascii="宋体" w:hAnsi="宋体" w:eastAsia="宋体" w:cs="宋体"/>
          <w:color w:val="auto"/>
          <w:sz w:val="24"/>
          <w:highlight w:val="none"/>
          <w:u w:val="single"/>
        </w:rPr>
        <w:t>时</w:t>
      </w:r>
      <w:r>
        <w:rPr>
          <w:rFonts w:hint="eastAsia" w:ascii="宋体" w:hAnsi="宋体" w:eastAsia="宋体" w:cs="宋体"/>
          <w:color w:val="auto"/>
          <w:sz w:val="24"/>
          <w:highlight w:val="none"/>
          <w:u w:val="single"/>
          <w:lang w:val="en-US" w:eastAsia="zh-CN"/>
        </w:rPr>
        <w:t>30</w:t>
      </w:r>
      <w:r>
        <w:rPr>
          <w:rFonts w:hint="eastAsia" w:ascii="宋体" w:hAnsi="宋体" w:eastAsia="宋体" w:cs="宋体"/>
          <w:color w:val="auto"/>
          <w:sz w:val="24"/>
          <w:highlight w:val="none"/>
          <w:u w:val="single"/>
        </w:rPr>
        <w:t>分</w:t>
      </w:r>
      <w:r>
        <w:rPr>
          <w:rFonts w:hint="eastAsia" w:ascii="宋体" w:hAnsi="宋体" w:eastAsia="宋体" w:cs="宋体"/>
          <w:sz w:val="24"/>
          <w:szCs w:val="21"/>
          <w:highlight w:val="none"/>
          <w:lang w:val="zh-CN"/>
        </w:rPr>
        <w:t>。</w:t>
      </w:r>
    </w:p>
    <w:p w14:paraId="0888B773">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2</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地点：南通职业大学采购与招标信息网。</w:t>
      </w:r>
    </w:p>
    <w:p w14:paraId="1801BA3D">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1"/>
          <w:highlight w:val="none"/>
          <w:lang w:val="zh-CN"/>
        </w:rPr>
        <w:t>3</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方式：自行下载</w:t>
      </w:r>
    </w:p>
    <w:p w14:paraId="001315E6">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四、响应文件提交</w:t>
      </w:r>
    </w:p>
    <w:p w14:paraId="5BD7B7C5">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1、响应文件接收截止时间：</w:t>
      </w: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08月05日14</w:t>
      </w:r>
      <w:r>
        <w:rPr>
          <w:rFonts w:hint="eastAsia"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分（北京时间）</w:t>
      </w:r>
      <w:r>
        <w:rPr>
          <w:rFonts w:hint="eastAsia" w:ascii="宋体" w:hAnsi="宋体" w:eastAsia="宋体" w:cs="宋体"/>
          <w:sz w:val="24"/>
          <w:szCs w:val="24"/>
          <w:highlight w:val="none"/>
        </w:rPr>
        <w:t>。逾时，采购人将拒绝接受响应文件纸质文档。</w:t>
      </w:r>
    </w:p>
    <w:p w14:paraId="7DB1F347">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2、响应文件递交地址：</w:t>
      </w:r>
      <w:r>
        <w:rPr>
          <w:rFonts w:hint="eastAsia" w:ascii="宋体" w:hAnsi="宋体" w:eastAsia="宋体" w:cs="宋体"/>
          <w:sz w:val="24"/>
          <w:highlight w:val="none"/>
          <w:u w:val="single"/>
          <w:lang w:eastAsia="zh-CN"/>
        </w:rPr>
        <w:t>南通职业大学（青年中路89号）主楼1401室</w:t>
      </w:r>
      <w:r>
        <w:rPr>
          <w:rFonts w:hint="eastAsia" w:ascii="宋体" w:hAnsi="宋体" w:eastAsia="宋体" w:cs="宋体"/>
          <w:sz w:val="24"/>
          <w:highlight w:val="none"/>
          <w:u w:val="single"/>
        </w:rPr>
        <w:t>，如有变动另行通知。</w:t>
      </w:r>
    </w:p>
    <w:p w14:paraId="0D1B4AFB">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五、开启</w:t>
      </w:r>
    </w:p>
    <w:p w14:paraId="53A12461">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08月05日14</w:t>
      </w:r>
      <w:r>
        <w:rPr>
          <w:rFonts w:hint="eastAsia"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分（北京时间）。</w:t>
      </w:r>
    </w:p>
    <w:p w14:paraId="0E5A3446">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地点：</w:t>
      </w:r>
      <w:r>
        <w:rPr>
          <w:rFonts w:hint="eastAsia" w:ascii="宋体" w:hAnsi="宋体" w:eastAsia="宋体" w:cs="宋体"/>
          <w:sz w:val="24"/>
          <w:highlight w:val="none"/>
          <w:u w:val="single"/>
          <w:lang w:eastAsia="zh-CN"/>
        </w:rPr>
        <w:t>南通职业大学（青年中路89号）主楼1401室</w:t>
      </w:r>
      <w:r>
        <w:rPr>
          <w:rFonts w:hint="eastAsia" w:ascii="宋体" w:hAnsi="宋体" w:eastAsia="宋体" w:cs="宋体"/>
          <w:sz w:val="24"/>
          <w:highlight w:val="none"/>
          <w:u w:val="single"/>
        </w:rPr>
        <w:t>，如有变动另行通知。</w:t>
      </w:r>
    </w:p>
    <w:p w14:paraId="08808946">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六、公告期限</w:t>
      </w:r>
    </w:p>
    <w:p w14:paraId="461EF2E9">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自本公告发布之日起3个工作日。</w:t>
      </w:r>
    </w:p>
    <w:p w14:paraId="2C599C21">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七、其他补充事宜</w:t>
      </w:r>
    </w:p>
    <w:p w14:paraId="510DF838">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1、本项目不收取</w:t>
      </w:r>
      <w:r>
        <w:rPr>
          <w:rFonts w:hint="eastAsia" w:ascii="宋体" w:hAnsi="宋体" w:eastAsia="宋体" w:cs="宋体"/>
          <w:sz w:val="24"/>
          <w:szCs w:val="24"/>
          <w:highlight w:val="none"/>
          <w:lang w:val="en-US" w:eastAsia="zh-CN"/>
        </w:rPr>
        <w:t>询价</w:t>
      </w:r>
      <w:r>
        <w:rPr>
          <w:rFonts w:hint="eastAsia" w:ascii="宋体" w:hAnsi="宋体" w:eastAsia="宋体" w:cs="宋体"/>
          <w:sz w:val="24"/>
          <w:szCs w:val="24"/>
          <w:highlight w:val="none"/>
        </w:rPr>
        <w:t>保证金，采购文件中涉及</w:t>
      </w:r>
      <w:r>
        <w:rPr>
          <w:rFonts w:hint="eastAsia" w:ascii="宋体" w:hAnsi="宋体" w:eastAsia="宋体" w:cs="宋体"/>
          <w:sz w:val="24"/>
          <w:szCs w:val="24"/>
          <w:highlight w:val="none"/>
          <w:lang w:val="en-US" w:eastAsia="zh-CN"/>
        </w:rPr>
        <w:t>询价</w:t>
      </w:r>
      <w:r>
        <w:rPr>
          <w:rFonts w:hint="eastAsia" w:ascii="宋体" w:hAnsi="宋体" w:eastAsia="宋体" w:cs="宋体"/>
          <w:sz w:val="24"/>
          <w:szCs w:val="24"/>
          <w:highlight w:val="none"/>
        </w:rPr>
        <w:t>保证金的事项，均按免收保证金。</w:t>
      </w:r>
    </w:p>
    <w:p w14:paraId="174E00E2">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2、对项目需求部分（供应商其他资格要求、项目需求、评分标准）的询问、质疑请向采购人提出，由采购人负责答复；对项目</w:t>
      </w:r>
      <w:r>
        <w:rPr>
          <w:rFonts w:hint="eastAsia" w:ascii="宋体" w:hAnsi="宋体" w:eastAsia="宋体" w:cs="宋体"/>
          <w:sz w:val="24"/>
          <w:szCs w:val="24"/>
          <w:highlight w:val="none"/>
          <w:lang w:val="en-US" w:eastAsia="zh-CN"/>
        </w:rPr>
        <w:t>询价</w:t>
      </w:r>
      <w:r>
        <w:rPr>
          <w:rFonts w:hint="eastAsia" w:ascii="宋体" w:hAnsi="宋体" w:eastAsia="宋体" w:cs="宋体"/>
          <w:sz w:val="24"/>
          <w:szCs w:val="24"/>
          <w:highlight w:val="none"/>
        </w:rPr>
        <w:t>文件其它部分的询问请向采购人或采购代理提出。</w:t>
      </w:r>
    </w:p>
    <w:p w14:paraId="2684A4E9">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4051889A">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lang w:val="en-US" w:eastAsia="zh-CN"/>
        </w:rPr>
        <w:t>八</w:t>
      </w:r>
      <w:r>
        <w:rPr>
          <w:rFonts w:hint="eastAsia" w:ascii="宋体" w:hAnsi="宋体" w:eastAsia="宋体" w:cs="宋体"/>
          <w:color w:val="333333"/>
          <w:kern w:val="0"/>
          <w:sz w:val="24"/>
          <w:szCs w:val="24"/>
          <w:highlight w:val="none"/>
        </w:rPr>
        <w:t>、联系方式</w:t>
      </w:r>
    </w:p>
    <w:p w14:paraId="17C7D5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1、采购人信息</w:t>
      </w:r>
    </w:p>
    <w:p w14:paraId="2D3E7E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名    称：</w:t>
      </w:r>
      <w:r>
        <w:rPr>
          <w:rFonts w:hint="eastAsia" w:ascii="宋体" w:hAnsi="宋体" w:eastAsia="宋体" w:cs="宋体"/>
          <w:sz w:val="24"/>
          <w:szCs w:val="24"/>
          <w:highlight w:val="none"/>
          <w:lang w:val="zh-CN" w:eastAsia="zh-CN"/>
        </w:rPr>
        <w:t>南通职业大学</w:t>
      </w:r>
    </w:p>
    <w:p w14:paraId="317739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地    址：江苏省南通市青年中路89号</w:t>
      </w:r>
    </w:p>
    <w:p w14:paraId="4FC157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系</w:t>
      </w:r>
      <w:r>
        <w:rPr>
          <w:rFonts w:hint="eastAsia" w:ascii="宋体" w:hAnsi="宋体" w:eastAsia="宋体" w:cs="宋体"/>
          <w:sz w:val="24"/>
          <w:szCs w:val="24"/>
          <w:highlight w:val="none"/>
          <w:lang w:val="en-US" w:eastAsia="zh-CN"/>
        </w:rPr>
        <w:t xml:space="preserve"> 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徐</w:t>
      </w:r>
      <w:r>
        <w:rPr>
          <w:rFonts w:hint="eastAsia" w:ascii="宋体" w:hAnsi="宋体" w:eastAsia="宋体" w:cs="宋体"/>
          <w:sz w:val="24"/>
          <w:szCs w:val="24"/>
          <w:highlight w:val="none"/>
          <w:lang w:eastAsia="zh-CN"/>
        </w:rPr>
        <w:t>老师</w:t>
      </w:r>
    </w:p>
    <w:p w14:paraId="75B1FC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联系方式：13962958530</w:t>
      </w:r>
    </w:p>
    <w:p w14:paraId="0F8910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2、采购代理机构信息</w:t>
      </w:r>
    </w:p>
    <w:p w14:paraId="1852CA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名称：中通服网盈科技有限公司</w:t>
      </w:r>
    </w:p>
    <w:p w14:paraId="3B295C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地址：南通市崇川区环城南路11号电信陈列馆50</w:t>
      </w:r>
      <w:r>
        <w:rPr>
          <w:rFonts w:hint="eastAsia" w:ascii="宋体" w:hAnsi="宋体" w:eastAsia="宋体" w:cs="宋体"/>
          <w:sz w:val="24"/>
          <w:szCs w:val="24"/>
          <w:highlight w:val="none"/>
          <w:lang w:val="en-US" w:eastAsia="zh-CN"/>
        </w:rPr>
        <w:t>5室</w:t>
      </w:r>
    </w:p>
    <w:p w14:paraId="3CD230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lang w:val="en-US" w:eastAsia="zh-CN"/>
        </w:rPr>
        <w:t>吴国锋</w:t>
      </w:r>
    </w:p>
    <w:p w14:paraId="668D0D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w:t>
      </w:r>
      <w:bookmarkStart w:id="8" w:name="_Toc28359087"/>
      <w:bookmarkStart w:id="9" w:name="_Toc28359010"/>
      <w:r>
        <w:rPr>
          <w:rFonts w:hint="eastAsia" w:ascii="宋体" w:hAnsi="宋体" w:eastAsia="宋体" w:cs="宋体"/>
          <w:sz w:val="24"/>
          <w:szCs w:val="24"/>
          <w:highlight w:val="none"/>
        </w:rPr>
        <w:t>方式：</w:t>
      </w:r>
      <w:bookmarkEnd w:id="8"/>
      <w:bookmarkEnd w:id="9"/>
      <w:r>
        <w:rPr>
          <w:rFonts w:hint="eastAsia" w:ascii="宋体" w:hAnsi="宋体" w:eastAsia="宋体" w:cs="宋体"/>
          <w:sz w:val="24"/>
          <w:szCs w:val="24"/>
          <w:highlight w:val="none"/>
          <w:lang w:val="en-US" w:eastAsia="zh-CN"/>
        </w:rPr>
        <w:t>15851254859</w:t>
      </w:r>
      <w:r>
        <w:rPr>
          <w:rFonts w:hint="eastAsia" w:ascii="宋体" w:hAnsi="宋体" w:eastAsia="宋体" w:cs="宋体"/>
          <w:sz w:val="24"/>
          <w:szCs w:val="24"/>
          <w:highlight w:val="none"/>
        </w:rPr>
        <w:t xml:space="preserve"> </w:t>
      </w:r>
    </w:p>
    <w:p w14:paraId="4C4F75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3、项目联系方式</w:t>
      </w:r>
    </w:p>
    <w:p w14:paraId="1F5AD3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lang w:val="en-US" w:eastAsia="zh-CN"/>
        </w:rPr>
        <w:t>吴国锋</w:t>
      </w:r>
    </w:p>
    <w:p w14:paraId="7A7BB9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电话：</w:t>
      </w:r>
      <w:r>
        <w:rPr>
          <w:rFonts w:hint="eastAsia" w:ascii="宋体" w:hAnsi="宋体" w:eastAsia="宋体" w:cs="宋体"/>
          <w:sz w:val="24"/>
          <w:szCs w:val="24"/>
          <w:highlight w:val="none"/>
          <w:lang w:val="en-US" w:eastAsia="zh-CN"/>
        </w:rPr>
        <w:t>15851254859</w:t>
      </w:r>
      <w:r>
        <w:rPr>
          <w:rFonts w:hint="eastAsia" w:ascii="宋体" w:hAnsi="宋体" w:eastAsia="宋体" w:cs="宋体"/>
          <w:sz w:val="24"/>
          <w:szCs w:val="24"/>
          <w:highlight w:val="none"/>
        </w:rPr>
        <w:t xml:space="preserve"> </w:t>
      </w:r>
    </w:p>
    <w:bookmarkEnd w:id="1"/>
    <w:bookmarkEnd w:id="2"/>
    <w:bookmarkEnd w:id="3"/>
    <w:bookmarkEnd w:id="4"/>
    <w:bookmarkEnd w:id="5"/>
    <w:bookmarkEnd w:id="6"/>
    <w:p w14:paraId="20E45067">
      <w:pPr>
        <w:tabs>
          <w:tab w:val="left" w:pos="1050"/>
          <w:tab w:val="left" w:pos="2375"/>
          <w:tab w:val="center" w:pos="4818"/>
          <w:tab w:val="right" w:leader="dot" w:pos="9402"/>
        </w:tabs>
        <w:spacing w:before="312" w:beforeLines="100" w:line="600" w:lineRule="exact"/>
        <w:jc w:val="center"/>
        <w:outlineLvl w:val="0"/>
        <w:rPr>
          <w:rFonts w:hint="eastAsia" w:ascii="宋体" w:hAnsi="宋体" w:eastAsia="宋体" w:cs="宋体"/>
          <w:b/>
          <w:bCs/>
          <w:w w:val="80"/>
          <w:sz w:val="36"/>
          <w:szCs w:val="36"/>
          <w:highlight w:val="none"/>
        </w:rPr>
      </w:pPr>
      <w:bookmarkStart w:id="10" w:name="_Toc363573854"/>
      <w:r>
        <w:rPr>
          <w:rFonts w:hint="eastAsia" w:ascii="宋体" w:hAnsi="宋体" w:eastAsia="宋体" w:cs="宋体"/>
          <w:b/>
          <w:bCs/>
          <w:w w:val="80"/>
          <w:sz w:val="36"/>
          <w:szCs w:val="36"/>
          <w:highlight w:val="none"/>
        </w:rPr>
        <w:br w:type="page"/>
      </w:r>
      <w:r>
        <w:rPr>
          <w:rFonts w:hint="eastAsia" w:ascii="宋体" w:hAnsi="宋体" w:eastAsia="宋体" w:cs="宋体"/>
          <w:b/>
          <w:bCs/>
          <w:w w:val="80"/>
          <w:sz w:val="36"/>
          <w:szCs w:val="36"/>
          <w:highlight w:val="none"/>
        </w:rPr>
        <w:t>第二章</w:t>
      </w:r>
      <w:r>
        <w:rPr>
          <w:rFonts w:hint="eastAsia" w:ascii="宋体" w:hAnsi="宋体" w:eastAsia="宋体" w:cs="宋体"/>
          <w:b/>
          <w:bCs/>
          <w:w w:val="80"/>
          <w:sz w:val="36"/>
          <w:szCs w:val="36"/>
          <w:highlight w:val="none"/>
          <w:lang w:val="en-US" w:eastAsia="zh-CN"/>
        </w:rPr>
        <w:t xml:space="preserve"> </w:t>
      </w:r>
      <w:r>
        <w:rPr>
          <w:rFonts w:hint="eastAsia" w:ascii="宋体" w:hAnsi="宋体" w:eastAsia="宋体" w:cs="宋体"/>
          <w:b/>
          <w:bCs/>
          <w:w w:val="80"/>
          <w:sz w:val="36"/>
          <w:szCs w:val="36"/>
          <w:highlight w:val="none"/>
        </w:rPr>
        <w:t>供应商须知</w:t>
      </w:r>
      <w:bookmarkEnd w:id="10"/>
    </w:p>
    <w:p w14:paraId="38949583">
      <w:pPr>
        <w:snapToGrid w:val="0"/>
        <w:spacing w:line="360" w:lineRule="auto"/>
        <w:ind w:firstLine="482" w:firstLineChars="200"/>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一、说明</w:t>
      </w:r>
    </w:p>
    <w:p w14:paraId="37389D07">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1.本询价文件仅适用于</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组织的</w:t>
      </w:r>
      <w:r>
        <w:rPr>
          <w:rFonts w:hint="eastAsia" w:ascii="宋体" w:hAnsi="宋体" w:eastAsia="宋体" w:cs="宋体"/>
          <w:sz w:val="24"/>
          <w:szCs w:val="24"/>
          <w:highlight w:val="none"/>
          <w:lang w:val="en-US" w:eastAsia="zh-CN"/>
        </w:rPr>
        <w:t>询价</w:t>
      </w:r>
      <w:r>
        <w:rPr>
          <w:rFonts w:hint="eastAsia" w:ascii="宋体" w:hAnsi="宋体" w:eastAsia="宋体" w:cs="宋体"/>
          <w:sz w:val="24"/>
          <w:szCs w:val="24"/>
          <w:highlight w:val="none"/>
        </w:rPr>
        <w:t>采购活动。</w:t>
      </w:r>
    </w:p>
    <w:p w14:paraId="11ECF89A">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询价</w:t>
      </w:r>
      <w:r>
        <w:rPr>
          <w:rFonts w:hint="eastAsia" w:ascii="宋体" w:hAnsi="宋体" w:eastAsia="宋体" w:cs="宋体"/>
          <w:sz w:val="24"/>
          <w:szCs w:val="24"/>
          <w:highlight w:val="none"/>
        </w:rPr>
        <w:t>活动及因本次</w:t>
      </w:r>
      <w:r>
        <w:rPr>
          <w:rFonts w:hint="eastAsia" w:ascii="宋体" w:hAnsi="宋体" w:eastAsia="宋体" w:cs="宋体"/>
          <w:sz w:val="24"/>
          <w:szCs w:val="24"/>
          <w:highlight w:val="none"/>
          <w:lang w:val="en-US" w:eastAsia="zh-CN"/>
        </w:rPr>
        <w:t>询价</w:t>
      </w:r>
      <w:r>
        <w:rPr>
          <w:rFonts w:hint="eastAsia" w:ascii="宋体" w:hAnsi="宋体" w:eastAsia="宋体" w:cs="宋体"/>
          <w:sz w:val="24"/>
          <w:szCs w:val="24"/>
          <w:highlight w:val="none"/>
        </w:rPr>
        <w:t>产生的合同受中国法律制约和保护。</w:t>
      </w:r>
    </w:p>
    <w:p w14:paraId="4B09E45E">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3.本询价文件的解释权属于</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w:t>
      </w:r>
    </w:p>
    <w:p w14:paraId="558ABB5F">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4.供应商在知道或应当知道本项目询价通知及询价文件中的所有内容：供应商获取询价文件后，应仔细检查询价文件的所有内容，如有内容或页码残缺、资格要求和技术参数含有倾向性或排他性等表述的</w:t>
      </w:r>
      <w:r>
        <w:rPr>
          <w:rFonts w:hint="eastAsia" w:ascii="宋体" w:hAnsi="宋体" w:eastAsia="宋体" w:cs="宋体"/>
          <w:b/>
          <w:bCs/>
          <w:sz w:val="24"/>
          <w:szCs w:val="24"/>
          <w:highlight w:val="none"/>
        </w:rPr>
        <w:t>，请在询价文件发布后2个工作日内，以书面形式提出询问或疑问</w:t>
      </w:r>
      <w:r>
        <w:rPr>
          <w:rFonts w:hint="eastAsia" w:ascii="宋体" w:hAnsi="宋体" w:eastAsia="宋体" w:cs="宋体"/>
          <w:sz w:val="24"/>
          <w:szCs w:val="24"/>
          <w:highlight w:val="none"/>
        </w:rPr>
        <w:t>。未在规定时间内提出询问或疑问的，视同供应商理解并接受本询价文件所有内容，并由此引起的损失自负。供应商不得在响应结束后针对询价文件所有内容提出质疑事项。非书面形式的不作为日后质疑提出的依据。</w:t>
      </w:r>
    </w:p>
    <w:p w14:paraId="46430174">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5.供应商应认真审阅本询价文件中的所有事项、格式、条款和规范要求等，如果供应商没有按照询价文件要求提交询价响应文件，或者询价响应文件没有对询价文件做出实质性响应，有可能被拒绝参与询价。</w:t>
      </w:r>
    </w:p>
    <w:p w14:paraId="139BA618">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6.询价文件项目需求提供的可能</w:t>
      </w:r>
      <w:r>
        <w:rPr>
          <w:rFonts w:hint="eastAsia" w:ascii="宋体" w:hAnsi="宋体" w:eastAsia="宋体" w:cs="宋体"/>
          <w:sz w:val="24"/>
          <w:szCs w:val="24"/>
          <w:highlight w:val="none"/>
          <w:lang w:eastAsia="zh-CN"/>
        </w:rPr>
        <w:t>涉及</w:t>
      </w:r>
      <w:r>
        <w:rPr>
          <w:rFonts w:hint="eastAsia" w:ascii="宋体" w:hAnsi="宋体" w:eastAsia="宋体" w:cs="宋体"/>
          <w:sz w:val="24"/>
          <w:szCs w:val="24"/>
          <w:highlight w:val="none"/>
        </w:rPr>
        <w:t>的工艺、材料、设备、商标、样本、技术规范、参数规格、品牌等，仅作为说明并没有限制性，供应商在竞标时可以选用替代，但这些替代的品牌、产品技术标准要优于或相当于项目需求技术规格中要求的标准，以满足采购人的需要。</w:t>
      </w:r>
    </w:p>
    <w:p w14:paraId="553FB039">
      <w:pPr>
        <w:snapToGrid w:val="0"/>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7.本采购文件内所称的“以上</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以下</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内</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以内”，包括本数；所称的“不足</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少于”，不包括本数。</w:t>
      </w:r>
    </w:p>
    <w:p w14:paraId="07585BD1">
      <w:pPr>
        <w:snapToGrid w:val="0"/>
        <w:spacing w:line="360" w:lineRule="auto"/>
        <w:ind w:firstLine="482" w:firstLineChars="200"/>
        <w:outlineLvl w:val="1"/>
        <w:rPr>
          <w:rFonts w:hint="eastAsia" w:ascii="宋体" w:hAnsi="宋体" w:eastAsia="宋体" w:cs="宋体"/>
          <w:b/>
          <w:sz w:val="24"/>
          <w:szCs w:val="24"/>
          <w:highlight w:val="none"/>
        </w:rPr>
      </w:pPr>
      <w:r>
        <w:rPr>
          <w:rFonts w:hint="eastAsia" w:ascii="宋体" w:hAnsi="宋体" w:eastAsia="宋体" w:cs="宋体"/>
          <w:b/>
          <w:bCs/>
          <w:sz w:val="24"/>
          <w:szCs w:val="24"/>
          <w:highlight w:val="none"/>
        </w:rPr>
        <w:t>二、</w:t>
      </w:r>
      <w:r>
        <w:rPr>
          <w:rFonts w:hint="eastAsia" w:ascii="宋体" w:hAnsi="宋体" w:eastAsia="宋体" w:cs="宋体"/>
          <w:b/>
          <w:sz w:val="24"/>
          <w:szCs w:val="24"/>
          <w:highlight w:val="none"/>
        </w:rPr>
        <w:t>询价文件的获取</w:t>
      </w:r>
    </w:p>
    <w:p w14:paraId="63C723FC">
      <w:pPr>
        <w:autoSpaceDE w:val="0"/>
        <w:autoSpaceDN w:val="0"/>
        <w:adjustRightInd w:val="0"/>
        <w:snapToGrid w:val="0"/>
        <w:spacing w:line="360" w:lineRule="auto"/>
        <w:ind w:firstLine="42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详见询价公告。</w:t>
      </w:r>
    </w:p>
    <w:p w14:paraId="69BC6A30">
      <w:pPr>
        <w:snapToGrid w:val="0"/>
        <w:spacing w:line="360" w:lineRule="auto"/>
        <w:ind w:firstLine="482" w:firstLineChars="200"/>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三、询价文件的补充说明、澄清、修改、答疑</w:t>
      </w:r>
    </w:p>
    <w:p w14:paraId="7C42A600">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采购代理机构有权对发出的询价文件进行必要的补充说明、澄清或修改。</w:t>
      </w:r>
    </w:p>
    <w:p w14:paraId="23E743CA">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询价</w:t>
      </w:r>
      <w:r>
        <w:rPr>
          <w:rFonts w:hint="eastAsia" w:ascii="宋体" w:hAnsi="宋体" w:eastAsia="宋体" w:cs="宋体"/>
          <w:sz w:val="24"/>
          <w:szCs w:val="24"/>
          <w:highlight w:val="none"/>
        </w:rPr>
        <w:t>文件的澄清、修改、补充等内容均以书面明确的形式发布，并以</w:t>
      </w:r>
      <w:r>
        <w:rPr>
          <w:rFonts w:hint="eastAsia" w:ascii="宋体" w:hAnsi="宋体" w:eastAsia="宋体" w:cs="宋体"/>
          <w:color w:val="000000"/>
          <w:sz w:val="24"/>
          <w:highlight w:val="none"/>
          <w:lang w:eastAsia="zh-CN"/>
        </w:rPr>
        <w:t>南通职业大学采购与招标信息网</w:t>
      </w:r>
      <w:r>
        <w:rPr>
          <w:rFonts w:hint="eastAsia" w:ascii="宋体" w:hAnsi="宋体" w:eastAsia="宋体" w:cs="宋体"/>
          <w:color w:val="000000"/>
          <w:sz w:val="24"/>
          <w:highlight w:val="none"/>
          <w:lang w:val="en-US" w:eastAsia="zh-CN"/>
        </w:rPr>
        <w:t>和江苏招标采购服务平台</w:t>
      </w:r>
      <w:r>
        <w:rPr>
          <w:rFonts w:hint="eastAsia" w:ascii="宋体" w:hAnsi="宋体" w:eastAsia="宋体" w:cs="宋体"/>
          <w:sz w:val="24"/>
          <w:szCs w:val="24"/>
          <w:highlight w:val="none"/>
        </w:rPr>
        <w:t>发布的信息为准。</w:t>
      </w:r>
    </w:p>
    <w:p w14:paraId="7A206489">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采购代理机构对询价文件的补充说明、澄清或修改，将构成本项目采购文件的一部分，对供应商具有约束力。</w:t>
      </w:r>
    </w:p>
    <w:p w14:paraId="47BDD8E6">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4.补充说明、澄清或修改的内容可能影响到响应文件编制的，</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采购代理机构将在首次提交询价响应文件截止日3天前，发布补充说明、澄清或修改。不足3日的，应当顺延首次提交询价响应文件截止之日。</w:t>
      </w:r>
    </w:p>
    <w:p w14:paraId="5936D694">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5.除非</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采购代理机构以书面、公告的形式对询价文件作出澄清、修改、补充并</w:t>
      </w:r>
      <w:r>
        <w:rPr>
          <w:rFonts w:hint="eastAsia" w:ascii="宋体" w:hAnsi="宋体" w:eastAsia="宋体" w:cs="宋体"/>
          <w:sz w:val="24"/>
          <w:szCs w:val="24"/>
          <w:highlight w:val="none"/>
          <w:lang w:eastAsia="zh-CN"/>
        </w:rPr>
        <w:t>通知</w:t>
      </w:r>
      <w:r>
        <w:rPr>
          <w:rFonts w:hint="eastAsia" w:ascii="宋体" w:hAnsi="宋体" w:eastAsia="宋体" w:cs="宋体"/>
          <w:sz w:val="24"/>
          <w:szCs w:val="24"/>
          <w:highlight w:val="none"/>
        </w:rPr>
        <w:t>供应商，供应商对涉及询价文件的任何推论、理解和结论所造成的结果，均由供应商自负。</w:t>
      </w:r>
    </w:p>
    <w:p w14:paraId="27D2E29B">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6.采购单位视情组织答疑会。</w:t>
      </w:r>
      <w:r>
        <w:rPr>
          <w:rFonts w:hint="eastAsia" w:ascii="宋体" w:hAnsi="宋体" w:eastAsia="宋体" w:cs="宋体"/>
          <w:sz w:val="24"/>
          <w:szCs w:val="24"/>
          <w:highlight w:val="none"/>
          <w:lang w:eastAsia="zh-CN"/>
        </w:rPr>
        <w:t>如</w:t>
      </w:r>
      <w:r>
        <w:rPr>
          <w:rFonts w:hint="eastAsia" w:ascii="宋体" w:hAnsi="宋体" w:eastAsia="宋体" w:cs="宋体"/>
          <w:sz w:val="24"/>
          <w:szCs w:val="24"/>
          <w:highlight w:val="none"/>
        </w:rPr>
        <w:t>产生答疑</w:t>
      </w:r>
      <w:r>
        <w:rPr>
          <w:rFonts w:hint="eastAsia" w:ascii="宋体" w:hAnsi="宋体" w:eastAsia="宋体" w:cs="宋体"/>
          <w:sz w:val="24"/>
          <w:szCs w:val="24"/>
          <w:highlight w:val="none"/>
          <w:lang w:eastAsia="zh-CN"/>
        </w:rPr>
        <w:t>并</w:t>
      </w:r>
      <w:r>
        <w:rPr>
          <w:rFonts w:hint="eastAsia" w:ascii="宋体" w:hAnsi="宋体" w:eastAsia="宋体" w:cs="宋体"/>
          <w:sz w:val="24"/>
          <w:szCs w:val="24"/>
          <w:highlight w:val="none"/>
        </w:rPr>
        <w:t>对询价文件内容有修改，采购代理机构将按照本须知有关规定，以补充通知（公告）的方式发出并</w:t>
      </w:r>
      <w:r>
        <w:rPr>
          <w:rFonts w:hint="eastAsia" w:ascii="宋体" w:hAnsi="宋体" w:eastAsia="宋体" w:cs="宋体"/>
          <w:sz w:val="24"/>
          <w:szCs w:val="24"/>
          <w:highlight w:val="none"/>
          <w:lang w:eastAsia="zh-CN"/>
        </w:rPr>
        <w:t>通知</w:t>
      </w:r>
      <w:r>
        <w:rPr>
          <w:rFonts w:hint="eastAsia" w:ascii="宋体" w:hAnsi="宋体" w:eastAsia="宋体" w:cs="宋体"/>
          <w:sz w:val="24"/>
          <w:szCs w:val="24"/>
          <w:highlight w:val="none"/>
        </w:rPr>
        <w:t>供应商。</w:t>
      </w:r>
    </w:p>
    <w:p w14:paraId="604C0AEE">
      <w:pPr>
        <w:snapToGrid w:val="0"/>
        <w:spacing w:line="360" w:lineRule="auto"/>
        <w:ind w:firstLine="482" w:firstLineChars="200"/>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四、询价项目</w:t>
      </w:r>
      <w:r>
        <w:rPr>
          <w:rFonts w:hint="eastAsia" w:ascii="宋体" w:hAnsi="宋体" w:eastAsia="宋体" w:cs="宋体"/>
          <w:b/>
          <w:bCs/>
          <w:sz w:val="24"/>
          <w:szCs w:val="24"/>
          <w:highlight w:val="none"/>
          <w:lang w:eastAsia="zh-CN"/>
        </w:rPr>
        <w:t>涉及</w:t>
      </w:r>
      <w:r>
        <w:rPr>
          <w:rFonts w:hint="eastAsia" w:ascii="宋体" w:hAnsi="宋体" w:eastAsia="宋体" w:cs="宋体"/>
          <w:b/>
          <w:bCs/>
          <w:sz w:val="24"/>
          <w:szCs w:val="24"/>
          <w:highlight w:val="none"/>
        </w:rPr>
        <w:t>的现场勘察</w:t>
      </w:r>
    </w:p>
    <w:p w14:paraId="604C3642">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1.本项目有意愿</w:t>
      </w:r>
      <w:r>
        <w:rPr>
          <w:rFonts w:hint="eastAsia" w:ascii="宋体" w:hAnsi="宋体" w:eastAsia="宋体" w:cs="宋体"/>
          <w:sz w:val="24"/>
          <w:szCs w:val="24"/>
          <w:highlight w:val="none"/>
          <w:lang w:eastAsia="zh-CN"/>
        </w:rPr>
        <w:t>参与</w:t>
      </w:r>
      <w:r>
        <w:rPr>
          <w:rFonts w:hint="eastAsia" w:ascii="宋体" w:hAnsi="宋体" w:eastAsia="宋体" w:cs="宋体"/>
          <w:sz w:val="24"/>
          <w:szCs w:val="24"/>
          <w:highlight w:val="none"/>
        </w:rPr>
        <w:t>本项目投标响应的单位，请在开标截止时间前联系采购人勘察现场。</w:t>
      </w:r>
    </w:p>
    <w:p w14:paraId="66CA6E19">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2.采购文件所提供的项目相关数据仅</w:t>
      </w:r>
      <w:r>
        <w:rPr>
          <w:rFonts w:hint="eastAsia" w:ascii="宋体" w:hAnsi="宋体" w:eastAsia="宋体" w:cs="宋体"/>
          <w:sz w:val="24"/>
          <w:szCs w:val="24"/>
          <w:highlight w:val="none"/>
          <w:lang w:eastAsia="zh-CN"/>
        </w:rPr>
        <w:t>作</w:t>
      </w:r>
      <w:r>
        <w:rPr>
          <w:rFonts w:hint="eastAsia" w:ascii="宋体" w:hAnsi="宋体" w:eastAsia="宋体" w:cs="宋体"/>
          <w:sz w:val="24"/>
          <w:szCs w:val="24"/>
          <w:highlight w:val="none"/>
        </w:rPr>
        <w:t>参考，根据自身需要，供应商可在响应文件递交日前自行实地</w:t>
      </w:r>
      <w:r>
        <w:rPr>
          <w:rFonts w:hint="eastAsia" w:ascii="宋体" w:hAnsi="宋体" w:eastAsia="宋体" w:cs="宋体"/>
          <w:sz w:val="24"/>
          <w:szCs w:val="24"/>
          <w:highlight w:val="none"/>
          <w:lang w:eastAsia="zh-CN"/>
        </w:rPr>
        <w:t>查看</w:t>
      </w:r>
      <w:r>
        <w:rPr>
          <w:rFonts w:hint="eastAsia" w:ascii="宋体" w:hAnsi="宋体" w:eastAsia="宋体" w:cs="宋体"/>
          <w:sz w:val="24"/>
          <w:szCs w:val="24"/>
          <w:highlight w:val="none"/>
        </w:rPr>
        <w:t>有关现场和对周围环境进行勘察，以获取编制询价响应文件所需的信息。</w:t>
      </w:r>
      <w:r>
        <w:rPr>
          <w:rFonts w:hint="eastAsia" w:ascii="宋体" w:hAnsi="宋体" w:eastAsia="宋体" w:cs="宋体"/>
          <w:sz w:val="24"/>
          <w:szCs w:val="24"/>
          <w:highlight w:val="none"/>
          <w:lang w:eastAsia="zh-CN"/>
        </w:rPr>
        <w:t>勘查现场</w:t>
      </w:r>
      <w:r>
        <w:rPr>
          <w:rFonts w:hint="eastAsia" w:ascii="宋体" w:hAnsi="宋体" w:eastAsia="宋体" w:cs="宋体"/>
          <w:sz w:val="24"/>
          <w:szCs w:val="24"/>
          <w:highlight w:val="none"/>
        </w:rPr>
        <w:t>如有费用产生，由供应商自行承担。</w:t>
      </w:r>
    </w:p>
    <w:p w14:paraId="7EEE930A">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3.采购人向供应商提供有关现场的资料和数据，是采购人现有的并认为能使供应商可利用的资料。采购人对供应商由此而做出的推论、理解和结论概不负责。</w:t>
      </w:r>
    </w:p>
    <w:p w14:paraId="218BDE4C">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4.潜在供应商为响应本项目谈判而勘察项目现场，但不得因此使采购人承担有关的责任和蒙受损失。供应商须承担勘察现场而带来的一切责任及风险。</w:t>
      </w:r>
    </w:p>
    <w:p w14:paraId="0DDBC03C">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供应商应在现场勘察时，熟悉现场及周围交通道路等情况，以获得一切可能影响投标响应内容的直接资料。供应商成交后，不得以不完全了解现场情况为理由而向采购人提出任何索赔的要求，对此采购人不承担任何责任，且不作任何答复。</w:t>
      </w:r>
    </w:p>
    <w:p w14:paraId="426A813C">
      <w:pPr>
        <w:snapToGrid w:val="0"/>
        <w:spacing w:line="360" w:lineRule="auto"/>
        <w:ind w:firstLine="482" w:firstLineChars="200"/>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五、询价响应文件的组成及装订</w:t>
      </w:r>
    </w:p>
    <w:p w14:paraId="0AECA08F">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1.询价响应文件</w:t>
      </w:r>
      <w:r>
        <w:rPr>
          <w:rFonts w:hint="eastAsia" w:ascii="宋体" w:hAnsi="宋体" w:eastAsia="宋体" w:cs="宋体"/>
          <w:b/>
          <w:bCs/>
          <w:sz w:val="24"/>
          <w:szCs w:val="24"/>
          <w:highlight w:val="none"/>
        </w:rPr>
        <w:t>相关内容见本询价文件第八章。</w:t>
      </w:r>
    </w:p>
    <w:p w14:paraId="2DF0DD28">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2.供应商按询价响应文件组成顺序编写响应文件，并牢固装订成册。询价响应文件均需采用A4纸（图纸等除外），不允许使用活页夹、拉杆夹、文件夹、塑料方便式书脊（插入式或穿孔式）装订。询价响应文件不得行间插字、涂改、增删。修改错漏处，须经过供应商法人代表或被委托</w:t>
      </w:r>
      <w:r>
        <w:rPr>
          <w:rFonts w:hint="eastAsia" w:ascii="宋体" w:hAnsi="宋体" w:eastAsia="宋体" w:cs="宋体"/>
          <w:sz w:val="24"/>
          <w:szCs w:val="24"/>
          <w:highlight w:val="none"/>
          <w:lang w:eastAsia="zh-CN"/>
        </w:rPr>
        <w:t>授权人</w:t>
      </w:r>
      <w:r>
        <w:rPr>
          <w:rFonts w:hint="eastAsia" w:ascii="宋体" w:hAnsi="宋体" w:eastAsia="宋体" w:cs="宋体"/>
          <w:sz w:val="24"/>
          <w:szCs w:val="24"/>
          <w:highlight w:val="none"/>
        </w:rPr>
        <w:t>签字（或盖章）并加盖公章。</w:t>
      </w:r>
    </w:p>
    <w:p w14:paraId="0C612472">
      <w:pPr>
        <w:snapToGrid w:val="0"/>
        <w:spacing w:line="360" w:lineRule="auto"/>
        <w:ind w:firstLine="482" w:firstLineChars="200"/>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六、询价响应文件的份数、签署和退还</w:t>
      </w:r>
    </w:p>
    <w:p w14:paraId="7D0D6C7A">
      <w:pPr>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1、响应文件组成由：</w:t>
      </w:r>
      <w:r>
        <w:rPr>
          <w:rFonts w:hint="eastAsia" w:ascii="宋体" w:hAnsi="宋体" w:eastAsia="宋体" w:cs="宋体"/>
          <w:sz w:val="24"/>
          <w:szCs w:val="24"/>
          <w:highlight w:val="none"/>
          <w:lang w:val="en-US" w:eastAsia="zh-CN"/>
        </w:rPr>
        <w:fldChar w:fldCharType="begin"/>
      </w:r>
      <w:r>
        <w:rPr>
          <w:rFonts w:hint="eastAsia" w:ascii="宋体" w:hAnsi="宋体" w:eastAsia="宋体" w:cs="宋体"/>
          <w:sz w:val="24"/>
          <w:szCs w:val="24"/>
          <w:highlight w:val="none"/>
          <w:lang w:val="en-US" w:eastAsia="zh-CN"/>
        </w:rPr>
        <w:instrText xml:space="preserve"> = 1 \* GB3 </w:instrText>
      </w:r>
      <w:r>
        <w:rPr>
          <w:rFonts w:hint="eastAsia" w:ascii="宋体" w:hAnsi="宋体" w:eastAsia="宋体" w:cs="宋体"/>
          <w:sz w:val="24"/>
          <w:szCs w:val="24"/>
          <w:highlight w:val="none"/>
          <w:lang w:val="en-US" w:eastAsia="zh-CN"/>
        </w:rPr>
        <w:fldChar w:fldCharType="separate"/>
      </w:r>
      <w:r>
        <w:rPr>
          <w:rFonts w:hint="eastAsia" w:ascii="宋体" w:hAnsi="宋体" w:eastAsia="宋体" w:cs="宋体"/>
          <w:sz w:val="24"/>
          <w:szCs w:val="24"/>
          <w:highlight w:val="none"/>
          <w:lang w:val="en-US" w:eastAsia="zh-CN"/>
        </w:rPr>
        <w:t>①</w:t>
      </w:r>
      <w:r>
        <w:rPr>
          <w:rFonts w:hint="eastAsia" w:ascii="宋体" w:hAnsi="宋体" w:eastAsia="宋体" w:cs="宋体"/>
          <w:sz w:val="24"/>
          <w:szCs w:val="24"/>
          <w:highlight w:val="none"/>
          <w:lang w:val="en-US" w:eastAsia="zh-CN"/>
        </w:rPr>
        <w:fldChar w:fldCharType="end"/>
      </w:r>
      <w:r>
        <w:rPr>
          <w:rFonts w:hint="eastAsia" w:ascii="宋体" w:hAnsi="宋体" w:eastAsia="宋体" w:cs="宋体"/>
          <w:sz w:val="24"/>
          <w:szCs w:val="24"/>
          <w:highlight w:val="none"/>
          <w:lang w:val="en-US" w:eastAsia="zh-CN"/>
        </w:rPr>
        <w:t>资格审查文件、</w:t>
      </w:r>
      <w:r>
        <w:rPr>
          <w:rFonts w:hint="eastAsia" w:ascii="宋体" w:hAnsi="宋体" w:eastAsia="宋体" w:cs="宋体"/>
          <w:sz w:val="24"/>
          <w:szCs w:val="24"/>
          <w:highlight w:val="none"/>
          <w:lang w:val="en-US" w:eastAsia="zh-CN"/>
        </w:rPr>
        <w:fldChar w:fldCharType="begin"/>
      </w:r>
      <w:r>
        <w:rPr>
          <w:rFonts w:hint="eastAsia" w:ascii="宋体" w:hAnsi="宋体" w:eastAsia="宋体" w:cs="宋体"/>
          <w:sz w:val="24"/>
          <w:szCs w:val="24"/>
          <w:highlight w:val="none"/>
          <w:lang w:val="en-US" w:eastAsia="zh-CN"/>
        </w:rPr>
        <w:instrText xml:space="preserve"> = 2 \* GB3 </w:instrText>
      </w:r>
      <w:r>
        <w:rPr>
          <w:rFonts w:hint="eastAsia" w:ascii="宋体" w:hAnsi="宋体" w:eastAsia="宋体" w:cs="宋体"/>
          <w:sz w:val="24"/>
          <w:szCs w:val="24"/>
          <w:highlight w:val="none"/>
          <w:lang w:val="en-US" w:eastAsia="zh-CN"/>
        </w:rPr>
        <w:fldChar w:fldCharType="separate"/>
      </w:r>
      <w:r>
        <w:rPr>
          <w:rFonts w:hint="eastAsia" w:ascii="宋体" w:hAnsi="宋体" w:eastAsia="宋体" w:cs="宋体"/>
          <w:sz w:val="24"/>
          <w:szCs w:val="24"/>
          <w:highlight w:val="none"/>
          <w:lang w:val="en-US" w:eastAsia="zh-CN"/>
        </w:rPr>
        <w:t>②</w:t>
      </w:r>
      <w:r>
        <w:rPr>
          <w:rFonts w:hint="eastAsia" w:ascii="宋体" w:hAnsi="宋体" w:eastAsia="宋体" w:cs="宋体"/>
          <w:sz w:val="24"/>
          <w:szCs w:val="24"/>
          <w:highlight w:val="none"/>
          <w:lang w:val="en-US" w:eastAsia="zh-CN"/>
        </w:rPr>
        <w:fldChar w:fldCharType="end"/>
      </w:r>
      <w:r>
        <w:rPr>
          <w:rFonts w:hint="eastAsia" w:ascii="宋体" w:hAnsi="宋体" w:eastAsia="宋体" w:cs="宋体"/>
          <w:sz w:val="24"/>
          <w:szCs w:val="24"/>
          <w:highlight w:val="none"/>
          <w:lang w:val="en-US" w:eastAsia="zh-CN"/>
        </w:rPr>
        <w:t>报价响应文件共2部分组成</w:t>
      </w:r>
    </w:p>
    <w:p w14:paraId="05BFE5E3">
      <w:pPr>
        <w:snapToGrid w:val="0"/>
        <w:spacing w:line="360" w:lineRule="auto"/>
        <w:ind w:firstLine="480" w:firstLineChars="200"/>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询价响应文件均为一式叁份，其中一份“正本”和贰份“副本”。</w:t>
      </w:r>
    </w:p>
    <w:p w14:paraId="7F92ED9F">
      <w:pPr>
        <w:spacing w:line="360" w:lineRule="auto"/>
        <w:ind w:firstLine="47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在每份响应文件上要明确标注项目名称、对应的响应文件名称、供应商的全称、日期、“正本”、“副本”字样。“正本”和“副本”若有差异，概以“正本”为准。</w:t>
      </w:r>
    </w:p>
    <w:p w14:paraId="654A381E">
      <w:pPr>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4.本项目要求提供</w:t>
      </w:r>
      <w:r>
        <w:rPr>
          <w:rFonts w:hint="eastAsia" w:ascii="宋体" w:hAnsi="宋体" w:eastAsia="宋体" w:cs="宋体"/>
          <w:b/>
          <w:bCs/>
          <w:sz w:val="24"/>
          <w:szCs w:val="24"/>
          <w:highlight w:val="none"/>
          <w:lang w:val="en-US" w:eastAsia="zh-CN"/>
        </w:rPr>
        <w:t>电子响应文件一份</w:t>
      </w:r>
      <w:r>
        <w:rPr>
          <w:rFonts w:hint="eastAsia" w:ascii="宋体" w:hAnsi="宋体" w:eastAsia="宋体" w:cs="宋体"/>
          <w:sz w:val="24"/>
          <w:szCs w:val="24"/>
          <w:highlight w:val="none"/>
          <w:lang w:val="en-US" w:eastAsia="zh-CN"/>
        </w:rPr>
        <w:t>，电子响应文件的内容为资格审查文件、报价响应文件打印盖章后的响应文件的扫描件（资格审查文件、报价响应文件需分别逐页连续扫描为两个独立的PDF文件），采取U盘方式提交，需单独密封提交。</w:t>
      </w:r>
    </w:p>
    <w:p w14:paraId="72AAF2C4">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.询价响应文件中的所有“正本”，须为打印的，其正文内容由法定代表人或被委托</w:t>
      </w:r>
      <w:r>
        <w:rPr>
          <w:rFonts w:hint="eastAsia" w:ascii="宋体" w:hAnsi="宋体" w:eastAsia="宋体" w:cs="宋体"/>
          <w:sz w:val="24"/>
          <w:szCs w:val="24"/>
          <w:highlight w:val="none"/>
          <w:lang w:eastAsia="zh-CN"/>
        </w:rPr>
        <w:t>授权人</w:t>
      </w:r>
      <w:r>
        <w:rPr>
          <w:rFonts w:hint="eastAsia" w:ascii="宋体" w:hAnsi="宋体" w:eastAsia="宋体" w:cs="宋体"/>
          <w:sz w:val="24"/>
          <w:szCs w:val="24"/>
          <w:highlight w:val="none"/>
        </w:rPr>
        <w:t>签字（或盖章）并加盖公章，“副本”可为“正本”的复印件。</w:t>
      </w:r>
    </w:p>
    <w:p w14:paraId="04B05369">
      <w:pPr>
        <w:snapToGrid w:val="0"/>
        <w:spacing w:line="360" w:lineRule="auto"/>
        <w:ind w:firstLine="480" w:firstLineChars="200"/>
        <w:rPr>
          <w:rFonts w:hint="eastAsia"/>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.询价程序顺利进行后，所有询价响应文件都将作为档案保存，不论成交与否，采购代理机构均不退回（未拆封的除外）。</w:t>
      </w:r>
    </w:p>
    <w:p w14:paraId="0DBC551F">
      <w:pPr>
        <w:snapToGrid w:val="0"/>
        <w:spacing w:line="360" w:lineRule="auto"/>
        <w:ind w:firstLine="472" w:firstLineChars="196"/>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七、询价响应文件的密封及标记</w:t>
      </w:r>
    </w:p>
    <w:p w14:paraId="0D1A40DC">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1.供应商须将本项目询价响应文件：</w:t>
      </w:r>
      <w:r>
        <w:rPr>
          <w:rFonts w:hint="eastAsia" w:ascii="宋体" w:hAnsi="宋体" w:eastAsia="宋体" w:cs="宋体"/>
          <w:b/>
          <w:bCs/>
          <w:sz w:val="24"/>
          <w:szCs w:val="24"/>
          <w:highlight w:val="none"/>
        </w:rPr>
        <w:t>密封</w:t>
      </w:r>
      <w:r>
        <w:rPr>
          <w:rFonts w:hint="eastAsia" w:ascii="宋体" w:hAnsi="宋体" w:eastAsia="宋体" w:cs="宋体"/>
          <w:sz w:val="24"/>
          <w:szCs w:val="24"/>
          <w:highlight w:val="none"/>
        </w:rPr>
        <w:t>。</w:t>
      </w:r>
    </w:p>
    <w:p w14:paraId="2D30B6E2">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2.密封后，应在密封件上明确标注询价项目名称、供应商全称及日期，同时加盖供应商公章。</w:t>
      </w:r>
    </w:p>
    <w:p w14:paraId="40E4C78E">
      <w:pPr>
        <w:snapToGrid w:val="0"/>
        <w:spacing w:line="360" w:lineRule="auto"/>
        <w:ind w:firstLine="482" w:firstLineChars="200"/>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八</w:t>
      </w:r>
      <w:r>
        <w:rPr>
          <w:rFonts w:hint="eastAsia" w:ascii="宋体" w:hAnsi="宋体" w:eastAsia="宋体" w:cs="宋体"/>
          <w:b/>
          <w:bCs/>
          <w:sz w:val="24"/>
          <w:szCs w:val="24"/>
          <w:highlight w:val="none"/>
        </w:rPr>
        <w:t>、询价响应报价</w:t>
      </w:r>
    </w:p>
    <w:p w14:paraId="23C8690E">
      <w:pPr>
        <w:snapToGrid w:val="0"/>
        <w:spacing w:line="360" w:lineRule="auto"/>
        <w:ind w:firstLine="494" w:firstLineChars="206"/>
        <w:rPr>
          <w:rFonts w:hint="eastAsia" w:ascii="宋体" w:hAnsi="宋体" w:eastAsia="宋体" w:cs="宋体"/>
          <w:sz w:val="24"/>
          <w:szCs w:val="24"/>
          <w:highlight w:val="none"/>
        </w:rPr>
      </w:pPr>
      <w:r>
        <w:rPr>
          <w:rFonts w:hint="eastAsia" w:ascii="宋体" w:hAnsi="宋体" w:eastAsia="宋体" w:cs="宋体"/>
          <w:sz w:val="24"/>
          <w:szCs w:val="24"/>
          <w:highlight w:val="none"/>
        </w:rPr>
        <w:t>1.本项目不接受任何有选择的报价。</w:t>
      </w:r>
    </w:p>
    <w:p w14:paraId="5A730916">
      <w:pPr>
        <w:snapToGrid w:val="0"/>
        <w:spacing w:line="360" w:lineRule="auto"/>
        <w:ind w:firstLine="494" w:firstLineChars="206"/>
        <w:rPr>
          <w:rFonts w:hint="eastAsia" w:ascii="宋体" w:hAnsi="宋体" w:eastAsia="宋体" w:cs="宋体"/>
          <w:sz w:val="24"/>
          <w:szCs w:val="24"/>
          <w:highlight w:val="none"/>
        </w:rPr>
      </w:pPr>
      <w:r>
        <w:rPr>
          <w:rFonts w:hint="eastAsia" w:ascii="宋体" w:hAnsi="宋体" w:eastAsia="宋体" w:cs="宋体"/>
          <w:sz w:val="24"/>
          <w:szCs w:val="24"/>
          <w:highlight w:val="none"/>
        </w:rPr>
        <w:t>2.询价报价均以人民币为报价的货币单位。</w:t>
      </w:r>
    </w:p>
    <w:p w14:paraId="0A308A61">
      <w:pPr>
        <w:snapToGrid w:val="0"/>
        <w:spacing w:line="360" w:lineRule="auto"/>
        <w:ind w:firstLine="494" w:firstLineChars="206"/>
        <w:rPr>
          <w:rFonts w:hint="eastAsia" w:ascii="宋体" w:hAnsi="宋体" w:eastAsia="宋体" w:cs="宋体"/>
          <w:sz w:val="24"/>
          <w:szCs w:val="24"/>
          <w:highlight w:val="none"/>
        </w:rPr>
      </w:pPr>
      <w:r>
        <w:rPr>
          <w:rFonts w:hint="eastAsia" w:ascii="宋体" w:hAnsi="宋体" w:eastAsia="宋体" w:cs="宋体"/>
          <w:sz w:val="24"/>
          <w:szCs w:val="24"/>
          <w:highlight w:val="none"/>
        </w:rPr>
        <w:t>3.询价报价表必须加盖单位公章且必须经法定代表人或被授权人签字或盖章。报价表中的大写金额与小写金额、总价金额与按单价汇总金额，若有差异，将执行《政府采购货物和服务招标投标管理办法》</w:t>
      </w:r>
      <w:r>
        <w:rPr>
          <w:rFonts w:hint="eastAsia" w:ascii="宋体" w:hAnsi="宋体" w:eastAsia="宋体" w:cs="宋体"/>
          <w:sz w:val="24"/>
          <w:szCs w:val="24"/>
          <w:highlight w:val="none"/>
          <w:lang w:eastAsia="zh-CN"/>
        </w:rPr>
        <w:t>第五十九条</w:t>
      </w:r>
      <w:r>
        <w:rPr>
          <w:rFonts w:hint="eastAsia" w:ascii="宋体" w:hAnsi="宋体" w:eastAsia="宋体" w:cs="宋体"/>
          <w:sz w:val="24"/>
          <w:szCs w:val="24"/>
          <w:highlight w:val="none"/>
        </w:rPr>
        <w:t>的规定。</w:t>
      </w:r>
    </w:p>
    <w:p w14:paraId="0339689C">
      <w:pPr>
        <w:snapToGrid w:val="0"/>
        <w:spacing w:line="360" w:lineRule="auto"/>
        <w:ind w:firstLine="494" w:firstLineChars="206"/>
        <w:rPr>
          <w:rFonts w:hint="eastAsia" w:ascii="宋体" w:hAnsi="宋体" w:eastAsia="宋体" w:cs="宋体"/>
          <w:sz w:val="24"/>
          <w:szCs w:val="24"/>
          <w:highlight w:val="none"/>
        </w:rPr>
      </w:pPr>
      <w:r>
        <w:rPr>
          <w:rFonts w:hint="eastAsia" w:ascii="宋体" w:hAnsi="宋体" w:eastAsia="宋体" w:cs="宋体"/>
          <w:sz w:val="24"/>
          <w:szCs w:val="24"/>
          <w:highlight w:val="none"/>
        </w:rPr>
        <w:t>4.询价响应报价包括：供应商报价应包括采购范围内的全部内容，供应商应结合本单位及本项目实际情况，充分考虑市场现状，报价为供应商所投服务的全费用报价。报价的范围：为含税全包价，包括完成本项目所需的</w:t>
      </w:r>
      <w:r>
        <w:rPr>
          <w:rFonts w:hint="eastAsia" w:ascii="宋体" w:hAnsi="宋体" w:eastAsia="宋体" w:cs="宋体"/>
          <w:color w:val="000000"/>
          <w:sz w:val="24"/>
          <w:highlight w:val="none"/>
        </w:rPr>
        <w:t>服务费、维护费、人员薪酬、利润、税费</w:t>
      </w:r>
      <w:r>
        <w:rPr>
          <w:rFonts w:hint="eastAsia" w:ascii="宋体" w:hAnsi="宋体" w:eastAsia="宋体" w:cs="宋体"/>
          <w:sz w:val="24"/>
          <w:szCs w:val="24"/>
          <w:highlight w:val="none"/>
        </w:rPr>
        <w:t xml:space="preserve">等全部费用。成交后不允许擅自改变服务内容、质量标准、期限与追加项目预算。凡供应商在报价中未列明但又为本次采购所必备的项目或遗漏项目，采购人将一律视为已包括在其报价中，在合同执行中将不予考虑。 </w:t>
      </w:r>
    </w:p>
    <w:p w14:paraId="4C6ED315">
      <w:pPr>
        <w:snapToGrid w:val="0"/>
        <w:spacing w:line="360" w:lineRule="auto"/>
        <w:ind w:firstLine="480" w:firstLineChars="200"/>
        <w:rPr>
          <w:rFonts w:hint="eastAsia" w:ascii="宋体" w:hAnsi="宋体" w:eastAsia="宋体" w:cs="宋体"/>
          <w:b/>
          <w:bCs/>
          <w:sz w:val="24"/>
          <w:szCs w:val="24"/>
          <w:highlight w:val="none"/>
        </w:rPr>
      </w:pPr>
      <w:r>
        <w:rPr>
          <w:rFonts w:hint="eastAsia" w:ascii="宋体" w:hAnsi="宋体" w:eastAsia="宋体" w:cs="宋体"/>
          <w:sz w:val="24"/>
          <w:szCs w:val="24"/>
          <w:highlight w:val="none"/>
        </w:rPr>
        <w:t>5.</w:t>
      </w:r>
      <w:r>
        <w:rPr>
          <w:rFonts w:hint="eastAsia" w:ascii="宋体" w:hAnsi="宋体" w:eastAsia="宋体" w:cs="宋体"/>
          <w:b/>
          <w:bCs/>
          <w:sz w:val="24"/>
          <w:szCs w:val="24"/>
          <w:highlight w:val="none"/>
        </w:rPr>
        <w:t>本次询价采购活动项目的响应报价为一次报</w:t>
      </w:r>
      <w:r>
        <w:rPr>
          <w:rFonts w:hint="eastAsia" w:ascii="宋体" w:hAnsi="宋体" w:eastAsia="宋体" w:cs="宋体"/>
          <w:b/>
          <w:bCs/>
          <w:sz w:val="24"/>
          <w:szCs w:val="24"/>
          <w:highlight w:val="none"/>
          <w:lang w:eastAsia="zh-CN"/>
        </w:rPr>
        <w:t>价</w:t>
      </w:r>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询价响应成交后，成交供应商（以下称为成交人）的报价即为成交价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供应商必须充分了解采购人的特殊情况，熟悉采购人的各项管理要求，充分知悉进出现场难度、服务复杂程度、服务工效较低等问题，一旦成交任何提出影响服务费用的要求都不被采购人接受。 </w:t>
      </w:r>
    </w:p>
    <w:p w14:paraId="52A49F20">
      <w:pPr>
        <w:snapToGrid w:val="0"/>
        <w:spacing w:line="360" w:lineRule="auto"/>
        <w:ind w:firstLine="494" w:firstLineChars="206"/>
        <w:rPr>
          <w:rFonts w:hint="eastAsia" w:ascii="宋体" w:hAnsi="宋体" w:eastAsia="宋体" w:cs="宋体"/>
          <w:sz w:val="24"/>
          <w:szCs w:val="24"/>
          <w:highlight w:val="none"/>
        </w:rPr>
      </w:pPr>
      <w:r>
        <w:rPr>
          <w:rFonts w:hint="eastAsia" w:ascii="宋体" w:hAnsi="宋体" w:eastAsia="宋体" w:cs="宋体"/>
          <w:sz w:val="24"/>
          <w:szCs w:val="24"/>
          <w:highlight w:val="none"/>
        </w:rPr>
        <w:t>6.如因采购人实际需求，供货数量发生变化，成交人须无条件满足采购人需求，确保供货质量并及时供货；结算时按实际供货量进行结算，综合单价不变。</w:t>
      </w:r>
    </w:p>
    <w:p w14:paraId="10797EF2">
      <w:pPr>
        <w:snapToGrid w:val="0"/>
        <w:spacing w:line="360" w:lineRule="auto"/>
        <w:ind w:firstLine="494" w:firstLineChars="206"/>
        <w:rPr>
          <w:rFonts w:hint="eastAsia" w:ascii="宋体" w:hAnsi="宋体" w:eastAsia="宋体" w:cs="宋体"/>
          <w:sz w:val="24"/>
          <w:szCs w:val="24"/>
          <w:highlight w:val="none"/>
        </w:rPr>
      </w:pPr>
      <w:r>
        <w:rPr>
          <w:rFonts w:hint="eastAsia" w:ascii="宋体" w:hAnsi="宋体" w:eastAsia="宋体" w:cs="宋体"/>
          <w:sz w:val="24"/>
          <w:szCs w:val="24"/>
          <w:highlight w:val="none"/>
        </w:rPr>
        <w:t>7.供应商应详细阅读询价文件的全部内容，根据采购项目需求，准确制定相关工作方案等，必须对本采购项目全部进行报价，如有漏项，视同对本项目的优惠。不按询价文件的要求提供响应文件，导致报价无效，按无效标处理。</w:t>
      </w:r>
    </w:p>
    <w:p w14:paraId="2007C81B">
      <w:pPr>
        <w:snapToGrid w:val="0"/>
        <w:spacing w:line="360" w:lineRule="auto"/>
        <w:ind w:firstLine="482" w:firstLineChars="200"/>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九</w:t>
      </w:r>
      <w:r>
        <w:rPr>
          <w:rFonts w:hint="eastAsia" w:ascii="宋体" w:hAnsi="宋体" w:eastAsia="宋体" w:cs="宋体"/>
          <w:b/>
          <w:bCs/>
          <w:sz w:val="24"/>
          <w:szCs w:val="24"/>
          <w:highlight w:val="none"/>
        </w:rPr>
        <w:t>、联合体</w:t>
      </w:r>
    </w:p>
    <w:p w14:paraId="65948481">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本项目不接受多个供应商组成联合体参与询价响应。</w:t>
      </w:r>
    </w:p>
    <w:p w14:paraId="0DAC3AC2">
      <w:pPr>
        <w:snapToGrid w:val="0"/>
        <w:spacing w:line="360" w:lineRule="auto"/>
        <w:ind w:firstLine="496" w:firstLineChars="206"/>
        <w:outlineLvl w:val="1"/>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十</w:t>
      </w:r>
      <w:r>
        <w:rPr>
          <w:rFonts w:hint="eastAsia" w:ascii="宋体" w:hAnsi="宋体" w:eastAsia="宋体" w:cs="宋体"/>
          <w:b/>
          <w:bCs/>
          <w:sz w:val="24"/>
          <w:szCs w:val="24"/>
          <w:highlight w:val="none"/>
        </w:rPr>
        <w:t>、询价响应文件的有效期</w:t>
      </w:r>
    </w:p>
    <w:p w14:paraId="2356DB8D">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1.从询价响应文件接收截止之日算起，</w:t>
      </w:r>
      <w:r>
        <w:rPr>
          <w:rFonts w:hint="eastAsia" w:ascii="宋体" w:hAnsi="宋体" w:eastAsia="宋体" w:cs="宋体"/>
          <w:b/>
          <w:bCs/>
          <w:sz w:val="24"/>
          <w:szCs w:val="24"/>
          <w:highlight w:val="none"/>
          <w:lang w:val="en-US" w:eastAsia="zh-CN"/>
        </w:rPr>
        <w:t>60</w:t>
      </w:r>
      <w:r>
        <w:rPr>
          <w:rFonts w:hint="eastAsia" w:ascii="宋体" w:hAnsi="宋体" w:eastAsia="宋体" w:cs="宋体"/>
          <w:sz w:val="24"/>
          <w:szCs w:val="24"/>
          <w:highlight w:val="none"/>
        </w:rPr>
        <w:t>个“日历天”内投标书应保持有效。有效期短于这个规定期限的投标，将被拒绝。</w:t>
      </w:r>
    </w:p>
    <w:p w14:paraId="5631771B">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2.在特殊情况下，采购代理机构可与询价响应供应商协商延长投标书的有效期。这种要求和答复都应以书面、传真</w:t>
      </w:r>
      <w:r>
        <w:rPr>
          <w:rFonts w:hint="eastAsia" w:ascii="宋体" w:hAnsi="宋体" w:eastAsia="宋体" w:cs="宋体"/>
          <w:sz w:val="24"/>
          <w:szCs w:val="24"/>
          <w:highlight w:val="none"/>
          <w:lang w:eastAsia="zh-CN"/>
        </w:rPr>
        <w:t>或</w:t>
      </w:r>
      <w:r>
        <w:rPr>
          <w:rFonts w:hint="eastAsia" w:ascii="宋体" w:hAnsi="宋体" w:eastAsia="宋体" w:cs="宋体"/>
          <w:sz w:val="24"/>
          <w:szCs w:val="24"/>
          <w:highlight w:val="none"/>
        </w:rPr>
        <w:t>电报的形式进行。同意延长有效期的询价响应供应商不能修改询价响应文件。拒绝接受延期要求的询价响应供应商的投标将被拒绝。</w:t>
      </w:r>
    </w:p>
    <w:p w14:paraId="42B31A34">
      <w:pPr>
        <w:snapToGrid w:val="0"/>
        <w:spacing w:line="360" w:lineRule="auto"/>
        <w:ind w:firstLine="496" w:firstLineChars="206"/>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十</w:t>
      </w: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、询价费用</w:t>
      </w:r>
    </w:p>
    <w:p w14:paraId="39AB523F">
      <w:pPr>
        <w:pStyle w:val="147"/>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w:t>
      </w:r>
      <w:r>
        <w:rPr>
          <w:rFonts w:hint="eastAsia" w:ascii="宋体" w:hAnsi="宋体" w:eastAsia="宋体" w:cs="宋体"/>
          <w:kern w:val="2"/>
          <w:highlight w:val="none"/>
        </w:rPr>
        <w:t>招标代理费：本项目招标代理费收取标准以</w:t>
      </w:r>
      <w:r>
        <w:rPr>
          <w:rFonts w:hint="eastAsia" w:ascii="宋体" w:hAnsi="宋体" w:eastAsia="宋体" w:cs="宋体"/>
          <w:kern w:val="2"/>
          <w:highlight w:val="none"/>
          <w:lang w:val="en-US" w:eastAsia="zh-CN"/>
        </w:rPr>
        <w:t>成交</w:t>
      </w:r>
      <w:r>
        <w:rPr>
          <w:rFonts w:hint="eastAsia" w:ascii="宋体" w:hAnsi="宋体" w:eastAsia="宋体" w:cs="宋体"/>
          <w:kern w:val="2"/>
          <w:highlight w:val="none"/>
        </w:rPr>
        <w:t>价为基准，乘以招标代理收费费率，由</w:t>
      </w:r>
      <w:r>
        <w:rPr>
          <w:rFonts w:hint="eastAsia" w:ascii="宋体" w:hAnsi="宋体" w:eastAsia="宋体" w:cs="宋体"/>
          <w:kern w:val="2"/>
          <w:highlight w:val="none"/>
          <w:lang w:val="en-US" w:eastAsia="zh-CN"/>
        </w:rPr>
        <w:t>成交</w:t>
      </w:r>
      <w:r>
        <w:rPr>
          <w:rFonts w:hint="eastAsia" w:ascii="宋体" w:hAnsi="宋体" w:eastAsia="宋体" w:cs="宋体"/>
          <w:kern w:val="2"/>
          <w:highlight w:val="none"/>
          <w:lang w:eastAsia="zh-CN"/>
        </w:rPr>
        <w:t>人</w:t>
      </w:r>
      <w:r>
        <w:rPr>
          <w:rFonts w:hint="eastAsia" w:ascii="宋体" w:hAnsi="宋体" w:eastAsia="宋体" w:cs="宋体"/>
          <w:kern w:val="2"/>
          <w:highlight w:val="none"/>
        </w:rPr>
        <w:t>支付，</w:t>
      </w:r>
      <w:r>
        <w:rPr>
          <w:rFonts w:hint="eastAsia" w:ascii="宋体" w:hAnsi="宋体" w:eastAsia="宋体" w:cs="宋体"/>
          <w:kern w:val="2"/>
          <w:highlight w:val="none"/>
          <w:lang w:val="en-US" w:eastAsia="zh-CN"/>
        </w:rPr>
        <w:t>供应商</w:t>
      </w:r>
      <w:r>
        <w:rPr>
          <w:rFonts w:hint="eastAsia" w:ascii="宋体" w:hAnsi="宋体" w:eastAsia="宋体" w:cs="宋体"/>
          <w:kern w:val="2"/>
          <w:highlight w:val="none"/>
        </w:rPr>
        <w:t>综合考虑在报价内（不单列）。</w:t>
      </w:r>
    </w:p>
    <w:p w14:paraId="330C1C3F">
      <w:pPr>
        <w:pStyle w:val="147"/>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highlight w:val="none"/>
        </w:rPr>
      </w:pPr>
      <w:r>
        <w:rPr>
          <w:rFonts w:hint="eastAsia" w:ascii="宋体" w:hAnsi="宋体" w:eastAsia="宋体" w:cs="宋体"/>
          <w:kern w:val="2"/>
          <w:highlight w:val="none"/>
        </w:rPr>
        <w:t>招标代理收费费率标准：</w:t>
      </w:r>
    </w:p>
    <w:tbl>
      <w:tblPr>
        <w:tblStyle w:val="50"/>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241"/>
      </w:tblGrid>
      <w:tr w14:paraId="0B3F1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blHeader/>
          <w:jc w:val="center"/>
        </w:trPr>
        <w:tc>
          <w:tcPr>
            <w:tcW w:w="4239" w:type="dxa"/>
            <w:noWrap w:val="0"/>
            <w:vAlign w:val="center"/>
          </w:tcPr>
          <w:p w14:paraId="5C4FBE6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kern w:val="2"/>
                <w:highlight w:val="none"/>
                <w:lang w:val="en-US" w:eastAsia="zh-CN"/>
              </w:rPr>
              <w:t>成交</w:t>
            </w:r>
            <w:r>
              <w:rPr>
                <w:rFonts w:hint="eastAsia" w:ascii="宋体" w:hAnsi="宋体" w:eastAsia="宋体" w:cs="宋体"/>
                <w:color w:val="auto"/>
                <w:sz w:val="24"/>
                <w:szCs w:val="24"/>
                <w:highlight w:val="none"/>
              </w:rPr>
              <w:t>金额</w:t>
            </w:r>
          </w:p>
        </w:tc>
        <w:tc>
          <w:tcPr>
            <w:tcW w:w="4241" w:type="dxa"/>
            <w:noWrap w:val="0"/>
            <w:vAlign w:val="center"/>
          </w:tcPr>
          <w:p w14:paraId="02756B7D">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招标代理收费费率</w:t>
            </w:r>
          </w:p>
        </w:tc>
      </w:tr>
      <w:tr w14:paraId="74C39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20D58C4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20万元（不含）以下</w:t>
            </w:r>
          </w:p>
        </w:tc>
        <w:tc>
          <w:tcPr>
            <w:tcW w:w="4241" w:type="dxa"/>
            <w:noWrap w:val="0"/>
            <w:vAlign w:val="center"/>
          </w:tcPr>
          <w:p w14:paraId="4553109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固定3000元</w:t>
            </w:r>
          </w:p>
        </w:tc>
      </w:tr>
      <w:tr w14:paraId="27E44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0D2A5569">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20万元（含）-50万元（含）</w:t>
            </w:r>
          </w:p>
        </w:tc>
        <w:tc>
          <w:tcPr>
            <w:tcW w:w="4241" w:type="dxa"/>
            <w:noWrap w:val="0"/>
            <w:vAlign w:val="center"/>
          </w:tcPr>
          <w:p w14:paraId="499F5129">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0.8%</w:t>
            </w:r>
          </w:p>
        </w:tc>
      </w:tr>
      <w:tr w14:paraId="7C40E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26896D1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50万元(不含)-400万元(含)</w:t>
            </w:r>
          </w:p>
        </w:tc>
        <w:tc>
          <w:tcPr>
            <w:tcW w:w="4241" w:type="dxa"/>
            <w:noWrap w:val="0"/>
            <w:vAlign w:val="center"/>
          </w:tcPr>
          <w:p w14:paraId="1557D0B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0.75%</w:t>
            </w:r>
          </w:p>
        </w:tc>
      </w:tr>
      <w:tr w14:paraId="03678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3D064C2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400万元(不含)-1000万元(含)</w:t>
            </w:r>
          </w:p>
        </w:tc>
        <w:tc>
          <w:tcPr>
            <w:tcW w:w="4241" w:type="dxa"/>
            <w:noWrap w:val="0"/>
            <w:vAlign w:val="center"/>
          </w:tcPr>
          <w:p w14:paraId="477DA3B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0.55%</w:t>
            </w:r>
          </w:p>
        </w:tc>
      </w:tr>
      <w:tr w14:paraId="558DC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8480" w:type="dxa"/>
            <w:gridSpan w:val="2"/>
            <w:noWrap w:val="0"/>
            <w:vAlign w:val="center"/>
          </w:tcPr>
          <w:p w14:paraId="1890348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highlight w:val="none"/>
              </w:rPr>
            </w:pPr>
            <w:r>
              <w:rPr>
                <w:rFonts w:hint="eastAsia" w:ascii="宋体" w:hAnsi="宋体" w:eastAsia="宋体" w:cs="宋体"/>
                <w:sz w:val="24"/>
                <w:szCs w:val="24"/>
                <w:highlight w:val="none"/>
              </w:rPr>
              <w:t>招标代理费最低保底收费3000元，超过15000元按15000元计收</w:t>
            </w:r>
          </w:p>
        </w:tc>
      </w:tr>
    </w:tbl>
    <w:p w14:paraId="78031018">
      <w:pPr>
        <w:pStyle w:val="147"/>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highlight w:val="none"/>
        </w:rPr>
      </w:pPr>
      <w:r>
        <w:rPr>
          <w:rFonts w:hint="eastAsia" w:ascii="宋体" w:hAnsi="宋体" w:eastAsia="宋体" w:cs="宋体"/>
          <w:kern w:val="2"/>
          <w:highlight w:val="none"/>
        </w:rPr>
        <w:t>代理费定标后由</w:t>
      </w:r>
      <w:r>
        <w:rPr>
          <w:rFonts w:hint="eastAsia" w:ascii="宋体" w:hAnsi="宋体" w:eastAsia="宋体" w:cs="宋体"/>
          <w:kern w:val="2"/>
          <w:highlight w:val="none"/>
          <w:lang w:val="en-US" w:eastAsia="zh-CN"/>
        </w:rPr>
        <w:t>成交</w:t>
      </w:r>
      <w:r>
        <w:rPr>
          <w:rFonts w:hint="eastAsia" w:ascii="宋体" w:hAnsi="宋体" w:eastAsia="宋体" w:cs="宋体"/>
          <w:kern w:val="2"/>
          <w:highlight w:val="none"/>
        </w:rPr>
        <w:t>人支付给代理机构。因</w:t>
      </w:r>
      <w:r>
        <w:rPr>
          <w:rFonts w:hint="eastAsia" w:ascii="宋体" w:hAnsi="宋体" w:eastAsia="宋体" w:cs="宋体"/>
          <w:kern w:val="2"/>
          <w:highlight w:val="none"/>
          <w:lang w:val="en-US" w:eastAsia="zh-CN"/>
        </w:rPr>
        <w:t>成交</w:t>
      </w:r>
      <w:r>
        <w:rPr>
          <w:rFonts w:hint="eastAsia" w:ascii="宋体" w:hAnsi="宋体" w:eastAsia="宋体" w:cs="宋体"/>
          <w:kern w:val="2"/>
          <w:highlight w:val="none"/>
        </w:rPr>
        <w:t>人原因导致</w:t>
      </w:r>
      <w:r>
        <w:rPr>
          <w:rFonts w:hint="eastAsia" w:ascii="宋体" w:hAnsi="宋体" w:eastAsia="宋体" w:cs="宋体"/>
          <w:kern w:val="2"/>
          <w:highlight w:val="none"/>
          <w:lang w:val="en-US" w:eastAsia="zh-CN"/>
        </w:rPr>
        <w:t>成交</w:t>
      </w:r>
      <w:r>
        <w:rPr>
          <w:rFonts w:hint="eastAsia" w:ascii="宋体" w:hAnsi="宋体" w:eastAsia="宋体" w:cs="宋体"/>
          <w:kern w:val="2"/>
          <w:highlight w:val="none"/>
        </w:rPr>
        <w:t>结果变更或取消</w:t>
      </w:r>
      <w:r>
        <w:rPr>
          <w:rFonts w:hint="eastAsia" w:ascii="宋体" w:hAnsi="宋体" w:eastAsia="宋体" w:cs="宋体"/>
          <w:kern w:val="2"/>
          <w:highlight w:val="none"/>
          <w:lang w:val="en-US" w:eastAsia="zh-CN"/>
        </w:rPr>
        <w:t>成交</w:t>
      </w:r>
      <w:r>
        <w:rPr>
          <w:rFonts w:hint="eastAsia" w:ascii="宋体" w:hAnsi="宋体" w:eastAsia="宋体" w:cs="宋体"/>
          <w:kern w:val="2"/>
          <w:highlight w:val="none"/>
        </w:rPr>
        <w:t>资格等，代理费不予退还。</w:t>
      </w:r>
    </w:p>
    <w:p w14:paraId="3687527B">
      <w:pPr>
        <w:pStyle w:val="148"/>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color w:val="000000"/>
          <w:sz w:val="24"/>
          <w:highlight w:val="none"/>
          <w:lang w:val="en-US" w:eastAsia="zh-CN"/>
        </w:rPr>
        <w:t>2.</w:t>
      </w:r>
      <w:r>
        <w:rPr>
          <w:rFonts w:hint="eastAsia" w:ascii="宋体" w:hAnsi="宋体" w:eastAsia="宋体" w:cs="宋体"/>
          <w:sz w:val="24"/>
          <w:highlight w:val="none"/>
          <w:lang w:val="en-US" w:eastAsia="zh-CN"/>
        </w:rPr>
        <w:t>工本</w:t>
      </w:r>
      <w:r>
        <w:rPr>
          <w:rFonts w:hint="eastAsia" w:ascii="宋体" w:hAnsi="宋体" w:eastAsia="宋体" w:cs="宋体"/>
          <w:sz w:val="24"/>
          <w:highlight w:val="none"/>
        </w:rPr>
        <w:t>费：200元/份，</w:t>
      </w:r>
      <w:r>
        <w:rPr>
          <w:rFonts w:hint="eastAsia" w:ascii="宋体" w:hAnsi="宋体" w:eastAsia="宋体" w:cs="宋体"/>
          <w:sz w:val="24"/>
          <w:highlight w:val="none"/>
          <w:lang w:val="en-US" w:eastAsia="zh-CN"/>
        </w:rPr>
        <w:t>供应商</w:t>
      </w:r>
      <w:r>
        <w:rPr>
          <w:rFonts w:hint="eastAsia" w:ascii="宋体" w:hAnsi="宋体" w:eastAsia="宋体" w:cs="宋体"/>
          <w:sz w:val="24"/>
          <w:highlight w:val="none"/>
        </w:rPr>
        <w:t>确定参与本项目响应后再进行费用缴纳，售后不退。</w:t>
      </w:r>
    </w:p>
    <w:p w14:paraId="653C9FA7">
      <w:pPr>
        <w:pStyle w:val="148"/>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工本</w:t>
      </w:r>
      <w:r>
        <w:rPr>
          <w:rFonts w:hint="eastAsia" w:ascii="宋体" w:hAnsi="宋体" w:eastAsia="宋体" w:cs="宋体"/>
          <w:sz w:val="24"/>
          <w:highlight w:val="none"/>
        </w:rPr>
        <w:t>费交纳方式：采用银行电汇、网上银行汇款（不接受现金），使用单位账户，账户名称与投标人单位名称一致。</w:t>
      </w:r>
    </w:p>
    <w:p w14:paraId="3FA434D7">
      <w:pPr>
        <w:pStyle w:val="148"/>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rPr>
        <w:t>户</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名：中通服网盈科技有限公司 </w:t>
      </w:r>
    </w:p>
    <w:p w14:paraId="73BA4B5E">
      <w:pPr>
        <w:pStyle w:val="148"/>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rPr>
        <w:t>开户银行：招商银行股份有限公司南京城北支行</w:t>
      </w:r>
    </w:p>
    <w:p w14:paraId="69AE8587">
      <w:pPr>
        <w:pStyle w:val="148"/>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rPr>
        <w:t>账    号：75594024621070100006689</w:t>
      </w:r>
      <w:r>
        <w:rPr>
          <w:rFonts w:hint="eastAsia" w:ascii="宋体" w:hAnsi="宋体" w:eastAsia="宋体" w:cs="宋体"/>
          <w:sz w:val="24"/>
          <w:highlight w:val="none"/>
          <w:lang w:val="en-US" w:eastAsia="zh-CN"/>
        </w:rPr>
        <w:t xml:space="preserve"> </w:t>
      </w:r>
    </w:p>
    <w:p w14:paraId="442A17EB">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highlight w:val="none"/>
        </w:rPr>
        <w:t>注：</w:t>
      </w:r>
      <w:r>
        <w:rPr>
          <w:rFonts w:hint="eastAsia" w:ascii="宋体" w:hAnsi="宋体" w:eastAsia="宋体" w:cs="宋体"/>
          <w:sz w:val="24"/>
          <w:highlight w:val="none"/>
          <w:lang w:val="en-US" w:eastAsia="zh-CN"/>
        </w:rPr>
        <w:t>代理机构于</w:t>
      </w:r>
      <w:r>
        <w:rPr>
          <w:rFonts w:hint="eastAsia" w:ascii="宋体" w:hAnsi="宋体" w:eastAsia="宋体" w:cs="宋体"/>
          <w:sz w:val="24"/>
          <w:highlight w:val="none"/>
        </w:rPr>
        <w:t>投标截止时间前</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对投标人工本费缴纳情况进行核查，未按以上方式缴纳不予认可</w:t>
      </w:r>
      <w:r>
        <w:rPr>
          <w:rFonts w:hint="eastAsia" w:ascii="宋体" w:hAnsi="宋体" w:eastAsia="宋体" w:cs="宋体"/>
          <w:sz w:val="24"/>
          <w:highlight w:val="none"/>
        </w:rPr>
        <w:t>。</w:t>
      </w:r>
    </w:p>
    <w:p w14:paraId="5ED65212">
      <w:pPr>
        <w:snapToGrid w:val="0"/>
        <w:spacing w:line="360" w:lineRule="auto"/>
        <w:ind w:firstLine="496" w:firstLineChars="206"/>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十二、履约保证金</w:t>
      </w:r>
    </w:p>
    <w:p w14:paraId="6B02CF8D">
      <w:pPr>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成交人需于成交后签订合同前缴纳履约保证金，金额为成交价的5%，履约保证金应当以转账、支票、汇票、本票或者银行保函等非现金形式提交（若履约保证金采用保函形式提交的，保函担保有效期开具时间为合同约定工期基础延长一个月），逾期视为成交人自动放弃成交资格，采购人有权按照相关程序另行确定成交人。成交人在按要求保质保量的完成该项目，合同期满并无质量问题，一次性无息退还该合同项目的履约保证金。</w:t>
      </w:r>
    </w:p>
    <w:p w14:paraId="20377856">
      <w:pPr>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发生以下情况的，履约保证金不予退还或部分退还：a.签订合同后，成交人不履行合同义务的，采购人有权全额扣除履约保证金，全额不予退还，同时采购人亦有权终止合同，成交人还须承担相应的法律赔偿责任。b.成交人在履约过程中发生违约行为，给采购人造成损失的，采购人有权在成交人缴纳的履约保证金中予以扣款，以弥补采购人经济损失。不足的部分成交人另外补齐。</w:t>
      </w:r>
    </w:p>
    <w:p w14:paraId="1EEC06CF">
      <w:pPr>
        <w:snapToGrid w:val="0"/>
        <w:spacing w:line="360" w:lineRule="auto"/>
        <w:ind w:firstLine="496" w:firstLineChars="206"/>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十三、货物和服务的追加、减少和添购。</w:t>
      </w:r>
    </w:p>
    <w:p w14:paraId="5FCDE4BA">
      <w:pPr>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采购合同履行中，采购人需追加与采购合同相同的货物和服务的，在不改变合同其他条款的前提下，可以与成交供应商协商签订补充合同，但所有补充合同的采购金额不超过原合同金额10%。</w:t>
      </w:r>
    </w:p>
    <w:p w14:paraId="78CC8FE1">
      <w:pPr>
        <w:snapToGrid w:val="0"/>
        <w:spacing w:line="360" w:lineRule="auto"/>
        <w:ind w:firstLine="496" w:firstLineChars="206"/>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十四、未尽事宜</w:t>
      </w:r>
    </w:p>
    <w:p w14:paraId="5AB8A28C">
      <w:pPr>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无</w:t>
      </w:r>
    </w:p>
    <w:p w14:paraId="1FAB7C0F">
      <w:pPr>
        <w:pStyle w:val="19"/>
        <w:rPr>
          <w:rFonts w:hint="eastAsia" w:ascii="宋体" w:hAnsi="宋体" w:eastAsia="宋体" w:cs="宋体"/>
          <w:highlight w:val="none"/>
        </w:rPr>
      </w:pPr>
    </w:p>
    <w:p w14:paraId="1082D171">
      <w:pPr>
        <w:snapToGrid w:val="0"/>
        <w:spacing w:line="360" w:lineRule="auto"/>
        <w:rPr>
          <w:rFonts w:hint="eastAsia" w:ascii="宋体" w:hAnsi="宋体" w:eastAsia="宋体" w:cs="宋体"/>
          <w:highlight w:val="none"/>
        </w:rPr>
      </w:pPr>
    </w:p>
    <w:p w14:paraId="249C4434">
      <w:pPr>
        <w:tabs>
          <w:tab w:val="left" w:pos="1050"/>
          <w:tab w:val="right" w:leader="dot" w:pos="9402"/>
        </w:tabs>
        <w:spacing w:before="312" w:beforeLines="100" w:line="600" w:lineRule="exact"/>
        <w:jc w:val="center"/>
        <w:outlineLvl w:val="0"/>
        <w:rPr>
          <w:rFonts w:hint="eastAsia" w:ascii="宋体" w:hAnsi="宋体" w:eastAsia="宋体" w:cs="宋体"/>
          <w:b/>
          <w:bCs/>
          <w:w w:val="80"/>
          <w:sz w:val="36"/>
          <w:szCs w:val="36"/>
          <w:highlight w:val="none"/>
        </w:rPr>
      </w:pPr>
      <w:bookmarkStart w:id="11" w:name="_Toc363573855"/>
      <w:r>
        <w:rPr>
          <w:rFonts w:hint="eastAsia" w:ascii="宋体" w:hAnsi="宋体" w:eastAsia="宋体" w:cs="宋体"/>
          <w:b/>
          <w:bCs/>
          <w:w w:val="80"/>
          <w:sz w:val="36"/>
          <w:szCs w:val="36"/>
          <w:highlight w:val="none"/>
        </w:rPr>
        <w:br w:type="page"/>
      </w:r>
      <w:r>
        <w:rPr>
          <w:rFonts w:hint="eastAsia" w:ascii="宋体" w:hAnsi="宋体" w:eastAsia="宋体" w:cs="宋体"/>
          <w:b/>
          <w:bCs/>
          <w:w w:val="80"/>
          <w:sz w:val="36"/>
          <w:szCs w:val="36"/>
          <w:highlight w:val="none"/>
        </w:rPr>
        <w:t>第三章</w:t>
      </w:r>
      <w:r>
        <w:rPr>
          <w:rFonts w:hint="eastAsia" w:ascii="宋体" w:hAnsi="宋体" w:eastAsia="宋体" w:cs="宋体"/>
          <w:b/>
          <w:bCs/>
          <w:w w:val="80"/>
          <w:sz w:val="36"/>
          <w:szCs w:val="36"/>
          <w:highlight w:val="none"/>
          <w:lang w:val="en-US" w:eastAsia="zh-CN"/>
        </w:rPr>
        <w:t xml:space="preserve"> </w:t>
      </w:r>
      <w:r>
        <w:rPr>
          <w:rFonts w:hint="eastAsia" w:ascii="宋体" w:hAnsi="宋体" w:eastAsia="宋体" w:cs="宋体"/>
          <w:b/>
          <w:bCs/>
          <w:w w:val="80"/>
          <w:sz w:val="36"/>
          <w:szCs w:val="36"/>
          <w:highlight w:val="none"/>
        </w:rPr>
        <w:t>项目需求</w:t>
      </w:r>
      <w:bookmarkEnd w:id="11"/>
    </w:p>
    <w:p w14:paraId="65CF8881">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lang w:val="en-US" w:eastAsia="zh-CN"/>
        </w:rPr>
      </w:pPr>
      <w:bookmarkStart w:id="12" w:name="_Toc29437"/>
      <w:r>
        <w:rPr>
          <w:rFonts w:hint="eastAsia" w:ascii="宋体" w:hAnsi="宋体" w:eastAsia="宋体" w:cs="宋体"/>
          <w:color w:val="000000"/>
          <w:kern w:val="2"/>
          <w:sz w:val="24"/>
          <w:szCs w:val="24"/>
          <w:highlight w:val="none"/>
        </w:rPr>
        <w:t>项目属性：</w:t>
      </w:r>
      <w:r>
        <w:rPr>
          <w:rFonts w:hint="eastAsia" w:ascii="宋体" w:hAnsi="宋体" w:eastAsia="宋体" w:cs="宋体"/>
          <w:color w:val="000000"/>
          <w:kern w:val="2"/>
          <w:sz w:val="24"/>
          <w:szCs w:val="24"/>
          <w:highlight w:val="none"/>
          <w:lang w:val="en-US" w:eastAsia="zh-CN"/>
        </w:rPr>
        <w:t>服务类</w:t>
      </w:r>
    </w:p>
    <w:p w14:paraId="4F60B15B">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采购需求包括拟采购的标的及其需要满足的技术、商务要求。</w:t>
      </w:r>
    </w:p>
    <w:p w14:paraId="7B159A88">
      <w:pPr>
        <w:keepNext w:val="0"/>
        <w:keepLines w:val="0"/>
        <w:pageBreakBefore w:val="0"/>
        <w:kinsoku/>
        <w:wordWrap/>
        <w:overflowPunct/>
        <w:topLinePunct w:val="0"/>
        <w:autoSpaceDE/>
        <w:autoSpaceDN/>
        <w:bidi w:val="0"/>
        <w:adjustRightInd/>
        <w:snapToGrid w:val="0"/>
        <w:spacing w:line="360" w:lineRule="auto"/>
        <w:ind w:right="0" w:firstLine="482" w:firstLineChars="200"/>
        <w:jc w:val="both"/>
        <w:textAlignment w:val="auto"/>
        <w:rPr>
          <w:rFonts w:hint="eastAsia" w:ascii="宋体" w:hAnsi="宋体" w:eastAsia="宋体" w:cs="宋体"/>
          <w:b/>
          <w:bCs/>
          <w:color w:val="FF0000"/>
          <w:kern w:val="2"/>
          <w:sz w:val="24"/>
          <w:szCs w:val="24"/>
          <w:highlight w:val="none"/>
        </w:rPr>
      </w:pPr>
      <w:r>
        <w:rPr>
          <w:rFonts w:hint="eastAsia" w:ascii="宋体" w:hAnsi="宋体" w:eastAsia="宋体" w:cs="宋体"/>
          <w:b/>
          <w:bCs/>
          <w:color w:val="FF0000"/>
          <w:kern w:val="2"/>
          <w:sz w:val="24"/>
          <w:szCs w:val="24"/>
          <w:highlight w:val="none"/>
        </w:rPr>
        <w:t>本章采购需求中</w:t>
      </w:r>
      <w:r>
        <w:rPr>
          <w:rFonts w:hint="eastAsia" w:ascii="宋体" w:hAnsi="宋体" w:eastAsia="宋体" w:cs="宋体"/>
          <w:b/>
          <w:bCs/>
          <w:color w:val="FF0000"/>
          <w:kern w:val="2"/>
          <w:sz w:val="24"/>
          <w:szCs w:val="24"/>
          <w:highlight w:val="none"/>
          <w:lang w:val="en-US" w:eastAsia="zh-CN"/>
        </w:rPr>
        <w:t>加</w:t>
      </w:r>
      <w:r>
        <w:rPr>
          <w:rFonts w:hint="eastAsia" w:ascii="宋体" w:hAnsi="宋体" w:eastAsia="宋体" w:cs="宋体"/>
          <w:b/>
          <w:bCs/>
          <w:color w:val="FF0000"/>
          <w:kern w:val="2"/>
          <w:sz w:val="24"/>
          <w:szCs w:val="24"/>
          <w:highlight w:val="none"/>
          <w:lang w:eastAsia="zh-CN"/>
        </w:rPr>
        <w:t>“</w:t>
      </w:r>
      <w:r>
        <w:rPr>
          <w:rFonts w:hint="eastAsia" w:ascii="宋体" w:hAnsi="宋体" w:eastAsia="宋体" w:cs="宋体"/>
          <w:b/>
          <w:bCs/>
          <w:color w:val="FF0000"/>
          <w:kern w:val="2"/>
          <w:sz w:val="24"/>
          <w:szCs w:val="24"/>
          <w:highlight w:val="none"/>
        </w:rPr>
        <w:t>★</w:t>
      </w:r>
      <w:r>
        <w:rPr>
          <w:rFonts w:hint="eastAsia" w:ascii="宋体" w:hAnsi="宋体" w:eastAsia="宋体" w:cs="宋体"/>
          <w:b/>
          <w:bCs/>
          <w:color w:val="FF0000"/>
          <w:kern w:val="2"/>
          <w:sz w:val="24"/>
          <w:szCs w:val="24"/>
          <w:highlight w:val="none"/>
          <w:lang w:eastAsia="zh-CN"/>
        </w:rPr>
        <w:t>”</w:t>
      </w:r>
      <w:r>
        <w:rPr>
          <w:rFonts w:hint="eastAsia" w:ascii="宋体" w:hAnsi="宋体" w:eastAsia="宋体" w:cs="宋体"/>
          <w:b/>
          <w:bCs/>
          <w:color w:val="FF0000"/>
          <w:kern w:val="2"/>
          <w:sz w:val="24"/>
          <w:szCs w:val="24"/>
          <w:highlight w:val="none"/>
        </w:rPr>
        <w:t>条款为实质性响应条款，供应商不得负偏离响应，如负偏离响应认定为无效响应文件。</w:t>
      </w:r>
    </w:p>
    <w:p w14:paraId="397C955E">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（一）技术要求是指对采购标的功能和质量要求，包括服务内容和标准等。</w:t>
      </w:r>
    </w:p>
    <w:p w14:paraId="781925AC">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（二）商务要求是指取得采购标的的时间、地点、财务和服务要求，包括交付（实施）的时间（期限）和地点（范围），付款条件（进度和方法）等。</w:t>
      </w:r>
    </w:p>
    <w:p w14:paraId="3E2EFC2D">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其内容包含但不限于以下内容：</w:t>
      </w:r>
    </w:p>
    <w:bookmarkEnd w:id="12"/>
    <w:p w14:paraId="1633B744">
      <w:pPr>
        <w:numPr>
          <w:ilvl w:val="0"/>
          <w:numId w:val="0"/>
        </w:numPr>
        <w:spacing w:line="360" w:lineRule="auto"/>
        <w:ind w:firstLine="482" w:firstLineChars="200"/>
        <w:outlineLvl w:val="1"/>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kern w:val="2"/>
          <w:sz w:val="24"/>
          <w:szCs w:val="24"/>
          <w:highlight w:val="none"/>
          <w:lang w:val="en-US" w:eastAsia="zh-CN" w:bidi="ar-SA"/>
        </w:rPr>
        <w:t>一、</w:t>
      </w:r>
      <w:r>
        <w:rPr>
          <w:rFonts w:hint="eastAsia" w:ascii="宋体" w:hAnsi="宋体" w:eastAsia="宋体" w:cs="宋体"/>
          <w:b/>
          <w:color w:val="auto"/>
          <w:sz w:val="24"/>
          <w:szCs w:val="24"/>
          <w:highlight w:val="none"/>
          <w:lang w:val="en-US" w:eastAsia="zh-CN"/>
        </w:rPr>
        <w:t>项目概况</w:t>
      </w:r>
    </w:p>
    <w:p w14:paraId="595DD925">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本项目为</w:t>
      </w:r>
      <w:r>
        <w:rPr>
          <w:rFonts w:hint="eastAsia" w:ascii="宋体" w:hAnsi="宋体" w:eastAsia="宋体" w:cs="宋体"/>
          <w:color w:val="auto"/>
          <w:sz w:val="24"/>
          <w:szCs w:val="24"/>
          <w:highlight w:val="none"/>
          <w:lang w:eastAsia="zh-CN"/>
        </w:rPr>
        <w:t>南通职业大学1.5P挂壁空调移机项目（二次）</w:t>
      </w:r>
    </w:p>
    <w:p w14:paraId="1073AD0B">
      <w:pPr>
        <w:keepNext w:val="0"/>
        <w:keepLines w:val="0"/>
        <w:pageBreakBefore w:val="0"/>
        <w:kinsoku/>
        <w:wordWrap/>
        <w:overflowPunct/>
        <w:topLinePunct w:val="0"/>
        <w:autoSpaceDE/>
        <w:autoSpaceDN/>
        <w:bidi w:val="0"/>
        <w:adjustRightInd/>
        <w:spacing w:line="360" w:lineRule="auto"/>
        <w:ind w:left="0" w:firstLine="482" w:firstLineChars="200"/>
        <w:jc w:val="both"/>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项目数量统计及要求：</w:t>
      </w:r>
    </w:p>
    <w:tbl>
      <w:tblPr>
        <w:tblStyle w:val="50"/>
        <w:tblW w:w="9041" w:type="dxa"/>
        <w:tblInd w:w="302" w:type="dxa"/>
        <w:tblLayout w:type="fixed"/>
        <w:tblCellMar>
          <w:top w:w="0" w:type="dxa"/>
          <w:left w:w="0" w:type="dxa"/>
          <w:bottom w:w="0" w:type="dxa"/>
          <w:right w:w="0" w:type="dxa"/>
        </w:tblCellMar>
      </w:tblPr>
      <w:tblGrid>
        <w:gridCol w:w="818"/>
        <w:gridCol w:w="2359"/>
        <w:gridCol w:w="884"/>
        <w:gridCol w:w="906"/>
        <w:gridCol w:w="4074"/>
      </w:tblGrid>
      <w:tr w14:paraId="7A42A852">
        <w:trPr>
          <w:trHeight w:val="500" w:hRule="atLeast"/>
        </w:trPr>
        <w:tc>
          <w:tcPr>
            <w:tcW w:w="8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674011">
            <w:pPr>
              <w:keepNext w:val="0"/>
              <w:keepLines w:val="0"/>
              <w:pageBreakBefore w:val="0"/>
              <w:widowControl/>
              <w:suppressLineNumbers w:val="0"/>
              <w:kinsoku/>
              <w:overflowPunct/>
              <w:topLinePunct w:val="0"/>
              <w:autoSpaceDE/>
              <w:autoSpaceDN/>
              <w:bidi w:val="0"/>
              <w:spacing w:after="0" w:line="360" w:lineRule="auto"/>
              <w:ind w:left="0"/>
              <w:jc w:val="center"/>
              <w:textAlignment w:val="center"/>
              <w:outlineLvl w:val="9"/>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序号</w:t>
            </w:r>
          </w:p>
        </w:tc>
        <w:tc>
          <w:tcPr>
            <w:tcW w:w="235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590ADC">
            <w:pPr>
              <w:keepNext w:val="0"/>
              <w:keepLines w:val="0"/>
              <w:pageBreakBefore w:val="0"/>
              <w:widowControl/>
              <w:suppressLineNumbers w:val="0"/>
              <w:kinsoku/>
              <w:overflowPunct/>
              <w:topLinePunct w:val="0"/>
              <w:autoSpaceDE/>
              <w:autoSpaceDN/>
              <w:bidi w:val="0"/>
              <w:spacing w:after="0" w:line="360" w:lineRule="auto"/>
              <w:ind w:left="0" w:firstLine="480" w:firstLineChars="200"/>
              <w:jc w:val="left"/>
              <w:textAlignment w:val="center"/>
              <w:outlineLvl w:val="9"/>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项目</w:t>
            </w:r>
          </w:p>
        </w:tc>
        <w:tc>
          <w:tcPr>
            <w:tcW w:w="8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D288E3">
            <w:pPr>
              <w:keepNext w:val="0"/>
              <w:keepLines w:val="0"/>
              <w:pageBreakBefore w:val="0"/>
              <w:widowControl/>
              <w:suppressLineNumbers w:val="0"/>
              <w:kinsoku/>
              <w:overflowPunct/>
              <w:topLinePunct w:val="0"/>
              <w:autoSpaceDE/>
              <w:autoSpaceDN/>
              <w:bidi w:val="0"/>
              <w:spacing w:after="0" w:line="360" w:lineRule="auto"/>
              <w:ind w:left="0"/>
              <w:jc w:val="center"/>
              <w:textAlignment w:val="center"/>
              <w:outlineLvl w:val="9"/>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预估</w:t>
            </w:r>
          </w:p>
          <w:p w14:paraId="16D25B0C">
            <w:pPr>
              <w:keepNext w:val="0"/>
              <w:keepLines w:val="0"/>
              <w:pageBreakBefore w:val="0"/>
              <w:widowControl/>
              <w:suppressLineNumbers w:val="0"/>
              <w:kinsoku/>
              <w:overflowPunct/>
              <w:topLinePunct w:val="0"/>
              <w:autoSpaceDE/>
              <w:autoSpaceDN/>
              <w:bidi w:val="0"/>
              <w:spacing w:after="0" w:line="360" w:lineRule="auto"/>
              <w:ind w:left="0"/>
              <w:jc w:val="center"/>
              <w:textAlignment w:val="center"/>
              <w:outlineLvl w:val="9"/>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数量</w:t>
            </w:r>
          </w:p>
        </w:tc>
        <w:tc>
          <w:tcPr>
            <w:tcW w:w="90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0EBAD5">
            <w:pPr>
              <w:keepNext w:val="0"/>
              <w:keepLines w:val="0"/>
              <w:pageBreakBefore w:val="0"/>
              <w:widowControl/>
              <w:suppressLineNumbers w:val="0"/>
              <w:kinsoku/>
              <w:overflowPunct/>
              <w:topLinePunct w:val="0"/>
              <w:autoSpaceDE/>
              <w:autoSpaceDN/>
              <w:bidi w:val="0"/>
              <w:spacing w:after="0" w:line="360" w:lineRule="auto"/>
              <w:ind w:left="0"/>
              <w:jc w:val="center"/>
              <w:textAlignment w:val="center"/>
              <w:outlineLvl w:val="9"/>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单位</w:t>
            </w:r>
          </w:p>
        </w:tc>
        <w:tc>
          <w:tcPr>
            <w:tcW w:w="40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9A68CF">
            <w:pPr>
              <w:keepNext w:val="0"/>
              <w:keepLines w:val="0"/>
              <w:pageBreakBefore w:val="0"/>
              <w:widowControl/>
              <w:suppressLineNumbers w:val="0"/>
              <w:kinsoku/>
              <w:overflowPunct/>
              <w:topLinePunct w:val="0"/>
              <w:autoSpaceDE/>
              <w:autoSpaceDN/>
              <w:bidi w:val="0"/>
              <w:spacing w:after="0" w:line="360" w:lineRule="auto"/>
              <w:ind w:left="0" w:firstLine="480" w:firstLineChars="200"/>
              <w:jc w:val="left"/>
              <w:textAlignment w:val="center"/>
              <w:outlineLvl w:val="9"/>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地点</w:t>
            </w:r>
          </w:p>
        </w:tc>
      </w:tr>
      <w:tr w14:paraId="4CCF3F2D">
        <w:tblPrEx>
          <w:tblCellMar>
            <w:top w:w="0" w:type="dxa"/>
            <w:left w:w="0" w:type="dxa"/>
            <w:bottom w:w="0" w:type="dxa"/>
            <w:right w:w="0" w:type="dxa"/>
          </w:tblCellMar>
        </w:tblPrEx>
        <w:trPr>
          <w:trHeight w:val="640" w:hRule="atLeast"/>
        </w:trPr>
        <w:tc>
          <w:tcPr>
            <w:tcW w:w="818" w:type="dxa"/>
            <w:tcBorders>
              <w:top w:val="single" w:color="000000" w:sz="4" w:space="0"/>
              <w:left w:val="single" w:color="000000" w:sz="4" w:space="0"/>
              <w:right w:val="single" w:color="000000" w:sz="4" w:space="0"/>
            </w:tcBorders>
            <w:noWrap w:val="0"/>
            <w:tcMar>
              <w:top w:w="15" w:type="dxa"/>
              <w:left w:w="15" w:type="dxa"/>
              <w:right w:w="15" w:type="dxa"/>
            </w:tcMar>
            <w:vAlign w:val="center"/>
          </w:tcPr>
          <w:p w14:paraId="28578616">
            <w:pPr>
              <w:keepNext w:val="0"/>
              <w:keepLines w:val="0"/>
              <w:pageBreakBefore w:val="0"/>
              <w:widowControl/>
              <w:suppressLineNumbers w:val="0"/>
              <w:kinsoku/>
              <w:overflowPunct/>
              <w:topLinePunct w:val="0"/>
              <w:autoSpaceDE/>
              <w:autoSpaceDN/>
              <w:bidi w:val="0"/>
              <w:spacing w:after="0" w:line="360" w:lineRule="auto"/>
              <w:ind w:left="0"/>
              <w:jc w:val="center"/>
              <w:textAlignment w:val="center"/>
              <w:outlineLvl w:val="9"/>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235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67556E">
            <w:pPr>
              <w:keepNext w:val="0"/>
              <w:keepLines w:val="0"/>
              <w:pageBreakBefore w:val="0"/>
              <w:widowControl/>
              <w:suppressLineNumbers w:val="0"/>
              <w:kinsoku/>
              <w:overflowPunct/>
              <w:topLinePunct w:val="0"/>
              <w:autoSpaceDE/>
              <w:autoSpaceDN/>
              <w:bidi w:val="0"/>
              <w:spacing w:after="0" w:line="360" w:lineRule="auto"/>
              <w:ind w:left="0"/>
              <w:jc w:val="left"/>
              <w:textAlignment w:val="center"/>
              <w:outlineLvl w:val="9"/>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1.5P挂壁空调移机（拆卸、运输）</w:t>
            </w:r>
          </w:p>
        </w:tc>
        <w:tc>
          <w:tcPr>
            <w:tcW w:w="8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FC0DB9">
            <w:pPr>
              <w:keepNext w:val="0"/>
              <w:keepLines w:val="0"/>
              <w:pageBreakBefore w:val="0"/>
              <w:widowControl/>
              <w:suppressLineNumbers w:val="0"/>
              <w:kinsoku/>
              <w:overflowPunct/>
              <w:topLinePunct w:val="0"/>
              <w:autoSpaceDE/>
              <w:autoSpaceDN/>
              <w:bidi w:val="0"/>
              <w:spacing w:after="0" w:line="360" w:lineRule="auto"/>
              <w:ind w:left="0"/>
              <w:jc w:val="center"/>
              <w:textAlignment w:val="center"/>
              <w:outlineLvl w:val="9"/>
              <w:rPr>
                <w:rFonts w:hint="eastAsia" w:ascii="宋体" w:hAnsi="宋体" w:eastAsia="宋体" w:cs="宋体"/>
                <w:i w:val="0"/>
                <w:color w:val="auto"/>
                <w:sz w:val="24"/>
                <w:szCs w:val="24"/>
                <w:highlight w:val="none"/>
                <w:u w:val="none"/>
                <w:lang w:val="en-US"/>
              </w:rPr>
            </w:pPr>
            <w:r>
              <w:rPr>
                <w:rFonts w:hint="eastAsia" w:ascii="宋体" w:hAnsi="宋体" w:eastAsia="宋体" w:cs="宋体"/>
                <w:i w:val="0"/>
                <w:color w:val="auto"/>
                <w:kern w:val="0"/>
                <w:sz w:val="24"/>
                <w:szCs w:val="24"/>
                <w:highlight w:val="none"/>
                <w:u w:val="none"/>
                <w:lang w:val="en-US" w:eastAsia="zh-CN" w:bidi="ar"/>
              </w:rPr>
              <w:t>1300</w:t>
            </w:r>
          </w:p>
        </w:tc>
        <w:tc>
          <w:tcPr>
            <w:tcW w:w="90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C472C8">
            <w:pPr>
              <w:keepNext w:val="0"/>
              <w:keepLines w:val="0"/>
              <w:pageBreakBefore w:val="0"/>
              <w:widowControl/>
              <w:suppressLineNumbers w:val="0"/>
              <w:kinsoku/>
              <w:overflowPunct/>
              <w:topLinePunct w:val="0"/>
              <w:autoSpaceDE/>
              <w:autoSpaceDN/>
              <w:bidi w:val="0"/>
              <w:spacing w:after="0" w:line="360" w:lineRule="auto"/>
              <w:ind w:left="0"/>
              <w:jc w:val="center"/>
              <w:textAlignment w:val="center"/>
              <w:outlineLvl w:val="9"/>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套</w:t>
            </w:r>
          </w:p>
        </w:tc>
        <w:tc>
          <w:tcPr>
            <w:tcW w:w="40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341470">
            <w:pPr>
              <w:keepNext w:val="0"/>
              <w:keepLines w:val="0"/>
              <w:pageBreakBefore w:val="0"/>
              <w:widowControl/>
              <w:suppressLineNumbers w:val="0"/>
              <w:kinsoku/>
              <w:overflowPunct/>
              <w:topLinePunct w:val="0"/>
              <w:autoSpaceDE/>
              <w:autoSpaceDN/>
              <w:bidi w:val="0"/>
              <w:spacing w:after="0" w:line="360" w:lineRule="auto"/>
              <w:ind w:left="0"/>
              <w:jc w:val="left"/>
              <w:textAlignment w:val="center"/>
              <w:outlineLvl w:val="9"/>
              <w:rPr>
                <w:rFonts w:hint="eastAsia" w:ascii="宋体" w:hAnsi="宋体" w:eastAsia="宋体" w:cs="宋体"/>
                <w:color w:val="auto"/>
                <w:sz w:val="24"/>
                <w:szCs w:val="24"/>
                <w:highlight w:val="none"/>
                <w:lang w:val="en-US"/>
              </w:rPr>
            </w:pPr>
            <w:r>
              <w:rPr>
                <w:rFonts w:hint="eastAsia" w:ascii="宋体" w:hAnsi="宋体" w:eastAsia="宋体" w:cs="宋体"/>
                <w:i w:val="0"/>
                <w:color w:val="auto"/>
                <w:sz w:val="24"/>
                <w:szCs w:val="24"/>
                <w:highlight w:val="none"/>
                <w:u w:val="none"/>
                <w:lang w:val="en-US" w:eastAsia="zh-CN"/>
              </w:rPr>
              <w:t>拆卸后统一放置</w:t>
            </w:r>
            <w:r>
              <w:rPr>
                <w:rFonts w:hint="eastAsia" w:ascii="宋体" w:hAnsi="宋体" w:eastAsia="宋体" w:cs="宋体"/>
                <w:color w:val="auto"/>
                <w:sz w:val="24"/>
                <w:szCs w:val="24"/>
                <w:highlight w:val="none"/>
                <w:lang w:val="en-US" w:eastAsia="zh-CN"/>
              </w:rPr>
              <w:t>至学校指定地点。</w:t>
            </w:r>
          </w:p>
        </w:tc>
      </w:tr>
      <w:tr w14:paraId="32B635F3">
        <w:tblPrEx>
          <w:tblCellMar>
            <w:top w:w="0" w:type="dxa"/>
            <w:left w:w="0" w:type="dxa"/>
            <w:bottom w:w="0" w:type="dxa"/>
            <w:right w:w="0" w:type="dxa"/>
          </w:tblCellMar>
        </w:tblPrEx>
        <w:trPr>
          <w:trHeight w:val="540" w:hRule="atLeast"/>
        </w:trPr>
        <w:tc>
          <w:tcPr>
            <w:tcW w:w="81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0E227E">
            <w:pPr>
              <w:keepNext w:val="0"/>
              <w:keepLines w:val="0"/>
              <w:pageBreakBefore w:val="0"/>
              <w:widowControl/>
              <w:suppressLineNumbers w:val="0"/>
              <w:kinsoku/>
              <w:overflowPunct/>
              <w:topLinePunct w:val="0"/>
              <w:autoSpaceDE/>
              <w:autoSpaceDN/>
              <w:bidi w:val="0"/>
              <w:spacing w:after="0" w:line="360" w:lineRule="auto"/>
              <w:ind w:left="0"/>
              <w:jc w:val="center"/>
              <w:textAlignment w:val="center"/>
              <w:outlineLvl w:val="9"/>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2</w:t>
            </w:r>
          </w:p>
        </w:tc>
        <w:tc>
          <w:tcPr>
            <w:tcW w:w="2359"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7B4D82">
            <w:pPr>
              <w:keepNext w:val="0"/>
              <w:keepLines w:val="0"/>
              <w:pageBreakBefore w:val="0"/>
              <w:kinsoku/>
              <w:overflowPunct/>
              <w:topLinePunct w:val="0"/>
              <w:autoSpaceDE/>
              <w:autoSpaceDN/>
              <w:bidi w:val="0"/>
              <w:spacing w:after="0" w:line="360" w:lineRule="auto"/>
              <w:ind w:left="0"/>
              <w:jc w:val="left"/>
              <w:outlineLvl w:val="9"/>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第一批安装</w:t>
            </w:r>
          </w:p>
          <w:p w14:paraId="1F20E8C3">
            <w:pPr>
              <w:keepNext w:val="0"/>
              <w:keepLines w:val="0"/>
              <w:pageBreakBefore w:val="0"/>
              <w:kinsoku/>
              <w:overflowPunct/>
              <w:topLinePunct w:val="0"/>
              <w:autoSpaceDE/>
              <w:autoSpaceDN/>
              <w:bidi w:val="0"/>
              <w:spacing w:after="0" w:line="360" w:lineRule="auto"/>
              <w:ind w:left="0"/>
              <w:jc w:val="left"/>
              <w:outlineLvl w:val="9"/>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1.5P挂壁空调移机（含打孔、安装）</w:t>
            </w:r>
          </w:p>
        </w:tc>
        <w:tc>
          <w:tcPr>
            <w:tcW w:w="8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B83413">
            <w:pPr>
              <w:keepNext w:val="0"/>
              <w:keepLines w:val="0"/>
              <w:pageBreakBefore w:val="0"/>
              <w:widowControl/>
              <w:suppressLineNumbers w:val="0"/>
              <w:kinsoku/>
              <w:overflowPunct/>
              <w:topLinePunct w:val="0"/>
              <w:autoSpaceDE/>
              <w:autoSpaceDN/>
              <w:bidi w:val="0"/>
              <w:spacing w:after="0" w:line="360" w:lineRule="auto"/>
              <w:ind w:left="0"/>
              <w:jc w:val="center"/>
              <w:textAlignment w:val="center"/>
              <w:outlineLvl w:val="9"/>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kern w:val="0"/>
                <w:sz w:val="24"/>
                <w:szCs w:val="24"/>
                <w:highlight w:val="none"/>
                <w:u w:val="none"/>
                <w:lang w:val="en-US" w:eastAsia="zh-CN" w:bidi="ar"/>
              </w:rPr>
              <w:t>200</w:t>
            </w:r>
          </w:p>
        </w:tc>
        <w:tc>
          <w:tcPr>
            <w:tcW w:w="90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6EC7F2">
            <w:pPr>
              <w:keepNext w:val="0"/>
              <w:keepLines w:val="0"/>
              <w:pageBreakBefore w:val="0"/>
              <w:widowControl/>
              <w:suppressLineNumbers w:val="0"/>
              <w:kinsoku/>
              <w:overflowPunct/>
              <w:topLinePunct w:val="0"/>
              <w:autoSpaceDE/>
              <w:autoSpaceDN/>
              <w:bidi w:val="0"/>
              <w:spacing w:after="0" w:line="360" w:lineRule="auto"/>
              <w:ind w:left="0"/>
              <w:jc w:val="center"/>
              <w:textAlignment w:val="center"/>
              <w:outlineLvl w:val="9"/>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套</w:t>
            </w:r>
          </w:p>
        </w:tc>
        <w:tc>
          <w:tcPr>
            <w:tcW w:w="40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078EED">
            <w:pPr>
              <w:keepNext w:val="0"/>
              <w:keepLines w:val="0"/>
              <w:pageBreakBefore w:val="0"/>
              <w:widowControl/>
              <w:suppressLineNumbers w:val="0"/>
              <w:kinsoku/>
              <w:overflowPunct/>
              <w:topLinePunct w:val="0"/>
              <w:autoSpaceDE/>
              <w:autoSpaceDN/>
              <w:bidi w:val="0"/>
              <w:spacing w:after="0" w:line="360" w:lineRule="auto"/>
              <w:ind w:left="0"/>
              <w:jc w:val="left"/>
              <w:textAlignment w:val="center"/>
              <w:outlineLvl w:val="9"/>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安装至青年路校区主楼、六角楼</w:t>
            </w:r>
          </w:p>
        </w:tc>
      </w:tr>
      <w:tr w14:paraId="704475BD">
        <w:tblPrEx>
          <w:tblCellMar>
            <w:top w:w="0" w:type="dxa"/>
            <w:left w:w="0" w:type="dxa"/>
            <w:bottom w:w="0" w:type="dxa"/>
            <w:right w:w="0" w:type="dxa"/>
          </w:tblCellMar>
        </w:tblPrEx>
        <w:trPr>
          <w:trHeight w:val="540" w:hRule="atLeast"/>
        </w:trPr>
        <w:tc>
          <w:tcPr>
            <w:tcW w:w="81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156680">
            <w:pPr>
              <w:keepNext w:val="0"/>
              <w:keepLines w:val="0"/>
              <w:pageBreakBefore w:val="0"/>
              <w:widowControl/>
              <w:suppressLineNumbers w:val="0"/>
              <w:kinsoku/>
              <w:overflowPunct/>
              <w:topLinePunct w:val="0"/>
              <w:autoSpaceDE/>
              <w:autoSpaceDN/>
              <w:bidi w:val="0"/>
              <w:spacing w:after="0" w:line="360" w:lineRule="auto"/>
              <w:ind w:left="0" w:firstLine="480" w:firstLineChars="200"/>
              <w:jc w:val="center"/>
              <w:textAlignment w:val="center"/>
              <w:outlineLvl w:val="9"/>
              <w:rPr>
                <w:rFonts w:hint="eastAsia" w:ascii="宋体" w:hAnsi="宋体" w:eastAsia="宋体" w:cs="宋体"/>
                <w:i w:val="0"/>
                <w:color w:val="auto"/>
                <w:kern w:val="0"/>
                <w:sz w:val="24"/>
                <w:szCs w:val="24"/>
                <w:highlight w:val="none"/>
                <w:u w:val="none"/>
                <w:lang w:val="en-US" w:eastAsia="zh-CN" w:bidi="ar"/>
              </w:rPr>
            </w:pPr>
          </w:p>
        </w:tc>
        <w:tc>
          <w:tcPr>
            <w:tcW w:w="2359"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72E99F">
            <w:pPr>
              <w:keepNext w:val="0"/>
              <w:keepLines w:val="0"/>
              <w:pageBreakBefore w:val="0"/>
              <w:kinsoku/>
              <w:overflowPunct/>
              <w:topLinePunct w:val="0"/>
              <w:autoSpaceDE/>
              <w:autoSpaceDN/>
              <w:bidi w:val="0"/>
              <w:spacing w:after="0" w:line="360" w:lineRule="auto"/>
              <w:ind w:left="0" w:firstLine="480" w:firstLineChars="200"/>
              <w:jc w:val="left"/>
              <w:outlineLvl w:val="9"/>
              <w:rPr>
                <w:rFonts w:hint="eastAsia" w:ascii="宋体" w:hAnsi="宋体" w:eastAsia="宋体" w:cs="宋体"/>
                <w:i w:val="0"/>
                <w:color w:val="auto"/>
                <w:kern w:val="0"/>
                <w:sz w:val="24"/>
                <w:szCs w:val="24"/>
                <w:highlight w:val="none"/>
                <w:u w:val="none"/>
                <w:lang w:val="en-US" w:eastAsia="zh-CN" w:bidi="ar"/>
              </w:rPr>
            </w:pPr>
          </w:p>
        </w:tc>
        <w:tc>
          <w:tcPr>
            <w:tcW w:w="8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5C13F37">
            <w:pPr>
              <w:keepNext w:val="0"/>
              <w:keepLines w:val="0"/>
              <w:pageBreakBefore w:val="0"/>
              <w:widowControl/>
              <w:suppressLineNumbers w:val="0"/>
              <w:kinsoku/>
              <w:overflowPunct/>
              <w:topLinePunct w:val="0"/>
              <w:autoSpaceDE/>
              <w:autoSpaceDN/>
              <w:bidi w:val="0"/>
              <w:spacing w:after="0" w:line="360" w:lineRule="auto"/>
              <w:ind w:left="0"/>
              <w:jc w:val="center"/>
              <w:textAlignment w:val="center"/>
              <w:outlineLvl w:val="9"/>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sz w:val="24"/>
                <w:szCs w:val="24"/>
                <w:highlight w:val="none"/>
                <w:u w:val="none"/>
                <w:lang w:val="en-US" w:eastAsia="zh-CN"/>
              </w:rPr>
              <w:t>328</w:t>
            </w:r>
          </w:p>
        </w:tc>
        <w:tc>
          <w:tcPr>
            <w:tcW w:w="90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7F18DC">
            <w:pPr>
              <w:keepNext w:val="0"/>
              <w:keepLines w:val="0"/>
              <w:pageBreakBefore w:val="0"/>
              <w:widowControl/>
              <w:suppressLineNumbers w:val="0"/>
              <w:kinsoku/>
              <w:overflowPunct/>
              <w:topLinePunct w:val="0"/>
              <w:autoSpaceDE/>
              <w:autoSpaceDN/>
              <w:bidi w:val="0"/>
              <w:spacing w:after="0" w:line="360" w:lineRule="auto"/>
              <w:ind w:left="0"/>
              <w:jc w:val="center"/>
              <w:textAlignment w:val="center"/>
              <w:outlineLvl w:val="9"/>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套</w:t>
            </w:r>
          </w:p>
        </w:tc>
        <w:tc>
          <w:tcPr>
            <w:tcW w:w="40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394472">
            <w:pPr>
              <w:keepNext w:val="0"/>
              <w:keepLines w:val="0"/>
              <w:pageBreakBefore w:val="0"/>
              <w:widowControl/>
              <w:suppressLineNumbers w:val="0"/>
              <w:kinsoku/>
              <w:overflowPunct/>
              <w:topLinePunct w:val="0"/>
              <w:autoSpaceDE/>
              <w:autoSpaceDN/>
              <w:bidi w:val="0"/>
              <w:spacing w:after="0" w:line="360" w:lineRule="auto"/>
              <w:ind w:left="0"/>
              <w:jc w:val="left"/>
              <w:textAlignment w:val="center"/>
              <w:outlineLvl w:val="9"/>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sz w:val="24"/>
                <w:szCs w:val="24"/>
                <w:highlight w:val="none"/>
                <w:u w:val="none"/>
                <w:lang w:val="en-US" w:eastAsia="zh-CN"/>
              </w:rPr>
              <w:t>安装至钟秀校区8号楼、9号楼宿舍、配电间、办公区域等。</w:t>
            </w:r>
          </w:p>
        </w:tc>
      </w:tr>
      <w:tr w14:paraId="1C73D7BA">
        <w:tblPrEx>
          <w:tblCellMar>
            <w:top w:w="0" w:type="dxa"/>
            <w:left w:w="0" w:type="dxa"/>
            <w:bottom w:w="0" w:type="dxa"/>
            <w:right w:w="0" w:type="dxa"/>
          </w:tblCellMar>
        </w:tblPrEx>
        <w:trPr>
          <w:trHeight w:val="540" w:hRule="atLeast"/>
        </w:trPr>
        <w:tc>
          <w:tcPr>
            <w:tcW w:w="8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4B706B">
            <w:pPr>
              <w:keepNext w:val="0"/>
              <w:keepLines w:val="0"/>
              <w:pageBreakBefore w:val="0"/>
              <w:widowControl/>
              <w:suppressLineNumbers w:val="0"/>
              <w:kinsoku/>
              <w:overflowPunct/>
              <w:topLinePunct w:val="0"/>
              <w:autoSpaceDE/>
              <w:autoSpaceDN/>
              <w:bidi w:val="0"/>
              <w:spacing w:after="0" w:line="360" w:lineRule="auto"/>
              <w:ind w:left="0" w:leftChars="0" w:firstLine="0" w:firstLineChars="0"/>
              <w:jc w:val="center"/>
              <w:textAlignment w:val="center"/>
              <w:outlineLvl w:val="9"/>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3</w:t>
            </w:r>
          </w:p>
        </w:tc>
        <w:tc>
          <w:tcPr>
            <w:tcW w:w="235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367029">
            <w:pPr>
              <w:keepNext w:val="0"/>
              <w:keepLines w:val="0"/>
              <w:pageBreakBefore w:val="0"/>
              <w:kinsoku/>
              <w:overflowPunct/>
              <w:topLinePunct w:val="0"/>
              <w:autoSpaceDE/>
              <w:autoSpaceDN/>
              <w:bidi w:val="0"/>
              <w:spacing w:after="0" w:line="360" w:lineRule="auto"/>
              <w:jc w:val="left"/>
              <w:outlineLvl w:val="9"/>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第二批安装</w:t>
            </w:r>
          </w:p>
          <w:p w14:paraId="7CC3698F">
            <w:pPr>
              <w:pStyle w:val="2"/>
              <w:spacing w:line="360" w:lineRule="auto"/>
              <w:ind w:left="0" w:leftChars="0" w:firstLine="0" w:firstLineChars="0"/>
              <w:jc w:val="both"/>
              <w:rPr>
                <w:rFonts w:hint="eastAsia" w:ascii="宋体" w:hAnsi="宋体" w:eastAsia="宋体" w:cs="宋体"/>
                <w:sz w:val="24"/>
                <w:szCs w:val="24"/>
                <w:highlight w:val="none"/>
                <w:lang w:val="en-US" w:eastAsia="zh-CN"/>
              </w:rPr>
            </w:pPr>
            <w:r>
              <w:rPr>
                <w:rFonts w:hint="eastAsia" w:ascii="宋体" w:hAnsi="宋体" w:eastAsia="宋体" w:cs="宋体"/>
                <w:i w:val="0"/>
                <w:color w:val="auto"/>
                <w:kern w:val="0"/>
                <w:sz w:val="24"/>
                <w:szCs w:val="24"/>
                <w:highlight w:val="none"/>
                <w:u w:val="none"/>
                <w:lang w:val="en-US" w:eastAsia="zh-CN" w:bidi="ar"/>
              </w:rPr>
              <w:t>1.5P挂壁空调移机（含打孔、安装）</w:t>
            </w:r>
          </w:p>
        </w:tc>
        <w:tc>
          <w:tcPr>
            <w:tcW w:w="8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8FB44D">
            <w:pPr>
              <w:keepNext w:val="0"/>
              <w:keepLines w:val="0"/>
              <w:pageBreakBefore w:val="0"/>
              <w:widowControl/>
              <w:suppressLineNumbers w:val="0"/>
              <w:kinsoku/>
              <w:overflowPunct/>
              <w:topLinePunct w:val="0"/>
              <w:autoSpaceDE/>
              <w:autoSpaceDN/>
              <w:bidi w:val="0"/>
              <w:spacing w:after="0" w:line="360" w:lineRule="auto"/>
              <w:ind w:left="0"/>
              <w:jc w:val="center"/>
              <w:textAlignment w:val="center"/>
              <w:outlineLvl w:val="9"/>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sz w:val="24"/>
                <w:szCs w:val="24"/>
                <w:highlight w:val="none"/>
                <w:u w:val="none"/>
                <w:lang w:val="en-US" w:eastAsia="zh-CN"/>
              </w:rPr>
              <w:t>772</w:t>
            </w:r>
          </w:p>
        </w:tc>
        <w:tc>
          <w:tcPr>
            <w:tcW w:w="90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4DD1D2F">
            <w:pPr>
              <w:keepNext w:val="0"/>
              <w:keepLines w:val="0"/>
              <w:pageBreakBefore w:val="0"/>
              <w:widowControl/>
              <w:suppressLineNumbers w:val="0"/>
              <w:kinsoku/>
              <w:overflowPunct/>
              <w:topLinePunct w:val="0"/>
              <w:autoSpaceDE/>
              <w:autoSpaceDN/>
              <w:bidi w:val="0"/>
              <w:spacing w:after="0" w:line="360" w:lineRule="auto"/>
              <w:ind w:left="0"/>
              <w:jc w:val="center"/>
              <w:textAlignment w:val="center"/>
              <w:outlineLvl w:val="9"/>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套</w:t>
            </w:r>
          </w:p>
        </w:tc>
        <w:tc>
          <w:tcPr>
            <w:tcW w:w="40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3451ED">
            <w:pPr>
              <w:keepNext w:val="0"/>
              <w:keepLines w:val="0"/>
              <w:pageBreakBefore w:val="0"/>
              <w:widowControl/>
              <w:suppressLineNumbers w:val="0"/>
              <w:kinsoku/>
              <w:overflowPunct/>
              <w:topLinePunct w:val="0"/>
              <w:autoSpaceDE/>
              <w:autoSpaceDN/>
              <w:bidi w:val="0"/>
              <w:spacing w:after="0" w:line="360" w:lineRule="auto"/>
              <w:ind w:left="0"/>
              <w:jc w:val="left"/>
              <w:textAlignment w:val="center"/>
              <w:outlineLvl w:val="9"/>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sz w:val="24"/>
                <w:szCs w:val="24"/>
                <w:highlight w:val="none"/>
                <w:u w:val="none"/>
                <w:lang w:val="en-US" w:eastAsia="zh-CN"/>
              </w:rPr>
              <w:t>学校指定地点安装</w:t>
            </w:r>
          </w:p>
        </w:tc>
      </w:tr>
      <w:tr w14:paraId="7F23E4DB">
        <w:tblPrEx>
          <w:tblCellMar>
            <w:top w:w="0" w:type="dxa"/>
            <w:left w:w="0" w:type="dxa"/>
            <w:bottom w:w="0" w:type="dxa"/>
            <w:right w:w="0" w:type="dxa"/>
          </w:tblCellMar>
        </w:tblPrEx>
        <w:trPr>
          <w:trHeight w:val="540" w:hRule="atLeast"/>
        </w:trPr>
        <w:tc>
          <w:tcPr>
            <w:tcW w:w="8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D4DA46">
            <w:pPr>
              <w:keepNext w:val="0"/>
              <w:keepLines w:val="0"/>
              <w:pageBreakBefore w:val="0"/>
              <w:widowControl/>
              <w:suppressLineNumbers w:val="0"/>
              <w:kinsoku/>
              <w:overflowPunct/>
              <w:topLinePunct w:val="0"/>
              <w:autoSpaceDE/>
              <w:autoSpaceDN/>
              <w:bidi w:val="0"/>
              <w:spacing w:after="0" w:line="360" w:lineRule="auto"/>
              <w:ind w:left="0"/>
              <w:jc w:val="center"/>
              <w:textAlignment w:val="center"/>
              <w:outlineLvl w:val="9"/>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4</w:t>
            </w:r>
          </w:p>
        </w:tc>
        <w:tc>
          <w:tcPr>
            <w:tcW w:w="235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4B143B">
            <w:pPr>
              <w:keepNext w:val="0"/>
              <w:keepLines w:val="0"/>
              <w:pageBreakBefore w:val="0"/>
              <w:kinsoku/>
              <w:overflowPunct/>
              <w:topLinePunct w:val="0"/>
              <w:autoSpaceDE/>
              <w:autoSpaceDN/>
              <w:bidi w:val="0"/>
              <w:spacing w:after="0" w:line="360" w:lineRule="auto"/>
              <w:ind w:left="0"/>
              <w:jc w:val="left"/>
              <w:outlineLvl w:val="9"/>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老铜管、空调内外机信号连接线回收</w:t>
            </w:r>
          </w:p>
        </w:tc>
        <w:tc>
          <w:tcPr>
            <w:tcW w:w="8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A46341">
            <w:pPr>
              <w:keepNext w:val="0"/>
              <w:keepLines w:val="0"/>
              <w:pageBreakBefore w:val="0"/>
              <w:widowControl/>
              <w:suppressLineNumbers w:val="0"/>
              <w:kinsoku/>
              <w:overflowPunct/>
              <w:topLinePunct w:val="0"/>
              <w:autoSpaceDE/>
              <w:autoSpaceDN/>
              <w:bidi w:val="0"/>
              <w:spacing w:after="0" w:line="360" w:lineRule="auto"/>
              <w:ind w:left="0"/>
              <w:jc w:val="center"/>
              <w:textAlignment w:val="center"/>
              <w:outlineLvl w:val="9"/>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sz w:val="24"/>
                <w:szCs w:val="24"/>
                <w:highlight w:val="none"/>
                <w:u w:val="none"/>
                <w:lang w:val="en-US" w:eastAsia="zh-CN"/>
              </w:rPr>
              <w:t>1300</w:t>
            </w:r>
          </w:p>
        </w:tc>
        <w:tc>
          <w:tcPr>
            <w:tcW w:w="90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3E4827">
            <w:pPr>
              <w:keepNext w:val="0"/>
              <w:keepLines w:val="0"/>
              <w:pageBreakBefore w:val="0"/>
              <w:widowControl/>
              <w:suppressLineNumbers w:val="0"/>
              <w:kinsoku/>
              <w:overflowPunct/>
              <w:topLinePunct w:val="0"/>
              <w:autoSpaceDE/>
              <w:autoSpaceDN/>
              <w:bidi w:val="0"/>
              <w:spacing w:after="0" w:line="360" w:lineRule="auto"/>
              <w:ind w:left="0"/>
              <w:jc w:val="center"/>
              <w:textAlignment w:val="center"/>
              <w:outlineLvl w:val="9"/>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套</w:t>
            </w:r>
          </w:p>
        </w:tc>
        <w:tc>
          <w:tcPr>
            <w:tcW w:w="40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E28A36">
            <w:pPr>
              <w:keepNext w:val="0"/>
              <w:keepLines w:val="0"/>
              <w:pageBreakBefore w:val="0"/>
              <w:widowControl/>
              <w:suppressLineNumbers w:val="0"/>
              <w:kinsoku/>
              <w:overflowPunct/>
              <w:topLinePunct w:val="0"/>
              <w:autoSpaceDE/>
              <w:autoSpaceDN/>
              <w:bidi w:val="0"/>
              <w:spacing w:after="0" w:line="360" w:lineRule="auto"/>
              <w:ind w:left="0"/>
              <w:jc w:val="left"/>
              <w:textAlignment w:val="center"/>
              <w:outlineLvl w:val="9"/>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bCs/>
                <w:iCs/>
                <w:color w:val="auto"/>
                <w:kern w:val="0"/>
                <w:sz w:val="24"/>
                <w:szCs w:val="24"/>
                <w:highlight w:val="none"/>
                <w:lang w:val="en-US" w:eastAsia="zh-CN"/>
              </w:rPr>
              <w:t>拆卸的旧铜管</w:t>
            </w:r>
            <w:r>
              <w:rPr>
                <w:rFonts w:hint="eastAsia" w:ascii="宋体" w:hAnsi="宋体" w:eastAsia="宋体" w:cs="宋体"/>
                <w:color w:val="auto"/>
                <w:sz w:val="24"/>
                <w:szCs w:val="24"/>
                <w:highlight w:val="none"/>
                <w:lang w:eastAsia="zh-CN"/>
              </w:rPr>
              <w:t>、空调内外机信号连接线</w:t>
            </w:r>
            <w:r>
              <w:rPr>
                <w:rFonts w:hint="eastAsia" w:ascii="宋体" w:hAnsi="宋体" w:eastAsia="宋体" w:cs="宋体"/>
                <w:bCs/>
                <w:iCs/>
                <w:color w:val="auto"/>
                <w:kern w:val="0"/>
                <w:sz w:val="24"/>
                <w:szCs w:val="24"/>
                <w:highlight w:val="none"/>
                <w:lang w:val="en-US" w:eastAsia="zh-CN"/>
              </w:rPr>
              <w:t>由投标方折价回收</w:t>
            </w:r>
            <w:r>
              <w:rPr>
                <w:rFonts w:hint="eastAsia" w:ascii="宋体" w:hAnsi="宋体" w:eastAsia="宋体" w:cs="宋体"/>
                <w:i w:val="0"/>
                <w:color w:val="auto"/>
                <w:sz w:val="24"/>
                <w:szCs w:val="24"/>
                <w:highlight w:val="none"/>
                <w:u w:val="none"/>
                <w:lang w:val="en-US" w:eastAsia="zh-CN"/>
              </w:rPr>
              <w:t>。</w:t>
            </w:r>
          </w:p>
        </w:tc>
      </w:tr>
    </w:tbl>
    <w:p w14:paraId="577BA170">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bCs w:val="0"/>
          <w:iCs/>
          <w:color w:val="auto"/>
          <w:kern w:val="0"/>
          <w:sz w:val="24"/>
          <w:szCs w:val="24"/>
          <w:highlight w:val="none"/>
          <w:lang w:val="en-US" w:eastAsia="zh-CN"/>
        </w:rPr>
      </w:pPr>
      <w:r>
        <w:rPr>
          <w:rFonts w:hint="eastAsia" w:ascii="宋体" w:hAnsi="宋体" w:eastAsia="宋体" w:cs="宋体"/>
          <w:b/>
          <w:bCs w:val="0"/>
          <w:iCs/>
          <w:color w:val="auto"/>
          <w:kern w:val="0"/>
          <w:sz w:val="24"/>
          <w:szCs w:val="24"/>
          <w:highlight w:val="none"/>
          <w:lang w:val="en-US" w:eastAsia="zh-CN"/>
        </w:rPr>
        <w:t>特别说明：</w:t>
      </w:r>
    </w:p>
    <w:p w14:paraId="2FB2786D">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iCs/>
          <w:color w:val="auto"/>
          <w:kern w:val="0"/>
          <w:sz w:val="24"/>
          <w:szCs w:val="24"/>
          <w:highlight w:val="none"/>
          <w:lang w:val="en-US" w:eastAsia="zh-CN"/>
        </w:rPr>
      </w:pPr>
      <w:r>
        <w:rPr>
          <w:rFonts w:hint="eastAsia" w:ascii="宋体" w:hAnsi="宋体" w:eastAsia="宋体" w:cs="宋体"/>
          <w:b w:val="0"/>
          <w:bCs/>
          <w:iCs/>
          <w:color w:val="auto"/>
          <w:kern w:val="0"/>
          <w:sz w:val="24"/>
          <w:szCs w:val="24"/>
          <w:highlight w:val="none"/>
          <w:lang w:val="en-US" w:eastAsia="zh-CN"/>
        </w:rPr>
        <w:t>1.</w:t>
      </w:r>
      <w:r>
        <w:rPr>
          <w:rFonts w:hint="eastAsia" w:ascii="宋体" w:hAnsi="宋体" w:eastAsia="宋体" w:cs="宋体"/>
          <w:b w:val="0"/>
          <w:bCs/>
          <w:i w:val="0"/>
          <w:iCs w:val="0"/>
          <w:caps w:val="0"/>
          <w:color w:val="000000"/>
          <w:spacing w:val="0"/>
          <w:sz w:val="24"/>
          <w:szCs w:val="24"/>
          <w:highlight w:val="none"/>
          <w:shd w:val="clear" w:color="auto" w:fill="FFFFFF"/>
        </w:rPr>
        <w:t>本技术要求适用于</w:t>
      </w:r>
      <w:r>
        <w:rPr>
          <w:rFonts w:hint="eastAsia" w:ascii="宋体" w:hAnsi="宋体" w:eastAsia="宋体" w:cs="宋体"/>
          <w:color w:val="auto"/>
          <w:sz w:val="24"/>
          <w:szCs w:val="24"/>
          <w:highlight w:val="none"/>
          <w:lang w:eastAsia="zh-CN"/>
        </w:rPr>
        <w:t>南通职业大学1.5P挂壁空调移机项目（二次）</w:t>
      </w:r>
      <w:r>
        <w:rPr>
          <w:rFonts w:hint="eastAsia" w:ascii="宋体" w:hAnsi="宋体" w:eastAsia="宋体" w:cs="宋体"/>
          <w:b w:val="0"/>
          <w:bCs/>
          <w:i w:val="0"/>
          <w:iCs w:val="0"/>
          <w:caps w:val="0"/>
          <w:color w:val="000000"/>
          <w:spacing w:val="0"/>
          <w:sz w:val="24"/>
          <w:szCs w:val="24"/>
          <w:highlight w:val="none"/>
          <w:shd w:val="clear" w:color="auto" w:fill="FFFFFF"/>
        </w:rPr>
        <w:t>，</w:t>
      </w:r>
      <w:r>
        <w:rPr>
          <w:rFonts w:hint="eastAsia" w:ascii="宋体" w:hAnsi="宋体" w:eastAsia="宋体" w:cs="宋体"/>
          <w:b w:val="0"/>
          <w:bCs/>
          <w:i w:val="0"/>
          <w:iCs w:val="0"/>
          <w:caps w:val="0"/>
          <w:color w:val="000000"/>
          <w:spacing w:val="0"/>
          <w:sz w:val="24"/>
          <w:szCs w:val="24"/>
          <w:highlight w:val="none"/>
          <w:shd w:val="clear" w:color="auto" w:fill="FFFFFF"/>
          <w:lang w:val="en-US" w:eastAsia="zh-CN"/>
        </w:rPr>
        <w:t>成交人</w:t>
      </w:r>
      <w:r>
        <w:rPr>
          <w:rFonts w:hint="eastAsia" w:ascii="宋体" w:hAnsi="宋体" w:eastAsia="宋体" w:cs="宋体"/>
          <w:b w:val="0"/>
          <w:bCs/>
          <w:i w:val="0"/>
          <w:iCs w:val="0"/>
          <w:caps w:val="0"/>
          <w:color w:val="000000"/>
          <w:spacing w:val="0"/>
          <w:sz w:val="24"/>
          <w:szCs w:val="24"/>
          <w:highlight w:val="none"/>
          <w:shd w:val="clear" w:color="auto" w:fill="FFFFFF"/>
        </w:rPr>
        <w:t>需确保移机后空调设备恢复原有制冷/制热功能，运行参数符合出厂标准，且安装牢固、排水顺畅。应符合《通风与空调工程施工质量验收规范》（</w:t>
      </w:r>
      <w:r>
        <w:rPr>
          <w:rFonts w:hint="eastAsia" w:ascii="宋体" w:hAnsi="宋体" w:eastAsia="宋体" w:cs="宋体"/>
          <w:b w:val="0"/>
          <w:bCs/>
          <w:i w:val="0"/>
          <w:iCs w:val="0"/>
          <w:caps w:val="0"/>
          <w:color w:val="000000"/>
          <w:spacing w:val="0"/>
          <w:sz w:val="24"/>
          <w:szCs w:val="24"/>
          <w:highlight w:val="none"/>
          <w:shd w:val="clear" w:color="auto" w:fill="FFFFFF"/>
          <w:lang w:val="en-US" w:eastAsia="zh-CN"/>
        </w:rPr>
        <w:t>GB50243-2025</w:t>
      </w:r>
      <w:r>
        <w:rPr>
          <w:rFonts w:hint="eastAsia" w:ascii="宋体" w:hAnsi="宋体" w:eastAsia="宋体" w:cs="宋体"/>
          <w:b w:val="0"/>
          <w:bCs/>
          <w:i w:val="0"/>
          <w:iCs w:val="0"/>
          <w:caps w:val="0"/>
          <w:color w:val="000000"/>
          <w:spacing w:val="0"/>
          <w:sz w:val="24"/>
          <w:szCs w:val="24"/>
          <w:highlight w:val="none"/>
          <w:shd w:val="clear" w:color="auto" w:fill="FFFFFF"/>
        </w:rPr>
        <w:t>）及国家现行相关规范标准。</w:t>
      </w:r>
    </w:p>
    <w:p w14:paraId="2130165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iCs/>
          <w:color w:val="auto"/>
          <w:kern w:val="0"/>
          <w:sz w:val="24"/>
          <w:szCs w:val="24"/>
          <w:highlight w:val="none"/>
          <w:lang w:val="en-US" w:eastAsia="zh-CN"/>
        </w:rPr>
      </w:pPr>
      <w:r>
        <w:rPr>
          <w:rFonts w:hint="eastAsia" w:ascii="宋体" w:hAnsi="宋体" w:eastAsia="宋体" w:cs="宋体"/>
          <w:b w:val="0"/>
          <w:bCs/>
          <w:iCs/>
          <w:color w:val="auto"/>
          <w:kern w:val="0"/>
          <w:sz w:val="24"/>
          <w:szCs w:val="24"/>
          <w:highlight w:val="none"/>
          <w:lang w:val="en-US" w:eastAsia="zh-CN"/>
        </w:rPr>
        <w:t>2.具体数量、施工难度供应商须自行勘察,费用包干,中标后，不做增项；根据实际中标单位所报单价分批分期按实结算。</w:t>
      </w:r>
    </w:p>
    <w:p w14:paraId="784726E2">
      <w:pPr>
        <w:snapToGrid w:val="0"/>
        <w:spacing w:line="360" w:lineRule="auto"/>
        <w:ind w:firstLine="480" w:firstLineChars="200"/>
        <w:jc w:val="both"/>
        <w:outlineLvl w:val="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iCs/>
          <w:color w:val="auto"/>
          <w:kern w:val="0"/>
          <w:sz w:val="24"/>
          <w:szCs w:val="24"/>
          <w:highlight w:val="none"/>
          <w:lang w:val="en-US" w:eastAsia="zh-CN"/>
        </w:rPr>
        <w:t xml:space="preserve"> 3.</w:t>
      </w:r>
      <w:r>
        <w:rPr>
          <w:rFonts w:hint="eastAsia" w:ascii="宋体" w:hAnsi="宋体" w:eastAsia="宋体" w:cs="宋体"/>
          <w:b w:val="0"/>
          <w:bCs/>
          <w:color w:val="auto"/>
          <w:sz w:val="24"/>
          <w:szCs w:val="24"/>
          <w:highlight w:val="none"/>
          <w:lang w:eastAsia="zh-CN"/>
        </w:rPr>
        <w:t>老铜管、</w:t>
      </w:r>
      <w:r>
        <w:rPr>
          <w:rFonts w:hint="eastAsia" w:ascii="宋体" w:hAnsi="宋体" w:eastAsia="宋体" w:cs="宋体"/>
          <w:color w:val="auto"/>
          <w:sz w:val="24"/>
          <w:szCs w:val="24"/>
          <w:highlight w:val="none"/>
          <w:lang w:eastAsia="zh-CN"/>
        </w:rPr>
        <w:t>空调内外机信号连接线</w:t>
      </w:r>
      <w:r>
        <w:rPr>
          <w:rFonts w:hint="eastAsia" w:ascii="宋体" w:hAnsi="宋体" w:eastAsia="宋体" w:cs="宋体"/>
          <w:b w:val="0"/>
          <w:bCs/>
          <w:color w:val="auto"/>
          <w:sz w:val="24"/>
          <w:szCs w:val="24"/>
          <w:highlight w:val="none"/>
          <w:lang w:val="en-US" w:eastAsia="zh-CN"/>
        </w:rPr>
        <w:t>按照安装数量分批回收。</w:t>
      </w:r>
    </w:p>
    <w:p w14:paraId="482D1DE8">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iCs/>
          <w:color w:val="auto"/>
          <w:kern w:val="0"/>
          <w:sz w:val="24"/>
          <w:szCs w:val="24"/>
          <w:highlight w:val="none"/>
          <w:lang w:val="en-US" w:eastAsia="zh-CN"/>
        </w:rPr>
      </w:pPr>
      <w:r>
        <w:rPr>
          <w:rFonts w:hint="eastAsia" w:ascii="宋体" w:hAnsi="宋体" w:eastAsia="宋体" w:cs="宋体"/>
          <w:b/>
          <w:iCs/>
          <w:color w:val="auto"/>
          <w:kern w:val="0"/>
          <w:sz w:val="24"/>
          <w:szCs w:val="24"/>
          <w:highlight w:val="none"/>
          <w:lang w:val="en-US" w:eastAsia="zh-CN"/>
        </w:rPr>
        <w:t>二、服务要求</w:t>
      </w:r>
    </w:p>
    <w:p w14:paraId="27E3F2C3">
      <w:pPr>
        <w:spacing w:line="360" w:lineRule="auto"/>
        <w:ind w:firstLine="495"/>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w:t>
      </w:r>
      <w:r>
        <w:rPr>
          <w:rFonts w:hint="eastAsia" w:ascii="宋体" w:hAnsi="宋体" w:eastAsia="宋体" w:cs="宋体"/>
          <w:b w:val="0"/>
          <w:bCs/>
          <w:color w:val="auto"/>
          <w:sz w:val="24"/>
          <w:szCs w:val="24"/>
          <w:highlight w:val="none"/>
          <w:lang w:val="en-US" w:eastAsia="zh-CN"/>
        </w:rPr>
        <w:t>服务</w:t>
      </w:r>
      <w:r>
        <w:rPr>
          <w:rFonts w:hint="eastAsia" w:ascii="宋体" w:hAnsi="宋体" w:eastAsia="宋体" w:cs="宋体"/>
          <w:b w:val="0"/>
          <w:bCs/>
          <w:color w:val="auto"/>
          <w:sz w:val="24"/>
          <w:szCs w:val="24"/>
          <w:highlight w:val="none"/>
        </w:rPr>
        <w:t>期：</w:t>
      </w:r>
    </w:p>
    <w:p w14:paraId="3B4A65C3">
      <w:pPr>
        <w:spacing w:line="360" w:lineRule="auto"/>
        <w:ind w:firstLine="495"/>
        <w:rPr>
          <w:rFonts w:hint="eastAsia" w:ascii="宋体" w:hAnsi="宋体" w:eastAsia="宋体" w:cs="宋体"/>
          <w:sz w:val="24"/>
          <w:szCs w:val="24"/>
          <w:highlight w:val="none"/>
        </w:rPr>
      </w:pPr>
      <w:r>
        <w:rPr>
          <w:rFonts w:hint="eastAsia" w:ascii="宋体" w:hAnsi="宋体" w:eastAsia="宋体" w:cs="宋体"/>
          <w:b w:val="0"/>
          <w:bCs/>
          <w:color w:val="auto"/>
          <w:sz w:val="24"/>
          <w:szCs w:val="24"/>
          <w:highlight w:val="none"/>
          <w:lang w:val="en-US" w:eastAsia="zh-CN"/>
        </w:rPr>
        <w:t>项目</w:t>
      </w:r>
      <w:r>
        <w:rPr>
          <w:rFonts w:hint="eastAsia" w:ascii="宋体" w:hAnsi="宋体" w:eastAsia="宋体" w:cs="宋体"/>
          <w:b w:val="0"/>
          <w:bCs/>
          <w:color w:val="auto"/>
          <w:sz w:val="24"/>
          <w:szCs w:val="24"/>
          <w:highlight w:val="none"/>
        </w:rPr>
        <w:t>1：</w:t>
      </w:r>
      <w:r>
        <w:rPr>
          <w:rFonts w:hint="eastAsia" w:ascii="宋体" w:hAnsi="宋体" w:eastAsia="宋体" w:cs="宋体"/>
          <w:b w:val="0"/>
          <w:bCs/>
          <w:color w:val="auto"/>
          <w:sz w:val="24"/>
          <w:szCs w:val="24"/>
          <w:highlight w:val="none"/>
          <w:lang w:val="en-US" w:eastAsia="zh-CN"/>
        </w:rPr>
        <w:t>1300套</w:t>
      </w:r>
      <w:r>
        <w:rPr>
          <w:rFonts w:hint="eastAsia" w:ascii="宋体" w:hAnsi="宋体" w:eastAsia="宋体" w:cs="宋体"/>
          <w:b w:val="0"/>
          <w:bCs/>
          <w:color w:val="auto"/>
          <w:sz w:val="24"/>
          <w:szCs w:val="24"/>
          <w:highlight w:val="none"/>
        </w:rPr>
        <w:t>空调拆卸并运输任务，自合同签订之日起 10日内完成。</w:t>
      </w:r>
    </w:p>
    <w:p w14:paraId="637E619A">
      <w:pPr>
        <w:spacing w:line="360" w:lineRule="auto"/>
        <w:ind w:firstLine="495"/>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项目</w:t>
      </w:r>
      <w:r>
        <w:rPr>
          <w:rFonts w:hint="eastAsia" w:ascii="宋体" w:hAnsi="宋体" w:eastAsia="宋体" w:cs="宋体"/>
          <w:b w:val="0"/>
          <w:bCs/>
          <w:color w:val="auto"/>
          <w:sz w:val="24"/>
          <w:szCs w:val="24"/>
          <w:highlight w:val="none"/>
        </w:rPr>
        <w:t>2：</w:t>
      </w:r>
      <w:r>
        <w:rPr>
          <w:rFonts w:hint="eastAsia" w:ascii="宋体" w:hAnsi="宋体" w:eastAsia="宋体" w:cs="宋体"/>
          <w:b w:val="0"/>
          <w:bCs/>
          <w:color w:val="auto"/>
          <w:sz w:val="24"/>
          <w:szCs w:val="24"/>
          <w:highlight w:val="none"/>
          <w:lang w:val="en-US" w:eastAsia="zh-CN"/>
        </w:rPr>
        <w:t>第一批</w:t>
      </w:r>
      <w:r>
        <w:rPr>
          <w:rFonts w:hint="eastAsia" w:ascii="宋体" w:hAnsi="宋体" w:eastAsia="宋体" w:cs="宋体"/>
          <w:b w:val="0"/>
          <w:bCs/>
          <w:color w:val="auto"/>
          <w:sz w:val="24"/>
          <w:szCs w:val="24"/>
          <w:highlight w:val="none"/>
        </w:rPr>
        <w:t>安装</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合同签订日起3</w:t>
      </w:r>
      <w:r>
        <w:rPr>
          <w:rFonts w:hint="eastAsia" w:ascii="宋体" w:hAnsi="宋体" w:eastAsia="宋体" w:cs="宋体"/>
          <w:b w:val="0"/>
          <w:bCs/>
          <w:color w:val="auto"/>
          <w:sz w:val="24"/>
          <w:szCs w:val="24"/>
          <w:highlight w:val="none"/>
        </w:rPr>
        <w:t>0日内完成。如有变化另行通知。</w:t>
      </w:r>
    </w:p>
    <w:p w14:paraId="6A4E0A04">
      <w:pPr>
        <w:pStyle w:val="2"/>
        <w:spacing w:line="360" w:lineRule="auto"/>
        <w:ind w:left="0" w:leftChars="0" w:firstLine="480" w:firstLineChars="0"/>
        <w:rPr>
          <w:rFonts w:hint="eastAsia" w:ascii="宋体" w:hAnsi="宋体" w:eastAsia="宋体" w:cs="宋体"/>
          <w:sz w:val="24"/>
          <w:szCs w:val="24"/>
          <w:highlight w:val="none"/>
          <w:lang w:val="en-US" w:eastAsia="zh-CN"/>
        </w:rPr>
      </w:pPr>
      <w:r>
        <w:rPr>
          <w:rFonts w:hint="eastAsia" w:ascii="宋体" w:hAnsi="宋体" w:eastAsia="宋体" w:cs="宋体"/>
          <w:b w:val="0"/>
          <w:bCs/>
          <w:color w:val="auto"/>
          <w:sz w:val="24"/>
          <w:szCs w:val="24"/>
          <w:highlight w:val="none"/>
          <w:lang w:val="en-US" w:eastAsia="zh-CN"/>
        </w:rPr>
        <w:t>项目3：第二批安装，待楼宇改造结束后安装，具体时间另行通知。</w:t>
      </w:r>
    </w:p>
    <w:p w14:paraId="557E8E48">
      <w:pPr>
        <w:spacing w:line="360" w:lineRule="auto"/>
        <w:ind w:firstLine="495"/>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2.在</w:t>
      </w:r>
      <w:r>
        <w:rPr>
          <w:rFonts w:hint="eastAsia" w:ascii="宋体" w:hAnsi="宋体" w:eastAsia="宋体" w:cs="宋体"/>
          <w:b w:val="0"/>
          <w:bCs/>
          <w:color w:val="auto"/>
          <w:sz w:val="24"/>
          <w:szCs w:val="24"/>
          <w:highlight w:val="none"/>
          <w:lang w:val="en-US" w:eastAsia="zh-CN"/>
        </w:rPr>
        <w:t>服务</w:t>
      </w:r>
      <w:r>
        <w:rPr>
          <w:rFonts w:hint="eastAsia" w:ascii="宋体" w:hAnsi="宋体" w:eastAsia="宋体" w:cs="宋体"/>
          <w:b w:val="0"/>
          <w:bCs/>
          <w:color w:val="auto"/>
          <w:sz w:val="24"/>
          <w:szCs w:val="24"/>
          <w:highlight w:val="none"/>
        </w:rPr>
        <w:t>期间，</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应积极配合</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做好相应协调工作，文明施工、防尘防噪。</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工作人员应服从安排，在规定时间、规定工作区域内完成相关作业。</w:t>
      </w:r>
    </w:p>
    <w:p w14:paraId="72380174">
      <w:pPr>
        <w:spacing w:line="360" w:lineRule="auto"/>
        <w:ind w:firstLine="495"/>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3.拆卸设备要按照行业要求及标准进行施工，设备拆卸后要求不影响二次安装。外机、内机完全分离。机组拆卸要求制冷剂回收，拆卸的内外机应做好保护，内外机及铜管各连接螺口电工胶带密封、机组搬运时注意丝纹的保护，支架随设备进行迁移。</w:t>
      </w:r>
      <w:r>
        <w:rPr>
          <w:rFonts w:hint="eastAsia" w:ascii="宋体" w:hAnsi="宋体" w:eastAsia="宋体" w:cs="宋体"/>
          <w:b w:val="0"/>
          <w:bCs/>
          <w:color w:val="auto"/>
          <w:sz w:val="24"/>
          <w:szCs w:val="24"/>
          <w:highlight w:val="none"/>
          <w:lang w:val="en-US" w:eastAsia="zh-CN"/>
        </w:rPr>
        <w:t>对暂未回收的连接线和铜管要盘好捆扎起来。</w:t>
      </w:r>
    </w:p>
    <w:p w14:paraId="4A355A3A">
      <w:pPr>
        <w:spacing w:line="360" w:lineRule="auto"/>
        <w:ind w:firstLine="495"/>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4.所有设备运往青年路校区及钟秀校区指定的安装地点和暂存地点，</w:t>
      </w:r>
      <w:r>
        <w:rPr>
          <w:rFonts w:hint="eastAsia" w:ascii="宋体" w:hAnsi="宋体" w:eastAsia="宋体" w:cs="宋体"/>
          <w:b w:val="0"/>
          <w:bCs/>
          <w:color w:val="auto"/>
          <w:sz w:val="24"/>
          <w:szCs w:val="24"/>
          <w:highlight w:val="none"/>
        </w:rPr>
        <w:t>运输过程中，要对设备做好保护措施。</w:t>
      </w:r>
    </w:p>
    <w:p w14:paraId="78875659">
      <w:pPr>
        <w:spacing w:line="360" w:lineRule="auto"/>
        <w:ind w:firstLine="495"/>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故障机组</w:t>
      </w:r>
      <w:r>
        <w:rPr>
          <w:rFonts w:hint="eastAsia" w:ascii="宋体" w:hAnsi="宋体" w:eastAsia="宋体" w:cs="宋体"/>
          <w:b w:val="0"/>
          <w:bCs/>
          <w:color w:val="auto"/>
          <w:sz w:val="24"/>
          <w:szCs w:val="24"/>
          <w:highlight w:val="none"/>
          <w:lang w:val="en-US" w:eastAsia="zh-CN"/>
        </w:rPr>
        <w:t>须由招标方</w:t>
      </w:r>
      <w:r>
        <w:rPr>
          <w:rFonts w:hint="eastAsia" w:ascii="宋体" w:hAnsi="宋体" w:eastAsia="宋体" w:cs="宋体"/>
          <w:b w:val="0"/>
          <w:bCs/>
          <w:color w:val="auto"/>
          <w:sz w:val="24"/>
          <w:szCs w:val="24"/>
          <w:highlight w:val="none"/>
        </w:rPr>
        <w:t>确认统一处理，放置指定地点。</w:t>
      </w:r>
    </w:p>
    <w:p w14:paraId="5801F7BA">
      <w:pPr>
        <w:spacing w:line="360" w:lineRule="auto"/>
        <w:ind w:firstLine="495"/>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rPr>
        <w:t>按照</w:t>
      </w:r>
      <w:r>
        <w:rPr>
          <w:rFonts w:hint="eastAsia" w:ascii="宋体" w:hAnsi="宋体" w:eastAsia="宋体" w:cs="宋体"/>
          <w:b w:val="0"/>
          <w:bCs/>
          <w:color w:val="auto"/>
          <w:sz w:val="24"/>
          <w:szCs w:val="24"/>
          <w:highlight w:val="none"/>
          <w:lang w:val="en-US" w:eastAsia="zh-CN"/>
        </w:rPr>
        <w:t>招标</w:t>
      </w:r>
      <w:r>
        <w:rPr>
          <w:rFonts w:hint="eastAsia" w:ascii="宋体" w:hAnsi="宋体" w:eastAsia="宋体" w:cs="宋体"/>
          <w:b w:val="0"/>
          <w:bCs/>
          <w:color w:val="auto"/>
          <w:sz w:val="24"/>
          <w:szCs w:val="24"/>
          <w:highlight w:val="none"/>
        </w:rPr>
        <w:t>方指定位置安装到位，并注意做好墙面整洁及周边卫生。空调孔位（如有）、安装位置布局合理。安装时要符合壁挂空调安装技术要求及标准，确保空调正常运转。</w:t>
      </w:r>
      <w:r>
        <w:rPr>
          <w:rFonts w:hint="eastAsia" w:ascii="宋体" w:hAnsi="宋体" w:eastAsia="宋体" w:cs="宋体"/>
          <w:highlight w:val="none"/>
          <w:lang w:val="en-US" w:eastAsia="zh-CN"/>
        </w:rPr>
        <w:t>自验收合格之日起维保2年</w:t>
      </w:r>
      <w:r>
        <w:rPr>
          <w:rFonts w:hint="eastAsia" w:ascii="宋体" w:hAnsi="宋体" w:eastAsia="宋体" w:cs="宋体"/>
          <w:b w:val="0"/>
          <w:bCs/>
          <w:color w:val="auto"/>
          <w:sz w:val="24"/>
          <w:szCs w:val="24"/>
          <w:highlight w:val="none"/>
        </w:rPr>
        <w:t>。</w:t>
      </w:r>
    </w:p>
    <w:p w14:paraId="534529FE">
      <w:pPr>
        <w:pStyle w:val="2"/>
        <w:spacing w:line="360" w:lineRule="auto"/>
        <w:ind w:left="0" w:leftChars="0"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i w:val="0"/>
          <w:iCs w:val="0"/>
          <w:caps w:val="0"/>
          <w:spacing w:val="0"/>
          <w:sz w:val="24"/>
          <w:szCs w:val="24"/>
          <w:highlight w:val="none"/>
          <w:lang w:val="en-US" w:eastAsia="zh-CN"/>
        </w:rPr>
        <w:t>7.具体拆运、安装地点：</w:t>
      </w:r>
      <w:r>
        <w:rPr>
          <w:rFonts w:hint="eastAsia" w:ascii="宋体" w:hAnsi="宋体" w:eastAsia="宋体" w:cs="宋体"/>
          <w:i w:val="0"/>
          <w:iCs w:val="0"/>
          <w:caps w:val="0"/>
          <w:spacing w:val="0"/>
          <w:sz w:val="24"/>
          <w:szCs w:val="24"/>
          <w:highlight w:val="none"/>
        </w:rPr>
        <w:t>从青年路校区大学生公寓移机1300台</w:t>
      </w:r>
      <w:r>
        <w:rPr>
          <w:rFonts w:hint="eastAsia" w:ascii="宋体" w:hAnsi="宋体" w:eastAsia="宋体" w:cs="宋体"/>
          <w:i w:val="0"/>
          <w:iCs w:val="0"/>
          <w:caps w:val="0"/>
          <w:spacing w:val="0"/>
          <w:sz w:val="24"/>
          <w:szCs w:val="24"/>
          <w:highlight w:val="none"/>
          <w:lang w:eastAsia="zh-CN"/>
        </w:rPr>
        <w:t>（</w:t>
      </w:r>
      <w:r>
        <w:rPr>
          <w:rFonts w:hint="eastAsia" w:ascii="宋体" w:hAnsi="宋体" w:eastAsia="宋体" w:cs="宋体"/>
          <w:i w:val="0"/>
          <w:iCs w:val="0"/>
          <w:caps w:val="0"/>
          <w:spacing w:val="0"/>
          <w:sz w:val="24"/>
          <w:szCs w:val="24"/>
          <w:highlight w:val="none"/>
        </w:rPr>
        <w:t>大学生公寓空调拆运1300台</w:t>
      </w:r>
      <w:r>
        <w:rPr>
          <w:rFonts w:hint="eastAsia" w:ascii="宋体" w:hAnsi="宋体" w:eastAsia="宋体" w:cs="宋体"/>
          <w:i w:val="0"/>
          <w:iCs w:val="0"/>
          <w:caps w:val="0"/>
          <w:spacing w:val="0"/>
          <w:sz w:val="24"/>
          <w:szCs w:val="24"/>
          <w:highlight w:val="none"/>
          <w:lang w:eastAsia="zh-CN"/>
        </w:rPr>
        <w:t>（</w:t>
      </w:r>
      <w:r>
        <w:rPr>
          <w:rFonts w:hint="eastAsia" w:ascii="宋体" w:hAnsi="宋体" w:eastAsia="宋体" w:cs="宋体"/>
          <w:i w:val="0"/>
          <w:iCs w:val="0"/>
          <w:caps w:val="0"/>
          <w:spacing w:val="0"/>
          <w:sz w:val="24"/>
          <w:szCs w:val="24"/>
          <w:highlight w:val="none"/>
        </w:rPr>
        <w:t>地点：大2、大3、大6、大9、大10、办公点</w:t>
      </w:r>
      <w:r>
        <w:rPr>
          <w:rFonts w:hint="eastAsia" w:ascii="宋体" w:hAnsi="宋体" w:eastAsia="宋体" w:cs="宋体"/>
          <w:i w:val="0"/>
          <w:iCs w:val="0"/>
          <w:caps w:val="0"/>
          <w:spacing w:val="0"/>
          <w:sz w:val="24"/>
          <w:szCs w:val="24"/>
          <w:highlight w:val="none"/>
          <w:lang w:eastAsia="zh-CN"/>
        </w:rPr>
        <w:t>）</w:t>
      </w:r>
      <w:r>
        <w:rPr>
          <w:rFonts w:hint="eastAsia" w:ascii="宋体" w:hAnsi="宋体" w:eastAsia="宋体" w:cs="宋体"/>
          <w:i w:val="0"/>
          <w:iCs w:val="0"/>
          <w:caps w:val="0"/>
          <w:spacing w:val="0"/>
          <w:sz w:val="24"/>
          <w:szCs w:val="24"/>
          <w:highlight w:val="none"/>
        </w:rPr>
        <w:t>，移至校内（教室）和钟秀校区（宿舍、办公室等区域）</w:t>
      </w:r>
      <w:r>
        <w:rPr>
          <w:rFonts w:hint="eastAsia" w:ascii="宋体" w:hAnsi="宋体" w:eastAsia="宋体" w:cs="宋体"/>
          <w:i w:val="0"/>
          <w:iCs w:val="0"/>
          <w:caps w:val="0"/>
          <w:spacing w:val="0"/>
          <w:sz w:val="24"/>
          <w:szCs w:val="24"/>
          <w:highlight w:val="none"/>
          <w:lang w:eastAsia="zh-CN"/>
        </w:rPr>
        <w:t>，</w:t>
      </w:r>
      <w:r>
        <w:rPr>
          <w:rFonts w:hint="eastAsia" w:ascii="宋体" w:hAnsi="宋体" w:eastAsia="宋体" w:cs="宋体"/>
          <w:i w:val="0"/>
          <w:iCs w:val="0"/>
          <w:caps w:val="0"/>
          <w:spacing w:val="0"/>
          <w:sz w:val="24"/>
          <w:szCs w:val="24"/>
          <w:highlight w:val="none"/>
        </w:rPr>
        <w:t>以便保障师生基本教学和生活需要。第一批安装地点：青年路校区：主教学楼装135台，六角楼装65台；钟秀校区：8号楼61台、9号楼118台、办公区域及辅房等楼宇130台；第二批安装地点：根据楼宇改造情况分批安装</w:t>
      </w:r>
      <w:r>
        <w:rPr>
          <w:rFonts w:hint="eastAsia" w:ascii="宋体" w:hAnsi="宋体" w:eastAsia="宋体" w:cs="宋体"/>
          <w:i w:val="0"/>
          <w:iCs w:val="0"/>
          <w:caps w:val="0"/>
          <w:spacing w:val="0"/>
          <w:sz w:val="24"/>
          <w:szCs w:val="24"/>
          <w:highlight w:val="none"/>
          <w:lang w:eastAsia="zh-CN"/>
        </w:rPr>
        <w:t>：</w:t>
      </w:r>
      <w:r>
        <w:rPr>
          <w:rFonts w:hint="eastAsia" w:ascii="宋体" w:hAnsi="宋体" w:eastAsia="宋体" w:cs="宋体"/>
          <w:i w:val="0"/>
          <w:iCs w:val="0"/>
          <w:caps w:val="0"/>
          <w:spacing w:val="0"/>
          <w:sz w:val="24"/>
          <w:szCs w:val="24"/>
          <w:highlight w:val="none"/>
        </w:rPr>
        <w:t>钟秀普1、钟秀专家楼、地科楼、综合楼、物理楼、老图书馆等楼宇。</w:t>
      </w:r>
    </w:p>
    <w:p w14:paraId="36332A1E">
      <w:pPr>
        <w:pStyle w:val="2"/>
        <w:numPr>
          <w:ilvl w:val="0"/>
          <w:numId w:val="0"/>
        </w:numPr>
        <w:spacing w:line="360" w:lineRule="auto"/>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lang w:val="en-US" w:eastAsia="zh-CN"/>
        </w:rPr>
        <w:t xml:space="preserve">    8.</w:t>
      </w:r>
      <w:r>
        <w:rPr>
          <w:rFonts w:hint="eastAsia" w:ascii="宋体" w:hAnsi="宋体" w:eastAsia="宋体" w:cs="宋体"/>
          <w:i w:val="0"/>
          <w:iCs w:val="0"/>
          <w:caps w:val="0"/>
          <w:spacing w:val="0"/>
          <w:sz w:val="24"/>
          <w:szCs w:val="24"/>
          <w:highlight w:val="none"/>
        </w:rPr>
        <w:t>最终以拆运、安装实际数量分</w:t>
      </w:r>
      <w:r>
        <w:rPr>
          <w:rFonts w:hint="eastAsia" w:ascii="宋体" w:hAnsi="宋体" w:eastAsia="宋体" w:cs="宋体"/>
          <w:i w:val="0"/>
          <w:iCs w:val="0"/>
          <w:caps w:val="0"/>
          <w:spacing w:val="0"/>
          <w:sz w:val="24"/>
          <w:szCs w:val="24"/>
          <w:highlight w:val="none"/>
          <w:lang w:val="en-US" w:eastAsia="zh-CN"/>
        </w:rPr>
        <w:t>批分</w:t>
      </w:r>
      <w:r>
        <w:rPr>
          <w:rFonts w:hint="eastAsia" w:ascii="宋体" w:hAnsi="宋体" w:eastAsia="宋体" w:cs="宋体"/>
          <w:i w:val="0"/>
          <w:iCs w:val="0"/>
          <w:caps w:val="0"/>
          <w:spacing w:val="0"/>
          <w:sz w:val="24"/>
          <w:szCs w:val="24"/>
          <w:highlight w:val="none"/>
        </w:rPr>
        <w:t>期结算</w:t>
      </w:r>
      <w:r>
        <w:rPr>
          <w:rFonts w:hint="eastAsia" w:ascii="宋体" w:hAnsi="宋体" w:eastAsia="宋体" w:cs="宋体"/>
          <w:i w:val="0"/>
          <w:iCs w:val="0"/>
          <w:caps w:val="0"/>
          <w:spacing w:val="0"/>
          <w:sz w:val="24"/>
          <w:szCs w:val="24"/>
          <w:highlight w:val="none"/>
          <w:lang w:eastAsia="zh-CN"/>
        </w:rPr>
        <w:t>（</w:t>
      </w:r>
      <w:r>
        <w:rPr>
          <w:rFonts w:hint="eastAsia" w:ascii="宋体" w:hAnsi="宋体" w:eastAsia="宋体" w:cs="宋体"/>
          <w:i w:val="0"/>
          <w:iCs w:val="0"/>
          <w:caps w:val="0"/>
          <w:spacing w:val="0"/>
          <w:sz w:val="24"/>
          <w:szCs w:val="24"/>
          <w:highlight w:val="none"/>
          <w:lang w:val="en-US" w:eastAsia="zh-CN"/>
        </w:rPr>
        <w:t>实际数量*单价=实际结算金额</w:t>
      </w:r>
      <w:r>
        <w:rPr>
          <w:rFonts w:hint="eastAsia" w:ascii="宋体" w:hAnsi="宋体" w:eastAsia="宋体" w:cs="宋体"/>
          <w:i w:val="0"/>
          <w:iCs w:val="0"/>
          <w:caps w:val="0"/>
          <w:spacing w:val="0"/>
          <w:sz w:val="24"/>
          <w:szCs w:val="24"/>
          <w:highlight w:val="none"/>
          <w:lang w:eastAsia="zh-CN"/>
        </w:rPr>
        <w:t>）</w:t>
      </w:r>
      <w:r>
        <w:rPr>
          <w:rFonts w:hint="eastAsia" w:ascii="宋体" w:hAnsi="宋体" w:eastAsia="宋体" w:cs="宋体"/>
          <w:i w:val="0"/>
          <w:iCs w:val="0"/>
          <w:caps w:val="0"/>
          <w:spacing w:val="0"/>
          <w:sz w:val="24"/>
          <w:szCs w:val="24"/>
          <w:highlight w:val="none"/>
        </w:rPr>
        <w:t>。</w:t>
      </w:r>
    </w:p>
    <w:p w14:paraId="342442A4">
      <w:pPr>
        <w:pStyle w:val="5"/>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leftChars="0" w:right="0" w:firstLine="420" w:firstLineChars="175"/>
        <w:jc w:val="both"/>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三</w:t>
      </w:r>
      <w:r>
        <w:rPr>
          <w:rFonts w:hint="eastAsia" w:ascii="宋体" w:hAnsi="宋体" w:eastAsia="宋体" w:cs="宋体"/>
          <w:b w:val="0"/>
          <w:bCs w:val="0"/>
          <w:i w:val="0"/>
          <w:iCs w:val="0"/>
          <w:caps w:val="0"/>
          <w:color w:val="000000"/>
          <w:spacing w:val="0"/>
          <w:sz w:val="24"/>
          <w:szCs w:val="24"/>
          <w:highlight w:val="none"/>
          <w:shd w:val="clear" w:color="auto" w:fill="FFFFFF"/>
        </w:rPr>
        <w:t>、 技术要求</w:t>
      </w:r>
    </w:p>
    <w:p w14:paraId="36BA25E2">
      <w:pPr>
        <w:pStyle w:val="6"/>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leftChars="0" w:right="0" w:firstLine="420" w:firstLineChars="175"/>
        <w:jc w:val="both"/>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i w:val="0"/>
          <w:iCs w:val="0"/>
          <w:caps w:val="0"/>
          <w:color w:val="000000"/>
          <w:spacing w:val="0"/>
          <w:sz w:val="24"/>
          <w:szCs w:val="24"/>
          <w:highlight w:val="none"/>
          <w:shd w:val="clear" w:color="auto" w:fill="FFFFFF"/>
        </w:rPr>
        <w:t>1. 移机前准备与勘察</w:t>
      </w:r>
      <w:r>
        <w:rPr>
          <w:rFonts w:hint="eastAsia" w:ascii="宋体" w:hAnsi="宋体" w:eastAsia="宋体" w:cs="宋体"/>
          <w:b w:val="0"/>
          <w:bCs w:val="0"/>
          <w:i w:val="0"/>
          <w:iCs w:val="0"/>
          <w:caps w:val="0"/>
          <w:color w:val="000000"/>
          <w:spacing w:val="0"/>
          <w:sz w:val="24"/>
          <w:szCs w:val="24"/>
          <w:highlight w:val="none"/>
          <w:shd w:val="clear" w:color="auto" w:fill="FFFFFF"/>
          <w:lang w:eastAsia="zh-CN"/>
        </w:rPr>
        <w:t>。</w:t>
      </w:r>
      <w:r>
        <w:rPr>
          <w:rFonts w:hint="eastAsia" w:ascii="宋体" w:hAnsi="宋体" w:eastAsia="宋体" w:cs="宋体"/>
          <w:b w:val="0"/>
          <w:bCs w:val="0"/>
          <w:i w:val="0"/>
          <w:iCs w:val="0"/>
          <w:caps w:val="0"/>
          <w:color w:val="000000"/>
          <w:spacing w:val="0"/>
          <w:sz w:val="24"/>
          <w:szCs w:val="24"/>
          <w:highlight w:val="none"/>
          <w:shd w:val="clear" w:color="auto" w:fill="FFFFFF"/>
        </w:rPr>
        <w:t>现场勘察：施工前需对每台待移机空调的型号、制冷剂种类（R22/R410A</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/R32</w:t>
      </w:r>
      <w:r>
        <w:rPr>
          <w:rFonts w:hint="eastAsia" w:ascii="宋体" w:hAnsi="宋体" w:eastAsia="宋体" w:cs="宋体"/>
          <w:b w:val="0"/>
          <w:bCs w:val="0"/>
          <w:i w:val="0"/>
          <w:iCs w:val="0"/>
          <w:caps w:val="0"/>
          <w:color w:val="000000"/>
          <w:spacing w:val="0"/>
          <w:sz w:val="24"/>
          <w:szCs w:val="24"/>
          <w:highlight w:val="none"/>
          <w:shd w:val="clear" w:color="auto" w:fill="FFFFFF"/>
        </w:rPr>
        <w:t>）进行记录。需确认新安装位置是否具备电源条件（电压、插座容量）、墙体承重能力及排水条件。</w:t>
      </w:r>
    </w:p>
    <w:p w14:paraId="63C10258">
      <w:pPr>
        <w:pStyle w:val="46"/>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leftChars="0" w:right="0" w:firstLine="420" w:firstLineChars="175"/>
        <w:jc w:val="both"/>
        <w:textAlignment w:val="auto"/>
        <w:rPr>
          <w:rFonts w:hint="eastAsia" w:ascii="宋体" w:hAnsi="宋体" w:eastAsia="宋体" w:cs="宋体"/>
          <w:b w:val="0"/>
          <w:bCs w:val="0"/>
          <w:i w:val="0"/>
          <w:iCs w:val="0"/>
          <w:caps w:val="0"/>
          <w:color w:val="000000"/>
          <w:spacing w:val="0"/>
          <w:sz w:val="24"/>
          <w:szCs w:val="24"/>
          <w:highlight w:val="none"/>
          <w:shd w:val="clear" w:color="auto" w:fill="FFFFFF"/>
        </w:rPr>
      </w:pPr>
      <w:r>
        <w:rPr>
          <w:rFonts w:hint="eastAsia" w:ascii="宋体" w:hAnsi="宋体" w:eastAsia="宋体" w:cs="宋体"/>
          <w:b w:val="0"/>
          <w:bCs/>
          <w:color w:val="auto"/>
          <w:sz w:val="24"/>
          <w:szCs w:val="24"/>
          <w:highlight w:val="none"/>
        </w:rPr>
        <w:t>★</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2.</w:t>
      </w:r>
      <w:r>
        <w:rPr>
          <w:rFonts w:hint="eastAsia" w:ascii="宋体" w:hAnsi="宋体" w:eastAsia="宋体" w:cs="宋体"/>
          <w:b w:val="0"/>
          <w:bCs w:val="0"/>
          <w:i w:val="0"/>
          <w:iCs w:val="0"/>
          <w:caps w:val="0"/>
          <w:color w:val="000000"/>
          <w:spacing w:val="0"/>
          <w:sz w:val="24"/>
          <w:szCs w:val="24"/>
          <w:highlight w:val="none"/>
          <w:shd w:val="clear" w:color="auto" w:fill="FFFFFF"/>
        </w:rPr>
        <w:t>人员与资质：施工人员需持操作证，高空作业人员必须持证上岗并佩戴安全带</w:t>
      </w:r>
      <w:r>
        <w:rPr>
          <w:rFonts w:hint="eastAsia" w:ascii="宋体" w:hAnsi="宋体" w:eastAsia="宋体" w:cs="宋体"/>
          <w:b w:val="0"/>
          <w:bCs w:val="0"/>
          <w:i w:val="0"/>
          <w:iCs w:val="0"/>
          <w:caps w:val="0"/>
          <w:color w:val="000000"/>
          <w:spacing w:val="0"/>
          <w:sz w:val="24"/>
          <w:szCs w:val="24"/>
          <w:highlight w:val="none"/>
          <w:shd w:val="clear" w:color="auto" w:fill="FFFFFF"/>
          <w:lang w:eastAsia="zh-CN"/>
        </w:rPr>
        <w:t>，</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单台安装</w:t>
      </w:r>
      <w:r>
        <w:rPr>
          <w:rFonts w:hint="eastAsia" w:ascii="宋体" w:hAnsi="宋体" w:eastAsia="宋体" w:cs="宋体"/>
          <w:b w:val="0"/>
          <w:bCs w:val="0"/>
          <w:i w:val="0"/>
          <w:iCs w:val="0"/>
          <w:caps w:val="0"/>
          <w:color w:val="000000"/>
          <w:spacing w:val="0"/>
          <w:sz w:val="24"/>
          <w:szCs w:val="24"/>
          <w:highlight w:val="none"/>
          <w:shd w:val="clear" w:color="auto" w:fill="FFFFFF"/>
        </w:rPr>
        <w:t>作业人员不得少于2人。</w:t>
      </w:r>
    </w:p>
    <w:p w14:paraId="0E1224D5">
      <w:pPr>
        <w:pStyle w:val="46"/>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leftChars="0" w:right="0" w:firstLine="444" w:firstLineChars="175"/>
        <w:jc w:val="both"/>
        <w:textAlignment w:val="auto"/>
        <w:rPr>
          <w:rFonts w:hint="eastAsia" w:ascii="宋体" w:hAnsi="宋体" w:eastAsia="宋体" w:cs="宋体"/>
          <w:b w:val="0"/>
          <w:bCs w:val="0"/>
          <w:color w:val="000000"/>
          <w:sz w:val="24"/>
          <w:szCs w:val="24"/>
          <w:highlight w:val="none"/>
        </w:rPr>
      </w:pPr>
      <w:r>
        <w:rPr>
          <w:rFonts w:hint="eastAsia" w:ascii="宋体" w:hAnsi="宋体" w:eastAsia="宋体" w:cs="宋体"/>
          <w:color w:val="auto"/>
          <w:spacing w:val="7"/>
          <w:sz w:val="24"/>
          <w:szCs w:val="24"/>
          <w:highlight w:val="none"/>
          <w:lang w:val="zh-CN"/>
        </w:rPr>
        <w:t>供应商须配备不少于8名现场作业人员，所有人员均须持有有效的特种作业操作证。“高处作业”、“低压电工作业”、“焊接作业”三种类别证，现场作业人员每人至少持有1种作业证，全部人员所持证书须同时涵盖上述三类作业。</w:t>
      </w:r>
      <w:r>
        <w:rPr>
          <w:rFonts w:hint="eastAsia" w:ascii="宋体" w:hAnsi="宋体" w:eastAsia="宋体" w:cs="宋体"/>
          <w:b/>
          <w:bCs/>
          <w:color w:val="auto"/>
          <w:spacing w:val="7"/>
          <w:sz w:val="24"/>
          <w:szCs w:val="24"/>
          <w:highlight w:val="none"/>
          <w:lang w:val="en-US" w:eastAsia="zh-CN"/>
        </w:rPr>
        <w:t>（提供证书及</w:t>
      </w:r>
      <w:r>
        <w:rPr>
          <w:rFonts w:hint="eastAsia" w:ascii="宋体" w:hAnsi="宋体" w:eastAsia="宋体" w:cs="宋体"/>
          <w:b/>
          <w:bCs/>
          <w:color w:val="auto"/>
          <w:spacing w:val="7"/>
          <w:sz w:val="24"/>
          <w:szCs w:val="24"/>
          <w:highlight w:val="none"/>
          <w:lang w:val="zh-CN"/>
        </w:rPr>
        <w:t>供应商为其缴纳202</w:t>
      </w:r>
      <w:r>
        <w:rPr>
          <w:rFonts w:hint="eastAsia" w:ascii="宋体" w:hAnsi="宋体" w:eastAsia="宋体" w:cs="宋体"/>
          <w:b/>
          <w:bCs/>
          <w:color w:val="auto"/>
          <w:spacing w:val="7"/>
          <w:sz w:val="24"/>
          <w:szCs w:val="24"/>
          <w:highlight w:val="none"/>
          <w:lang w:val="en-US" w:eastAsia="zh-CN"/>
        </w:rPr>
        <w:t>6</w:t>
      </w:r>
      <w:r>
        <w:rPr>
          <w:rFonts w:hint="eastAsia" w:ascii="宋体" w:hAnsi="宋体" w:eastAsia="宋体" w:cs="宋体"/>
          <w:b/>
          <w:bCs/>
          <w:color w:val="auto"/>
          <w:spacing w:val="7"/>
          <w:sz w:val="24"/>
          <w:szCs w:val="24"/>
          <w:highlight w:val="none"/>
          <w:lang w:val="zh-CN"/>
        </w:rPr>
        <w:t>年</w:t>
      </w:r>
      <w:r>
        <w:rPr>
          <w:rFonts w:hint="eastAsia" w:ascii="宋体" w:hAnsi="宋体" w:eastAsia="宋体" w:cs="宋体"/>
          <w:b/>
          <w:bCs/>
          <w:color w:val="auto"/>
          <w:spacing w:val="7"/>
          <w:sz w:val="24"/>
          <w:szCs w:val="24"/>
          <w:highlight w:val="none"/>
          <w:lang w:val="en-US" w:eastAsia="zh-CN"/>
        </w:rPr>
        <w:t>1</w:t>
      </w:r>
      <w:r>
        <w:rPr>
          <w:rFonts w:hint="eastAsia" w:ascii="宋体" w:hAnsi="宋体" w:eastAsia="宋体" w:cs="宋体"/>
          <w:b/>
          <w:bCs/>
          <w:color w:val="auto"/>
          <w:spacing w:val="7"/>
          <w:sz w:val="24"/>
          <w:szCs w:val="24"/>
          <w:highlight w:val="none"/>
          <w:lang w:val="zh-CN"/>
        </w:rPr>
        <w:t>月</w:t>
      </w:r>
      <w:r>
        <w:rPr>
          <w:rFonts w:hint="eastAsia" w:ascii="宋体" w:hAnsi="宋体" w:eastAsia="宋体" w:cs="宋体"/>
          <w:b/>
          <w:bCs/>
          <w:color w:val="auto"/>
          <w:spacing w:val="7"/>
          <w:sz w:val="24"/>
          <w:szCs w:val="24"/>
          <w:highlight w:val="none"/>
          <w:lang w:val="en-US" w:eastAsia="zh-CN"/>
        </w:rPr>
        <w:t>以来任意一个</w:t>
      </w:r>
      <w:r>
        <w:rPr>
          <w:rFonts w:hint="eastAsia" w:ascii="宋体" w:hAnsi="宋体" w:eastAsia="宋体" w:cs="宋体"/>
          <w:b/>
          <w:bCs/>
          <w:color w:val="auto"/>
          <w:spacing w:val="7"/>
          <w:sz w:val="24"/>
          <w:szCs w:val="24"/>
          <w:highlight w:val="none"/>
          <w:lang w:val="zh-CN"/>
        </w:rPr>
        <w:t>月的</w:t>
      </w:r>
      <w:r>
        <w:rPr>
          <w:rFonts w:hint="eastAsia" w:ascii="宋体" w:hAnsi="宋体" w:eastAsia="宋体" w:cs="宋体"/>
          <w:b/>
          <w:bCs/>
          <w:color w:val="auto"/>
          <w:spacing w:val="7"/>
          <w:sz w:val="24"/>
          <w:szCs w:val="24"/>
          <w:highlight w:val="none"/>
          <w:lang w:val="en-US" w:eastAsia="zh-CN"/>
        </w:rPr>
        <w:t>社保记录证明复印件并加盖公章）</w:t>
      </w:r>
    </w:p>
    <w:p w14:paraId="29EABBBD">
      <w:pPr>
        <w:pStyle w:val="6"/>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leftChars="0" w:right="0" w:firstLine="420" w:firstLineChars="175"/>
        <w:jc w:val="both"/>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3</w:t>
      </w:r>
      <w:r>
        <w:rPr>
          <w:rFonts w:hint="eastAsia" w:ascii="宋体" w:hAnsi="宋体" w:eastAsia="宋体" w:cs="宋体"/>
          <w:b w:val="0"/>
          <w:bCs w:val="0"/>
          <w:i w:val="0"/>
          <w:iCs w:val="0"/>
          <w:caps w:val="0"/>
          <w:color w:val="000000"/>
          <w:spacing w:val="0"/>
          <w:sz w:val="24"/>
          <w:szCs w:val="24"/>
          <w:highlight w:val="none"/>
          <w:shd w:val="clear" w:color="auto" w:fill="FFFFFF"/>
        </w:rPr>
        <w:t>. 拆机工艺要求</w:t>
      </w:r>
      <w:r>
        <w:rPr>
          <w:rFonts w:hint="eastAsia" w:ascii="宋体" w:hAnsi="宋体" w:eastAsia="宋体" w:cs="宋体"/>
          <w:b w:val="0"/>
          <w:bCs w:val="0"/>
          <w:i w:val="0"/>
          <w:iCs w:val="0"/>
          <w:caps w:val="0"/>
          <w:color w:val="000000"/>
          <w:spacing w:val="0"/>
          <w:sz w:val="24"/>
          <w:szCs w:val="24"/>
          <w:highlight w:val="none"/>
          <w:shd w:val="clear" w:color="auto" w:fill="FFFFFF"/>
          <w:lang w:eastAsia="zh-CN"/>
        </w:rPr>
        <w:t>。</w:t>
      </w:r>
      <w:r>
        <w:rPr>
          <w:rFonts w:hint="eastAsia" w:ascii="宋体" w:hAnsi="宋体" w:eastAsia="宋体" w:cs="宋体"/>
          <w:b w:val="0"/>
          <w:bCs w:val="0"/>
          <w:i w:val="0"/>
          <w:iCs w:val="0"/>
          <w:caps w:val="0"/>
          <w:color w:val="000000"/>
          <w:spacing w:val="0"/>
          <w:sz w:val="24"/>
          <w:szCs w:val="24"/>
          <w:highlight w:val="none"/>
          <w:shd w:val="clear" w:color="auto" w:fill="FFFFFF"/>
        </w:rPr>
        <w:t>制冷剂回收（收氟）：拆机前必须将空调冷剂完全回收至室外机，防止氟利昂排放污染环境及影响制冷效果</w:t>
      </w:r>
      <w:r>
        <w:rPr>
          <w:rFonts w:hint="eastAsia" w:ascii="宋体" w:hAnsi="宋体" w:eastAsia="宋体" w:cs="宋体"/>
          <w:b w:val="0"/>
          <w:bCs w:val="0"/>
          <w:i w:val="0"/>
          <w:iCs w:val="0"/>
          <w:caps w:val="0"/>
          <w:color w:val="000000"/>
          <w:spacing w:val="0"/>
          <w:sz w:val="24"/>
          <w:szCs w:val="24"/>
          <w:highlight w:val="none"/>
          <w:shd w:val="clear" w:color="auto" w:fill="FFFFFF"/>
          <w:lang w:eastAsia="zh-CN"/>
        </w:rPr>
        <w:t>（</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移机产生的制冷剂加注由成交人承担</w:t>
      </w:r>
      <w:r>
        <w:rPr>
          <w:rFonts w:hint="eastAsia" w:ascii="宋体" w:hAnsi="宋体" w:eastAsia="宋体" w:cs="宋体"/>
          <w:b w:val="0"/>
          <w:bCs w:val="0"/>
          <w:i w:val="0"/>
          <w:iCs w:val="0"/>
          <w:caps w:val="0"/>
          <w:color w:val="000000"/>
          <w:spacing w:val="0"/>
          <w:sz w:val="24"/>
          <w:szCs w:val="24"/>
          <w:highlight w:val="none"/>
          <w:shd w:val="clear" w:color="auto" w:fill="FFFFFF"/>
          <w:lang w:eastAsia="zh-CN"/>
        </w:rPr>
        <w:t>）</w:t>
      </w:r>
      <w:r>
        <w:rPr>
          <w:rFonts w:hint="eastAsia" w:ascii="宋体" w:hAnsi="宋体" w:eastAsia="宋体" w:cs="宋体"/>
          <w:b w:val="0"/>
          <w:bCs w:val="0"/>
          <w:i w:val="0"/>
          <w:iCs w:val="0"/>
          <w:caps w:val="0"/>
          <w:color w:val="000000"/>
          <w:spacing w:val="0"/>
          <w:sz w:val="24"/>
          <w:szCs w:val="24"/>
          <w:highlight w:val="none"/>
          <w:shd w:val="clear" w:color="auto" w:fill="FFFFFF"/>
        </w:rPr>
        <w:t>。</w:t>
      </w:r>
    </w:p>
    <w:p w14:paraId="416E6DA1">
      <w:pPr>
        <w:pStyle w:val="46"/>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leftChars="0" w:right="0" w:rightChars="0" w:firstLine="420" w:firstLineChars="175"/>
        <w:jc w:val="both"/>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i w:val="0"/>
          <w:iCs w:val="0"/>
          <w:caps w:val="0"/>
          <w:color w:val="000000"/>
          <w:spacing w:val="0"/>
          <w:sz w:val="24"/>
          <w:szCs w:val="24"/>
          <w:highlight w:val="none"/>
          <w:shd w:val="clear" w:color="auto" w:fill="FFFFFF"/>
        </w:rPr>
        <w:t>管道拆卸与保护：拆卸连接管道时，必须使用封帽或胶带将铜管端口、室内机及室外机阀门接口密封，防止灰尘、水分进入系统导致冰堵或压缩机损坏。</w:t>
      </w:r>
    </w:p>
    <w:p w14:paraId="423DBFB7">
      <w:pPr>
        <w:pStyle w:val="46"/>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leftChars="0" w:right="0" w:rightChars="0" w:firstLine="420" w:firstLineChars="175"/>
        <w:jc w:val="both"/>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i w:val="0"/>
          <w:iCs w:val="0"/>
          <w:caps w:val="0"/>
          <w:color w:val="000000"/>
          <w:spacing w:val="0"/>
          <w:sz w:val="24"/>
          <w:szCs w:val="24"/>
          <w:highlight w:val="none"/>
          <w:shd w:val="clear" w:color="auto" w:fill="FFFFFF"/>
        </w:rPr>
        <w:t>电气拆卸：拆卸电源线及信号线前，必须在接线端子处做好标记，防止移机后接线错误导致压缩机反转或控制失灵。</w:t>
      </w:r>
    </w:p>
    <w:p w14:paraId="1307B7FA">
      <w:pPr>
        <w:pStyle w:val="6"/>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leftChars="0" w:right="0" w:rightChars="0" w:firstLine="420" w:firstLineChars="175"/>
        <w:jc w:val="both"/>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4.</w:t>
      </w:r>
      <w:r>
        <w:rPr>
          <w:rFonts w:hint="eastAsia" w:ascii="宋体" w:hAnsi="宋体" w:eastAsia="宋体" w:cs="宋体"/>
          <w:b w:val="0"/>
          <w:bCs w:val="0"/>
          <w:i w:val="0"/>
          <w:iCs w:val="0"/>
          <w:caps w:val="0"/>
          <w:color w:val="000000"/>
          <w:spacing w:val="0"/>
          <w:sz w:val="24"/>
          <w:szCs w:val="24"/>
          <w:highlight w:val="none"/>
          <w:shd w:val="clear" w:color="auto" w:fill="FFFFFF"/>
        </w:rPr>
        <w:t>运输与保护</w:t>
      </w:r>
      <w:r>
        <w:rPr>
          <w:rFonts w:hint="eastAsia" w:ascii="宋体" w:hAnsi="宋体" w:eastAsia="宋体" w:cs="宋体"/>
          <w:b w:val="0"/>
          <w:bCs w:val="0"/>
          <w:i w:val="0"/>
          <w:iCs w:val="0"/>
          <w:caps w:val="0"/>
          <w:color w:val="000000"/>
          <w:spacing w:val="0"/>
          <w:sz w:val="24"/>
          <w:szCs w:val="24"/>
          <w:highlight w:val="none"/>
          <w:shd w:val="clear" w:color="auto" w:fill="FFFFFF"/>
          <w:lang w:eastAsia="zh-CN"/>
        </w:rPr>
        <w:t>。</w:t>
      </w:r>
      <w:r>
        <w:rPr>
          <w:rFonts w:hint="eastAsia" w:ascii="宋体" w:hAnsi="宋体" w:eastAsia="宋体" w:cs="宋体"/>
          <w:b w:val="0"/>
          <w:bCs w:val="0"/>
          <w:i w:val="0"/>
          <w:iCs w:val="0"/>
          <w:caps w:val="0"/>
          <w:color w:val="000000"/>
          <w:spacing w:val="0"/>
          <w:sz w:val="24"/>
          <w:szCs w:val="24"/>
          <w:highlight w:val="none"/>
          <w:shd w:val="clear" w:color="auto" w:fill="FFFFFF"/>
        </w:rPr>
        <w:t>运输过程中严禁碰撞室内机塑料外壳及室外机换热翅片。连接铜管需盘绕整齐，不得出现死折或压扁现象，否则需更换新管。</w:t>
      </w:r>
    </w:p>
    <w:p w14:paraId="48B8817A">
      <w:pPr>
        <w:pStyle w:val="6"/>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leftChars="0" w:right="0" w:firstLine="420" w:firstLineChars="175"/>
        <w:jc w:val="both"/>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5</w:t>
      </w:r>
      <w:r>
        <w:rPr>
          <w:rFonts w:hint="eastAsia" w:ascii="宋体" w:hAnsi="宋体" w:eastAsia="宋体" w:cs="宋体"/>
          <w:b w:val="0"/>
          <w:bCs w:val="0"/>
          <w:i w:val="0"/>
          <w:iCs w:val="0"/>
          <w:caps w:val="0"/>
          <w:color w:val="000000"/>
          <w:spacing w:val="0"/>
          <w:sz w:val="24"/>
          <w:szCs w:val="24"/>
          <w:highlight w:val="none"/>
          <w:shd w:val="clear" w:color="auto" w:fill="FFFFFF"/>
        </w:rPr>
        <w:t>.重新安装工艺要求</w:t>
      </w:r>
      <w:r>
        <w:rPr>
          <w:rFonts w:hint="eastAsia" w:ascii="宋体" w:hAnsi="宋体" w:eastAsia="宋体" w:cs="宋体"/>
          <w:b w:val="0"/>
          <w:bCs w:val="0"/>
          <w:i w:val="0"/>
          <w:iCs w:val="0"/>
          <w:caps w:val="0"/>
          <w:color w:val="000000"/>
          <w:spacing w:val="0"/>
          <w:sz w:val="24"/>
          <w:szCs w:val="24"/>
          <w:highlight w:val="none"/>
          <w:shd w:val="clear" w:color="auto" w:fill="FFFFFF"/>
          <w:lang w:eastAsia="zh-CN"/>
        </w:rPr>
        <w:t>。</w:t>
      </w:r>
      <w:r>
        <w:rPr>
          <w:rFonts w:hint="eastAsia" w:ascii="宋体" w:hAnsi="宋体" w:eastAsia="宋体" w:cs="宋体"/>
          <w:b w:val="0"/>
          <w:bCs w:val="0"/>
          <w:i w:val="0"/>
          <w:iCs w:val="0"/>
          <w:caps w:val="0"/>
          <w:color w:val="000000"/>
          <w:spacing w:val="0"/>
          <w:sz w:val="24"/>
          <w:szCs w:val="24"/>
          <w:highlight w:val="none"/>
          <w:shd w:val="clear" w:color="auto" w:fill="FFFFFF"/>
        </w:rPr>
        <w:t>安装位置与固定：室外机安装架必须牢固固定在墙体或地面上，采用不锈钢膨胀螺栓。安装架承载能力应不低于空调机组自重的4倍。室内机需水平安装，冷凝水排水管侧应略有坡度（坡向排水口），确保冷凝水排放顺畅，严禁倒坡</w:t>
      </w:r>
      <w:r>
        <w:rPr>
          <w:rFonts w:hint="eastAsia" w:ascii="宋体" w:hAnsi="宋体" w:eastAsia="宋体" w:cs="宋体"/>
          <w:b w:val="0"/>
          <w:bCs w:val="0"/>
          <w:i w:val="0"/>
          <w:iCs w:val="0"/>
          <w:caps w:val="0"/>
          <w:color w:val="000000"/>
          <w:spacing w:val="0"/>
          <w:sz w:val="24"/>
          <w:szCs w:val="24"/>
          <w:highlight w:val="none"/>
          <w:shd w:val="clear" w:color="auto" w:fill="FFFFFF"/>
          <w:lang w:eastAsia="zh-CN"/>
        </w:rPr>
        <w:t>，</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冷凝水管接入指定雨水管</w:t>
      </w:r>
      <w:r>
        <w:rPr>
          <w:rFonts w:hint="eastAsia" w:ascii="宋体" w:hAnsi="宋体" w:eastAsia="宋体" w:cs="宋体"/>
          <w:b w:val="0"/>
          <w:bCs w:val="0"/>
          <w:i w:val="0"/>
          <w:iCs w:val="0"/>
          <w:caps w:val="0"/>
          <w:color w:val="000000"/>
          <w:spacing w:val="0"/>
          <w:sz w:val="24"/>
          <w:szCs w:val="24"/>
          <w:highlight w:val="none"/>
          <w:shd w:val="clear" w:color="auto" w:fill="FFFFFF"/>
        </w:rPr>
        <w:t>。管路连接与排空：连接管路后，需利用制冷剂气体排空法或真空泵抽真空（</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如有</w:t>
      </w:r>
      <w:r>
        <w:rPr>
          <w:rFonts w:hint="eastAsia" w:ascii="宋体" w:hAnsi="宋体" w:eastAsia="宋体" w:cs="宋体"/>
          <w:b w:val="0"/>
          <w:bCs w:val="0"/>
          <w:i w:val="0"/>
          <w:iCs w:val="0"/>
          <w:caps w:val="0"/>
          <w:color w:val="000000"/>
          <w:spacing w:val="0"/>
          <w:sz w:val="24"/>
          <w:szCs w:val="24"/>
          <w:highlight w:val="none"/>
          <w:shd w:val="clear" w:color="auto" w:fill="FFFFFF"/>
        </w:rPr>
        <w:t>R410A系统必须使用真空泵抽真空），排除管内空气，严禁直接开启阀门排空，以免影响制冷效果。保温与密封：重新包扎保温棉，确保铜管无裸露。管道穿墙孔洞需用油泥或发泡剂封堵严密，防止雨水渗入和异物进入。</w:t>
      </w:r>
    </w:p>
    <w:p w14:paraId="7CD9F1C2">
      <w:pPr>
        <w:pStyle w:val="6"/>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leftChars="0" w:right="0" w:firstLine="420" w:firstLineChars="175"/>
        <w:jc w:val="both"/>
        <w:textAlignment w:val="auto"/>
        <w:rPr>
          <w:rFonts w:hint="eastAsia" w:ascii="宋体" w:hAnsi="宋体" w:eastAsia="宋体" w:cs="宋体"/>
          <w:b w:val="0"/>
          <w:bCs w:val="0"/>
          <w:i w:val="0"/>
          <w:iCs w:val="0"/>
          <w:caps w:val="0"/>
          <w:color w:val="000000"/>
          <w:spacing w:val="0"/>
          <w:sz w:val="24"/>
          <w:szCs w:val="24"/>
          <w:highlight w:val="none"/>
          <w:shd w:val="clear" w:color="auto" w:fill="FFFFFF"/>
        </w:rPr>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6</w:t>
      </w:r>
      <w:r>
        <w:rPr>
          <w:rFonts w:hint="eastAsia" w:ascii="宋体" w:hAnsi="宋体" w:eastAsia="宋体" w:cs="宋体"/>
          <w:b w:val="0"/>
          <w:bCs w:val="0"/>
          <w:i w:val="0"/>
          <w:iCs w:val="0"/>
          <w:caps w:val="0"/>
          <w:color w:val="000000"/>
          <w:spacing w:val="0"/>
          <w:sz w:val="24"/>
          <w:szCs w:val="24"/>
          <w:highlight w:val="none"/>
          <w:shd w:val="clear" w:color="auto" w:fill="FFFFFF"/>
        </w:rPr>
        <w:t>. 调试与验收</w:t>
      </w:r>
      <w:r>
        <w:rPr>
          <w:rFonts w:hint="eastAsia" w:ascii="宋体" w:hAnsi="宋体" w:eastAsia="宋体" w:cs="宋体"/>
          <w:b w:val="0"/>
          <w:bCs w:val="0"/>
          <w:i w:val="0"/>
          <w:iCs w:val="0"/>
          <w:caps w:val="0"/>
          <w:color w:val="000000"/>
          <w:spacing w:val="0"/>
          <w:sz w:val="24"/>
          <w:szCs w:val="24"/>
          <w:highlight w:val="none"/>
          <w:shd w:val="clear" w:color="auto" w:fill="FFFFFF"/>
          <w:lang w:eastAsia="zh-CN"/>
        </w:rPr>
        <w:t>。</w:t>
      </w:r>
      <w:r>
        <w:rPr>
          <w:rFonts w:hint="eastAsia" w:ascii="宋体" w:hAnsi="宋体" w:eastAsia="宋体" w:cs="宋体"/>
          <w:b w:val="0"/>
          <w:bCs w:val="0"/>
          <w:i w:val="0"/>
          <w:iCs w:val="0"/>
          <w:caps w:val="0"/>
          <w:color w:val="000000"/>
          <w:spacing w:val="0"/>
          <w:sz w:val="24"/>
          <w:szCs w:val="24"/>
          <w:highlight w:val="none"/>
          <w:shd w:val="clear" w:color="auto" w:fill="FFFFFF"/>
        </w:rPr>
        <w:t>试运行：安装完成后，开机运行15-30分钟。检测运行电流是否与铭牌额定值相符（偏差不应超过±10%），检测系统低压压力（R22系统约为0.45-0.6MPa，R410A</w:t>
      </w:r>
      <w:r>
        <w:rPr>
          <w:rFonts w:hint="eastAsia" w:ascii="宋体" w:hAnsi="宋体" w:eastAsia="宋体" w:cs="宋体"/>
          <w:b w:val="0"/>
          <w:bCs w:val="0"/>
          <w:i w:val="0"/>
          <w:iCs w:val="0"/>
          <w:caps w:val="0"/>
          <w:color w:val="000000"/>
          <w:spacing w:val="0"/>
          <w:sz w:val="24"/>
          <w:szCs w:val="24"/>
          <w:highlight w:val="none"/>
          <w:shd w:val="clear" w:color="auto" w:fill="FFFFFF"/>
          <w:lang w:eastAsia="zh-CN"/>
        </w:rPr>
        <w:t>、</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R32</w:t>
      </w:r>
      <w:r>
        <w:rPr>
          <w:rFonts w:hint="eastAsia" w:ascii="宋体" w:hAnsi="宋体" w:eastAsia="宋体" w:cs="宋体"/>
          <w:b w:val="0"/>
          <w:bCs w:val="0"/>
          <w:i w:val="0"/>
          <w:iCs w:val="0"/>
          <w:caps w:val="0"/>
          <w:color w:val="000000"/>
          <w:spacing w:val="0"/>
          <w:sz w:val="24"/>
          <w:szCs w:val="24"/>
          <w:highlight w:val="none"/>
          <w:shd w:val="clear" w:color="auto" w:fill="FFFFFF"/>
        </w:rPr>
        <w:t>系统约为0.8-1.0MPa）。性能验收：测量室内机进出风口温差（制冷工况下温差应大于8℃），检查室外机阀门及各连接头是否有油渍（检漏），排水管应有冷凝水正常出。</w:t>
      </w:r>
    </w:p>
    <w:p w14:paraId="3D7F29B5">
      <w:pPr>
        <w:spacing w:line="360" w:lineRule="auto"/>
        <w:ind w:left="0" w:leftChars="0" w:firstLine="420" w:firstLineChars="175"/>
        <w:rPr>
          <w:rFonts w:hint="eastAsia" w:ascii="宋体" w:hAnsi="宋体" w:eastAsia="宋体" w:cs="宋体"/>
          <w:b/>
          <w:bCs/>
          <w:i w:val="0"/>
          <w:iCs w:val="0"/>
          <w:caps w:val="0"/>
          <w:color w:val="000000"/>
          <w:spacing w:val="0"/>
          <w:sz w:val="24"/>
          <w:szCs w:val="24"/>
          <w:highlight w:val="none"/>
          <w:shd w:val="clear" w:color="auto" w:fill="FFFFFF"/>
          <w:lang w:val="en-US" w:eastAsia="zh-CN"/>
        </w:rPr>
      </w:pPr>
      <w:r>
        <w:rPr>
          <w:rFonts w:hint="eastAsia" w:ascii="宋体" w:hAnsi="宋体" w:eastAsia="宋体" w:cs="宋体"/>
          <w:b w:val="0"/>
          <w:bCs/>
          <w:color w:val="auto"/>
          <w:sz w:val="24"/>
          <w:szCs w:val="24"/>
          <w:highlight w:val="none"/>
        </w:rPr>
        <w:t>★</w:t>
      </w:r>
      <w:r>
        <w:rPr>
          <w:rFonts w:hint="eastAsia" w:ascii="宋体" w:hAnsi="宋体" w:eastAsia="宋体" w:cs="宋体"/>
          <w:b/>
          <w:bCs/>
          <w:i w:val="0"/>
          <w:iCs w:val="0"/>
          <w:caps w:val="0"/>
          <w:color w:val="000000"/>
          <w:spacing w:val="0"/>
          <w:sz w:val="24"/>
          <w:szCs w:val="24"/>
          <w:highlight w:val="none"/>
          <w:shd w:val="clear" w:color="auto" w:fill="FFFFFF"/>
          <w:lang w:val="en-US" w:eastAsia="zh-CN"/>
        </w:rPr>
        <w:t>7.特别说明：</w:t>
      </w:r>
    </w:p>
    <w:p w14:paraId="22EB5145">
      <w:pPr>
        <w:spacing w:line="360" w:lineRule="auto"/>
        <w:ind w:left="0" w:leftChars="0" w:firstLine="422" w:firstLineChars="175"/>
        <w:rPr>
          <w:rFonts w:hint="eastAsia" w:ascii="宋体" w:hAnsi="宋体" w:eastAsia="宋体" w:cs="宋体"/>
          <w:b/>
          <w:bCs/>
          <w:i w:val="0"/>
          <w:iCs w:val="0"/>
          <w:caps w:val="0"/>
          <w:color w:val="000000"/>
          <w:spacing w:val="0"/>
          <w:sz w:val="24"/>
          <w:szCs w:val="24"/>
          <w:highlight w:val="none"/>
          <w:shd w:val="clear" w:color="auto" w:fill="FFFFFF"/>
          <w:lang w:val="en-US" w:eastAsia="zh-CN"/>
        </w:rPr>
      </w:pPr>
      <w:r>
        <w:rPr>
          <w:rFonts w:hint="eastAsia" w:ascii="宋体" w:hAnsi="宋体" w:eastAsia="宋体" w:cs="宋体"/>
          <w:b/>
          <w:bCs/>
          <w:i w:val="0"/>
          <w:iCs w:val="0"/>
          <w:caps w:val="0"/>
          <w:color w:val="000000"/>
          <w:spacing w:val="0"/>
          <w:sz w:val="24"/>
          <w:szCs w:val="24"/>
          <w:highlight w:val="none"/>
          <w:shd w:val="clear" w:color="auto" w:fill="FFFFFF"/>
          <w:lang w:val="en-US" w:eastAsia="zh-CN"/>
        </w:rPr>
        <w:t>（1）钟秀校区8-9号宿舍楼安装空调时，因公寓床的蚊帐架影响到铜管的穿孔，需将蚊帐杆拆卸后再穿孔，完成空调安装后蚊帐杆需回复原样。如有损坏照价赔偿。</w:t>
      </w:r>
    </w:p>
    <w:p w14:paraId="0D6D851C">
      <w:pPr>
        <w:pStyle w:val="2"/>
        <w:spacing w:line="360" w:lineRule="auto"/>
        <w:ind w:left="0" w:leftChars="0" w:firstLine="482" w:firstLineChars="200"/>
        <w:rPr>
          <w:rFonts w:hint="eastAsia" w:ascii="宋体" w:hAnsi="宋体" w:eastAsia="宋体" w:cs="宋体"/>
          <w:b/>
          <w:bCs/>
          <w:i w:val="0"/>
          <w:iCs w:val="0"/>
          <w:caps w:val="0"/>
          <w:color w:val="000000"/>
          <w:spacing w:val="0"/>
          <w:kern w:val="2"/>
          <w:sz w:val="24"/>
          <w:szCs w:val="24"/>
          <w:highlight w:val="none"/>
          <w:shd w:val="clear" w:color="auto" w:fill="FFFFFF"/>
          <w:lang w:val="en-US" w:eastAsia="zh-CN" w:bidi="ar-SA"/>
        </w:rPr>
      </w:pPr>
      <w:r>
        <w:rPr>
          <w:rFonts w:hint="eastAsia" w:ascii="宋体" w:hAnsi="宋体" w:eastAsia="宋体" w:cs="宋体"/>
          <w:b/>
          <w:bCs/>
          <w:i w:val="0"/>
          <w:iCs w:val="0"/>
          <w:caps w:val="0"/>
          <w:color w:val="000000"/>
          <w:spacing w:val="0"/>
          <w:sz w:val="24"/>
          <w:szCs w:val="24"/>
          <w:highlight w:val="none"/>
          <w:shd w:val="clear" w:color="auto" w:fill="FFFFFF"/>
          <w:lang w:val="en-US" w:eastAsia="zh-CN"/>
        </w:rPr>
        <w:t>（2）供应商不得擅自折除或损坏拆装空调以外的设施设备，对采购人造成损失的，承担全部赔偿责任。</w:t>
      </w:r>
    </w:p>
    <w:p w14:paraId="63A3A6CE">
      <w:pPr>
        <w:pStyle w:val="5"/>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leftChars="0" w:right="0" w:firstLine="420" w:firstLineChars="175"/>
        <w:jc w:val="both"/>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四</w:t>
      </w:r>
      <w:r>
        <w:rPr>
          <w:rFonts w:hint="eastAsia" w:ascii="宋体" w:hAnsi="宋体" w:eastAsia="宋体" w:cs="宋体"/>
          <w:b w:val="0"/>
          <w:bCs w:val="0"/>
          <w:i w:val="0"/>
          <w:iCs w:val="0"/>
          <w:caps w:val="0"/>
          <w:color w:val="000000"/>
          <w:spacing w:val="0"/>
          <w:sz w:val="24"/>
          <w:szCs w:val="24"/>
          <w:highlight w:val="none"/>
          <w:shd w:val="clear" w:color="auto" w:fill="FFFFFF"/>
        </w:rPr>
        <w:t>、 材料技术参数要求</w:t>
      </w:r>
    </w:p>
    <w:p w14:paraId="232F2E21">
      <w:pPr>
        <w:pStyle w:val="46"/>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leftChars="0" w:right="0" w:firstLine="420" w:firstLineChars="175"/>
        <w:jc w:val="both"/>
        <w:textAlignment w:val="auto"/>
        <w:rPr>
          <w:rFonts w:hint="eastAsia" w:ascii="宋体" w:hAnsi="宋体" w:eastAsia="宋体" w:cs="宋体"/>
          <w:b w:val="0"/>
          <w:bCs w:val="0"/>
          <w:i w:val="0"/>
          <w:iCs w:val="0"/>
          <w:caps w:val="0"/>
          <w:color w:val="000000"/>
          <w:spacing w:val="0"/>
          <w:sz w:val="24"/>
          <w:szCs w:val="24"/>
          <w:highlight w:val="none"/>
          <w:shd w:val="clear" w:color="auto" w:fill="FFFFFF"/>
        </w:rPr>
      </w:pPr>
      <w:r>
        <w:rPr>
          <w:rFonts w:hint="eastAsia" w:ascii="宋体" w:hAnsi="宋体" w:eastAsia="宋体" w:cs="宋体"/>
          <w:b w:val="0"/>
          <w:bCs w:val="0"/>
          <w:i w:val="0"/>
          <w:iCs w:val="0"/>
          <w:caps w:val="0"/>
          <w:color w:val="000000"/>
          <w:spacing w:val="0"/>
          <w:sz w:val="24"/>
          <w:szCs w:val="24"/>
          <w:highlight w:val="none"/>
          <w:shd w:val="clear" w:color="auto" w:fill="FFFFFF"/>
        </w:rPr>
        <w:t>材料选型需满足安全耐久及环保要求，具体参数如下表：</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2"/>
        <w:gridCol w:w="1633"/>
        <w:gridCol w:w="6550"/>
      </w:tblGrid>
      <w:tr w14:paraId="19A01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noWrap w:val="0"/>
            <w:vAlign w:val="top"/>
          </w:tcPr>
          <w:p w14:paraId="32C60048">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t>序号</w:t>
            </w:r>
          </w:p>
        </w:tc>
        <w:tc>
          <w:tcPr>
            <w:tcW w:w="1633" w:type="dxa"/>
            <w:noWrap w:val="0"/>
            <w:vAlign w:val="top"/>
          </w:tcPr>
          <w:p w14:paraId="2639810A">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t>材料名称</w:t>
            </w:r>
          </w:p>
        </w:tc>
        <w:tc>
          <w:tcPr>
            <w:tcW w:w="6550" w:type="dxa"/>
            <w:noWrap w:val="0"/>
            <w:vAlign w:val="top"/>
          </w:tcPr>
          <w:p w14:paraId="211CB808">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t>技术参数及要求</w:t>
            </w:r>
          </w:p>
        </w:tc>
      </w:tr>
      <w:tr w14:paraId="29350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noWrap w:val="0"/>
            <w:vAlign w:val="top"/>
          </w:tcPr>
          <w:p w14:paraId="687AF615">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t>1</w:t>
            </w:r>
          </w:p>
        </w:tc>
        <w:tc>
          <w:tcPr>
            <w:tcW w:w="1633" w:type="dxa"/>
            <w:noWrap w:val="0"/>
            <w:vAlign w:val="top"/>
          </w:tcPr>
          <w:p w14:paraId="6B0B1B3F">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b w:val="0"/>
                <w:bCs w:val="0"/>
                <w:i w:val="0"/>
                <w:iCs w:val="0"/>
                <w:caps w:val="0"/>
                <w:color w:val="000000"/>
                <w:spacing w:val="0"/>
                <w:sz w:val="24"/>
                <w:szCs w:val="24"/>
                <w:highlight w:val="none"/>
                <w:shd w:val="clear" w:color="auto" w:fill="FFFFFF"/>
                <w:vertAlign w:val="baseline"/>
              </w:rPr>
            </w:pPr>
            <w:r>
              <w:rPr>
                <w:rFonts w:hint="eastAsia" w:ascii="宋体" w:hAnsi="宋体" w:eastAsia="宋体" w:cs="宋体"/>
                <w:b w:val="0"/>
                <w:bCs w:val="0"/>
                <w:color w:val="000000"/>
                <w:kern w:val="0"/>
                <w:sz w:val="24"/>
                <w:szCs w:val="24"/>
                <w:highlight w:val="none"/>
                <w:lang w:val="en-US" w:eastAsia="zh-CN" w:bidi="ar"/>
              </w:rPr>
              <w:t>连接铜管</w:t>
            </w:r>
          </w:p>
        </w:tc>
        <w:tc>
          <w:tcPr>
            <w:tcW w:w="6550" w:type="dxa"/>
            <w:noWrap w:val="0"/>
            <w:vAlign w:val="top"/>
          </w:tcPr>
          <w:p w14:paraId="19F8B722">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宋体" w:hAnsi="宋体" w:eastAsia="宋体" w:cs="宋体"/>
                <w:b w:val="0"/>
                <w:bCs w:val="0"/>
                <w:i w:val="0"/>
                <w:iCs w:val="0"/>
                <w:caps w:val="0"/>
                <w:color w:val="000000"/>
                <w:spacing w:val="0"/>
                <w:sz w:val="24"/>
                <w:szCs w:val="24"/>
                <w:highlight w:val="none"/>
                <w:shd w:val="clear" w:color="auto" w:fill="FFFFFF"/>
                <w:vertAlign w:val="baseline"/>
              </w:rPr>
            </w:pPr>
            <w:r>
              <w:rPr>
                <w:rFonts w:hint="eastAsia" w:ascii="宋体" w:hAnsi="宋体" w:eastAsia="宋体" w:cs="宋体"/>
                <w:b w:val="0"/>
                <w:bCs w:val="0"/>
                <w:color w:val="000000"/>
                <w:kern w:val="0"/>
                <w:sz w:val="24"/>
                <w:szCs w:val="24"/>
                <w:highlight w:val="none"/>
                <w:lang w:val="en-US" w:eastAsia="zh-CN" w:bidi="ar"/>
              </w:rPr>
              <w:t>采用优质磷脱氧无缝铜管（TP2），壁厚需满足耐压要求（如有R410A系统壁厚应大于0.8mm）。管道内壁洁净无氧化，不得有裂纹、起皱。若原管损坏或长度不足，需更换同规格整根铜管，不允许使用焊接短管拼接。</w:t>
            </w:r>
          </w:p>
        </w:tc>
      </w:tr>
      <w:tr w14:paraId="15898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noWrap w:val="0"/>
            <w:vAlign w:val="top"/>
          </w:tcPr>
          <w:p w14:paraId="329F572F">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t>2</w:t>
            </w:r>
          </w:p>
        </w:tc>
        <w:tc>
          <w:tcPr>
            <w:tcW w:w="1633" w:type="dxa"/>
            <w:noWrap w:val="0"/>
            <w:vAlign w:val="top"/>
          </w:tcPr>
          <w:p w14:paraId="2C269B8A">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b w:val="0"/>
                <w:bCs w:val="0"/>
                <w:i w:val="0"/>
                <w:iCs w:val="0"/>
                <w:caps w:val="0"/>
                <w:color w:val="000000"/>
                <w:spacing w:val="0"/>
                <w:sz w:val="24"/>
                <w:szCs w:val="24"/>
                <w:highlight w:val="none"/>
                <w:shd w:val="clear" w:color="auto" w:fill="FFFFFF"/>
                <w:vertAlign w:val="baseline"/>
              </w:rPr>
            </w:pPr>
            <w:r>
              <w:rPr>
                <w:rFonts w:hint="eastAsia" w:ascii="宋体" w:hAnsi="宋体" w:eastAsia="宋体" w:cs="宋体"/>
                <w:b w:val="0"/>
                <w:bCs w:val="0"/>
                <w:color w:val="000000"/>
                <w:kern w:val="0"/>
                <w:sz w:val="24"/>
                <w:szCs w:val="24"/>
                <w:highlight w:val="none"/>
                <w:lang w:val="en-US" w:eastAsia="zh-CN" w:bidi="ar"/>
              </w:rPr>
              <w:t>保温材料</w:t>
            </w:r>
          </w:p>
        </w:tc>
        <w:tc>
          <w:tcPr>
            <w:tcW w:w="6550" w:type="dxa"/>
            <w:noWrap w:val="0"/>
            <w:vAlign w:val="top"/>
          </w:tcPr>
          <w:p w14:paraId="0CCE5CE7">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宋体" w:hAnsi="宋体" w:eastAsia="宋体" w:cs="宋体"/>
                <w:b w:val="0"/>
                <w:bCs w:val="0"/>
                <w:i w:val="0"/>
                <w:iCs w:val="0"/>
                <w:caps w:val="0"/>
                <w:color w:val="000000"/>
                <w:spacing w:val="0"/>
                <w:sz w:val="24"/>
                <w:szCs w:val="24"/>
                <w:highlight w:val="none"/>
                <w:shd w:val="clear" w:color="auto" w:fill="FFFFFF"/>
                <w:vertAlign w:val="baseline"/>
              </w:rPr>
            </w:pPr>
            <w:r>
              <w:rPr>
                <w:rFonts w:hint="eastAsia" w:ascii="宋体" w:hAnsi="宋体" w:eastAsia="宋体" w:cs="宋体"/>
                <w:b w:val="0"/>
                <w:bCs w:val="0"/>
                <w:color w:val="000000"/>
                <w:kern w:val="0"/>
                <w:sz w:val="24"/>
                <w:szCs w:val="24"/>
                <w:highlight w:val="none"/>
                <w:lang w:val="en-US" w:eastAsia="zh-CN" w:bidi="ar"/>
              </w:rPr>
              <w:t>采用橡塑发泡保温管，难燃B1级。壁厚要求：铜管外径≤12.7mm时，厚度≥15mm</w:t>
            </w:r>
          </w:p>
        </w:tc>
      </w:tr>
      <w:tr w14:paraId="28B05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noWrap w:val="0"/>
            <w:vAlign w:val="top"/>
          </w:tcPr>
          <w:p w14:paraId="5D3D26AC">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t>3</w:t>
            </w:r>
          </w:p>
        </w:tc>
        <w:tc>
          <w:tcPr>
            <w:tcW w:w="1633" w:type="dxa"/>
            <w:noWrap w:val="0"/>
            <w:vAlign w:val="center"/>
          </w:tcPr>
          <w:p w14:paraId="5C31535B">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室外机支架防震</w:t>
            </w:r>
          </w:p>
        </w:tc>
        <w:tc>
          <w:tcPr>
            <w:tcW w:w="6550" w:type="dxa"/>
            <w:noWrap w:val="0"/>
            <w:vAlign w:val="top"/>
          </w:tcPr>
          <w:p w14:paraId="223CE8A8">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如有缺少加增防震橡胶垫或减振垫片，减少运行噪音。</w:t>
            </w:r>
          </w:p>
        </w:tc>
      </w:tr>
      <w:tr w14:paraId="39C0B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1092" w:type="dxa"/>
            <w:noWrap w:val="0"/>
            <w:vAlign w:val="top"/>
          </w:tcPr>
          <w:p w14:paraId="53529A86">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t>4</w:t>
            </w:r>
          </w:p>
        </w:tc>
        <w:tc>
          <w:tcPr>
            <w:tcW w:w="1633" w:type="dxa"/>
            <w:noWrap w:val="0"/>
            <w:vAlign w:val="top"/>
          </w:tcPr>
          <w:p w14:paraId="2DECE7B0">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冷凝水管（排水管）</w:t>
            </w:r>
          </w:p>
        </w:tc>
        <w:tc>
          <w:tcPr>
            <w:tcW w:w="6550" w:type="dxa"/>
            <w:noWrap w:val="0"/>
            <w:vAlign w:val="top"/>
          </w:tcPr>
          <w:p w14:paraId="144DC612">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采用UPVC或PVC-U给水管材，管径≥DN20。室外部分需加装保温，避免夏季管壁结露滴水。</w:t>
            </w:r>
          </w:p>
        </w:tc>
      </w:tr>
      <w:tr w14:paraId="6D465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1092" w:type="dxa"/>
            <w:noWrap w:val="0"/>
            <w:vAlign w:val="top"/>
          </w:tcPr>
          <w:p w14:paraId="4225A4F1">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t>5</w:t>
            </w:r>
          </w:p>
        </w:tc>
        <w:tc>
          <w:tcPr>
            <w:tcW w:w="1633" w:type="dxa"/>
            <w:noWrap w:val="0"/>
            <w:vAlign w:val="top"/>
          </w:tcPr>
          <w:p w14:paraId="6456A40F">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内外机信号连接线</w:t>
            </w:r>
          </w:p>
        </w:tc>
        <w:tc>
          <w:tcPr>
            <w:tcW w:w="6550" w:type="dxa"/>
            <w:noWrap w:val="0"/>
            <w:vAlign w:val="top"/>
          </w:tcPr>
          <w:p w14:paraId="0CF4482B">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电源线规格需满足空调功率需求（参考铭牌电流），不小于2.5mm²国标铜芯线</w:t>
            </w:r>
          </w:p>
        </w:tc>
      </w:tr>
    </w:tbl>
    <w:p w14:paraId="7FDAA7C5">
      <w:pPr>
        <w:pStyle w:val="5"/>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leftChars="0" w:right="0" w:firstLine="420" w:firstLineChars="175"/>
        <w:jc w:val="both"/>
        <w:textAlignment w:val="auto"/>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pPr>
    </w:p>
    <w:p w14:paraId="5E135D00">
      <w:pPr>
        <w:pStyle w:val="5"/>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leftChars="0" w:right="0" w:firstLine="420" w:firstLineChars="175"/>
        <w:jc w:val="both"/>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五</w:t>
      </w:r>
      <w:r>
        <w:rPr>
          <w:rFonts w:hint="eastAsia" w:ascii="宋体" w:hAnsi="宋体" w:eastAsia="宋体" w:cs="宋体"/>
          <w:b w:val="0"/>
          <w:bCs w:val="0"/>
          <w:i w:val="0"/>
          <w:iCs w:val="0"/>
          <w:caps w:val="0"/>
          <w:color w:val="000000"/>
          <w:spacing w:val="0"/>
          <w:sz w:val="24"/>
          <w:szCs w:val="24"/>
          <w:highlight w:val="none"/>
          <w:shd w:val="clear" w:color="auto" w:fill="FFFFFF"/>
        </w:rPr>
        <w:t>、 特别提示（针对校园施工）</w:t>
      </w:r>
    </w:p>
    <w:p w14:paraId="4AB23FD2">
      <w:pPr>
        <w:pStyle w:val="46"/>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leftChars="0" w:right="0" w:firstLine="420" w:firstLineChars="175"/>
        <w:jc w:val="both"/>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1、</w:t>
      </w:r>
      <w:r>
        <w:rPr>
          <w:rFonts w:hint="eastAsia" w:ascii="宋体" w:hAnsi="宋体" w:eastAsia="宋体" w:cs="宋体"/>
          <w:b w:val="0"/>
          <w:bCs w:val="0"/>
          <w:i w:val="0"/>
          <w:iCs w:val="0"/>
          <w:caps w:val="0"/>
          <w:color w:val="000000"/>
          <w:spacing w:val="0"/>
          <w:sz w:val="24"/>
          <w:szCs w:val="24"/>
          <w:highlight w:val="none"/>
          <w:shd w:val="clear" w:color="auto" w:fill="FFFFFF"/>
        </w:rPr>
        <w:t>安全文明施工：校园区域施工需设置围挡和警示标志。移机过程中产生的噪声较大的作业（如打孔、拆室外机）应尽量安排在非</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工作或非</w:t>
      </w:r>
      <w:r>
        <w:rPr>
          <w:rFonts w:hint="eastAsia" w:ascii="宋体" w:hAnsi="宋体" w:eastAsia="宋体" w:cs="宋体"/>
          <w:b w:val="0"/>
          <w:bCs w:val="0"/>
          <w:i w:val="0"/>
          <w:iCs w:val="0"/>
          <w:caps w:val="0"/>
          <w:color w:val="000000"/>
          <w:spacing w:val="0"/>
          <w:sz w:val="24"/>
          <w:szCs w:val="24"/>
          <w:highlight w:val="none"/>
          <w:shd w:val="clear" w:color="auto" w:fill="FFFFFF"/>
        </w:rPr>
        <w:t>教学时段或周末进行，避免影响正常教学秩序。</w:t>
      </w:r>
    </w:p>
    <w:p w14:paraId="6579B58D">
      <w:pPr>
        <w:pStyle w:val="46"/>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leftChars="0" w:right="0" w:firstLine="420" w:firstLineChars="175"/>
        <w:jc w:val="both"/>
        <w:textAlignment w:val="auto"/>
        <w:rPr>
          <w:rFonts w:hint="eastAsia" w:ascii="宋体" w:hAnsi="宋体" w:eastAsia="宋体" w:cs="宋体"/>
          <w:b/>
          <w:color w:val="auto"/>
          <w:sz w:val="24"/>
          <w:szCs w:val="24"/>
          <w:highlight w:val="none"/>
        </w:rPr>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2、</w:t>
      </w:r>
      <w:r>
        <w:rPr>
          <w:rFonts w:hint="eastAsia" w:ascii="宋体" w:hAnsi="宋体" w:eastAsia="宋体" w:cs="宋体"/>
          <w:b w:val="0"/>
          <w:bCs w:val="0"/>
          <w:i w:val="0"/>
          <w:iCs w:val="0"/>
          <w:caps w:val="0"/>
          <w:color w:val="000000"/>
          <w:spacing w:val="0"/>
          <w:sz w:val="24"/>
          <w:szCs w:val="24"/>
          <w:highlight w:val="none"/>
          <w:shd w:val="clear" w:color="auto" w:fill="FFFFFF"/>
        </w:rPr>
        <w:t>成品保护：室内施工需对地面、墙壁及家具（如有）进行遮挡保护，施工产生的垃圾需当日清运。</w:t>
      </w:r>
    </w:p>
    <w:p w14:paraId="242BAE7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420" w:firstLineChars="175"/>
        <w:textAlignment w:val="auto"/>
        <w:rPr>
          <w:rFonts w:hint="eastAsia" w:ascii="宋体" w:hAnsi="宋体" w:eastAsia="宋体" w:cs="宋体"/>
          <w:bCs/>
          <w:iCs/>
          <w:color w:val="FF0000"/>
          <w:kern w:val="0"/>
          <w:sz w:val="24"/>
          <w:szCs w:val="24"/>
          <w:highlight w:val="none"/>
          <w:lang w:val="en-US" w:eastAsia="zh-CN"/>
        </w:rPr>
      </w:pPr>
      <w:r>
        <w:rPr>
          <w:rFonts w:hint="eastAsia" w:ascii="宋体" w:hAnsi="宋体" w:eastAsia="宋体" w:cs="宋体"/>
          <w:bCs/>
          <w:iCs/>
          <w:color w:val="auto"/>
          <w:kern w:val="0"/>
          <w:sz w:val="24"/>
          <w:szCs w:val="24"/>
          <w:highlight w:val="none"/>
          <w:lang w:val="en-US" w:eastAsia="zh-CN"/>
        </w:rPr>
        <w:t>六.</w:t>
      </w:r>
      <w:r>
        <w:rPr>
          <w:rFonts w:hint="eastAsia" w:ascii="宋体" w:hAnsi="宋体" w:eastAsia="宋体" w:cs="宋体"/>
          <w:b w:val="0"/>
          <w:bCs/>
          <w:iCs/>
          <w:color w:val="auto"/>
          <w:kern w:val="0"/>
          <w:sz w:val="24"/>
          <w:szCs w:val="24"/>
          <w:highlight w:val="none"/>
          <w:lang w:val="en-US" w:eastAsia="zh-CN"/>
        </w:rPr>
        <w:t>成交人</w:t>
      </w:r>
      <w:r>
        <w:rPr>
          <w:rFonts w:hint="eastAsia" w:ascii="宋体" w:hAnsi="宋体" w:eastAsia="宋体" w:cs="宋体"/>
          <w:bCs/>
          <w:iCs/>
          <w:color w:val="auto"/>
          <w:kern w:val="0"/>
          <w:sz w:val="24"/>
          <w:szCs w:val="24"/>
          <w:highlight w:val="none"/>
        </w:rPr>
        <w:t>应安排具有相应专业技能和经验的技术工人进行现</w:t>
      </w:r>
      <w:r>
        <w:rPr>
          <w:rFonts w:hint="eastAsia" w:ascii="宋体" w:hAnsi="宋体" w:eastAsia="宋体" w:cs="宋体"/>
          <w:bCs/>
          <w:iCs/>
          <w:kern w:val="0"/>
          <w:sz w:val="24"/>
          <w:szCs w:val="24"/>
          <w:highlight w:val="none"/>
        </w:rPr>
        <w:t>场</w:t>
      </w:r>
      <w:r>
        <w:rPr>
          <w:rFonts w:hint="eastAsia" w:ascii="宋体" w:hAnsi="宋体" w:eastAsia="宋体" w:cs="宋体"/>
          <w:bCs/>
          <w:iCs/>
          <w:kern w:val="0"/>
          <w:sz w:val="24"/>
          <w:szCs w:val="24"/>
          <w:highlight w:val="none"/>
          <w:lang w:eastAsia="zh-CN"/>
        </w:rPr>
        <w:t>完</w:t>
      </w:r>
      <w:r>
        <w:rPr>
          <w:rFonts w:hint="eastAsia" w:ascii="宋体" w:hAnsi="宋体" w:eastAsia="宋体" w:cs="宋体"/>
          <w:bCs/>
          <w:iCs/>
          <w:color w:val="auto"/>
          <w:kern w:val="0"/>
          <w:sz w:val="24"/>
          <w:szCs w:val="24"/>
          <w:highlight w:val="none"/>
          <w:lang w:eastAsia="zh-CN"/>
        </w:rPr>
        <w:t>成</w:t>
      </w:r>
      <w:r>
        <w:rPr>
          <w:rFonts w:hint="eastAsia" w:ascii="宋体" w:hAnsi="宋体" w:eastAsia="宋体" w:cs="宋体"/>
          <w:bCs/>
          <w:iCs/>
          <w:color w:val="auto"/>
          <w:kern w:val="0"/>
          <w:sz w:val="24"/>
          <w:szCs w:val="24"/>
          <w:highlight w:val="none"/>
        </w:rPr>
        <w:t>所有事项，并做好高空作业、现场施工等相关安全、文明施工措施，承担整个</w:t>
      </w:r>
      <w:r>
        <w:rPr>
          <w:rFonts w:hint="eastAsia" w:ascii="宋体" w:hAnsi="宋体" w:eastAsia="宋体" w:cs="宋体"/>
          <w:bCs/>
          <w:iCs/>
          <w:color w:val="auto"/>
          <w:kern w:val="0"/>
          <w:sz w:val="24"/>
          <w:szCs w:val="24"/>
          <w:highlight w:val="none"/>
          <w:lang w:eastAsia="zh-CN"/>
        </w:rPr>
        <w:t>项目拆卸、运输、</w:t>
      </w:r>
      <w:r>
        <w:rPr>
          <w:rFonts w:hint="eastAsia" w:ascii="宋体" w:hAnsi="宋体" w:eastAsia="宋体" w:cs="宋体"/>
          <w:bCs/>
          <w:iCs/>
          <w:color w:val="auto"/>
          <w:kern w:val="0"/>
          <w:sz w:val="24"/>
          <w:szCs w:val="24"/>
          <w:highlight w:val="none"/>
        </w:rPr>
        <w:t>安装及</w:t>
      </w:r>
      <w:r>
        <w:rPr>
          <w:rFonts w:hint="eastAsia" w:ascii="宋体" w:hAnsi="宋体" w:eastAsia="宋体" w:cs="宋体"/>
          <w:bCs/>
          <w:iCs/>
          <w:color w:val="auto"/>
          <w:kern w:val="0"/>
          <w:sz w:val="24"/>
          <w:szCs w:val="24"/>
          <w:highlight w:val="none"/>
          <w:lang w:val="en-US" w:eastAsia="zh-CN"/>
        </w:rPr>
        <w:t>维保</w:t>
      </w:r>
      <w:r>
        <w:rPr>
          <w:rFonts w:hint="eastAsia" w:ascii="宋体" w:hAnsi="宋体" w:eastAsia="宋体" w:cs="宋体"/>
          <w:bCs/>
          <w:iCs/>
          <w:color w:val="auto"/>
          <w:kern w:val="0"/>
          <w:sz w:val="24"/>
          <w:szCs w:val="24"/>
          <w:highlight w:val="none"/>
        </w:rPr>
        <w:t>服务期间的所有安全责任</w:t>
      </w:r>
      <w:r>
        <w:rPr>
          <w:rFonts w:hint="eastAsia" w:ascii="宋体" w:hAnsi="宋体" w:eastAsia="宋体" w:cs="宋体"/>
          <w:bCs/>
          <w:iCs/>
          <w:color w:val="auto"/>
          <w:kern w:val="0"/>
          <w:sz w:val="24"/>
          <w:szCs w:val="24"/>
          <w:highlight w:val="none"/>
          <w:lang w:eastAsia="zh-CN"/>
        </w:rPr>
        <w:t>。</w:t>
      </w:r>
    </w:p>
    <w:p w14:paraId="752DE6AE">
      <w:pPr>
        <w:keepNext w:val="0"/>
        <w:keepLines w:val="0"/>
        <w:pageBreakBefore w:val="0"/>
        <w:widowControl/>
        <w:kinsoku/>
        <w:wordWrap/>
        <w:overflowPunct/>
        <w:topLinePunct w:val="0"/>
        <w:autoSpaceDE/>
        <w:autoSpaceDN/>
        <w:bidi w:val="0"/>
        <w:adjustRightInd/>
        <w:snapToGrid/>
        <w:spacing w:after="0" w:line="360" w:lineRule="auto"/>
        <w:ind w:left="0" w:leftChars="0" w:firstLine="422" w:firstLineChars="175"/>
        <w:textAlignment w:val="auto"/>
        <w:rPr>
          <w:rFonts w:hint="eastAsia" w:ascii="宋体" w:hAnsi="宋体" w:eastAsia="宋体" w:cs="宋体"/>
          <w:b/>
          <w:iCs/>
          <w:color w:val="auto"/>
          <w:kern w:val="0"/>
          <w:sz w:val="24"/>
          <w:szCs w:val="24"/>
          <w:highlight w:val="none"/>
        </w:rPr>
      </w:pPr>
      <w:r>
        <w:rPr>
          <w:rFonts w:hint="eastAsia" w:ascii="宋体" w:hAnsi="宋体" w:eastAsia="宋体" w:cs="宋体"/>
          <w:b/>
          <w:iCs/>
          <w:color w:val="auto"/>
          <w:kern w:val="0"/>
          <w:sz w:val="24"/>
          <w:szCs w:val="24"/>
          <w:highlight w:val="none"/>
          <w:lang w:val="en-US" w:eastAsia="zh-CN"/>
        </w:rPr>
        <w:t>七、</w:t>
      </w:r>
      <w:r>
        <w:rPr>
          <w:rFonts w:hint="eastAsia" w:ascii="宋体" w:hAnsi="宋体" w:eastAsia="宋体" w:cs="宋体"/>
          <w:b/>
          <w:iCs/>
          <w:color w:val="auto"/>
          <w:kern w:val="0"/>
          <w:sz w:val="24"/>
          <w:szCs w:val="24"/>
          <w:highlight w:val="none"/>
        </w:rPr>
        <w:t>该项目其他技术、服务等要求</w:t>
      </w:r>
      <w:r>
        <w:rPr>
          <w:rFonts w:hint="eastAsia" w:ascii="宋体" w:hAnsi="宋体" w:eastAsia="宋体" w:cs="宋体"/>
          <w:b/>
          <w:iCs/>
          <w:color w:val="auto"/>
          <w:kern w:val="0"/>
          <w:sz w:val="24"/>
          <w:szCs w:val="24"/>
          <w:highlight w:val="none"/>
          <w:lang w:eastAsia="zh-CN"/>
        </w:rPr>
        <w:t>；</w:t>
      </w:r>
    </w:p>
    <w:p w14:paraId="07B34F54">
      <w:pPr>
        <w:keepNext w:val="0"/>
        <w:keepLines w:val="0"/>
        <w:pageBreakBefore w:val="0"/>
        <w:widowControl/>
        <w:kinsoku/>
        <w:wordWrap/>
        <w:overflowPunct/>
        <w:topLinePunct w:val="0"/>
        <w:autoSpaceDE/>
        <w:autoSpaceDN/>
        <w:bidi w:val="0"/>
        <w:adjustRightInd/>
        <w:snapToGrid/>
        <w:spacing w:after="0" w:line="360" w:lineRule="auto"/>
        <w:ind w:left="0" w:leftChars="0" w:firstLine="420" w:firstLineChars="175"/>
        <w:textAlignment w:val="auto"/>
        <w:rPr>
          <w:rFonts w:hint="eastAsia" w:ascii="宋体" w:hAnsi="宋体" w:eastAsia="宋体" w:cs="宋体"/>
          <w:b w:val="0"/>
          <w:bCs/>
          <w:iCs/>
          <w:color w:val="auto"/>
          <w:kern w:val="0"/>
          <w:sz w:val="24"/>
          <w:szCs w:val="24"/>
          <w:highlight w:val="none"/>
          <w:lang w:val="en-US" w:eastAsia="zh-CN"/>
        </w:rPr>
      </w:pPr>
      <w:r>
        <w:rPr>
          <w:rFonts w:hint="eastAsia" w:ascii="宋体" w:hAnsi="宋体" w:eastAsia="宋体" w:cs="宋体"/>
          <w:b w:val="0"/>
          <w:bCs/>
          <w:iCs/>
          <w:color w:val="auto"/>
          <w:kern w:val="0"/>
          <w:sz w:val="24"/>
          <w:szCs w:val="24"/>
          <w:highlight w:val="none"/>
          <w:lang w:val="en-US" w:eastAsia="zh-CN"/>
        </w:rPr>
        <w:t>1.现场踏勘</w:t>
      </w:r>
    </w:p>
    <w:p w14:paraId="6BD3943E">
      <w:pPr>
        <w:keepNext w:val="0"/>
        <w:keepLines w:val="0"/>
        <w:pageBreakBefore w:val="0"/>
        <w:widowControl/>
        <w:kinsoku/>
        <w:wordWrap/>
        <w:overflowPunct/>
        <w:topLinePunct w:val="0"/>
        <w:autoSpaceDE/>
        <w:autoSpaceDN/>
        <w:bidi w:val="0"/>
        <w:adjustRightInd/>
        <w:snapToGrid/>
        <w:spacing w:after="0" w:line="360" w:lineRule="auto"/>
        <w:ind w:left="0" w:leftChars="0" w:firstLine="420" w:firstLineChars="175"/>
        <w:textAlignment w:val="auto"/>
        <w:rPr>
          <w:rFonts w:hint="eastAsia" w:ascii="宋体" w:hAnsi="宋体" w:eastAsia="宋体" w:cs="宋体"/>
          <w:b w:val="0"/>
          <w:bCs/>
          <w:iCs/>
          <w:color w:val="auto"/>
          <w:kern w:val="0"/>
          <w:sz w:val="24"/>
          <w:szCs w:val="24"/>
          <w:highlight w:val="none"/>
          <w:lang w:val="en-US" w:eastAsia="zh-CN"/>
        </w:rPr>
      </w:pPr>
      <w:r>
        <w:rPr>
          <w:rFonts w:hint="eastAsia" w:ascii="宋体" w:hAnsi="宋体" w:eastAsia="宋体" w:cs="宋体"/>
          <w:b w:val="0"/>
          <w:bCs/>
          <w:iCs/>
          <w:color w:val="auto"/>
          <w:kern w:val="0"/>
          <w:sz w:val="24"/>
          <w:szCs w:val="24"/>
          <w:highlight w:val="none"/>
          <w:lang w:val="en-US" w:eastAsia="zh-CN"/>
        </w:rPr>
        <w:t>供应商须对现场和周围环境进行勘察，以获取编制响应文件和签署合同所需的信息。勘察现场所发生的费用由供应商自己承担。经采购人允许，供应商可为勘察目的进入项目现场，但供应商不得因此使采购人承担有关的责任和蒙受损失。供应商应承担勘察现场的责任和风险。</w:t>
      </w:r>
      <w:r>
        <w:rPr>
          <w:rFonts w:hint="eastAsia" w:ascii="宋体" w:hAnsi="宋体" w:eastAsia="宋体" w:cs="宋体"/>
          <w:sz w:val="24"/>
          <w:highlight w:val="none"/>
          <w:lang w:val="en-US" w:eastAsia="zh-CN"/>
        </w:rPr>
        <w:t>未勘察现场或勘察工作不详细的</w:t>
      </w:r>
      <w:r>
        <w:rPr>
          <w:rFonts w:hint="eastAsia" w:ascii="宋体" w:hAnsi="宋体" w:eastAsia="宋体" w:cs="宋体"/>
          <w:b w:val="0"/>
          <w:bCs/>
          <w:iCs/>
          <w:color w:val="auto"/>
          <w:kern w:val="0"/>
          <w:sz w:val="24"/>
          <w:szCs w:val="24"/>
          <w:highlight w:val="none"/>
          <w:lang w:val="en-US" w:eastAsia="zh-CN"/>
        </w:rPr>
        <w:t>供应商</w:t>
      </w:r>
      <w:r>
        <w:rPr>
          <w:rFonts w:hint="eastAsia" w:ascii="宋体" w:hAnsi="宋体" w:eastAsia="宋体" w:cs="宋体"/>
          <w:sz w:val="24"/>
          <w:highlight w:val="none"/>
          <w:lang w:val="en-US" w:eastAsia="zh-CN"/>
        </w:rPr>
        <w:t>中标后，不得以不完全了解现场情况为理由而向</w:t>
      </w:r>
      <w:r>
        <w:rPr>
          <w:rFonts w:hint="eastAsia" w:ascii="宋体" w:hAnsi="宋体" w:eastAsia="宋体" w:cs="宋体"/>
          <w:b w:val="0"/>
          <w:bCs/>
          <w:iCs/>
          <w:color w:val="auto"/>
          <w:kern w:val="0"/>
          <w:sz w:val="24"/>
          <w:szCs w:val="24"/>
          <w:highlight w:val="none"/>
          <w:lang w:val="en-US" w:eastAsia="zh-CN"/>
        </w:rPr>
        <w:t>采购人</w:t>
      </w:r>
      <w:r>
        <w:rPr>
          <w:rFonts w:hint="eastAsia" w:ascii="宋体" w:hAnsi="宋体" w:eastAsia="宋体" w:cs="宋体"/>
          <w:sz w:val="24"/>
          <w:highlight w:val="none"/>
          <w:lang w:val="en-US" w:eastAsia="zh-CN"/>
        </w:rPr>
        <w:t>提出任何费用追加或其他要求，对此</w:t>
      </w:r>
      <w:r>
        <w:rPr>
          <w:rFonts w:hint="eastAsia" w:ascii="宋体" w:hAnsi="宋体" w:eastAsia="宋体" w:cs="宋体"/>
          <w:b w:val="0"/>
          <w:bCs/>
          <w:iCs/>
          <w:color w:val="auto"/>
          <w:kern w:val="0"/>
          <w:sz w:val="24"/>
          <w:szCs w:val="24"/>
          <w:highlight w:val="none"/>
          <w:lang w:val="en-US" w:eastAsia="zh-CN"/>
        </w:rPr>
        <w:t>采购人</w:t>
      </w:r>
      <w:r>
        <w:rPr>
          <w:rFonts w:hint="eastAsia" w:ascii="宋体" w:hAnsi="宋体" w:eastAsia="宋体" w:cs="宋体"/>
          <w:sz w:val="24"/>
          <w:highlight w:val="none"/>
          <w:lang w:val="en-US" w:eastAsia="zh-CN"/>
        </w:rPr>
        <w:t>不承担任何责任并将不作任何答复。</w:t>
      </w:r>
    </w:p>
    <w:p w14:paraId="6E6B64AB">
      <w:pPr>
        <w:keepNext w:val="0"/>
        <w:keepLines w:val="0"/>
        <w:pageBreakBefore w:val="0"/>
        <w:widowControl/>
        <w:kinsoku/>
        <w:wordWrap/>
        <w:overflowPunct/>
        <w:topLinePunct w:val="0"/>
        <w:autoSpaceDE/>
        <w:autoSpaceDN/>
        <w:bidi w:val="0"/>
        <w:adjustRightInd/>
        <w:snapToGrid/>
        <w:spacing w:after="0" w:line="360" w:lineRule="auto"/>
        <w:ind w:left="0" w:leftChars="0" w:firstLine="420" w:firstLineChars="175"/>
        <w:textAlignment w:val="auto"/>
        <w:rPr>
          <w:rFonts w:hint="eastAsia" w:ascii="宋体" w:hAnsi="宋体" w:eastAsia="宋体" w:cs="宋体"/>
          <w:b w:val="0"/>
          <w:bCs/>
          <w:iCs/>
          <w:color w:val="auto"/>
          <w:kern w:val="0"/>
          <w:sz w:val="24"/>
          <w:szCs w:val="24"/>
          <w:highlight w:val="none"/>
          <w:lang w:val="en-US" w:eastAsia="zh-CN"/>
        </w:rPr>
      </w:pPr>
      <w:r>
        <w:rPr>
          <w:rFonts w:hint="eastAsia" w:ascii="宋体" w:hAnsi="宋体" w:eastAsia="宋体" w:cs="宋体"/>
          <w:b w:val="0"/>
          <w:bCs/>
          <w:iCs/>
          <w:color w:val="auto"/>
          <w:kern w:val="0"/>
          <w:sz w:val="24"/>
          <w:szCs w:val="24"/>
          <w:highlight w:val="none"/>
          <w:lang w:val="en-US" w:eastAsia="zh-CN"/>
        </w:rPr>
        <w:t>现场勘察时间2026年07月31日-2026年08月04日，上午9:00-11:00，14:00-16:00 （提前预约，非工作日除外）。</w:t>
      </w:r>
    </w:p>
    <w:p w14:paraId="3E54C11F">
      <w:pPr>
        <w:keepNext w:val="0"/>
        <w:keepLines w:val="0"/>
        <w:pageBreakBefore w:val="0"/>
        <w:widowControl/>
        <w:kinsoku/>
        <w:wordWrap/>
        <w:overflowPunct/>
        <w:topLinePunct w:val="0"/>
        <w:autoSpaceDE/>
        <w:autoSpaceDN/>
        <w:bidi w:val="0"/>
        <w:adjustRightInd/>
        <w:snapToGrid/>
        <w:spacing w:after="0" w:line="360" w:lineRule="auto"/>
        <w:ind w:left="0" w:leftChars="0" w:firstLine="420" w:firstLineChars="175"/>
        <w:textAlignment w:val="auto"/>
        <w:rPr>
          <w:rFonts w:hint="eastAsia" w:ascii="宋体" w:hAnsi="宋体" w:eastAsia="宋体" w:cs="宋体"/>
          <w:b w:val="0"/>
          <w:bCs/>
          <w:iCs/>
          <w:color w:val="auto"/>
          <w:kern w:val="0"/>
          <w:sz w:val="24"/>
          <w:szCs w:val="24"/>
          <w:highlight w:val="none"/>
          <w:lang w:val="en-US" w:eastAsia="zh-CN"/>
        </w:rPr>
      </w:pPr>
      <w:r>
        <w:rPr>
          <w:rFonts w:hint="eastAsia" w:ascii="宋体" w:hAnsi="宋体" w:eastAsia="宋体" w:cs="宋体"/>
          <w:b w:val="0"/>
          <w:bCs/>
          <w:iCs/>
          <w:color w:val="auto"/>
          <w:kern w:val="0"/>
          <w:sz w:val="24"/>
          <w:szCs w:val="24"/>
          <w:highlight w:val="none"/>
          <w:lang w:val="en-US" w:eastAsia="zh-CN"/>
        </w:rPr>
        <w:t>现场勘查联系人：徐老师  13962980630；严老师  13861993165</w:t>
      </w:r>
    </w:p>
    <w:p w14:paraId="55821FD5">
      <w:pPr>
        <w:keepNext w:val="0"/>
        <w:keepLines w:val="0"/>
        <w:pageBreakBefore w:val="0"/>
        <w:widowControl/>
        <w:kinsoku/>
        <w:wordWrap/>
        <w:overflowPunct/>
        <w:topLinePunct w:val="0"/>
        <w:autoSpaceDE/>
        <w:autoSpaceDN/>
        <w:bidi w:val="0"/>
        <w:adjustRightInd/>
        <w:snapToGrid/>
        <w:spacing w:after="0" w:line="360" w:lineRule="auto"/>
        <w:ind w:left="0" w:leftChars="0" w:firstLine="420" w:firstLineChars="175"/>
        <w:textAlignment w:val="auto"/>
        <w:rPr>
          <w:rFonts w:hint="eastAsia" w:ascii="宋体" w:hAnsi="宋体" w:eastAsia="宋体" w:cs="宋体"/>
          <w:b w:val="0"/>
          <w:bCs/>
          <w:iCs/>
          <w:color w:val="auto"/>
          <w:kern w:val="0"/>
          <w:sz w:val="24"/>
          <w:szCs w:val="24"/>
          <w:highlight w:val="none"/>
          <w:lang w:val="en-US" w:eastAsia="zh-CN"/>
        </w:rPr>
      </w:pPr>
      <w:r>
        <w:rPr>
          <w:rFonts w:hint="eastAsia" w:ascii="宋体" w:hAnsi="宋体" w:eastAsia="宋体" w:cs="宋体"/>
          <w:b w:val="0"/>
          <w:bCs/>
          <w:iCs/>
          <w:color w:val="auto"/>
          <w:kern w:val="0"/>
          <w:sz w:val="24"/>
          <w:szCs w:val="24"/>
          <w:highlight w:val="none"/>
          <w:lang w:val="en-US" w:eastAsia="zh-CN"/>
        </w:rPr>
        <w:t>2.付款方式：</w:t>
      </w:r>
    </w:p>
    <w:p w14:paraId="73B0FEBE">
      <w:pPr>
        <w:keepNext w:val="0"/>
        <w:keepLines w:val="0"/>
        <w:pageBreakBefore w:val="0"/>
        <w:widowControl/>
        <w:kinsoku/>
        <w:wordWrap/>
        <w:overflowPunct/>
        <w:topLinePunct w:val="0"/>
        <w:autoSpaceDE/>
        <w:autoSpaceDN/>
        <w:bidi w:val="0"/>
        <w:adjustRightInd/>
        <w:snapToGrid/>
        <w:spacing w:after="0" w:line="360" w:lineRule="auto"/>
        <w:ind w:left="0" w:leftChars="0" w:firstLine="420" w:firstLineChars="175"/>
        <w:textAlignment w:val="auto"/>
        <w:rPr>
          <w:rFonts w:hint="eastAsia" w:ascii="宋体" w:hAnsi="宋体" w:eastAsia="宋体" w:cs="宋体"/>
          <w:b w:val="0"/>
          <w:bCs/>
          <w:iCs/>
          <w:color w:val="auto"/>
          <w:kern w:val="0"/>
          <w:sz w:val="24"/>
          <w:szCs w:val="24"/>
          <w:highlight w:val="none"/>
          <w:lang w:val="en-US" w:eastAsia="zh-CN"/>
        </w:rPr>
      </w:pPr>
      <w:r>
        <w:rPr>
          <w:rFonts w:hint="eastAsia" w:ascii="宋体" w:hAnsi="宋体" w:eastAsia="宋体" w:cs="宋体"/>
          <w:b w:val="0"/>
          <w:bCs/>
          <w:iCs/>
          <w:color w:val="auto"/>
          <w:kern w:val="0"/>
          <w:sz w:val="24"/>
          <w:szCs w:val="24"/>
          <w:highlight w:val="none"/>
          <w:lang w:val="en-US" w:eastAsia="zh-CN"/>
        </w:rPr>
        <w:t>（1）</w:t>
      </w:r>
      <w:r>
        <w:rPr>
          <w:rFonts w:hint="eastAsia" w:ascii="宋体" w:hAnsi="宋体" w:eastAsia="宋体" w:cs="宋体"/>
          <w:b/>
          <w:bCs w:val="0"/>
          <w:iCs/>
          <w:color w:val="auto"/>
          <w:kern w:val="0"/>
          <w:sz w:val="24"/>
          <w:szCs w:val="24"/>
          <w:highlight w:val="none"/>
          <w:lang w:val="en-US" w:eastAsia="zh-CN"/>
        </w:rPr>
        <w:t>根据招标要求完成后，分批验收，分期按实结算。</w:t>
      </w:r>
    </w:p>
    <w:p w14:paraId="35D99787">
      <w:pPr>
        <w:pStyle w:val="2"/>
        <w:keepNext w:val="0"/>
        <w:keepLines w:val="0"/>
        <w:pageBreakBefore w:val="0"/>
        <w:widowControl/>
        <w:kinsoku/>
        <w:overflowPunct/>
        <w:topLinePunct w:val="0"/>
        <w:autoSpaceDE/>
        <w:autoSpaceDN/>
        <w:bidi w:val="0"/>
        <w:spacing w:after="0" w:line="360" w:lineRule="auto"/>
        <w:ind w:left="0" w:leftChars="0" w:firstLine="420" w:firstLineChars="175"/>
        <w:textAlignment w:val="auto"/>
        <w:rPr>
          <w:rFonts w:hint="eastAsia" w:ascii="宋体" w:hAnsi="宋体" w:eastAsia="宋体" w:cs="宋体"/>
          <w:b w:val="0"/>
          <w:bCs/>
          <w:iCs/>
          <w:color w:val="auto"/>
          <w:kern w:val="0"/>
          <w:sz w:val="24"/>
          <w:szCs w:val="24"/>
          <w:highlight w:val="none"/>
          <w:lang w:val="en-US" w:eastAsia="zh-CN"/>
        </w:rPr>
      </w:pPr>
      <w:r>
        <w:rPr>
          <w:rFonts w:hint="eastAsia" w:ascii="宋体" w:hAnsi="宋体" w:eastAsia="宋体" w:cs="宋体"/>
          <w:b w:val="0"/>
          <w:bCs/>
          <w:iCs/>
          <w:color w:val="auto"/>
          <w:kern w:val="0"/>
          <w:sz w:val="24"/>
          <w:szCs w:val="24"/>
          <w:highlight w:val="none"/>
          <w:lang w:val="en-US" w:eastAsia="zh-CN"/>
        </w:rPr>
        <w:t>（2）合同履约金待所有项目完成，合同到期一次性（无息）返还。</w:t>
      </w:r>
    </w:p>
    <w:p w14:paraId="5D481593">
      <w:pPr>
        <w:keepNext w:val="0"/>
        <w:keepLines w:val="0"/>
        <w:pageBreakBefore w:val="0"/>
        <w:widowControl/>
        <w:kinsoku/>
        <w:wordWrap/>
        <w:overflowPunct/>
        <w:topLinePunct w:val="0"/>
        <w:autoSpaceDE/>
        <w:autoSpaceDN/>
        <w:bidi w:val="0"/>
        <w:adjustRightInd/>
        <w:snapToGrid/>
        <w:spacing w:after="0" w:line="360" w:lineRule="auto"/>
        <w:ind w:left="0" w:leftChars="0" w:firstLine="420" w:firstLineChars="175"/>
        <w:textAlignment w:val="auto"/>
        <w:rPr>
          <w:rFonts w:hint="eastAsia" w:ascii="宋体" w:hAnsi="宋体" w:eastAsia="宋体" w:cs="宋体"/>
          <w:b w:val="0"/>
          <w:bCs/>
          <w:iCs/>
          <w:color w:val="auto"/>
          <w:kern w:val="0"/>
          <w:sz w:val="24"/>
          <w:szCs w:val="24"/>
          <w:highlight w:val="none"/>
          <w:lang w:val="en-US" w:eastAsia="zh-CN"/>
        </w:rPr>
      </w:pPr>
      <w:r>
        <w:rPr>
          <w:rFonts w:hint="eastAsia" w:ascii="宋体" w:hAnsi="宋体" w:eastAsia="宋体" w:cs="宋体"/>
          <w:b w:val="0"/>
          <w:bCs/>
          <w:iCs/>
          <w:color w:val="auto"/>
          <w:kern w:val="0"/>
          <w:sz w:val="24"/>
          <w:szCs w:val="24"/>
          <w:highlight w:val="none"/>
          <w:lang w:val="en-US" w:eastAsia="zh-CN"/>
        </w:rPr>
        <w:t>3.验收标准：</w:t>
      </w:r>
    </w:p>
    <w:p w14:paraId="09472686">
      <w:pPr>
        <w:spacing w:line="420" w:lineRule="exact"/>
        <w:ind w:firstLine="480" w:firstLineChars="200"/>
        <w:jc w:val="left"/>
        <w:outlineLvl w:val="1"/>
        <w:rPr>
          <w:rFonts w:hint="eastAsia" w:ascii="宋体" w:hAnsi="宋体" w:eastAsia="宋体" w:cs="宋体"/>
          <w:b/>
          <w:bCs/>
          <w:highlight w:val="none"/>
        </w:rPr>
      </w:pPr>
      <w:r>
        <w:rPr>
          <w:rFonts w:hint="eastAsia" w:ascii="宋体" w:hAnsi="宋体" w:eastAsia="宋体" w:cs="宋体"/>
          <w:b w:val="0"/>
          <w:bCs/>
          <w:iCs/>
          <w:color w:val="auto"/>
          <w:kern w:val="0"/>
          <w:sz w:val="24"/>
          <w:szCs w:val="24"/>
          <w:highlight w:val="none"/>
          <w:lang w:val="en-US" w:eastAsia="zh-CN" w:bidi="ar-SA"/>
        </w:rPr>
        <w:t>由采购人组织相关专业技术人员参与分批验收，并出具验收报告，作为分批支付货款的依据。</w:t>
      </w:r>
      <w:r>
        <w:rPr>
          <w:rFonts w:hint="eastAsia" w:ascii="宋体" w:hAnsi="宋体" w:eastAsia="宋体" w:cs="宋体"/>
          <w:b/>
          <w:bCs/>
          <w:highlight w:val="none"/>
        </w:rPr>
        <w:br w:type="page"/>
      </w:r>
    </w:p>
    <w:p w14:paraId="099D8646">
      <w:pPr>
        <w:spacing w:line="420" w:lineRule="exact"/>
        <w:ind w:firstLine="579" w:firstLineChars="200"/>
        <w:jc w:val="center"/>
        <w:outlineLvl w:val="1"/>
        <w:rPr>
          <w:rFonts w:hint="eastAsia" w:ascii="宋体" w:hAnsi="宋体" w:eastAsia="宋体" w:cs="宋体"/>
          <w:b/>
          <w:bCs/>
          <w:w w:val="80"/>
          <w:sz w:val="36"/>
          <w:szCs w:val="36"/>
          <w:highlight w:val="none"/>
        </w:rPr>
      </w:pPr>
      <w:r>
        <w:rPr>
          <w:rFonts w:hint="eastAsia" w:ascii="宋体" w:hAnsi="宋体" w:eastAsia="宋体" w:cs="宋体"/>
          <w:b/>
          <w:bCs/>
          <w:w w:val="80"/>
          <w:sz w:val="36"/>
          <w:szCs w:val="36"/>
          <w:highlight w:val="none"/>
        </w:rPr>
        <w:t>第四章</w:t>
      </w:r>
      <w:bookmarkStart w:id="13" w:name="_Toc182848996"/>
      <w:r>
        <w:rPr>
          <w:rFonts w:hint="eastAsia" w:ascii="宋体" w:hAnsi="宋体" w:eastAsia="宋体" w:cs="宋体"/>
          <w:b/>
          <w:bCs/>
          <w:w w:val="80"/>
          <w:sz w:val="36"/>
          <w:szCs w:val="36"/>
          <w:highlight w:val="none"/>
          <w:lang w:val="en-US" w:eastAsia="zh-CN"/>
        </w:rPr>
        <w:t xml:space="preserve"> </w:t>
      </w:r>
      <w:r>
        <w:rPr>
          <w:rFonts w:hint="eastAsia" w:ascii="宋体" w:hAnsi="宋体" w:eastAsia="宋体" w:cs="宋体"/>
          <w:b/>
          <w:bCs/>
          <w:w w:val="80"/>
          <w:sz w:val="36"/>
          <w:szCs w:val="36"/>
          <w:highlight w:val="none"/>
        </w:rPr>
        <w:t>评审程序和方法</w:t>
      </w:r>
    </w:p>
    <w:p w14:paraId="3834A305">
      <w:pPr>
        <w:snapToGrid w:val="0"/>
        <w:spacing w:line="360" w:lineRule="auto"/>
        <w:ind w:firstLine="482" w:firstLineChars="200"/>
        <w:outlineLvl w:val="1"/>
        <w:rPr>
          <w:rFonts w:hint="eastAsia" w:ascii="宋体" w:hAnsi="宋体" w:eastAsia="宋体" w:cs="宋体"/>
          <w:b/>
          <w:bCs/>
          <w:sz w:val="24"/>
          <w:szCs w:val="24"/>
          <w:highlight w:val="none"/>
        </w:rPr>
      </w:pPr>
    </w:p>
    <w:p w14:paraId="37F34976">
      <w:pPr>
        <w:snapToGrid w:val="0"/>
        <w:spacing w:line="360" w:lineRule="auto"/>
        <w:ind w:firstLine="482" w:firstLineChars="200"/>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一、采购人委托采购代理机构组织询价</w:t>
      </w:r>
    </w:p>
    <w:p w14:paraId="0B55FF79">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1.询价依据相关法规成立询价小组。</w:t>
      </w:r>
    </w:p>
    <w:p w14:paraId="7D3682FF">
      <w:pPr>
        <w:snapToGrid w:val="0"/>
        <w:spacing w:line="360" w:lineRule="auto"/>
        <w:ind w:firstLine="482" w:firstLineChars="200"/>
        <w:outlineLvl w:val="1"/>
        <w:rPr>
          <w:rFonts w:hint="eastAsia" w:ascii="宋体" w:hAnsi="宋体" w:eastAsia="宋体" w:cs="宋体"/>
          <w:sz w:val="24"/>
          <w:szCs w:val="24"/>
          <w:highlight w:val="none"/>
        </w:rPr>
      </w:pPr>
      <w:r>
        <w:rPr>
          <w:rFonts w:hint="eastAsia" w:ascii="宋体" w:hAnsi="宋体" w:eastAsia="宋体" w:cs="宋体"/>
          <w:b/>
          <w:bCs/>
          <w:sz w:val="24"/>
          <w:szCs w:val="24"/>
          <w:highlight w:val="none"/>
        </w:rPr>
        <w:t>二、开标</w:t>
      </w:r>
    </w:p>
    <w:p w14:paraId="2F4C59C3">
      <w:pPr>
        <w:adjustRightInd w:val="0"/>
        <w:snapToGrid w:val="0"/>
        <w:spacing w:line="360" w:lineRule="auto"/>
        <w:ind w:firstLine="484" w:firstLineChars="202"/>
        <w:rPr>
          <w:rFonts w:hint="eastAsia" w:ascii="宋体" w:hAnsi="宋体" w:eastAsia="宋体" w:cs="宋体"/>
          <w:sz w:val="24"/>
          <w:szCs w:val="24"/>
          <w:highlight w:val="none"/>
        </w:rPr>
      </w:pPr>
      <w:bookmarkStart w:id="14" w:name="_Hlk45420790"/>
      <w:r>
        <w:rPr>
          <w:rFonts w:hint="eastAsia" w:ascii="宋体" w:hAnsi="宋体" w:eastAsia="宋体" w:cs="宋体"/>
          <w:sz w:val="24"/>
          <w:szCs w:val="24"/>
          <w:highlight w:val="none"/>
        </w:rPr>
        <w:t>1.询价响应供应商不足3家的不得开标。</w:t>
      </w:r>
      <w:bookmarkEnd w:id="14"/>
    </w:p>
    <w:p w14:paraId="1F1C61B0">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2.采购代理机构主持开标并记录，及时处理询价响应供应商代表提出的询问或回避申请。</w:t>
      </w:r>
    </w:p>
    <w:p w14:paraId="1EDC5A3B">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3.开标后询价响应供应商不得撤回投标。</w:t>
      </w:r>
    </w:p>
    <w:p w14:paraId="067E533E">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4.开标后，采购人委托询价小组根据询价文件载明的资格审查要求，对供应商的资格进行审查，合格的询价响应供应商进入评标，参与项目的技术标、价格标询价评审综合环节。</w:t>
      </w:r>
    </w:p>
    <w:p w14:paraId="374C21C7">
      <w:pPr>
        <w:adjustRightInd w:val="0"/>
        <w:snapToGrid w:val="0"/>
        <w:spacing w:line="360" w:lineRule="auto"/>
        <w:ind w:firstLine="484" w:firstLineChars="202"/>
        <w:rPr>
          <w:rFonts w:hint="eastAsia" w:ascii="宋体" w:hAnsi="宋体" w:eastAsia="宋体" w:cs="宋体"/>
          <w:sz w:val="24"/>
          <w:szCs w:val="24"/>
          <w:highlight w:val="none"/>
          <w:u w:val="none" w:color="auto"/>
        </w:rPr>
      </w:pPr>
      <w:r>
        <w:rPr>
          <w:rFonts w:hint="eastAsia" w:ascii="宋体" w:hAnsi="宋体" w:eastAsia="宋体" w:cs="宋体"/>
          <w:sz w:val="24"/>
          <w:szCs w:val="24"/>
          <w:highlight w:val="none"/>
        </w:rPr>
        <w:t>6.资格审查时间</w:t>
      </w:r>
      <w:r>
        <w:rPr>
          <w:rFonts w:hint="eastAsia" w:ascii="宋体" w:hAnsi="宋体" w:eastAsia="宋体" w:cs="宋体"/>
          <w:sz w:val="24"/>
          <w:szCs w:val="24"/>
          <w:highlight w:val="none"/>
          <w:u w:val="none" w:color="auto"/>
        </w:rPr>
        <w:t>：</w:t>
      </w:r>
      <w:r>
        <w:rPr>
          <w:rFonts w:hint="eastAsia" w:ascii="宋体" w:hAnsi="宋体" w:eastAsia="宋体" w:cs="宋体"/>
          <w:b/>
          <w:bCs/>
          <w:sz w:val="24"/>
          <w:szCs w:val="24"/>
          <w:highlight w:val="none"/>
          <w:u w:val="none" w:color="auto"/>
        </w:rPr>
        <w:t>开标后当即开始</w:t>
      </w:r>
      <w:r>
        <w:rPr>
          <w:rFonts w:hint="eastAsia" w:ascii="宋体" w:hAnsi="宋体" w:eastAsia="宋体" w:cs="宋体"/>
          <w:sz w:val="24"/>
          <w:szCs w:val="24"/>
          <w:highlight w:val="none"/>
          <w:u w:val="none" w:color="auto"/>
        </w:rPr>
        <w:t>。</w:t>
      </w:r>
    </w:p>
    <w:p w14:paraId="7EB8A83B">
      <w:pPr>
        <w:adjustRightInd w:val="0"/>
        <w:snapToGrid w:val="0"/>
        <w:spacing w:line="360" w:lineRule="auto"/>
        <w:ind w:firstLine="487" w:firstLineChars="202"/>
        <w:outlineLvl w:val="1"/>
        <w:rPr>
          <w:rFonts w:hint="eastAsia" w:ascii="宋体" w:hAnsi="宋体" w:eastAsia="宋体" w:cs="宋体"/>
          <w:b/>
          <w:bCs/>
          <w:sz w:val="24"/>
          <w:szCs w:val="24"/>
          <w:highlight w:val="none"/>
          <w:u w:val="none" w:color="auto"/>
        </w:rPr>
      </w:pPr>
      <w:r>
        <w:rPr>
          <w:rFonts w:hint="eastAsia" w:ascii="宋体" w:hAnsi="宋体" w:eastAsia="宋体" w:cs="宋体"/>
          <w:b/>
          <w:bCs/>
          <w:sz w:val="24"/>
          <w:szCs w:val="24"/>
          <w:highlight w:val="none"/>
          <w:u w:val="none" w:color="auto"/>
        </w:rPr>
        <w:t>三、评标</w:t>
      </w:r>
    </w:p>
    <w:p w14:paraId="0D1AD094">
      <w:pPr>
        <w:snapToGrid w:val="0"/>
        <w:spacing w:line="360" w:lineRule="auto"/>
        <w:ind w:firstLine="482" w:firstLineChars="200"/>
        <w:outlineLvl w:val="2"/>
        <w:rPr>
          <w:rFonts w:hint="eastAsia" w:ascii="宋体" w:hAnsi="宋体" w:eastAsia="宋体" w:cs="宋体"/>
          <w:b/>
          <w:bCs/>
          <w:sz w:val="24"/>
          <w:szCs w:val="24"/>
          <w:highlight w:val="none"/>
          <w:u w:val="none" w:color="auto"/>
        </w:rPr>
      </w:pPr>
      <w:r>
        <w:rPr>
          <w:rFonts w:hint="eastAsia" w:ascii="宋体" w:hAnsi="宋体" w:eastAsia="宋体" w:cs="宋体"/>
          <w:b/>
          <w:bCs/>
          <w:sz w:val="24"/>
          <w:szCs w:val="24"/>
          <w:highlight w:val="none"/>
          <w:u w:val="none" w:color="auto"/>
        </w:rPr>
        <w:t>（一）评标事项</w:t>
      </w:r>
    </w:p>
    <w:p w14:paraId="58C07C08">
      <w:pPr>
        <w:snapToGrid w:val="0"/>
        <w:spacing w:line="360" w:lineRule="auto"/>
        <w:ind w:firstLine="480" w:firstLineChars="200"/>
        <w:rPr>
          <w:rFonts w:hint="eastAsia" w:ascii="宋体" w:hAnsi="宋体" w:eastAsia="宋体" w:cs="宋体"/>
          <w:sz w:val="24"/>
          <w:szCs w:val="24"/>
          <w:highlight w:val="none"/>
          <w:u w:val="none" w:color="auto"/>
        </w:rPr>
      </w:pPr>
      <w:r>
        <w:rPr>
          <w:rFonts w:hint="eastAsia" w:ascii="宋体" w:hAnsi="宋体" w:eastAsia="宋体" w:cs="宋体"/>
          <w:sz w:val="24"/>
          <w:szCs w:val="24"/>
          <w:highlight w:val="none"/>
          <w:u w:val="none" w:color="auto"/>
        </w:rPr>
        <w:t>1.</w:t>
      </w:r>
      <w:bookmarkStart w:id="15" w:name="_Hlk45420967"/>
      <w:r>
        <w:rPr>
          <w:rFonts w:hint="eastAsia" w:ascii="宋体" w:hAnsi="宋体" w:eastAsia="宋体" w:cs="宋体"/>
          <w:sz w:val="24"/>
          <w:szCs w:val="24"/>
          <w:highlight w:val="none"/>
          <w:u w:val="none" w:color="auto"/>
        </w:rPr>
        <w:t>资格审查后符合要求的询价响应供应商不足3家的，不得评标；</w:t>
      </w:r>
      <w:bookmarkEnd w:id="15"/>
    </w:p>
    <w:p w14:paraId="6B631692">
      <w:pPr>
        <w:snapToGrid w:val="0"/>
        <w:spacing w:line="360" w:lineRule="auto"/>
        <w:ind w:firstLine="480" w:firstLineChars="200"/>
        <w:rPr>
          <w:rFonts w:hint="eastAsia" w:ascii="宋体" w:hAnsi="宋体" w:eastAsia="宋体" w:cs="宋体"/>
          <w:sz w:val="24"/>
          <w:szCs w:val="24"/>
          <w:highlight w:val="none"/>
          <w:u w:val="none" w:color="auto"/>
        </w:rPr>
      </w:pPr>
      <w:r>
        <w:rPr>
          <w:rFonts w:hint="eastAsia" w:ascii="宋体" w:hAnsi="宋体" w:eastAsia="宋体" w:cs="宋体"/>
          <w:sz w:val="24"/>
          <w:szCs w:val="24"/>
          <w:highlight w:val="none"/>
          <w:u w:val="none" w:color="auto"/>
        </w:rPr>
        <w:t>2.评标时间：</w:t>
      </w:r>
      <w:r>
        <w:rPr>
          <w:rFonts w:hint="eastAsia" w:ascii="宋体" w:hAnsi="宋体" w:eastAsia="宋体" w:cs="宋体"/>
          <w:b/>
          <w:bCs/>
          <w:sz w:val="24"/>
          <w:szCs w:val="24"/>
          <w:highlight w:val="none"/>
          <w:u w:val="none" w:color="auto"/>
        </w:rPr>
        <w:t>资审后当即开始</w:t>
      </w:r>
      <w:r>
        <w:rPr>
          <w:rFonts w:hint="eastAsia" w:ascii="宋体" w:hAnsi="宋体" w:eastAsia="宋体" w:cs="宋体"/>
          <w:sz w:val="24"/>
          <w:szCs w:val="24"/>
          <w:highlight w:val="none"/>
          <w:u w:val="none" w:color="auto"/>
        </w:rPr>
        <w:t>；</w:t>
      </w:r>
    </w:p>
    <w:p w14:paraId="5365CCCF">
      <w:pPr>
        <w:adjustRightInd w:val="0"/>
        <w:snapToGrid w:val="0"/>
        <w:spacing w:line="360" w:lineRule="auto"/>
        <w:ind w:firstLine="484" w:firstLineChars="202"/>
        <w:rPr>
          <w:rFonts w:hint="eastAsia" w:ascii="宋体" w:hAnsi="宋体" w:eastAsia="宋体" w:cs="宋体"/>
          <w:sz w:val="24"/>
          <w:szCs w:val="24"/>
          <w:highlight w:val="none"/>
        </w:rPr>
      </w:pPr>
      <w:bookmarkStart w:id="16" w:name="_Hlk45421153"/>
      <w:r>
        <w:rPr>
          <w:rFonts w:hint="eastAsia" w:ascii="宋体" w:hAnsi="宋体" w:eastAsia="宋体" w:cs="宋体"/>
          <w:sz w:val="24"/>
          <w:szCs w:val="24"/>
          <w:highlight w:val="none"/>
        </w:rPr>
        <w:t>3.采购代理机构负责组织评标工作，并履行相关职责；</w:t>
      </w:r>
    </w:p>
    <w:bookmarkEnd w:id="16"/>
    <w:p w14:paraId="036EFF17">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4.询价小组负责具体的询价评审事务，并独立履行以下职责：</w:t>
      </w:r>
    </w:p>
    <w:p w14:paraId="543CB952">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（1）审查合格询价响应供应商的技术标文件是否实质性响应询价文件要求，并</w:t>
      </w:r>
      <w:r>
        <w:rPr>
          <w:rFonts w:hint="eastAsia" w:ascii="宋体" w:hAnsi="宋体" w:eastAsia="宋体" w:cs="宋体"/>
          <w:sz w:val="24"/>
          <w:szCs w:val="24"/>
          <w:highlight w:val="none"/>
          <w:lang w:eastAsia="zh-CN"/>
        </w:rPr>
        <w:t>作出评价</w:t>
      </w:r>
      <w:r>
        <w:rPr>
          <w:rFonts w:hint="eastAsia" w:ascii="宋体" w:hAnsi="宋体" w:eastAsia="宋体" w:cs="宋体"/>
          <w:sz w:val="24"/>
          <w:szCs w:val="24"/>
          <w:highlight w:val="none"/>
        </w:rPr>
        <w:t>；</w:t>
      </w:r>
    </w:p>
    <w:p w14:paraId="389E5FD2">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（2）可以要求询价响应供应商对询价响应文件中的有关事项做出解释或澄清；</w:t>
      </w:r>
    </w:p>
    <w:p w14:paraId="2ECEDDBF">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（3）按询价文件载明的方法推荐成交人名单；</w:t>
      </w:r>
    </w:p>
    <w:p w14:paraId="511DB5C9">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5.询价小组成员应当履行下列义务：</w:t>
      </w:r>
    </w:p>
    <w:p w14:paraId="7BD3D235">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（1）遵纪守法，客观、公正、廉洁地履行职责；</w:t>
      </w:r>
    </w:p>
    <w:p w14:paraId="08343491">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（2）询价小组成员应当按照客观、公正、审慎的原则，根据询价文件规定的评审程序、评审方法和评审标准进行独立评审并对评审意见承担个人责任。</w:t>
      </w:r>
    </w:p>
    <w:p w14:paraId="55D15526">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6.除采购人代表、询价评审现场组织人员外，采购人的其他工作人员以及与询价评审工作无关的人员不得进入评标现场。</w:t>
      </w:r>
    </w:p>
    <w:p w14:paraId="5ABC6EAA">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7.有关人员对评标情况以及在评标过程中获悉的商业秘密负有保密责任。</w:t>
      </w:r>
    </w:p>
    <w:p w14:paraId="09EE6420">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8.询价开标后，直到公告项目成交结果，发出成交通知书并授予成交人合同为止，凡属于评审、澄清、评价和比较询价响应的所有资料及有关授予合同等的相关信息，都严禁向响应供应商或与询价评审无关的其他人（单位）泄露。</w:t>
      </w:r>
    </w:p>
    <w:p w14:paraId="1983D67A">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9.在询价响应文件的评审、澄清、评价和比较的过程中，供应商对采购人和询价小组成员有施加影响的任何行为，都将取消其询价资格。在授予合同的过程中，供应商对采购人和询价小组成员有施加影响的任何行为，都将取消其成交资格。</w:t>
      </w:r>
    </w:p>
    <w:p w14:paraId="71C7B84B">
      <w:pPr>
        <w:snapToGrid w:val="0"/>
        <w:spacing w:line="360" w:lineRule="auto"/>
        <w:ind w:firstLine="482" w:firstLineChars="200"/>
        <w:outlineLvl w:val="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（二）询价程序</w:t>
      </w:r>
    </w:p>
    <w:p w14:paraId="15F61B5F">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1.询价小组依据《中华人民共和国政府采购法</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政府采购非招标采购方式管理办法》以及有关政府采购的相关法规，遵循“公开、公平、公正、择优、信用”的原则进行询价评审。</w:t>
      </w:r>
    </w:p>
    <w:p w14:paraId="1D84C462">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2.询价小组将按照询价文件的规定，只对资格审查合格的供应商的询价响应文件进行评审和比较。</w:t>
      </w:r>
    </w:p>
    <w:p w14:paraId="096EB846">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3.询价小组根据询价文件规定的程序、评定成交的标准等事项与实质性响应询价文件要求的供应商进行询价评审工作。未实质性响应询价文件要求的询价响应文件按无效处理，询价小组应当告知提交询价响应文件的供应商。</w:t>
      </w:r>
    </w:p>
    <w:p w14:paraId="77A012A5">
      <w:pPr>
        <w:snapToGrid w:val="0"/>
        <w:spacing w:line="360" w:lineRule="auto"/>
        <w:ind w:firstLine="484" w:firstLineChars="202"/>
        <w:rPr>
          <w:rFonts w:hint="eastAsia" w:ascii="宋体" w:hAnsi="宋体" w:eastAsia="宋体" w:cs="宋体"/>
          <w:sz w:val="24"/>
          <w:szCs w:val="24"/>
          <w:highlight w:val="none"/>
          <w:u w:val="none" w:color="auto"/>
        </w:rPr>
      </w:pPr>
      <w:r>
        <w:rPr>
          <w:rFonts w:hint="eastAsia" w:ascii="宋体" w:hAnsi="宋体" w:eastAsia="宋体" w:cs="宋体"/>
          <w:sz w:val="24"/>
          <w:szCs w:val="24"/>
          <w:highlight w:val="none"/>
        </w:rPr>
        <w:t>4.本项目采用</w:t>
      </w:r>
      <w:r>
        <w:rPr>
          <w:rFonts w:hint="eastAsia" w:ascii="宋体" w:hAnsi="宋体" w:eastAsia="宋体" w:cs="宋体"/>
          <w:b/>
          <w:bCs/>
          <w:sz w:val="24"/>
          <w:szCs w:val="24"/>
          <w:highlight w:val="none"/>
          <w:u w:val="single"/>
        </w:rPr>
        <w:t>最低评标价法</w:t>
      </w:r>
      <w:r>
        <w:rPr>
          <w:rFonts w:hint="eastAsia" w:ascii="宋体" w:hAnsi="宋体" w:eastAsia="宋体" w:cs="宋体"/>
          <w:sz w:val="24"/>
          <w:szCs w:val="24"/>
          <w:highlight w:val="none"/>
        </w:rPr>
        <w:t>。即指以价格为主</w:t>
      </w:r>
      <w:r>
        <w:rPr>
          <w:rFonts w:hint="eastAsia" w:ascii="宋体" w:hAnsi="宋体" w:eastAsia="宋体" w:cs="宋体"/>
          <w:sz w:val="24"/>
          <w:szCs w:val="24"/>
          <w:highlight w:val="none"/>
          <w:u w:val="none" w:color="auto"/>
        </w:rPr>
        <w:t>要因素确定成交人的评标方法：在全部满足询价文件实质性要求前提下，本着“公平、公正、诚信”的原则，依据《中华人民共和国政府采购法》第四十条</w:t>
      </w:r>
      <w:r>
        <w:rPr>
          <w:rFonts w:hint="eastAsia" w:ascii="宋体" w:hAnsi="宋体" w:eastAsia="宋体" w:cs="宋体"/>
          <w:sz w:val="24"/>
          <w:szCs w:val="24"/>
          <w:highlight w:val="none"/>
          <w:u w:val="none" w:color="auto"/>
          <w:lang w:eastAsia="zh-CN"/>
        </w:rPr>
        <w:t>第四款</w:t>
      </w:r>
      <w:r>
        <w:rPr>
          <w:rFonts w:hint="eastAsia" w:ascii="宋体" w:hAnsi="宋体" w:eastAsia="宋体" w:cs="宋体"/>
          <w:sz w:val="24"/>
          <w:szCs w:val="24"/>
          <w:highlight w:val="none"/>
          <w:u w:val="none" w:color="auto"/>
        </w:rPr>
        <w:t>“符合采购需求、质量和服务相等且报价最低的原则”，确定本项目询价采购的成交人。</w:t>
      </w:r>
    </w:p>
    <w:p w14:paraId="6B0A5A90">
      <w:pPr>
        <w:snapToGrid w:val="0"/>
        <w:spacing w:before="156" w:beforeLines="50" w:line="360" w:lineRule="auto"/>
        <w:ind w:firstLine="484" w:firstLineChars="202"/>
        <w:rPr>
          <w:rFonts w:hint="eastAsia" w:ascii="宋体" w:hAnsi="宋体" w:eastAsia="宋体" w:cs="宋体"/>
          <w:sz w:val="24"/>
          <w:szCs w:val="24"/>
          <w:highlight w:val="none"/>
          <w:u w:val="none" w:color="auto"/>
          <w:lang w:eastAsia="zh-CN"/>
        </w:rPr>
      </w:pPr>
      <w:r>
        <w:rPr>
          <w:rFonts w:hint="eastAsia" w:ascii="宋体" w:hAnsi="宋体" w:eastAsia="宋体" w:cs="宋体"/>
          <w:sz w:val="24"/>
          <w:szCs w:val="24"/>
          <w:highlight w:val="none"/>
          <w:u w:val="none" w:color="auto"/>
        </w:rPr>
        <w:t>5.对符合资格要求的询价响应供应商的询价技术响应文件的有效性、完整性和响应程度进行比较评审</w:t>
      </w:r>
      <w:r>
        <w:rPr>
          <w:rFonts w:hint="eastAsia" w:ascii="宋体" w:hAnsi="宋体" w:eastAsia="宋体" w:cs="宋体"/>
          <w:sz w:val="24"/>
          <w:szCs w:val="24"/>
          <w:highlight w:val="none"/>
          <w:u w:val="none" w:color="auto"/>
          <w:lang w:eastAsia="zh-CN"/>
        </w:rPr>
        <w:t>。</w:t>
      </w:r>
    </w:p>
    <w:p w14:paraId="58CFC428">
      <w:pPr>
        <w:snapToGrid w:val="0"/>
        <w:spacing w:before="156" w:beforeLines="50" w:line="360" w:lineRule="auto"/>
        <w:ind w:firstLine="484" w:firstLineChars="202"/>
        <w:rPr>
          <w:rFonts w:hint="eastAsia" w:ascii="宋体" w:hAnsi="宋体" w:eastAsia="宋体" w:cs="宋体"/>
          <w:sz w:val="24"/>
          <w:szCs w:val="24"/>
          <w:highlight w:val="none"/>
          <w:u w:val="none" w:color="auto"/>
        </w:rPr>
      </w:pPr>
      <w:r>
        <w:rPr>
          <w:rFonts w:hint="eastAsia" w:ascii="宋体" w:hAnsi="宋体" w:eastAsia="宋体" w:cs="宋体"/>
          <w:sz w:val="24"/>
          <w:szCs w:val="24"/>
          <w:highlight w:val="none"/>
          <w:u w:val="none" w:color="auto"/>
        </w:rPr>
        <w:t>6.判定符合采购需求、质量和服务相等的询价响应供应商后，</w:t>
      </w:r>
      <w:r>
        <w:rPr>
          <w:rFonts w:hint="eastAsia" w:ascii="宋体" w:hAnsi="宋体" w:eastAsia="宋体" w:cs="宋体"/>
          <w:sz w:val="24"/>
          <w:szCs w:val="24"/>
          <w:highlight w:val="none"/>
          <w:u w:val="none" w:color="auto"/>
          <w:lang w:eastAsia="zh-CN"/>
        </w:rPr>
        <w:t>对</w:t>
      </w:r>
      <w:r>
        <w:rPr>
          <w:rFonts w:hint="eastAsia" w:ascii="宋体" w:hAnsi="宋体" w:eastAsia="宋体" w:cs="宋体"/>
          <w:sz w:val="24"/>
          <w:szCs w:val="24"/>
          <w:highlight w:val="none"/>
          <w:u w:val="none" w:color="auto"/>
        </w:rPr>
        <w:t>其报价进行最终判定。</w:t>
      </w:r>
    </w:p>
    <w:p w14:paraId="35A50913">
      <w:pPr>
        <w:snapToGrid w:val="0"/>
        <w:spacing w:before="156" w:beforeLines="50" w:line="360" w:lineRule="auto"/>
        <w:ind w:firstLine="484" w:firstLineChars="202"/>
        <w:rPr>
          <w:rFonts w:hint="eastAsia" w:ascii="宋体" w:hAnsi="宋体" w:eastAsia="宋体" w:cs="宋体"/>
          <w:sz w:val="24"/>
          <w:szCs w:val="24"/>
          <w:highlight w:val="none"/>
          <w:u w:val="none" w:color="auto"/>
        </w:rPr>
      </w:pPr>
      <w:r>
        <w:rPr>
          <w:rFonts w:hint="eastAsia" w:ascii="宋体" w:hAnsi="宋体" w:eastAsia="宋体" w:cs="宋体"/>
          <w:sz w:val="24"/>
          <w:szCs w:val="24"/>
          <w:highlight w:val="none"/>
          <w:u w:val="none" w:color="auto"/>
        </w:rPr>
        <w:t>7.</w:t>
      </w:r>
      <w:r>
        <w:rPr>
          <w:rFonts w:hint="eastAsia" w:ascii="宋体" w:hAnsi="宋体" w:eastAsia="宋体" w:cs="宋体"/>
          <w:sz w:val="24"/>
          <w:szCs w:val="24"/>
          <w:highlight w:val="none"/>
          <w:u w:val="none" w:color="auto"/>
          <w:lang w:val="en-US" w:eastAsia="zh-CN"/>
        </w:rPr>
        <w:t>本项目</w:t>
      </w:r>
      <w:r>
        <w:rPr>
          <w:rFonts w:hint="eastAsia" w:ascii="宋体" w:hAnsi="宋体" w:eastAsia="宋体" w:cs="宋体"/>
          <w:color w:val="333333"/>
          <w:kern w:val="0"/>
          <w:sz w:val="24"/>
          <w:szCs w:val="24"/>
          <w:highlight w:val="none"/>
          <w:u w:val="none" w:color="auto"/>
          <w:lang w:val="en-US" w:eastAsia="zh-CN"/>
        </w:rPr>
        <w:t>最高限价：人民币</w:t>
      </w:r>
      <w:r>
        <w:rPr>
          <w:rFonts w:hint="eastAsia" w:ascii="宋体" w:hAnsi="宋体" w:eastAsia="宋体" w:cs="宋体"/>
          <w:sz w:val="24"/>
          <w:highlight w:val="none"/>
          <w:lang w:val="en-US" w:eastAsia="zh-CN"/>
        </w:rPr>
        <w:t>58.5万</w:t>
      </w:r>
      <w:r>
        <w:rPr>
          <w:rFonts w:hint="eastAsia" w:ascii="宋体" w:hAnsi="宋体" w:eastAsia="宋体" w:cs="宋体"/>
          <w:sz w:val="24"/>
          <w:highlight w:val="none"/>
        </w:rPr>
        <w:t>元</w:t>
      </w:r>
      <w:r>
        <w:rPr>
          <w:rFonts w:hint="eastAsia" w:ascii="宋体" w:hAnsi="宋体" w:eastAsia="宋体" w:cs="宋体"/>
          <w:color w:val="333333"/>
          <w:kern w:val="0"/>
          <w:sz w:val="24"/>
          <w:szCs w:val="24"/>
          <w:highlight w:val="none"/>
          <w:u w:val="none" w:color="auto"/>
          <w:lang w:eastAsia="zh-CN"/>
        </w:rPr>
        <w:t>。</w:t>
      </w:r>
      <w:r>
        <w:rPr>
          <w:rFonts w:hint="eastAsia" w:ascii="宋体" w:hAnsi="宋体" w:eastAsia="宋体" w:cs="宋体"/>
          <w:color w:val="333333"/>
          <w:kern w:val="0"/>
          <w:sz w:val="24"/>
          <w:szCs w:val="24"/>
          <w:highlight w:val="none"/>
          <w:u w:val="none" w:color="auto"/>
          <w:lang w:val="en-US" w:eastAsia="zh-CN"/>
        </w:rPr>
        <w:t>响应报价超过最高限价的为无效响应文件。</w:t>
      </w:r>
    </w:p>
    <w:p w14:paraId="1759FB57">
      <w:pPr>
        <w:snapToGrid w:val="0"/>
        <w:spacing w:line="360" w:lineRule="auto"/>
        <w:ind w:firstLine="484" w:firstLineChars="202"/>
        <w:rPr>
          <w:rFonts w:hint="eastAsia" w:ascii="宋体" w:hAnsi="宋体" w:eastAsia="宋体" w:cs="宋体"/>
          <w:sz w:val="24"/>
          <w:szCs w:val="24"/>
          <w:highlight w:val="none"/>
          <w:u w:val="none" w:color="auto"/>
        </w:rPr>
      </w:pPr>
      <w:r>
        <w:rPr>
          <w:rFonts w:hint="eastAsia" w:ascii="宋体" w:hAnsi="宋体" w:eastAsia="宋体" w:cs="宋体"/>
          <w:sz w:val="24"/>
          <w:szCs w:val="24"/>
          <w:highlight w:val="none"/>
          <w:u w:val="none" w:color="auto"/>
        </w:rPr>
        <w:t>8.询价响应报价</w:t>
      </w:r>
      <w:r>
        <w:rPr>
          <w:rFonts w:hint="eastAsia" w:ascii="宋体" w:hAnsi="宋体" w:eastAsia="宋体" w:cs="宋体"/>
          <w:b/>
          <w:bCs/>
          <w:sz w:val="24"/>
          <w:szCs w:val="24"/>
          <w:highlight w:val="none"/>
          <w:u w:val="none" w:color="auto"/>
        </w:rPr>
        <w:t>最低</w:t>
      </w:r>
      <w:r>
        <w:rPr>
          <w:rFonts w:hint="eastAsia" w:ascii="宋体" w:hAnsi="宋体" w:eastAsia="宋体" w:cs="宋体"/>
          <w:sz w:val="24"/>
          <w:szCs w:val="24"/>
          <w:highlight w:val="none"/>
          <w:u w:val="none" w:color="auto"/>
        </w:rPr>
        <w:t>的推荐为本项目的成交供应商并出具《询价评审报告》。</w:t>
      </w:r>
    </w:p>
    <w:p w14:paraId="720BFF7C">
      <w:pPr>
        <w:snapToGrid w:val="0"/>
        <w:spacing w:line="360" w:lineRule="auto"/>
        <w:ind w:firstLine="484" w:firstLineChars="202"/>
        <w:rPr>
          <w:rFonts w:hint="eastAsia" w:ascii="宋体" w:hAnsi="宋体" w:eastAsia="宋体" w:cs="宋体"/>
          <w:sz w:val="24"/>
          <w:szCs w:val="24"/>
          <w:highlight w:val="none"/>
          <w:u w:val="none" w:color="auto"/>
        </w:rPr>
      </w:pPr>
      <w:r>
        <w:rPr>
          <w:rFonts w:hint="eastAsia" w:ascii="宋体" w:hAnsi="宋体" w:eastAsia="宋体" w:cs="宋体"/>
          <w:sz w:val="24"/>
          <w:szCs w:val="24"/>
          <w:highlight w:val="none"/>
          <w:u w:val="none" w:color="auto"/>
        </w:rPr>
        <w:t>9.询价评审时，询价小组评委成员对询价评审细则若有争议，由询价小组评委成员集体讨论确定并对未尽情况有最终解释权。询价小组评委成员对需要共同认定的事项存在争议的，应当按照少数服从多数的原则作出结论。持不同意见的询价小组评委成员应当在询价评审报告上签署不同意见及理由，否则视为同意询价评审报告。</w:t>
      </w:r>
    </w:p>
    <w:p w14:paraId="515531CE">
      <w:pPr>
        <w:snapToGrid w:val="0"/>
        <w:spacing w:line="360" w:lineRule="auto"/>
        <w:ind w:firstLine="484" w:firstLineChars="202"/>
        <w:rPr>
          <w:rFonts w:hint="eastAsia" w:ascii="宋体" w:hAnsi="宋体" w:eastAsia="宋体" w:cs="宋体"/>
          <w:sz w:val="24"/>
          <w:szCs w:val="24"/>
          <w:highlight w:val="none"/>
          <w:u w:val="none" w:color="auto"/>
        </w:rPr>
      </w:pPr>
      <w:r>
        <w:rPr>
          <w:rFonts w:hint="eastAsia" w:ascii="宋体" w:hAnsi="宋体" w:eastAsia="宋体" w:cs="宋体"/>
          <w:sz w:val="24"/>
          <w:szCs w:val="24"/>
          <w:highlight w:val="none"/>
          <w:u w:val="none" w:color="auto"/>
        </w:rPr>
        <w:t>10.对落标的询价响应供应商不做落标原因的解释。</w:t>
      </w:r>
    </w:p>
    <w:p w14:paraId="4C648C1E">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u w:val="none" w:color="auto"/>
        </w:rPr>
        <w:t>11.推荐成交人的特殊情况处理：询价响应报价按“由低到</w:t>
      </w:r>
      <w:r>
        <w:rPr>
          <w:rFonts w:hint="eastAsia" w:ascii="宋体" w:hAnsi="宋体" w:eastAsia="宋体" w:cs="宋体"/>
          <w:sz w:val="24"/>
          <w:szCs w:val="24"/>
          <w:highlight w:val="none"/>
        </w:rPr>
        <w:t>高”的顺序，推荐排名第一的供应商为成交供应商；报价相同时，抽签确定</w:t>
      </w:r>
      <w:r>
        <w:rPr>
          <w:rFonts w:hint="eastAsia" w:ascii="宋体" w:hAnsi="宋体" w:eastAsia="宋体" w:cs="宋体"/>
          <w:sz w:val="24"/>
          <w:szCs w:val="24"/>
          <w:highlight w:val="none"/>
          <w:lang w:val="en-US" w:eastAsia="zh-CN"/>
        </w:rPr>
        <w:t>成交供应商</w:t>
      </w:r>
      <w:r>
        <w:rPr>
          <w:rFonts w:hint="eastAsia" w:ascii="宋体" w:hAnsi="宋体" w:eastAsia="宋体" w:cs="宋体"/>
          <w:sz w:val="24"/>
          <w:szCs w:val="24"/>
          <w:highlight w:val="none"/>
        </w:rPr>
        <w:t>。</w:t>
      </w:r>
    </w:p>
    <w:p w14:paraId="48604466">
      <w:pPr>
        <w:snapToGrid w:val="0"/>
        <w:spacing w:line="360" w:lineRule="auto"/>
        <w:ind w:firstLine="480" w:firstLineChars="200"/>
        <w:outlineLvl w:val="2"/>
        <w:rPr>
          <w:rFonts w:hint="eastAsia" w:ascii="宋体" w:hAnsi="宋体" w:eastAsia="宋体" w:cs="宋体"/>
          <w:sz w:val="24"/>
          <w:szCs w:val="24"/>
          <w:highlight w:val="none"/>
        </w:rPr>
      </w:pPr>
      <w:r>
        <w:rPr>
          <w:rFonts w:hint="eastAsia" w:ascii="宋体" w:hAnsi="宋体" w:eastAsia="宋体" w:cs="宋体"/>
          <w:sz w:val="24"/>
          <w:szCs w:val="24"/>
          <w:highlight w:val="none"/>
        </w:rPr>
        <w:t>（三）</w:t>
      </w:r>
      <w:r>
        <w:rPr>
          <w:rFonts w:hint="eastAsia" w:ascii="宋体" w:hAnsi="宋体" w:eastAsia="宋体" w:cs="宋体"/>
          <w:b/>
          <w:bCs/>
          <w:sz w:val="24"/>
          <w:szCs w:val="24"/>
          <w:highlight w:val="none"/>
          <w:u w:val="thick" w:color="FF0000"/>
        </w:rPr>
        <w:t>出现下列情形之一的，</w:t>
      </w:r>
      <w:r>
        <w:rPr>
          <w:rFonts w:hint="eastAsia" w:ascii="宋体" w:hAnsi="宋体" w:eastAsia="宋体" w:cs="宋体"/>
          <w:b/>
          <w:bCs/>
          <w:sz w:val="24"/>
          <w:szCs w:val="24"/>
          <w:highlight w:val="none"/>
          <w:u w:val="thick" w:color="FF0000"/>
          <w:lang w:val="en-US" w:eastAsia="zh-CN"/>
        </w:rPr>
        <w:t>评审</w:t>
      </w:r>
      <w:r>
        <w:rPr>
          <w:rFonts w:hint="eastAsia" w:ascii="宋体" w:hAnsi="宋体" w:eastAsia="宋体" w:cs="宋体"/>
          <w:b/>
          <w:bCs/>
          <w:sz w:val="24"/>
          <w:szCs w:val="24"/>
          <w:highlight w:val="none"/>
          <w:u w:val="thick" w:color="FF0000"/>
        </w:rPr>
        <w:t>小组应当启动异常低价投标审查程序</w:t>
      </w:r>
    </w:p>
    <w:bookmarkEnd w:id="13"/>
    <w:p w14:paraId="14688987">
      <w:pPr>
        <w:snapToGrid w:val="0"/>
        <w:spacing w:line="360" w:lineRule="auto"/>
        <w:ind w:firstLine="484" w:firstLineChars="202"/>
        <w:outlineLvl w:val="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1.响应报价低于全部通过符合性审查供应商响应报价平均值50%的，即响应报价&lt;全部通过符合性审查供应商响应报价平均值×50%；</w:t>
      </w:r>
    </w:p>
    <w:p w14:paraId="710E33A0">
      <w:pPr>
        <w:snapToGrid w:val="0"/>
        <w:spacing w:line="360" w:lineRule="auto"/>
        <w:ind w:firstLine="484" w:firstLineChars="202"/>
        <w:outlineLvl w:val="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2.响应报价低于通过符合性审查的次低报价供应商响应报价50%的，即响应报价&lt;通过符合性审查的次低报价供应商响应报价×50%；</w:t>
      </w:r>
    </w:p>
    <w:p w14:paraId="6A9CBDF8">
      <w:pPr>
        <w:snapToGrid w:val="0"/>
        <w:spacing w:line="360" w:lineRule="auto"/>
        <w:ind w:firstLine="484" w:firstLineChars="202"/>
        <w:outlineLvl w:val="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3.响应报价低于采购项目最高限价45%的，即响应报价&lt;采购项目最高限价×45%；</w:t>
      </w:r>
    </w:p>
    <w:p w14:paraId="51EA84E2">
      <w:pPr>
        <w:snapToGrid w:val="0"/>
        <w:spacing w:line="360" w:lineRule="auto"/>
        <w:ind w:firstLine="484" w:firstLineChars="202"/>
        <w:outlineLvl w:val="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4.询价小组基于专业判断，认为供应商报价过低，有可能影响产品质量或者不能诚信履约的其他情形。</w:t>
      </w:r>
    </w:p>
    <w:p w14:paraId="693C1E45">
      <w:pPr>
        <w:snapToGrid w:val="0"/>
        <w:spacing w:line="360" w:lineRule="auto"/>
        <w:ind w:firstLine="484" w:firstLineChars="202"/>
        <w:outlineLvl w:val="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询价小组应当要求相关供应商在评审现场不少于30分钟时间内对响应价格作出解释，提供项目具体成本测算等与报价合理性相关的书面说明及必要的证明材料，包括但不限于原材料成本、人工成本、制造费用等。</w:t>
      </w:r>
    </w:p>
    <w:p w14:paraId="140394DD">
      <w:pPr>
        <w:snapToGrid w:val="0"/>
        <w:spacing w:line="360" w:lineRule="auto"/>
        <w:ind w:firstLine="484" w:firstLineChars="202"/>
        <w:outlineLvl w:val="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询价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询价小组应当将其作为无效响应处理。</w:t>
      </w:r>
    </w:p>
    <w:p w14:paraId="03873C1F">
      <w:pPr>
        <w:snapToGrid w:val="0"/>
        <w:spacing w:line="360" w:lineRule="auto"/>
        <w:ind w:firstLine="487" w:firstLineChars="202"/>
        <w:outlineLvl w:val="1"/>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四、出现下列情形之一的，作无效询价处理</w:t>
      </w:r>
    </w:p>
    <w:p w14:paraId="761A336C">
      <w:pPr>
        <w:snapToGrid w:val="0"/>
        <w:spacing w:line="360" w:lineRule="auto"/>
        <w:ind w:firstLine="484" w:firstLineChars="202"/>
        <w:outlineLvl w:val="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1.响应文件未按询价文件要求装订、密封、签署、盖章</w:t>
      </w:r>
      <w:r>
        <w:rPr>
          <w:rFonts w:hint="eastAsia" w:ascii="宋体" w:hAnsi="宋体" w:eastAsia="宋体" w:cs="宋体"/>
          <w:sz w:val="24"/>
          <w:szCs w:val="24"/>
          <w:highlight w:val="none"/>
        </w:rPr>
        <w:t>及资料不齐全的；</w:t>
      </w:r>
    </w:p>
    <w:p w14:paraId="66339EFB">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2.响应文件的资料有虚报或者谎报的；</w:t>
      </w:r>
    </w:p>
    <w:p w14:paraId="656700FC">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3.响应文件中资格审查文件及技术响应文件出现询价报价的内容；</w:t>
      </w:r>
    </w:p>
    <w:p w14:paraId="3B9DC2C7">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4.不具备询价文件规定的资格要求的；</w:t>
      </w:r>
    </w:p>
    <w:p w14:paraId="2E46101B">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5.响应文件有重大漏项或重大不合理的；</w:t>
      </w:r>
    </w:p>
    <w:p w14:paraId="50E49E0B">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6.项目技术、方案不满足项目需求中的要求，有重大偏离或保留的；</w:t>
      </w:r>
    </w:p>
    <w:p w14:paraId="15B0D1D6">
      <w:pPr>
        <w:snapToGrid w:val="0"/>
        <w:spacing w:line="360" w:lineRule="auto"/>
        <w:ind w:firstLine="484" w:firstLineChars="20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7.报价超过预算价或最高限价的；</w:t>
      </w:r>
    </w:p>
    <w:p w14:paraId="47B86EA7">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.被认定为低于成本报价竞标的；</w:t>
      </w:r>
    </w:p>
    <w:p w14:paraId="0979C820">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.不符合法律、法规和询价文件中规定的其他实质性响应要求的；</w:t>
      </w:r>
    </w:p>
    <w:p w14:paraId="1FFF23BB">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.询价小组依据法律法规可以认定为无效投标的其他情况。</w:t>
      </w:r>
    </w:p>
    <w:p w14:paraId="1A0A87F1">
      <w:pPr>
        <w:snapToGrid w:val="0"/>
        <w:spacing w:line="360" w:lineRule="auto"/>
        <w:ind w:firstLine="482" w:firstLineChars="200"/>
        <w:outlineLvl w:val="1"/>
        <w:rPr>
          <w:rFonts w:hint="eastAsia" w:ascii="宋体" w:hAnsi="宋体" w:eastAsia="宋体" w:cs="宋体"/>
          <w:sz w:val="24"/>
          <w:szCs w:val="24"/>
          <w:highlight w:val="none"/>
        </w:rPr>
      </w:pPr>
      <w:r>
        <w:rPr>
          <w:rFonts w:hint="eastAsia" w:ascii="宋体" w:hAnsi="宋体" w:eastAsia="宋体" w:cs="宋体"/>
          <w:b/>
          <w:bCs/>
          <w:sz w:val="24"/>
          <w:szCs w:val="24"/>
          <w:highlight w:val="none"/>
        </w:rPr>
        <w:t>五、有下列情形之一的，视为询价响应供应商串通竞标，其询价无效</w:t>
      </w:r>
    </w:p>
    <w:p w14:paraId="210DD536">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1.不同询价响应供应商的询价响应文件由同一单位或者个人编制；</w:t>
      </w:r>
    </w:p>
    <w:p w14:paraId="2AB935FC">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2.不同询价响应供应商委托同一单位或者个人办理询价竞标事宜；</w:t>
      </w:r>
    </w:p>
    <w:p w14:paraId="1E58D552">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3.不同询价响应供应商的询价响应文件载明的项目管理成员或者联系人员为同一人；</w:t>
      </w:r>
    </w:p>
    <w:p w14:paraId="50FC7D49">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4.不同询价响应供应商的询价响应文件异常一致或者报价呈规律性差异；</w:t>
      </w:r>
    </w:p>
    <w:p w14:paraId="015F32D7">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5.不同询价响应供应商的询价响应文件相互混装；</w:t>
      </w:r>
    </w:p>
    <w:p w14:paraId="3C2E0300">
      <w:pPr>
        <w:snapToGrid w:val="0"/>
        <w:spacing w:line="360" w:lineRule="auto"/>
        <w:ind w:firstLine="482" w:firstLineChars="200"/>
        <w:outlineLvl w:val="1"/>
        <w:rPr>
          <w:rFonts w:hint="eastAsia" w:ascii="宋体" w:hAnsi="宋体" w:eastAsia="宋体" w:cs="宋体"/>
          <w:sz w:val="24"/>
          <w:szCs w:val="24"/>
          <w:highlight w:val="none"/>
        </w:rPr>
      </w:pPr>
      <w:r>
        <w:rPr>
          <w:rFonts w:hint="eastAsia" w:ascii="宋体" w:hAnsi="宋体" w:eastAsia="宋体" w:cs="宋体"/>
          <w:b/>
          <w:bCs/>
          <w:sz w:val="24"/>
          <w:szCs w:val="24"/>
          <w:highlight w:val="none"/>
        </w:rPr>
        <w:t>六、出现下列情形之一的，采购人或者采购代理机构应当终止询价采购活动，发布项目终止公告并说明原因，重新开展采购活动：</w:t>
      </w:r>
    </w:p>
    <w:p w14:paraId="4C35E6E0">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1.符合资格条件或者对询价文件作实质响应的单位不足3家的；</w:t>
      </w:r>
    </w:p>
    <w:p w14:paraId="4AE6F671">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2.出现影响采购公正的违法违规行为的；</w:t>
      </w:r>
    </w:p>
    <w:p w14:paraId="19892971">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3.因重大变故，采购任务被取消的；</w:t>
      </w:r>
    </w:p>
    <w:p w14:paraId="41B07A2C">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.询价小组可以认定为废标的其他情况。</w:t>
      </w:r>
    </w:p>
    <w:p w14:paraId="2A4BC4F3">
      <w:pPr>
        <w:snapToGrid w:val="0"/>
        <w:spacing w:line="360" w:lineRule="auto"/>
        <w:ind w:firstLine="482" w:firstLineChars="200"/>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七、在采购活动中因重大变故，采购任务取消的，采购人或者采购代理机构应当终止采购活动，通知所有参加采购活动的供应商，并将项目实施情况和采购任务取消原因报送相关部门。</w:t>
      </w:r>
    </w:p>
    <w:p w14:paraId="37CF6563">
      <w:pPr>
        <w:snapToGrid w:val="0"/>
        <w:spacing w:line="360" w:lineRule="auto"/>
        <w:ind w:firstLine="487" w:firstLineChars="202"/>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八、成交通知</w:t>
      </w:r>
    </w:p>
    <w:p w14:paraId="4A01A85C">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《成交通知书》一经发出，即具有法律效力。采购人、成交人依法承担法律责任，且《成交通知书》是本项目采购合同的组成部分。</w:t>
      </w:r>
    </w:p>
    <w:p w14:paraId="2A7148E7">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2EB76DCF">
      <w:pPr>
        <w:tabs>
          <w:tab w:val="left" w:pos="1050"/>
          <w:tab w:val="right" w:leader="dot" w:pos="9402"/>
        </w:tabs>
        <w:spacing w:before="312" w:beforeLines="100" w:line="600" w:lineRule="exact"/>
        <w:jc w:val="center"/>
        <w:outlineLvl w:val="0"/>
        <w:rPr>
          <w:rFonts w:hint="eastAsia" w:ascii="宋体" w:hAnsi="宋体" w:eastAsia="宋体" w:cs="宋体"/>
          <w:b/>
          <w:bCs/>
          <w:w w:val="80"/>
          <w:sz w:val="36"/>
          <w:szCs w:val="36"/>
          <w:highlight w:val="none"/>
          <w:lang w:val="en-US" w:eastAsia="zh-CN"/>
        </w:rPr>
      </w:pPr>
      <w:r>
        <w:rPr>
          <w:rFonts w:hint="eastAsia" w:ascii="宋体" w:hAnsi="宋体" w:eastAsia="宋体" w:cs="宋体"/>
          <w:b/>
          <w:bCs/>
          <w:w w:val="80"/>
          <w:sz w:val="36"/>
          <w:szCs w:val="36"/>
          <w:highlight w:val="none"/>
        </w:rPr>
        <w:t>第五章</w:t>
      </w:r>
      <w:bookmarkStart w:id="17" w:name="_Toc94585343"/>
      <w:bookmarkEnd w:id="17"/>
      <w:bookmarkStart w:id="18" w:name="_Toc363573858"/>
      <w:bookmarkEnd w:id="18"/>
      <w:r>
        <w:rPr>
          <w:rFonts w:hint="eastAsia" w:ascii="宋体" w:hAnsi="宋体" w:eastAsia="宋体" w:cs="宋体"/>
          <w:b/>
          <w:bCs/>
          <w:w w:val="80"/>
          <w:sz w:val="36"/>
          <w:szCs w:val="36"/>
          <w:highlight w:val="none"/>
          <w:lang w:val="en-US" w:eastAsia="zh-CN"/>
        </w:rPr>
        <w:t xml:space="preserve"> 合同主要条款</w:t>
      </w:r>
    </w:p>
    <w:p w14:paraId="1F9EA1B3">
      <w:pPr>
        <w:snapToGrid w:val="0"/>
        <w:spacing w:line="360" w:lineRule="auto"/>
        <w:ind w:firstLine="480" w:firstLineChars="200"/>
        <w:contextualSpacing/>
        <w:rPr>
          <w:rFonts w:hint="eastAsia" w:ascii="宋体" w:hAnsi="宋体" w:eastAsia="宋体" w:cs="宋体"/>
          <w:sz w:val="24"/>
          <w:szCs w:val="24"/>
          <w:highlight w:val="none"/>
        </w:rPr>
      </w:pPr>
      <w:bookmarkStart w:id="19" w:name="_Toc363573859"/>
      <w:r>
        <w:rPr>
          <w:rFonts w:hint="eastAsia" w:ascii="宋体" w:hAnsi="宋体" w:eastAsia="宋体" w:cs="宋体"/>
          <w:sz w:val="24"/>
          <w:szCs w:val="24"/>
          <w:highlight w:val="none"/>
        </w:rPr>
        <w:t>主要包括：交货期或项目工期、交货地点或施工（安装）地点、保修期及售后服务要求、安装调试要求和验收要求、付款方式、履约保证金、惩罚条款、其他条款或条件。</w:t>
      </w:r>
    </w:p>
    <w:p w14:paraId="780F89B6">
      <w:pPr>
        <w:pStyle w:val="46"/>
        <w:keepNext w:val="0"/>
        <w:keepLines w:val="0"/>
        <w:widowControl/>
        <w:suppressLineNumbers w:val="0"/>
        <w:spacing w:before="0" w:beforeAutospacing="0" w:after="0" w:afterAutospacing="0" w:line="360" w:lineRule="auto"/>
        <w:ind w:left="0" w:right="0" w:firstLine="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一、项目内容：南通职业大学</w:t>
      </w:r>
      <w:r>
        <w:rPr>
          <w:rFonts w:hint="eastAsia" w:ascii="宋体" w:hAnsi="宋体" w:eastAsia="宋体" w:cs="宋体"/>
          <w:highlight w:val="none"/>
        </w:rPr>
        <w:t>1.5P</w:t>
      </w:r>
      <w:r>
        <w:rPr>
          <w:rFonts w:hint="eastAsia" w:ascii="宋体" w:hAnsi="宋体" w:eastAsia="宋体" w:cs="宋体"/>
          <w:sz w:val="24"/>
          <w:szCs w:val="24"/>
          <w:highlight w:val="none"/>
          <w:lang w:eastAsia="zh-CN"/>
        </w:rPr>
        <w:t>壁挂空调移机项目</w:t>
      </w:r>
    </w:p>
    <w:p w14:paraId="2D0E60EA">
      <w:pPr>
        <w:keepNext w:val="0"/>
        <w:keepLines w:val="0"/>
        <w:pageBreakBefore w:val="0"/>
        <w:widowControl/>
        <w:kinsoku/>
        <w:wordWrap/>
        <w:overflowPunct/>
        <w:topLinePunct w:val="0"/>
        <w:autoSpaceDE/>
        <w:autoSpaceDN/>
        <w:bidi w:val="0"/>
        <w:adjustRightInd w:val="0"/>
        <w:snapToGrid w:val="0"/>
        <w:spacing w:after="0" w:line="360" w:lineRule="auto"/>
        <w:ind w:left="0" w:firstLine="480" w:firstLineChars="20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二、</w:t>
      </w:r>
      <w:r>
        <w:rPr>
          <w:rFonts w:hint="eastAsia" w:ascii="宋体" w:hAnsi="宋体" w:eastAsia="宋体" w:cs="宋体"/>
          <w:b w:val="0"/>
          <w:bCs w:val="0"/>
          <w:color w:val="auto"/>
          <w:sz w:val="24"/>
          <w:szCs w:val="24"/>
          <w:highlight w:val="none"/>
          <w:lang w:eastAsia="zh-CN"/>
        </w:rPr>
        <w:t>项目数量</w:t>
      </w:r>
      <w:r>
        <w:rPr>
          <w:rFonts w:hint="eastAsia" w:ascii="宋体" w:hAnsi="宋体" w:eastAsia="宋体" w:cs="宋体"/>
          <w:b w:val="0"/>
          <w:bCs w:val="0"/>
          <w:color w:val="auto"/>
          <w:sz w:val="24"/>
          <w:szCs w:val="24"/>
          <w:highlight w:val="none"/>
          <w:lang w:val="en-US" w:eastAsia="zh-CN"/>
        </w:rPr>
        <w:t>及金额</w:t>
      </w:r>
    </w:p>
    <w:tbl>
      <w:tblPr>
        <w:tblStyle w:val="50"/>
        <w:tblW w:w="9496" w:type="dxa"/>
        <w:tblInd w:w="302" w:type="dxa"/>
        <w:tblLayout w:type="fixed"/>
        <w:tblCellMar>
          <w:top w:w="0" w:type="dxa"/>
          <w:left w:w="0" w:type="dxa"/>
          <w:bottom w:w="0" w:type="dxa"/>
          <w:right w:w="0" w:type="dxa"/>
        </w:tblCellMar>
      </w:tblPr>
      <w:tblGrid>
        <w:gridCol w:w="592"/>
        <w:gridCol w:w="1896"/>
        <w:gridCol w:w="1296"/>
        <w:gridCol w:w="1008"/>
        <w:gridCol w:w="1740"/>
        <w:gridCol w:w="2964"/>
      </w:tblGrid>
      <w:tr w14:paraId="0056661D">
        <w:tblPrEx>
          <w:tblCellMar>
            <w:top w:w="0" w:type="dxa"/>
            <w:left w:w="0" w:type="dxa"/>
            <w:bottom w:w="0" w:type="dxa"/>
            <w:right w:w="0" w:type="dxa"/>
          </w:tblCellMar>
        </w:tblPrEx>
        <w:trPr>
          <w:trHeight w:val="492" w:hRule="atLeast"/>
        </w:trPr>
        <w:tc>
          <w:tcPr>
            <w:tcW w:w="59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74B7D4">
            <w:pPr>
              <w:keepNext w:val="0"/>
              <w:keepLines w:val="0"/>
              <w:pageBreakBefore w:val="0"/>
              <w:widowControl/>
              <w:suppressLineNumbers w:val="0"/>
              <w:kinsoku/>
              <w:overflowPunct/>
              <w:topLinePunct w:val="0"/>
              <w:autoSpaceDE/>
              <w:autoSpaceDN/>
              <w:bidi w:val="0"/>
              <w:spacing w:after="0" w:line="360" w:lineRule="auto"/>
              <w:ind w:left="0" w:leftChars="0"/>
              <w:jc w:val="center"/>
              <w:textAlignment w:val="center"/>
              <w:outlineLvl w:val="9"/>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序号</w:t>
            </w:r>
          </w:p>
        </w:tc>
        <w:tc>
          <w:tcPr>
            <w:tcW w:w="18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CB9226">
            <w:pPr>
              <w:keepNext w:val="0"/>
              <w:keepLines w:val="0"/>
              <w:pageBreakBefore w:val="0"/>
              <w:widowControl/>
              <w:suppressLineNumbers w:val="0"/>
              <w:kinsoku/>
              <w:overflowPunct/>
              <w:topLinePunct w:val="0"/>
              <w:autoSpaceDE/>
              <w:autoSpaceDN/>
              <w:bidi w:val="0"/>
              <w:spacing w:after="0" w:line="360" w:lineRule="auto"/>
              <w:ind w:left="0" w:leftChars="0" w:firstLine="480" w:firstLineChars="200"/>
              <w:jc w:val="left"/>
              <w:textAlignment w:val="center"/>
              <w:outlineLvl w:val="9"/>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项目</w:t>
            </w:r>
          </w:p>
        </w:tc>
        <w:tc>
          <w:tcPr>
            <w:tcW w:w="12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0ED08E">
            <w:pPr>
              <w:keepNext w:val="0"/>
              <w:keepLines w:val="0"/>
              <w:pageBreakBefore w:val="0"/>
              <w:widowControl/>
              <w:suppressLineNumbers w:val="0"/>
              <w:kinsoku/>
              <w:overflowPunct/>
              <w:topLinePunct w:val="0"/>
              <w:autoSpaceDE/>
              <w:autoSpaceDN/>
              <w:bidi w:val="0"/>
              <w:spacing w:after="0" w:line="360" w:lineRule="auto"/>
              <w:ind w:left="0" w:leftChars="0"/>
              <w:jc w:val="center"/>
              <w:textAlignment w:val="center"/>
              <w:outlineLvl w:val="9"/>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数量</w:t>
            </w:r>
          </w:p>
        </w:tc>
        <w:tc>
          <w:tcPr>
            <w:tcW w:w="10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5F87C41">
            <w:pPr>
              <w:keepNext w:val="0"/>
              <w:keepLines w:val="0"/>
              <w:pageBreakBefore w:val="0"/>
              <w:widowControl/>
              <w:suppressLineNumbers w:val="0"/>
              <w:kinsoku/>
              <w:overflowPunct/>
              <w:topLinePunct w:val="0"/>
              <w:autoSpaceDE/>
              <w:autoSpaceDN/>
              <w:bidi w:val="0"/>
              <w:spacing w:after="0" w:line="360" w:lineRule="auto"/>
              <w:ind w:left="0" w:leftChars="0"/>
              <w:jc w:val="center"/>
              <w:textAlignment w:val="center"/>
              <w:outlineLvl w:val="9"/>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单位</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A21551">
            <w:pPr>
              <w:keepNext w:val="0"/>
              <w:keepLines w:val="0"/>
              <w:pageBreakBefore w:val="0"/>
              <w:widowControl/>
              <w:suppressLineNumbers w:val="0"/>
              <w:kinsoku/>
              <w:overflowPunct/>
              <w:topLinePunct w:val="0"/>
              <w:autoSpaceDE/>
              <w:autoSpaceDN/>
              <w:bidi w:val="0"/>
              <w:spacing w:after="0" w:line="360" w:lineRule="auto"/>
              <w:ind w:left="0" w:leftChars="0"/>
              <w:jc w:val="center"/>
              <w:textAlignment w:val="center"/>
              <w:outlineLvl w:val="9"/>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单价（元/套）</w:t>
            </w:r>
          </w:p>
        </w:tc>
        <w:tc>
          <w:tcPr>
            <w:tcW w:w="296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C73E46">
            <w:pPr>
              <w:keepNext w:val="0"/>
              <w:keepLines w:val="0"/>
              <w:pageBreakBefore w:val="0"/>
              <w:widowControl/>
              <w:suppressLineNumbers w:val="0"/>
              <w:kinsoku/>
              <w:overflowPunct/>
              <w:topLinePunct w:val="0"/>
              <w:autoSpaceDE/>
              <w:autoSpaceDN/>
              <w:bidi w:val="0"/>
              <w:spacing w:after="0" w:line="360" w:lineRule="auto"/>
              <w:jc w:val="center"/>
              <w:textAlignment w:val="center"/>
              <w:outlineLvl w:val="9"/>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地点</w:t>
            </w:r>
          </w:p>
        </w:tc>
      </w:tr>
      <w:tr w14:paraId="323A3495">
        <w:tblPrEx>
          <w:tblCellMar>
            <w:top w:w="0" w:type="dxa"/>
            <w:left w:w="0" w:type="dxa"/>
            <w:bottom w:w="0" w:type="dxa"/>
            <w:right w:w="0" w:type="dxa"/>
          </w:tblCellMar>
        </w:tblPrEx>
        <w:trPr>
          <w:trHeight w:val="922" w:hRule="atLeast"/>
        </w:trPr>
        <w:tc>
          <w:tcPr>
            <w:tcW w:w="592" w:type="dxa"/>
            <w:tcBorders>
              <w:top w:val="single" w:color="000000" w:sz="4" w:space="0"/>
              <w:left w:val="single" w:color="000000" w:sz="4" w:space="0"/>
              <w:right w:val="single" w:color="000000" w:sz="4" w:space="0"/>
            </w:tcBorders>
            <w:noWrap w:val="0"/>
            <w:tcMar>
              <w:top w:w="15" w:type="dxa"/>
              <w:left w:w="15" w:type="dxa"/>
              <w:right w:w="15" w:type="dxa"/>
            </w:tcMar>
            <w:vAlign w:val="center"/>
          </w:tcPr>
          <w:p w14:paraId="1535DF79">
            <w:pPr>
              <w:keepNext w:val="0"/>
              <w:keepLines w:val="0"/>
              <w:pageBreakBefore w:val="0"/>
              <w:widowControl/>
              <w:suppressLineNumbers w:val="0"/>
              <w:kinsoku/>
              <w:overflowPunct/>
              <w:topLinePunct w:val="0"/>
              <w:autoSpaceDE/>
              <w:autoSpaceDN/>
              <w:bidi w:val="0"/>
              <w:spacing w:after="0" w:line="360" w:lineRule="auto"/>
              <w:ind w:left="0" w:leftChars="0"/>
              <w:jc w:val="center"/>
              <w:textAlignment w:val="center"/>
              <w:outlineLvl w:val="9"/>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18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17C725">
            <w:pPr>
              <w:keepNext w:val="0"/>
              <w:keepLines w:val="0"/>
              <w:pageBreakBefore w:val="0"/>
              <w:widowControl/>
              <w:suppressLineNumbers w:val="0"/>
              <w:kinsoku/>
              <w:overflowPunct/>
              <w:topLinePunct w:val="0"/>
              <w:autoSpaceDE/>
              <w:autoSpaceDN/>
              <w:bidi w:val="0"/>
              <w:spacing w:after="0" w:line="360" w:lineRule="auto"/>
              <w:ind w:left="0" w:leftChars="0"/>
              <w:jc w:val="left"/>
              <w:textAlignment w:val="center"/>
              <w:outlineLvl w:val="9"/>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1.5P挂壁空调移机（拆卸、运输）</w:t>
            </w:r>
          </w:p>
        </w:tc>
        <w:tc>
          <w:tcPr>
            <w:tcW w:w="12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7206E6">
            <w:pPr>
              <w:keepNext w:val="0"/>
              <w:keepLines w:val="0"/>
              <w:pageBreakBefore w:val="0"/>
              <w:widowControl/>
              <w:suppressLineNumbers w:val="0"/>
              <w:kinsoku/>
              <w:overflowPunct/>
              <w:topLinePunct w:val="0"/>
              <w:autoSpaceDE/>
              <w:autoSpaceDN/>
              <w:bidi w:val="0"/>
              <w:spacing w:after="0" w:line="360" w:lineRule="auto"/>
              <w:ind w:left="0" w:leftChars="0"/>
              <w:jc w:val="center"/>
              <w:textAlignment w:val="center"/>
              <w:outlineLvl w:val="9"/>
              <w:rPr>
                <w:rFonts w:hint="eastAsia" w:ascii="宋体" w:hAnsi="宋体" w:eastAsia="宋体" w:cs="宋体"/>
                <w:i w:val="0"/>
                <w:color w:val="auto"/>
                <w:sz w:val="24"/>
                <w:szCs w:val="24"/>
                <w:highlight w:val="none"/>
                <w:u w:val="none"/>
                <w:lang w:val="en-US"/>
              </w:rPr>
            </w:pPr>
          </w:p>
        </w:tc>
        <w:tc>
          <w:tcPr>
            <w:tcW w:w="10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D24493">
            <w:pPr>
              <w:keepNext w:val="0"/>
              <w:keepLines w:val="0"/>
              <w:pageBreakBefore w:val="0"/>
              <w:widowControl/>
              <w:suppressLineNumbers w:val="0"/>
              <w:kinsoku/>
              <w:overflowPunct/>
              <w:topLinePunct w:val="0"/>
              <w:autoSpaceDE/>
              <w:autoSpaceDN/>
              <w:bidi w:val="0"/>
              <w:spacing w:after="0" w:line="360" w:lineRule="auto"/>
              <w:ind w:left="0" w:leftChars="0"/>
              <w:jc w:val="center"/>
              <w:textAlignment w:val="center"/>
              <w:outlineLvl w:val="9"/>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套</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752EDB">
            <w:pPr>
              <w:keepNext w:val="0"/>
              <w:keepLines w:val="0"/>
              <w:pageBreakBefore w:val="0"/>
              <w:widowControl/>
              <w:suppressLineNumbers w:val="0"/>
              <w:kinsoku/>
              <w:overflowPunct/>
              <w:topLinePunct w:val="0"/>
              <w:autoSpaceDE/>
              <w:autoSpaceDN/>
              <w:bidi w:val="0"/>
              <w:spacing w:after="0" w:line="360" w:lineRule="auto"/>
              <w:ind w:left="0" w:leftChars="0"/>
              <w:jc w:val="center"/>
              <w:textAlignment w:val="center"/>
              <w:outlineLvl w:val="9"/>
              <w:rPr>
                <w:rFonts w:hint="eastAsia" w:ascii="宋体" w:hAnsi="宋体" w:eastAsia="宋体" w:cs="宋体"/>
                <w:i w:val="0"/>
                <w:color w:val="auto"/>
                <w:kern w:val="0"/>
                <w:sz w:val="24"/>
                <w:szCs w:val="24"/>
                <w:highlight w:val="none"/>
                <w:u w:val="none"/>
                <w:lang w:val="en-US" w:eastAsia="zh-CN" w:bidi="ar"/>
              </w:rPr>
            </w:pPr>
          </w:p>
        </w:tc>
        <w:tc>
          <w:tcPr>
            <w:tcW w:w="296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E644E6">
            <w:pPr>
              <w:keepNext w:val="0"/>
              <w:keepLines w:val="0"/>
              <w:pageBreakBefore w:val="0"/>
              <w:widowControl/>
              <w:suppressLineNumbers w:val="0"/>
              <w:kinsoku/>
              <w:overflowPunct/>
              <w:topLinePunct w:val="0"/>
              <w:autoSpaceDE/>
              <w:autoSpaceDN/>
              <w:bidi w:val="0"/>
              <w:spacing w:after="0" w:line="360" w:lineRule="auto"/>
              <w:ind w:left="0" w:leftChars="0"/>
              <w:jc w:val="left"/>
              <w:textAlignment w:val="center"/>
              <w:outlineLvl w:val="9"/>
              <w:rPr>
                <w:rFonts w:hint="eastAsia" w:ascii="宋体" w:hAnsi="宋体" w:eastAsia="宋体" w:cs="宋体"/>
                <w:color w:val="auto"/>
                <w:sz w:val="24"/>
                <w:szCs w:val="24"/>
                <w:highlight w:val="none"/>
                <w:lang w:val="en-US"/>
              </w:rPr>
            </w:pPr>
            <w:r>
              <w:rPr>
                <w:rFonts w:hint="eastAsia" w:ascii="宋体" w:hAnsi="宋体" w:eastAsia="宋体" w:cs="宋体"/>
                <w:i w:val="0"/>
                <w:color w:val="auto"/>
                <w:sz w:val="24"/>
                <w:szCs w:val="24"/>
                <w:highlight w:val="none"/>
                <w:u w:val="none"/>
                <w:lang w:val="en-US" w:eastAsia="zh-CN"/>
              </w:rPr>
              <w:t>拆卸后统一放置</w:t>
            </w:r>
            <w:r>
              <w:rPr>
                <w:rFonts w:hint="eastAsia" w:ascii="宋体" w:hAnsi="宋体" w:eastAsia="宋体" w:cs="宋体"/>
                <w:color w:val="auto"/>
                <w:sz w:val="24"/>
                <w:szCs w:val="24"/>
                <w:highlight w:val="none"/>
                <w:lang w:val="en-US" w:eastAsia="zh-CN"/>
              </w:rPr>
              <w:t>至学校指定地点。</w:t>
            </w:r>
          </w:p>
        </w:tc>
      </w:tr>
      <w:tr w14:paraId="6C369643">
        <w:tblPrEx>
          <w:tblCellMar>
            <w:top w:w="0" w:type="dxa"/>
            <w:left w:w="0" w:type="dxa"/>
            <w:bottom w:w="0" w:type="dxa"/>
            <w:right w:w="0" w:type="dxa"/>
          </w:tblCellMar>
        </w:tblPrEx>
        <w:trPr>
          <w:trHeight w:val="858" w:hRule="atLeast"/>
        </w:trPr>
        <w:tc>
          <w:tcPr>
            <w:tcW w:w="59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D8B3E5">
            <w:pPr>
              <w:keepNext w:val="0"/>
              <w:keepLines w:val="0"/>
              <w:pageBreakBefore w:val="0"/>
              <w:widowControl/>
              <w:suppressLineNumbers w:val="0"/>
              <w:kinsoku/>
              <w:overflowPunct/>
              <w:topLinePunct w:val="0"/>
              <w:autoSpaceDE/>
              <w:autoSpaceDN/>
              <w:bidi w:val="0"/>
              <w:spacing w:after="0" w:line="360" w:lineRule="auto"/>
              <w:ind w:left="0" w:leftChars="0"/>
              <w:jc w:val="center"/>
              <w:textAlignment w:val="center"/>
              <w:outlineLvl w:val="9"/>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2</w:t>
            </w:r>
          </w:p>
        </w:tc>
        <w:tc>
          <w:tcPr>
            <w:tcW w:w="189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B4423D">
            <w:pPr>
              <w:keepNext w:val="0"/>
              <w:keepLines w:val="0"/>
              <w:pageBreakBefore w:val="0"/>
              <w:kinsoku/>
              <w:overflowPunct/>
              <w:topLinePunct w:val="0"/>
              <w:autoSpaceDE/>
              <w:autoSpaceDN/>
              <w:bidi w:val="0"/>
              <w:spacing w:after="0" w:line="360" w:lineRule="auto"/>
              <w:ind w:left="0"/>
              <w:jc w:val="left"/>
              <w:outlineLvl w:val="9"/>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第一批安装</w:t>
            </w:r>
          </w:p>
          <w:p w14:paraId="03AA4D61">
            <w:pPr>
              <w:keepNext w:val="0"/>
              <w:keepLines w:val="0"/>
              <w:pageBreakBefore w:val="0"/>
              <w:kinsoku/>
              <w:overflowPunct/>
              <w:topLinePunct w:val="0"/>
              <w:autoSpaceDE/>
              <w:autoSpaceDN/>
              <w:bidi w:val="0"/>
              <w:spacing w:after="0" w:line="360" w:lineRule="auto"/>
              <w:ind w:left="0" w:leftChars="0"/>
              <w:jc w:val="left"/>
              <w:outlineLvl w:val="9"/>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1.5P挂壁空调移机（含打孔、安装）</w:t>
            </w:r>
          </w:p>
        </w:tc>
        <w:tc>
          <w:tcPr>
            <w:tcW w:w="12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081331">
            <w:pPr>
              <w:keepNext w:val="0"/>
              <w:keepLines w:val="0"/>
              <w:pageBreakBefore w:val="0"/>
              <w:widowControl/>
              <w:suppressLineNumbers w:val="0"/>
              <w:kinsoku/>
              <w:overflowPunct/>
              <w:topLinePunct w:val="0"/>
              <w:autoSpaceDE/>
              <w:autoSpaceDN/>
              <w:bidi w:val="0"/>
              <w:spacing w:after="0" w:line="360" w:lineRule="auto"/>
              <w:ind w:left="0" w:leftChars="0"/>
              <w:jc w:val="center"/>
              <w:textAlignment w:val="center"/>
              <w:outlineLvl w:val="9"/>
              <w:rPr>
                <w:rFonts w:hint="eastAsia" w:ascii="宋体" w:hAnsi="宋体" w:eastAsia="宋体" w:cs="宋体"/>
                <w:i w:val="0"/>
                <w:color w:val="auto"/>
                <w:sz w:val="24"/>
                <w:szCs w:val="24"/>
                <w:highlight w:val="none"/>
                <w:u w:val="none"/>
                <w:lang w:val="en-US" w:eastAsia="zh-CN"/>
              </w:rPr>
            </w:pPr>
          </w:p>
        </w:tc>
        <w:tc>
          <w:tcPr>
            <w:tcW w:w="10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76FB9C">
            <w:pPr>
              <w:keepNext w:val="0"/>
              <w:keepLines w:val="0"/>
              <w:pageBreakBefore w:val="0"/>
              <w:widowControl/>
              <w:suppressLineNumbers w:val="0"/>
              <w:kinsoku/>
              <w:overflowPunct/>
              <w:topLinePunct w:val="0"/>
              <w:autoSpaceDE/>
              <w:autoSpaceDN/>
              <w:bidi w:val="0"/>
              <w:spacing w:after="0" w:line="360" w:lineRule="auto"/>
              <w:ind w:left="0" w:leftChars="0"/>
              <w:jc w:val="center"/>
              <w:textAlignment w:val="center"/>
              <w:outlineLvl w:val="9"/>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套</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7DEEA4">
            <w:pPr>
              <w:keepNext w:val="0"/>
              <w:keepLines w:val="0"/>
              <w:pageBreakBefore w:val="0"/>
              <w:widowControl/>
              <w:suppressLineNumbers w:val="0"/>
              <w:kinsoku/>
              <w:overflowPunct/>
              <w:topLinePunct w:val="0"/>
              <w:autoSpaceDE/>
              <w:autoSpaceDN/>
              <w:bidi w:val="0"/>
              <w:spacing w:after="0" w:line="360" w:lineRule="auto"/>
              <w:ind w:left="0" w:leftChars="0"/>
              <w:jc w:val="center"/>
              <w:textAlignment w:val="center"/>
              <w:outlineLvl w:val="9"/>
              <w:rPr>
                <w:rFonts w:hint="eastAsia" w:ascii="宋体" w:hAnsi="宋体" w:eastAsia="宋体" w:cs="宋体"/>
                <w:i w:val="0"/>
                <w:color w:val="auto"/>
                <w:kern w:val="0"/>
                <w:sz w:val="24"/>
                <w:szCs w:val="24"/>
                <w:highlight w:val="none"/>
                <w:u w:val="none"/>
                <w:lang w:val="en-US" w:eastAsia="zh-CN" w:bidi="ar"/>
              </w:rPr>
            </w:pPr>
          </w:p>
        </w:tc>
        <w:tc>
          <w:tcPr>
            <w:tcW w:w="296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05FDFC">
            <w:pPr>
              <w:keepNext w:val="0"/>
              <w:keepLines w:val="0"/>
              <w:pageBreakBefore w:val="0"/>
              <w:widowControl/>
              <w:suppressLineNumbers w:val="0"/>
              <w:kinsoku/>
              <w:overflowPunct/>
              <w:topLinePunct w:val="0"/>
              <w:autoSpaceDE/>
              <w:autoSpaceDN/>
              <w:bidi w:val="0"/>
              <w:spacing w:after="0" w:line="360" w:lineRule="auto"/>
              <w:ind w:left="0" w:leftChars="0"/>
              <w:jc w:val="left"/>
              <w:textAlignment w:val="center"/>
              <w:outlineLvl w:val="9"/>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安装至青年路校区主楼、六角楼</w:t>
            </w:r>
          </w:p>
        </w:tc>
      </w:tr>
      <w:tr w14:paraId="23F3D5CE">
        <w:tblPrEx>
          <w:tblCellMar>
            <w:top w:w="0" w:type="dxa"/>
            <w:left w:w="0" w:type="dxa"/>
            <w:bottom w:w="0" w:type="dxa"/>
            <w:right w:w="0" w:type="dxa"/>
          </w:tblCellMar>
        </w:tblPrEx>
        <w:trPr>
          <w:trHeight w:val="843" w:hRule="atLeast"/>
        </w:trPr>
        <w:tc>
          <w:tcPr>
            <w:tcW w:w="59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84F1CA">
            <w:pPr>
              <w:keepNext w:val="0"/>
              <w:keepLines w:val="0"/>
              <w:pageBreakBefore w:val="0"/>
              <w:widowControl/>
              <w:suppressLineNumbers w:val="0"/>
              <w:kinsoku/>
              <w:overflowPunct/>
              <w:topLinePunct w:val="0"/>
              <w:autoSpaceDE/>
              <w:autoSpaceDN/>
              <w:bidi w:val="0"/>
              <w:spacing w:after="0" w:line="360" w:lineRule="auto"/>
              <w:ind w:left="0" w:leftChars="0" w:firstLine="480" w:firstLineChars="200"/>
              <w:jc w:val="center"/>
              <w:textAlignment w:val="center"/>
              <w:outlineLvl w:val="9"/>
              <w:rPr>
                <w:rFonts w:hint="eastAsia" w:ascii="宋体" w:hAnsi="宋体" w:eastAsia="宋体" w:cs="宋体"/>
                <w:i w:val="0"/>
                <w:color w:val="auto"/>
                <w:kern w:val="0"/>
                <w:sz w:val="24"/>
                <w:szCs w:val="24"/>
                <w:highlight w:val="none"/>
                <w:u w:val="none"/>
                <w:lang w:val="en-US" w:eastAsia="zh-CN" w:bidi="ar"/>
              </w:rPr>
            </w:pPr>
          </w:p>
        </w:tc>
        <w:tc>
          <w:tcPr>
            <w:tcW w:w="189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9545B66">
            <w:pPr>
              <w:keepNext w:val="0"/>
              <w:keepLines w:val="0"/>
              <w:pageBreakBefore w:val="0"/>
              <w:kinsoku/>
              <w:overflowPunct/>
              <w:topLinePunct w:val="0"/>
              <w:autoSpaceDE/>
              <w:autoSpaceDN/>
              <w:bidi w:val="0"/>
              <w:spacing w:after="0" w:line="360" w:lineRule="auto"/>
              <w:ind w:left="0" w:leftChars="0" w:firstLine="480" w:firstLineChars="200"/>
              <w:jc w:val="left"/>
              <w:outlineLvl w:val="9"/>
              <w:rPr>
                <w:rFonts w:hint="eastAsia" w:ascii="宋体" w:hAnsi="宋体" w:eastAsia="宋体" w:cs="宋体"/>
                <w:i w:val="0"/>
                <w:color w:val="auto"/>
                <w:kern w:val="0"/>
                <w:sz w:val="24"/>
                <w:szCs w:val="24"/>
                <w:highlight w:val="none"/>
                <w:u w:val="none"/>
                <w:lang w:val="en-US" w:eastAsia="zh-CN" w:bidi="ar"/>
              </w:rPr>
            </w:pPr>
          </w:p>
        </w:tc>
        <w:tc>
          <w:tcPr>
            <w:tcW w:w="12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22F97C">
            <w:pPr>
              <w:keepNext w:val="0"/>
              <w:keepLines w:val="0"/>
              <w:pageBreakBefore w:val="0"/>
              <w:widowControl/>
              <w:suppressLineNumbers w:val="0"/>
              <w:kinsoku/>
              <w:overflowPunct/>
              <w:topLinePunct w:val="0"/>
              <w:autoSpaceDE/>
              <w:autoSpaceDN/>
              <w:bidi w:val="0"/>
              <w:spacing w:after="0" w:line="360" w:lineRule="auto"/>
              <w:ind w:left="0" w:leftChars="0"/>
              <w:jc w:val="center"/>
              <w:textAlignment w:val="center"/>
              <w:outlineLvl w:val="9"/>
              <w:rPr>
                <w:rFonts w:hint="eastAsia" w:ascii="宋体" w:hAnsi="宋体" w:eastAsia="宋体" w:cs="宋体"/>
                <w:i w:val="0"/>
                <w:color w:val="auto"/>
                <w:sz w:val="24"/>
                <w:szCs w:val="24"/>
                <w:highlight w:val="none"/>
                <w:u w:val="none"/>
                <w:lang w:val="en-US" w:eastAsia="zh-CN"/>
              </w:rPr>
            </w:pPr>
          </w:p>
        </w:tc>
        <w:tc>
          <w:tcPr>
            <w:tcW w:w="10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2BE7EC">
            <w:pPr>
              <w:keepNext w:val="0"/>
              <w:keepLines w:val="0"/>
              <w:pageBreakBefore w:val="0"/>
              <w:widowControl/>
              <w:suppressLineNumbers w:val="0"/>
              <w:kinsoku/>
              <w:overflowPunct/>
              <w:topLinePunct w:val="0"/>
              <w:autoSpaceDE/>
              <w:autoSpaceDN/>
              <w:bidi w:val="0"/>
              <w:spacing w:after="0" w:line="360" w:lineRule="auto"/>
              <w:ind w:left="0" w:leftChars="0"/>
              <w:jc w:val="center"/>
              <w:textAlignment w:val="center"/>
              <w:outlineLvl w:val="9"/>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套</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D07243">
            <w:pPr>
              <w:keepNext w:val="0"/>
              <w:keepLines w:val="0"/>
              <w:pageBreakBefore w:val="0"/>
              <w:widowControl/>
              <w:suppressLineNumbers w:val="0"/>
              <w:kinsoku/>
              <w:overflowPunct/>
              <w:topLinePunct w:val="0"/>
              <w:autoSpaceDE/>
              <w:autoSpaceDN/>
              <w:bidi w:val="0"/>
              <w:spacing w:after="0" w:line="360" w:lineRule="auto"/>
              <w:ind w:left="0" w:leftChars="0"/>
              <w:jc w:val="center"/>
              <w:textAlignment w:val="center"/>
              <w:outlineLvl w:val="9"/>
              <w:rPr>
                <w:rFonts w:hint="eastAsia" w:ascii="宋体" w:hAnsi="宋体" w:eastAsia="宋体" w:cs="宋体"/>
                <w:i w:val="0"/>
                <w:color w:val="auto"/>
                <w:kern w:val="0"/>
                <w:sz w:val="24"/>
                <w:szCs w:val="24"/>
                <w:highlight w:val="none"/>
                <w:u w:val="none"/>
                <w:lang w:val="en-US" w:eastAsia="zh-CN" w:bidi="ar"/>
              </w:rPr>
            </w:pPr>
          </w:p>
        </w:tc>
        <w:tc>
          <w:tcPr>
            <w:tcW w:w="296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D5BFC3F">
            <w:pPr>
              <w:keepNext w:val="0"/>
              <w:keepLines w:val="0"/>
              <w:pageBreakBefore w:val="0"/>
              <w:widowControl/>
              <w:suppressLineNumbers w:val="0"/>
              <w:kinsoku/>
              <w:overflowPunct/>
              <w:topLinePunct w:val="0"/>
              <w:autoSpaceDE/>
              <w:autoSpaceDN/>
              <w:bidi w:val="0"/>
              <w:spacing w:after="0" w:line="360" w:lineRule="auto"/>
              <w:ind w:left="0" w:leftChars="0"/>
              <w:jc w:val="left"/>
              <w:textAlignment w:val="center"/>
              <w:outlineLvl w:val="9"/>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sz w:val="24"/>
                <w:szCs w:val="24"/>
                <w:highlight w:val="none"/>
                <w:u w:val="none"/>
                <w:lang w:val="en-US" w:eastAsia="zh-CN"/>
              </w:rPr>
              <w:t>安装至钟秀校区8号楼、9号楼宿舍、配电间、办公区域等。</w:t>
            </w:r>
          </w:p>
        </w:tc>
      </w:tr>
      <w:tr w14:paraId="04D37644">
        <w:tblPrEx>
          <w:tblCellMar>
            <w:top w:w="0" w:type="dxa"/>
            <w:left w:w="0" w:type="dxa"/>
            <w:bottom w:w="0" w:type="dxa"/>
            <w:right w:w="0" w:type="dxa"/>
          </w:tblCellMar>
        </w:tblPrEx>
        <w:trPr>
          <w:trHeight w:val="1243" w:hRule="atLeast"/>
        </w:trPr>
        <w:tc>
          <w:tcPr>
            <w:tcW w:w="59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864AA3">
            <w:pPr>
              <w:keepNext w:val="0"/>
              <w:keepLines w:val="0"/>
              <w:pageBreakBefore w:val="0"/>
              <w:widowControl/>
              <w:suppressLineNumbers w:val="0"/>
              <w:kinsoku/>
              <w:overflowPunct/>
              <w:topLinePunct w:val="0"/>
              <w:autoSpaceDE/>
              <w:autoSpaceDN/>
              <w:bidi w:val="0"/>
              <w:spacing w:after="0" w:line="360" w:lineRule="auto"/>
              <w:ind w:firstLine="240" w:firstLineChars="100"/>
              <w:jc w:val="both"/>
              <w:textAlignment w:val="center"/>
              <w:outlineLvl w:val="9"/>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3</w:t>
            </w:r>
          </w:p>
        </w:tc>
        <w:tc>
          <w:tcPr>
            <w:tcW w:w="18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78AED8">
            <w:pPr>
              <w:keepNext w:val="0"/>
              <w:keepLines w:val="0"/>
              <w:pageBreakBefore w:val="0"/>
              <w:kinsoku/>
              <w:overflowPunct/>
              <w:topLinePunct w:val="0"/>
              <w:autoSpaceDE/>
              <w:autoSpaceDN/>
              <w:bidi w:val="0"/>
              <w:spacing w:after="0" w:line="360" w:lineRule="auto"/>
              <w:jc w:val="left"/>
              <w:outlineLvl w:val="9"/>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第二批安装</w:t>
            </w:r>
          </w:p>
          <w:p w14:paraId="5909B644">
            <w:pPr>
              <w:pStyle w:val="2"/>
              <w:spacing w:line="360" w:lineRule="auto"/>
              <w:ind w:left="0" w:leftChars="0" w:firstLine="0" w:firstLineChars="0"/>
              <w:jc w:val="both"/>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1.5P挂壁空调移机（含打孔、安装）</w:t>
            </w:r>
          </w:p>
        </w:tc>
        <w:tc>
          <w:tcPr>
            <w:tcW w:w="12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114980">
            <w:pPr>
              <w:keepNext w:val="0"/>
              <w:keepLines w:val="0"/>
              <w:pageBreakBefore w:val="0"/>
              <w:widowControl/>
              <w:suppressLineNumbers w:val="0"/>
              <w:kinsoku/>
              <w:overflowPunct/>
              <w:topLinePunct w:val="0"/>
              <w:autoSpaceDE/>
              <w:autoSpaceDN/>
              <w:bidi w:val="0"/>
              <w:spacing w:after="0" w:line="360" w:lineRule="auto"/>
              <w:ind w:left="0" w:leftChars="0"/>
              <w:jc w:val="center"/>
              <w:textAlignment w:val="center"/>
              <w:outlineLvl w:val="9"/>
              <w:rPr>
                <w:rFonts w:hint="eastAsia" w:ascii="宋体" w:hAnsi="宋体" w:eastAsia="宋体" w:cs="宋体"/>
                <w:i w:val="0"/>
                <w:color w:val="auto"/>
                <w:sz w:val="24"/>
                <w:szCs w:val="24"/>
                <w:highlight w:val="none"/>
                <w:u w:val="none"/>
                <w:lang w:val="en-US" w:eastAsia="zh-CN"/>
              </w:rPr>
            </w:pPr>
          </w:p>
        </w:tc>
        <w:tc>
          <w:tcPr>
            <w:tcW w:w="10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460BDD">
            <w:pPr>
              <w:keepNext w:val="0"/>
              <w:keepLines w:val="0"/>
              <w:pageBreakBefore w:val="0"/>
              <w:widowControl/>
              <w:suppressLineNumbers w:val="0"/>
              <w:kinsoku/>
              <w:overflowPunct/>
              <w:topLinePunct w:val="0"/>
              <w:autoSpaceDE/>
              <w:autoSpaceDN/>
              <w:bidi w:val="0"/>
              <w:spacing w:after="0" w:line="360" w:lineRule="auto"/>
              <w:ind w:left="0" w:leftChars="0"/>
              <w:jc w:val="center"/>
              <w:textAlignment w:val="center"/>
              <w:outlineLvl w:val="9"/>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套</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DC17A6">
            <w:pPr>
              <w:keepNext w:val="0"/>
              <w:keepLines w:val="0"/>
              <w:pageBreakBefore w:val="0"/>
              <w:widowControl/>
              <w:suppressLineNumbers w:val="0"/>
              <w:kinsoku/>
              <w:overflowPunct/>
              <w:topLinePunct w:val="0"/>
              <w:autoSpaceDE/>
              <w:autoSpaceDN/>
              <w:bidi w:val="0"/>
              <w:spacing w:after="0" w:line="360" w:lineRule="auto"/>
              <w:ind w:left="0" w:leftChars="0"/>
              <w:jc w:val="center"/>
              <w:textAlignment w:val="center"/>
              <w:outlineLvl w:val="9"/>
              <w:rPr>
                <w:rFonts w:hint="eastAsia" w:ascii="宋体" w:hAnsi="宋体" w:eastAsia="宋体" w:cs="宋体"/>
                <w:i w:val="0"/>
                <w:color w:val="auto"/>
                <w:kern w:val="0"/>
                <w:sz w:val="24"/>
                <w:szCs w:val="24"/>
                <w:highlight w:val="none"/>
                <w:u w:val="none"/>
                <w:lang w:val="en-US" w:eastAsia="zh-CN" w:bidi="ar"/>
              </w:rPr>
            </w:pPr>
          </w:p>
        </w:tc>
        <w:tc>
          <w:tcPr>
            <w:tcW w:w="296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96AB56">
            <w:pPr>
              <w:keepNext w:val="0"/>
              <w:keepLines w:val="0"/>
              <w:pageBreakBefore w:val="0"/>
              <w:widowControl/>
              <w:suppressLineNumbers w:val="0"/>
              <w:kinsoku/>
              <w:overflowPunct/>
              <w:topLinePunct w:val="0"/>
              <w:autoSpaceDE/>
              <w:autoSpaceDN/>
              <w:bidi w:val="0"/>
              <w:spacing w:after="0" w:line="360" w:lineRule="auto"/>
              <w:ind w:left="0" w:leftChars="0"/>
              <w:jc w:val="left"/>
              <w:textAlignment w:val="center"/>
              <w:outlineLvl w:val="9"/>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sz w:val="24"/>
                <w:szCs w:val="24"/>
                <w:highlight w:val="none"/>
                <w:u w:val="none"/>
                <w:lang w:val="en-US" w:eastAsia="zh-CN"/>
              </w:rPr>
              <w:t>学校指定地点安装</w:t>
            </w:r>
          </w:p>
        </w:tc>
      </w:tr>
      <w:tr w14:paraId="29A5452B">
        <w:tblPrEx>
          <w:tblCellMar>
            <w:top w:w="0" w:type="dxa"/>
            <w:left w:w="0" w:type="dxa"/>
            <w:bottom w:w="0" w:type="dxa"/>
            <w:right w:w="0" w:type="dxa"/>
          </w:tblCellMar>
        </w:tblPrEx>
        <w:trPr>
          <w:trHeight w:val="539" w:hRule="atLeast"/>
        </w:trPr>
        <w:tc>
          <w:tcPr>
            <w:tcW w:w="59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B6FE10">
            <w:pPr>
              <w:keepNext w:val="0"/>
              <w:keepLines w:val="0"/>
              <w:pageBreakBefore w:val="0"/>
              <w:widowControl/>
              <w:suppressLineNumbers w:val="0"/>
              <w:kinsoku/>
              <w:overflowPunct/>
              <w:topLinePunct w:val="0"/>
              <w:autoSpaceDE/>
              <w:autoSpaceDN/>
              <w:bidi w:val="0"/>
              <w:spacing w:after="0" w:line="360" w:lineRule="auto"/>
              <w:ind w:left="0" w:leftChars="0"/>
              <w:jc w:val="center"/>
              <w:textAlignment w:val="center"/>
              <w:outlineLvl w:val="9"/>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4</w:t>
            </w:r>
          </w:p>
        </w:tc>
        <w:tc>
          <w:tcPr>
            <w:tcW w:w="18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10A57C">
            <w:pPr>
              <w:keepNext w:val="0"/>
              <w:keepLines w:val="0"/>
              <w:pageBreakBefore w:val="0"/>
              <w:kinsoku/>
              <w:overflowPunct/>
              <w:topLinePunct w:val="0"/>
              <w:autoSpaceDE/>
              <w:autoSpaceDN/>
              <w:bidi w:val="0"/>
              <w:spacing w:after="0" w:line="360" w:lineRule="auto"/>
              <w:ind w:left="0" w:leftChars="0"/>
              <w:jc w:val="left"/>
              <w:outlineLvl w:val="9"/>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老铜管、空调内外机信号连接线回收</w:t>
            </w:r>
          </w:p>
        </w:tc>
        <w:tc>
          <w:tcPr>
            <w:tcW w:w="12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140769">
            <w:pPr>
              <w:keepNext w:val="0"/>
              <w:keepLines w:val="0"/>
              <w:pageBreakBefore w:val="0"/>
              <w:widowControl/>
              <w:suppressLineNumbers w:val="0"/>
              <w:kinsoku/>
              <w:overflowPunct/>
              <w:topLinePunct w:val="0"/>
              <w:autoSpaceDE/>
              <w:autoSpaceDN/>
              <w:bidi w:val="0"/>
              <w:spacing w:after="0" w:line="360" w:lineRule="auto"/>
              <w:ind w:left="0" w:leftChars="0"/>
              <w:jc w:val="center"/>
              <w:textAlignment w:val="center"/>
              <w:outlineLvl w:val="9"/>
              <w:rPr>
                <w:rFonts w:hint="eastAsia" w:ascii="宋体" w:hAnsi="宋体" w:eastAsia="宋体" w:cs="宋体"/>
                <w:i w:val="0"/>
                <w:color w:val="auto"/>
                <w:sz w:val="24"/>
                <w:szCs w:val="24"/>
                <w:highlight w:val="none"/>
                <w:u w:val="none"/>
                <w:lang w:val="en-US" w:eastAsia="zh-CN"/>
              </w:rPr>
            </w:pPr>
          </w:p>
        </w:tc>
        <w:tc>
          <w:tcPr>
            <w:tcW w:w="10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85D413">
            <w:pPr>
              <w:keepNext w:val="0"/>
              <w:keepLines w:val="0"/>
              <w:pageBreakBefore w:val="0"/>
              <w:widowControl/>
              <w:suppressLineNumbers w:val="0"/>
              <w:kinsoku/>
              <w:overflowPunct/>
              <w:topLinePunct w:val="0"/>
              <w:autoSpaceDE/>
              <w:autoSpaceDN/>
              <w:bidi w:val="0"/>
              <w:spacing w:after="0" w:line="360" w:lineRule="auto"/>
              <w:ind w:left="0" w:leftChars="0"/>
              <w:jc w:val="center"/>
              <w:textAlignment w:val="center"/>
              <w:outlineLvl w:val="9"/>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套</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CE2D25">
            <w:pPr>
              <w:keepNext w:val="0"/>
              <w:keepLines w:val="0"/>
              <w:pageBreakBefore w:val="0"/>
              <w:widowControl/>
              <w:suppressLineNumbers w:val="0"/>
              <w:kinsoku/>
              <w:overflowPunct/>
              <w:topLinePunct w:val="0"/>
              <w:autoSpaceDE/>
              <w:autoSpaceDN/>
              <w:bidi w:val="0"/>
              <w:spacing w:after="0" w:line="360" w:lineRule="auto"/>
              <w:ind w:left="0" w:leftChars="0"/>
              <w:jc w:val="center"/>
              <w:textAlignment w:val="center"/>
              <w:outlineLvl w:val="9"/>
              <w:rPr>
                <w:rFonts w:hint="eastAsia" w:ascii="宋体" w:hAnsi="宋体" w:eastAsia="宋体" w:cs="宋体"/>
                <w:i w:val="0"/>
                <w:color w:val="auto"/>
                <w:kern w:val="0"/>
                <w:sz w:val="24"/>
                <w:szCs w:val="24"/>
                <w:highlight w:val="none"/>
                <w:u w:val="none"/>
                <w:lang w:val="en-US" w:eastAsia="zh-CN" w:bidi="ar"/>
              </w:rPr>
            </w:pPr>
          </w:p>
        </w:tc>
        <w:tc>
          <w:tcPr>
            <w:tcW w:w="296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5ADC7D">
            <w:pPr>
              <w:keepNext w:val="0"/>
              <w:keepLines w:val="0"/>
              <w:pageBreakBefore w:val="0"/>
              <w:widowControl/>
              <w:suppressLineNumbers w:val="0"/>
              <w:kinsoku/>
              <w:overflowPunct/>
              <w:topLinePunct w:val="0"/>
              <w:autoSpaceDE/>
              <w:autoSpaceDN/>
              <w:bidi w:val="0"/>
              <w:spacing w:after="0" w:line="360" w:lineRule="auto"/>
              <w:ind w:left="0" w:leftChars="0"/>
              <w:jc w:val="left"/>
              <w:textAlignment w:val="center"/>
              <w:outlineLvl w:val="9"/>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bCs/>
                <w:iCs/>
                <w:color w:val="auto"/>
                <w:kern w:val="0"/>
                <w:sz w:val="24"/>
                <w:szCs w:val="24"/>
                <w:highlight w:val="none"/>
                <w:lang w:val="en-US" w:eastAsia="zh-CN"/>
              </w:rPr>
              <w:t>拆卸的旧铜管</w:t>
            </w:r>
            <w:r>
              <w:rPr>
                <w:rFonts w:hint="eastAsia" w:ascii="宋体" w:hAnsi="宋体" w:eastAsia="宋体" w:cs="宋体"/>
                <w:color w:val="auto"/>
                <w:sz w:val="24"/>
                <w:szCs w:val="24"/>
                <w:highlight w:val="none"/>
                <w:lang w:eastAsia="zh-CN"/>
              </w:rPr>
              <w:t>、空调内外机信号连接线</w:t>
            </w:r>
            <w:r>
              <w:rPr>
                <w:rFonts w:hint="eastAsia" w:ascii="宋体" w:hAnsi="宋体" w:eastAsia="宋体" w:cs="宋体"/>
                <w:bCs/>
                <w:iCs/>
                <w:color w:val="auto"/>
                <w:kern w:val="0"/>
                <w:sz w:val="24"/>
                <w:szCs w:val="24"/>
                <w:highlight w:val="none"/>
                <w:lang w:val="en-US" w:eastAsia="zh-CN"/>
              </w:rPr>
              <w:t>由投标方折价回收</w:t>
            </w:r>
            <w:r>
              <w:rPr>
                <w:rFonts w:hint="eastAsia" w:ascii="宋体" w:hAnsi="宋体" w:eastAsia="宋体" w:cs="宋体"/>
                <w:i w:val="0"/>
                <w:color w:val="auto"/>
                <w:sz w:val="24"/>
                <w:szCs w:val="24"/>
                <w:highlight w:val="none"/>
                <w:u w:val="none"/>
                <w:lang w:val="en-US" w:eastAsia="zh-CN"/>
              </w:rPr>
              <w:t>。</w:t>
            </w:r>
          </w:p>
        </w:tc>
      </w:tr>
    </w:tbl>
    <w:p w14:paraId="1117166E">
      <w:pPr>
        <w:keepNext w:val="0"/>
        <w:keepLines w:val="0"/>
        <w:pageBreakBefore w:val="0"/>
        <w:widowControl w:val="0"/>
        <w:kinsoku/>
        <w:wordWrap/>
        <w:overflowPunct/>
        <w:topLinePunct w:val="0"/>
        <w:autoSpaceDE/>
        <w:autoSpaceDN/>
        <w:bidi w:val="0"/>
        <w:adjustRightInd/>
        <w:snapToGrid/>
        <w:spacing w:after="0" w:line="360" w:lineRule="auto"/>
        <w:ind w:left="0" w:leftChars="0" w:firstLine="482" w:firstLineChars="200"/>
        <w:textAlignment w:val="auto"/>
        <w:rPr>
          <w:rFonts w:hint="eastAsia" w:ascii="宋体" w:hAnsi="宋体" w:eastAsia="宋体" w:cs="宋体"/>
          <w:b/>
          <w:bCs w:val="0"/>
          <w:iCs/>
          <w:color w:val="auto"/>
          <w:kern w:val="0"/>
          <w:sz w:val="24"/>
          <w:szCs w:val="24"/>
          <w:highlight w:val="none"/>
          <w:lang w:val="en-US" w:eastAsia="zh-CN"/>
        </w:rPr>
      </w:pPr>
      <w:r>
        <w:rPr>
          <w:rFonts w:hint="eastAsia" w:ascii="宋体" w:hAnsi="宋体" w:eastAsia="宋体" w:cs="宋体"/>
          <w:b/>
          <w:bCs w:val="0"/>
          <w:iCs/>
          <w:color w:val="auto"/>
          <w:kern w:val="0"/>
          <w:sz w:val="24"/>
          <w:szCs w:val="24"/>
          <w:highlight w:val="none"/>
          <w:lang w:val="en-US" w:eastAsia="zh-CN"/>
        </w:rPr>
        <w:t>特别说明：</w:t>
      </w:r>
    </w:p>
    <w:p w14:paraId="36693E91">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b w:val="0"/>
          <w:bCs/>
          <w:iCs/>
          <w:color w:val="auto"/>
          <w:kern w:val="0"/>
          <w:sz w:val="24"/>
          <w:szCs w:val="24"/>
          <w:highlight w:val="none"/>
          <w:lang w:val="en-US" w:eastAsia="zh-CN"/>
        </w:rPr>
      </w:pPr>
      <w:r>
        <w:rPr>
          <w:rFonts w:hint="eastAsia" w:ascii="宋体" w:hAnsi="宋体" w:eastAsia="宋体" w:cs="宋体"/>
          <w:b w:val="0"/>
          <w:bCs/>
          <w:iCs/>
          <w:color w:val="auto"/>
          <w:kern w:val="0"/>
          <w:sz w:val="24"/>
          <w:szCs w:val="24"/>
          <w:highlight w:val="none"/>
          <w:lang w:val="en-US" w:eastAsia="zh-CN"/>
        </w:rPr>
        <w:t>1.</w:t>
      </w:r>
      <w:r>
        <w:rPr>
          <w:rFonts w:hint="eastAsia" w:ascii="宋体" w:hAnsi="宋体" w:eastAsia="宋体" w:cs="宋体"/>
          <w:b w:val="0"/>
          <w:bCs/>
          <w:i w:val="0"/>
          <w:iCs w:val="0"/>
          <w:caps w:val="0"/>
          <w:color w:val="000000"/>
          <w:spacing w:val="0"/>
          <w:sz w:val="24"/>
          <w:szCs w:val="24"/>
          <w:highlight w:val="none"/>
          <w:shd w:val="clear" w:color="auto" w:fill="FFFFFF"/>
        </w:rPr>
        <w:t>本技术要求适用于</w:t>
      </w:r>
      <w:r>
        <w:rPr>
          <w:rFonts w:hint="eastAsia" w:ascii="宋体" w:hAnsi="宋体" w:eastAsia="宋体" w:cs="宋体"/>
          <w:color w:val="auto"/>
          <w:sz w:val="24"/>
          <w:szCs w:val="24"/>
          <w:highlight w:val="none"/>
          <w:lang w:eastAsia="zh-CN"/>
        </w:rPr>
        <w:t>南通职业大学1.5P挂壁空调移机项目（二次）</w:t>
      </w:r>
      <w:r>
        <w:rPr>
          <w:rFonts w:hint="eastAsia" w:ascii="宋体" w:hAnsi="宋体" w:eastAsia="宋体" w:cs="宋体"/>
          <w:b w:val="0"/>
          <w:bCs/>
          <w:i w:val="0"/>
          <w:iCs w:val="0"/>
          <w:caps w:val="0"/>
          <w:color w:val="000000"/>
          <w:spacing w:val="0"/>
          <w:sz w:val="24"/>
          <w:szCs w:val="24"/>
          <w:highlight w:val="none"/>
          <w:shd w:val="clear" w:color="auto" w:fill="FFFFFF"/>
        </w:rPr>
        <w:t>，</w:t>
      </w:r>
      <w:r>
        <w:rPr>
          <w:rFonts w:hint="eastAsia" w:ascii="宋体" w:hAnsi="宋体" w:eastAsia="宋体" w:cs="宋体"/>
          <w:b w:val="0"/>
          <w:bCs/>
          <w:i w:val="0"/>
          <w:iCs w:val="0"/>
          <w:caps w:val="0"/>
          <w:color w:val="000000"/>
          <w:spacing w:val="0"/>
          <w:sz w:val="24"/>
          <w:szCs w:val="24"/>
          <w:highlight w:val="none"/>
          <w:shd w:val="clear" w:color="auto" w:fill="FFFFFF"/>
          <w:lang w:val="en-US" w:eastAsia="zh-CN"/>
        </w:rPr>
        <w:t>乙方</w:t>
      </w:r>
      <w:r>
        <w:rPr>
          <w:rFonts w:hint="eastAsia" w:ascii="宋体" w:hAnsi="宋体" w:eastAsia="宋体" w:cs="宋体"/>
          <w:b w:val="0"/>
          <w:bCs/>
          <w:i w:val="0"/>
          <w:iCs w:val="0"/>
          <w:caps w:val="0"/>
          <w:color w:val="000000"/>
          <w:spacing w:val="0"/>
          <w:sz w:val="24"/>
          <w:szCs w:val="24"/>
          <w:highlight w:val="none"/>
          <w:shd w:val="clear" w:color="auto" w:fill="FFFFFF"/>
        </w:rPr>
        <w:t>需确保移机后空调设备恢复原有制冷/制热功能，运行参数符合出厂标准，且安装牢固、排水顺畅。应符合《通风与空调工程施工质量验收规范》（GB50243-20</w:t>
      </w:r>
      <w:r>
        <w:rPr>
          <w:rFonts w:hint="eastAsia" w:ascii="宋体" w:hAnsi="宋体" w:eastAsia="宋体" w:cs="宋体"/>
          <w:b w:val="0"/>
          <w:bCs/>
          <w:i w:val="0"/>
          <w:iCs w:val="0"/>
          <w:caps w:val="0"/>
          <w:color w:val="000000"/>
          <w:spacing w:val="0"/>
          <w:sz w:val="24"/>
          <w:szCs w:val="24"/>
          <w:highlight w:val="none"/>
          <w:shd w:val="clear" w:color="auto" w:fill="FFFFFF"/>
          <w:lang w:val="en-US" w:eastAsia="zh-CN"/>
        </w:rPr>
        <w:t>25</w:t>
      </w:r>
      <w:r>
        <w:rPr>
          <w:rFonts w:hint="eastAsia" w:ascii="宋体" w:hAnsi="宋体" w:eastAsia="宋体" w:cs="宋体"/>
          <w:b w:val="0"/>
          <w:bCs/>
          <w:i w:val="0"/>
          <w:iCs w:val="0"/>
          <w:caps w:val="0"/>
          <w:color w:val="000000"/>
          <w:spacing w:val="0"/>
          <w:sz w:val="24"/>
          <w:szCs w:val="24"/>
          <w:highlight w:val="none"/>
          <w:shd w:val="clear" w:color="auto" w:fill="FFFFFF"/>
        </w:rPr>
        <w:t>）及国家现行相关规范标准。</w:t>
      </w:r>
    </w:p>
    <w:p w14:paraId="492A49CC">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b w:val="0"/>
          <w:bCs/>
          <w:iCs/>
          <w:color w:val="auto"/>
          <w:kern w:val="0"/>
          <w:sz w:val="24"/>
          <w:szCs w:val="24"/>
          <w:highlight w:val="none"/>
          <w:lang w:val="en-US" w:eastAsia="zh-CN"/>
        </w:rPr>
      </w:pPr>
      <w:r>
        <w:rPr>
          <w:rFonts w:hint="eastAsia" w:ascii="宋体" w:hAnsi="宋体" w:eastAsia="宋体" w:cs="宋体"/>
          <w:b w:val="0"/>
          <w:bCs/>
          <w:iCs/>
          <w:color w:val="auto"/>
          <w:kern w:val="0"/>
          <w:sz w:val="24"/>
          <w:szCs w:val="24"/>
          <w:highlight w:val="none"/>
          <w:lang w:val="en-US" w:eastAsia="zh-CN"/>
        </w:rPr>
        <w:t>2.具体数量、施工难度乙方须自行勘察,费用包干,中标后，不做增项；根据实际乙方所报单价分批分期按实结算。</w:t>
      </w:r>
    </w:p>
    <w:p w14:paraId="028B3D41">
      <w:pPr>
        <w:pStyle w:val="2"/>
        <w:keepNext w:val="0"/>
        <w:keepLines w:val="0"/>
        <w:pageBreakBefore w:val="0"/>
        <w:kinsoku/>
        <w:overflowPunct/>
        <w:topLinePunct w:val="0"/>
        <w:autoSpaceDE/>
        <w:autoSpaceDN/>
        <w:bidi w:val="0"/>
        <w:spacing w:line="360" w:lineRule="auto"/>
        <w:ind w:left="0" w:leftChars="0" w:firstLine="480" w:firstLineChars="200"/>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iCs/>
          <w:color w:val="auto"/>
          <w:kern w:val="0"/>
          <w:sz w:val="24"/>
          <w:szCs w:val="24"/>
          <w:highlight w:val="none"/>
          <w:lang w:val="en-US" w:eastAsia="zh-CN"/>
        </w:rPr>
        <w:t xml:space="preserve"> 3.</w:t>
      </w:r>
      <w:r>
        <w:rPr>
          <w:rFonts w:hint="eastAsia" w:ascii="宋体" w:hAnsi="宋体" w:eastAsia="宋体" w:cs="宋体"/>
          <w:b w:val="0"/>
          <w:bCs/>
          <w:color w:val="auto"/>
          <w:sz w:val="24"/>
          <w:szCs w:val="24"/>
          <w:highlight w:val="none"/>
          <w:lang w:eastAsia="zh-CN"/>
        </w:rPr>
        <w:t>老铜管</w:t>
      </w:r>
      <w:r>
        <w:rPr>
          <w:rFonts w:hint="eastAsia" w:ascii="宋体" w:hAnsi="宋体" w:eastAsia="宋体" w:cs="宋体"/>
          <w:color w:val="auto"/>
          <w:sz w:val="24"/>
          <w:szCs w:val="24"/>
          <w:highlight w:val="none"/>
          <w:lang w:eastAsia="zh-CN"/>
        </w:rPr>
        <w:t>、空调内外机信号连接线</w:t>
      </w:r>
      <w:r>
        <w:rPr>
          <w:rFonts w:hint="eastAsia" w:ascii="宋体" w:hAnsi="宋体" w:eastAsia="宋体" w:cs="宋体"/>
          <w:b w:val="0"/>
          <w:bCs/>
          <w:color w:val="auto"/>
          <w:sz w:val="24"/>
          <w:szCs w:val="24"/>
          <w:highlight w:val="none"/>
          <w:lang w:val="en-US" w:eastAsia="zh-CN"/>
        </w:rPr>
        <w:t>按照安装数量分批回收。</w:t>
      </w:r>
    </w:p>
    <w:p w14:paraId="765E409A">
      <w:pPr>
        <w:keepNext w:val="0"/>
        <w:keepLines w:val="0"/>
        <w:pageBreakBefore w:val="0"/>
        <w:widowControl w:val="0"/>
        <w:kinsoku/>
        <w:wordWrap/>
        <w:overflowPunct/>
        <w:topLinePunct w:val="0"/>
        <w:autoSpaceDE/>
        <w:autoSpaceDN/>
        <w:bidi w:val="0"/>
        <w:adjustRightInd/>
        <w:snapToGrid/>
        <w:spacing w:after="0" w:line="360" w:lineRule="auto"/>
        <w:ind w:left="0" w:leftChars="0" w:firstLine="482" w:firstLineChars="200"/>
        <w:textAlignment w:val="auto"/>
        <w:rPr>
          <w:rFonts w:hint="eastAsia" w:ascii="宋体" w:hAnsi="宋体" w:eastAsia="宋体" w:cs="宋体"/>
          <w:b/>
          <w:iCs/>
          <w:color w:val="auto"/>
          <w:kern w:val="0"/>
          <w:sz w:val="24"/>
          <w:szCs w:val="24"/>
          <w:highlight w:val="none"/>
          <w:lang w:val="en-US" w:eastAsia="zh-CN"/>
        </w:rPr>
      </w:pPr>
      <w:r>
        <w:rPr>
          <w:rFonts w:hint="eastAsia" w:ascii="宋体" w:hAnsi="宋体" w:eastAsia="宋体" w:cs="宋体"/>
          <w:b/>
          <w:iCs/>
          <w:color w:val="auto"/>
          <w:kern w:val="0"/>
          <w:sz w:val="24"/>
          <w:szCs w:val="24"/>
          <w:highlight w:val="none"/>
          <w:lang w:val="en-US" w:eastAsia="zh-CN"/>
        </w:rPr>
        <w:t>三、施工要求</w:t>
      </w:r>
    </w:p>
    <w:p w14:paraId="7DF26A53">
      <w:pPr>
        <w:keepNext w:val="0"/>
        <w:keepLines w:val="0"/>
        <w:pageBreakBefore w:val="0"/>
        <w:kinsoku/>
        <w:overflowPunct/>
        <w:topLinePunct w:val="0"/>
        <w:autoSpaceDE/>
        <w:autoSpaceDN/>
        <w:bidi w:val="0"/>
        <w:spacing w:line="360" w:lineRule="auto"/>
        <w:ind w:left="0"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w:t>
      </w:r>
      <w:r>
        <w:rPr>
          <w:rFonts w:hint="eastAsia" w:ascii="宋体" w:hAnsi="宋体" w:eastAsia="宋体" w:cs="宋体"/>
          <w:b w:val="0"/>
          <w:bCs/>
          <w:color w:val="auto"/>
          <w:sz w:val="24"/>
          <w:szCs w:val="24"/>
          <w:highlight w:val="none"/>
          <w:lang w:val="en-US" w:eastAsia="zh-CN"/>
        </w:rPr>
        <w:t>服务</w:t>
      </w:r>
      <w:r>
        <w:rPr>
          <w:rFonts w:hint="eastAsia" w:ascii="宋体" w:hAnsi="宋体" w:eastAsia="宋体" w:cs="宋体"/>
          <w:b w:val="0"/>
          <w:bCs/>
          <w:color w:val="auto"/>
          <w:sz w:val="24"/>
          <w:szCs w:val="24"/>
          <w:highlight w:val="none"/>
        </w:rPr>
        <w:t>期：</w:t>
      </w:r>
    </w:p>
    <w:p w14:paraId="40CD9EC8">
      <w:pPr>
        <w:keepNext w:val="0"/>
        <w:keepLines w:val="0"/>
        <w:pageBreakBefore w:val="0"/>
        <w:kinsoku/>
        <w:overflowPunct/>
        <w:topLinePunct w:val="0"/>
        <w:autoSpaceDE/>
        <w:autoSpaceDN/>
        <w:bidi w:val="0"/>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b w:val="0"/>
          <w:bCs/>
          <w:color w:val="auto"/>
          <w:sz w:val="24"/>
          <w:szCs w:val="24"/>
          <w:highlight w:val="none"/>
          <w:lang w:val="en-US" w:eastAsia="zh-CN"/>
        </w:rPr>
        <w:t>项目</w:t>
      </w:r>
      <w:r>
        <w:rPr>
          <w:rFonts w:hint="eastAsia" w:ascii="宋体" w:hAnsi="宋体" w:eastAsia="宋体" w:cs="宋体"/>
          <w:b w:val="0"/>
          <w:bCs/>
          <w:color w:val="auto"/>
          <w:sz w:val="24"/>
          <w:szCs w:val="24"/>
          <w:highlight w:val="none"/>
        </w:rPr>
        <w:t>1：</w:t>
      </w:r>
      <w:r>
        <w:rPr>
          <w:rFonts w:hint="eastAsia" w:ascii="宋体" w:hAnsi="宋体" w:eastAsia="宋体" w:cs="宋体"/>
          <w:b w:val="0"/>
          <w:bCs/>
          <w:color w:val="auto"/>
          <w:sz w:val="24"/>
          <w:szCs w:val="24"/>
          <w:highlight w:val="none"/>
          <w:lang w:val="en-US" w:eastAsia="zh-CN"/>
        </w:rPr>
        <w:t>1300套</w:t>
      </w:r>
      <w:r>
        <w:rPr>
          <w:rFonts w:hint="eastAsia" w:ascii="宋体" w:hAnsi="宋体" w:eastAsia="宋体" w:cs="宋体"/>
          <w:b w:val="0"/>
          <w:bCs/>
          <w:color w:val="auto"/>
          <w:sz w:val="24"/>
          <w:szCs w:val="24"/>
          <w:highlight w:val="none"/>
        </w:rPr>
        <w:t>空调拆卸并运输任务，自合同签订之日起 10日内完成。</w:t>
      </w:r>
    </w:p>
    <w:p w14:paraId="16F18A36">
      <w:pPr>
        <w:keepNext w:val="0"/>
        <w:keepLines w:val="0"/>
        <w:pageBreakBefore w:val="0"/>
        <w:kinsoku/>
        <w:overflowPunct/>
        <w:topLinePunct w:val="0"/>
        <w:autoSpaceDE/>
        <w:autoSpaceDN/>
        <w:bidi w:val="0"/>
        <w:spacing w:line="360" w:lineRule="auto"/>
        <w:ind w:left="0"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项目</w:t>
      </w:r>
      <w:r>
        <w:rPr>
          <w:rFonts w:hint="eastAsia" w:ascii="宋体" w:hAnsi="宋体" w:eastAsia="宋体" w:cs="宋体"/>
          <w:b w:val="0"/>
          <w:bCs/>
          <w:color w:val="auto"/>
          <w:sz w:val="24"/>
          <w:szCs w:val="24"/>
          <w:highlight w:val="none"/>
        </w:rPr>
        <w:t>2：</w:t>
      </w:r>
      <w:r>
        <w:rPr>
          <w:rFonts w:hint="eastAsia" w:ascii="宋体" w:hAnsi="宋体" w:eastAsia="宋体" w:cs="宋体"/>
          <w:b w:val="0"/>
          <w:bCs/>
          <w:color w:val="auto"/>
          <w:sz w:val="24"/>
          <w:szCs w:val="24"/>
          <w:highlight w:val="none"/>
          <w:lang w:val="en-US" w:eastAsia="zh-CN"/>
        </w:rPr>
        <w:t>第一批</w:t>
      </w:r>
      <w:r>
        <w:rPr>
          <w:rFonts w:hint="eastAsia" w:ascii="宋体" w:hAnsi="宋体" w:eastAsia="宋体" w:cs="宋体"/>
          <w:b w:val="0"/>
          <w:bCs/>
          <w:color w:val="auto"/>
          <w:sz w:val="24"/>
          <w:szCs w:val="24"/>
          <w:highlight w:val="none"/>
        </w:rPr>
        <w:t>安装</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合同签订日起3</w:t>
      </w:r>
      <w:r>
        <w:rPr>
          <w:rFonts w:hint="eastAsia" w:ascii="宋体" w:hAnsi="宋体" w:eastAsia="宋体" w:cs="宋体"/>
          <w:b w:val="0"/>
          <w:bCs/>
          <w:color w:val="auto"/>
          <w:sz w:val="24"/>
          <w:szCs w:val="24"/>
          <w:highlight w:val="none"/>
        </w:rPr>
        <w:t>0日内完成。如有变化另行通知。</w:t>
      </w:r>
    </w:p>
    <w:p w14:paraId="4D4500C2">
      <w:pPr>
        <w:pStyle w:val="2"/>
        <w:keepNext w:val="0"/>
        <w:keepLines w:val="0"/>
        <w:pageBreakBefore w:val="0"/>
        <w:kinsoku/>
        <w:overflowPunct/>
        <w:topLinePunct w:val="0"/>
        <w:autoSpaceDE/>
        <w:autoSpaceDN/>
        <w:bidi w:val="0"/>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 w:val="0"/>
          <w:bCs/>
          <w:color w:val="auto"/>
          <w:sz w:val="24"/>
          <w:szCs w:val="24"/>
          <w:highlight w:val="none"/>
          <w:lang w:val="en-US" w:eastAsia="zh-CN"/>
        </w:rPr>
        <w:t>项目3：第二批安装，待楼宇改造结束后安装，具体时间另行通知。</w:t>
      </w:r>
    </w:p>
    <w:p w14:paraId="6AF4EF8E">
      <w:pPr>
        <w:keepNext w:val="0"/>
        <w:keepLines w:val="0"/>
        <w:pageBreakBefore w:val="0"/>
        <w:kinsoku/>
        <w:overflowPunct/>
        <w:topLinePunct w:val="0"/>
        <w:autoSpaceDE/>
        <w:autoSpaceDN/>
        <w:bidi w:val="0"/>
        <w:spacing w:line="360" w:lineRule="auto"/>
        <w:ind w:left="0"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2.在</w:t>
      </w:r>
      <w:r>
        <w:rPr>
          <w:rFonts w:hint="eastAsia" w:ascii="宋体" w:hAnsi="宋体" w:eastAsia="宋体" w:cs="宋体"/>
          <w:b w:val="0"/>
          <w:bCs/>
          <w:color w:val="auto"/>
          <w:sz w:val="24"/>
          <w:szCs w:val="24"/>
          <w:highlight w:val="none"/>
          <w:lang w:val="en-US" w:eastAsia="zh-CN"/>
        </w:rPr>
        <w:t>服务</w:t>
      </w:r>
      <w:r>
        <w:rPr>
          <w:rFonts w:hint="eastAsia" w:ascii="宋体" w:hAnsi="宋体" w:eastAsia="宋体" w:cs="宋体"/>
          <w:b w:val="0"/>
          <w:bCs/>
          <w:color w:val="auto"/>
          <w:sz w:val="24"/>
          <w:szCs w:val="24"/>
          <w:highlight w:val="none"/>
        </w:rPr>
        <w:t>期间，</w:t>
      </w:r>
      <w:r>
        <w:rPr>
          <w:rFonts w:hint="eastAsia" w:ascii="宋体" w:hAnsi="宋体" w:eastAsia="宋体" w:cs="宋体"/>
          <w:b w:val="0"/>
          <w:bCs/>
          <w:color w:val="auto"/>
          <w:sz w:val="24"/>
          <w:szCs w:val="24"/>
          <w:highlight w:val="none"/>
          <w:lang w:eastAsia="zh-CN"/>
        </w:rPr>
        <w:t>乙方</w:t>
      </w:r>
      <w:r>
        <w:rPr>
          <w:rFonts w:hint="eastAsia" w:ascii="宋体" w:hAnsi="宋体" w:eastAsia="宋体" w:cs="宋体"/>
          <w:b w:val="0"/>
          <w:bCs/>
          <w:color w:val="auto"/>
          <w:sz w:val="24"/>
          <w:szCs w:val="24"/>
          <w:highlight w:val="none"/>
        </w:rPr>
        <w:t>应积极配合</w:t>
      </w:r>
      <w:r>
        <w:rPr>
          <w:rFonts w:hint="eastAsia" w:ascii="宋体" w:hAnsi="宋体" w:eastAsia="宋体" w:cs="宋体"/>
          <w:b w:val="0"/>
          <w:bCs/>
          <w:color w:val="auto"/>
          <w:sz w:val="24"/>
          <w:szCs w:val="24"/>
          <w:highlight w:val="none"/>
          <w:lang w:eastAsia="zh-CN"/>
        </w:rPr>
        <w:t>甲方</w:t>
      </w:r>
      <w:r>
        <w:rPr>
          <w:rFonts w:hint="eastAsia" w:ascii="宋体" w:hAnsi="宋体" w:eastAsia="宋体" w:cs="宋体"/>
          <w:b w:val="0"/>
          <w:bCs/>
          <w:color w:val="auto"/>
          <w:sz w:val="24"/>
          <w:szCs w:val="24"/>
          <w:highlight w:val="none"/>
        </w:rPr>
        <w:t>做好相应协调工作，文明施工、防尘防噪。</w:t>
      </w:r>
      <w:r>
        <w:rPr>
          <w:rFonts w:hint="eastAsia" w:ascii="宋体" w:hAnsi="宋体" w:eastAsia="宋体" w:cs="宋体"/>
          <w:b w:val="0"/>
          <w:bCs/>
          <w:color w:val="auto"/>
          <w:sz w:val="24"/>
          <w:szCs w:val="24"/>
          <w:highlight w:val="none"/>
          <w:lang w:eastAsia="zh-CN"/>
        </w:rPr>
        <w:t>乙方</w:t>
      </w:r>
      <w:r>
        <w:rPr>
          <w:rFonts w:hint="eastAsia" w:ascii="宋体" w:hAnsi="宋体" w:eastAsia="宋体" w:cs="宋体"/>
          <w:b w:val="0"/>
          <w:bCs/>
          <w:color w:val="auto"/>
          <w:sz w:val="24"/>
          <w:szCs w:val="24"/>
          <w:highlight w:val="none"/>
        </w:rPr>
        <w:t>工作人员应服从安排，在规定时间、规定工作区域内完成相关作业。</w:t>
      </w:r>
    </w:p>
    <w:p w14:paraId="14D736B0">
      <w:pPr>
        <w:keepNext w:val="0"/>
        <w:keepLines w:val="0"/>
        <w:pageBreakBefore w:val="0"/>
        <w:kinsoku/>
        <w:overflowPunct/>
        <w:topLinePunct w:val="0"/>
        <w:autoSpaceDE/>
        <w:autoSpaceDN/>
        <w:bidi w:val="0"/>
        <w:spacing w:line="360" w:lineRule="auto"/>
        <w:ind w:left="0" w:leftChars="0"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3.拆卸设备要按照行业要求及标准进行施工，设备拆卸后要求不影响二次安装。外机、内机完全分离。机组拆卸要求制冷剂回收，拆卸的内外机应做好保护，内外机及铜管各连接螺口电工胶带密封、机组搬运时注意丝纹的保护，支架随设备进行迁移。</w:t>
      </w:r>
      <w:r>
        <w:rPr>
          <w:rFonts w:hint="eastAsia" w:ascii="宋体" w:hAnsi="宋体" w:eastAsia="宋体" w:cs="宋体"/>
          <w:b w:val="0"/>
          <w:bCs/>
          <w:color w:val="auto"/>
          <w:sz w:val="24"/>
          <w:szCs w:val="24"/>
          <w:highlight w:val="none"/>
          <w:lang w:val="en-US" w:eastAsia="zh-CN"/>
        </w:rPr>
        <w:t>对暂未回收的连接线和铜管要盘好捆扎起来。</w:t>
      </w:r>
    </w:p>
    <w:p w14:paraId="2B313BCE">
      <w:pPr>
        <w:keepNext w:val="0"/>
        <w:keepLines w:val="0"/>
        <w:pageBreakBefore w:val="0"/>
        <w:kinsoku/>
        <w:overflowPunct/>
        <w:topLinePunct w:val="0"/>
        <w:autoSpaceDE/>
        <w:autoSpaceDN/>
        <w:bidi w:val="0"/>
        <w:spacing w:line="360" w:lineRule="auto"/>
        <w:ind w:left="0"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4.所有设备运往青年路校区及钟秀校区指定的安装地点和暂存地点，</w:t>
      </w:r>
      <w:r>
        <w:rPr>
          <w:rFonts w:hint="eastAsia" w:ascii="宋体" w:hAnsi="宋体" w:eastAsia="宋体" w:cs="宋体"/>
          <w:b w:val="0"/>
          <w:bCs/>
          <w:color w:val="auto"/>
          <w:sz w:val="24"/>
          <w:szCs w:val="24"/>
          <w:highlight w:val="none"/>
        </w:rPr>
        <w:t>运输过程中，要对设备做好保护措施。</w:t>
      </w:r>
    </w:p>
    <w:p w14:paraId="7CA7131B">
      <w:pPr>
        <w:keepNext w:val="0"/>
        <w:keepLines w:val="0"/>
        <w:pageBreakBefore w:val="0"/>
        <w:kinsoku/>
        <w:overflowPunct/>
        <w:topLinePunct w:val="0"/>
        <w:autoSpaceDE/>
        <w:autoSpaceDN/>
        <w:bidi w:val="0"/>
        <w:spacing w:line="360" w:lineRule="auto"/>
        <w:ind w:left="0" w:leftChars="0"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故障机组</w:t>
      </w:r>
      <w:r>
        <w:rPr>
          <w:rFonts w:hint="eastAsia" w:ascii="宋体" w:hAnsi="宋体" w:eastAsia="宋体" w:cs="宋体"/>
          <w:b w:val="0"/>
          <w:bCs/>
          <w:color w:val="auto"/>
          <w:sz w:val="24"/>
          <w:szCs w:val="24"/>
          <w:highlight w:val="none"/>
          <w:lang w:val="en-US" w:eastAsia="zh-CN"/>
        </w:rPr>
        <w:t>须由甲方</w:t>
      </w:r>
      <w:r>
        <w:rPr>
          <w:rFonts w:hint="eastAsia" w:ascii="宋体" w:hAnsi="宋体" w:eastAsia="宋体" w:cs="宋体"/>
          <w:b w:val="0"/>
          <w:bCs/>
          <w:color w:val="auto"/>
          <w:sz w:val="24"/>
          <w:szCs w:val="24"/>
          <w:highlight w:val="none"/>
        </w:rPr>
        <w:t>确认统一处理，放置指定地点。</w:t>
      </w:r>
    </w:p>
    <w:p w14:paraId="3EA7A9A5">
      <w:pPr>
        <w:keepNext w:val="0"/>
        <w:keepLines w:val="0"/>
        <w:pageBreakBefore w:val="0"/>
        <w:kinsoku/>
        <w:overflowPunct/>
        <w:topLinePunct w:val="0"/>
        <w:autoSpaceDE/>
        <w:autoSpaceDN/>
        <w:bidi w:val="0"/>
        <w:spacing w:line="360" w:lineRule="auto"/>
        <w:ind w:left="0"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rPr>
        <w:t>按照</w:t>
      </w:r>
      <w:r>
        <w:rPr>
          <w:rFonts w:hint="eastAsia" w:ascii="宋体" w:hAnsi="宋体" w:eastAsia="宋体" w:cs="宋体"/>
          <w:b w:val="0"/>
          <w:bCs/>
          <w:color w:val="auto"/>
          <w:sz w:val="24"/>
          <w:szCs w:val="24"/>
          <w:highlight w:val="none"/>
          <w:lang w:val="en-US" w:eastAsia="zh-CN"/>
        </w:rPr>
        <w:t>甲方</w:t>
      </w:r>
      <w:r>
        <w:rPr>
          <w:rFonts w:hint="eastAsia" w:ascii="宋体" w:hAnsi="宋体" w:eastAsia="宋体" w:cs="宋体"/>
          <w:b w:val="0"/>
          <w:bCs/>
          <w:color w:val="auto"/>
          <w:sz w:val="24"/>
          <w:szCs w:val="24"/>
          <w:highlight w:val="none"/>
        </w:rPr>
        <w:t>指定位置安装到位，并注意做好墙面整洁及周边卫生。空调孔位（如有）、安装位置布局合理。安装时要符合壁挂空调安装技术要求及标准，确保空调正常运转。维保2年。</w:t>
      </w:r>
    </w:p>
    <w:p w14:paraId="0B082F77">
      <w:pPr>
        <w:pStyle w:val="2"/>
        <w:keepNext w:val="0"/>
        <w:keepLines w:val="0"/>
        <w:pageBreakBefore w:val="0"/>
        <w:kinsoku/>
        <w:overflowPunct/>
        <w:topLinePunct w:val="0"/>
        <w:autoSpaceDE/>
        <w:autoSpaceDN/>
        <w:bidi w:val="0"/>
        <w:spacing w:line="360" w:lineRule="auto"/>
        <w:ind w:left="0"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i w:val="0"/>
          <w:iCs w:val="0"/>
          <w:caps w:val="0"/>
          <w:spacing w:val="0"/>
          <w:sz w:val="24"/>
          <w:szCs w:val="24"/>
          <w:highlight w:val="none"/>
          <w:lang w:val="en-US" w:eastAsia="zh-CN"/>
        </w:rPr>
        <w:t>7.具体拆运、安装地点：</w:t>
      </w:r>
      <w:r>
        <w:rPr>
          <w:rFonts w:hint="eastAsia" w:ascii="宋体" w:hAnsi="宋体" w:eastAsia="宋体" w:cs="宋体"/>
          <w:i w:val="0"/>
          <w:iCs w:val="0"/>
          <w:caps w:val="0"/>
          <w:spacing w:val="0"/>
          <w:sz w:val="24"/>
          <w:szCs w:val="24"/>
          <w:highlight w:val="none"/>
        </w:rPr>
        <w:t>从青年路校区大学生公寓移机1300台</w:t>
      </w:r>
      <w:r>
        <w:rPr>
          <w:rFonts w:hint="eastAsia" w:ascii="宋体" w:hAnsi="宋体" w:eastAsia="宋体" w:cs="宋体"/>
          <w:i w:val="0"/>
          <w:iCs w:val="0"/>
          <w:caps w:val="0"/>
          <w:spacing w:val="0"/>
          <w:sz w:val="24"/>
          <w:szCs w:val="24"/>
          <w:highlight w:val="none"/>
          <w:lang w:eastAsia="zh-CN"/>
        </w:rPr>
        <w:t>（</w:t>
      </w:r>
      <w:r>
        <w:rPr>
          <w:rFonts w:hint="eastAsia" w:ascii="宋体" w:hAnsi="宋体" w:eastAsia="宋体" w:cs="宋体"/>
          <w:i w:val="0"/>
          <w:iCs w:val="0"/>
          <w:caps w:val="0"/>
          <w:spacing w:val="0"/>
          <w:sz w:val="24"/>
          <w:szCs w:val="24"/>
          <w:highlight w:val="none"/>
        </w:rPr>
        <w:t>大学生公寓空调拆运1300台</w:t>
      </w:r>
      <w:r>
        <w:rPr>
          <w:rFonts w:hint="eastAsia" w:ascii="宋体" w:hAnsi="宋体" w:eastAsia="宋体" w:cs="宋体"/>
          <w:i w:val="0"/>
          <w:iCs w:val="0"/>
          <w:caps w:val="0"/>
          <w:spacing w:val="0"/>
          <w:sz w:val="24"/>
          <w:szCs w:val="24"/>
          <w:highlight w:val="none"/>
          <w:lang w:eastAsia="zh-CN"/>
        </w:rPr>
        <w:t>（</w:t>
      </w:r>
      <w:r>
        <w:rPr>
          <w:rFonts w:hint="eastAsia" w:ascii="宋体" w:hAnsi="宋体" w:eastAsia="宋体" w:cs="宋体"/>
          <w:i w:val="0"/>
          <w:iCs w:val="0"/>
          <w:caps w:val="0"/>
          <w:spacing w:val="0"/>
          <w:sz w:val="24"/>
          <w:szCs w:val="24"/>
          <w:highlight w:val="none"/>
        </w:rPr>
        <w:t>地点：大2、大3、大6、大9、大10、办公点</w:t>
      </w:r>
      <w:r>
        <w:rPr>
          <w:rFonts w:hint="eastAsia" w:ascii="宋体" w:hAnsi="宋体" w:eastAsia="宋体" w:cs="宋体"/>
          <w:i w:val="0"/>
          <w:iCs w:val="0"/>
          <w:caps w:val="0"/>
          <w:spacing w:val="0"/>
          <w:sz w:val="24"/>
          <w:szCs w:val="24"/>
          <w:highlight w:val="none"/>
          <w:lang w:eastAsia="zh-CN"/>
        </w:rPr>
        <w:t>）</w:t>
      </w:r>
      <w:r>
        <w:rPr>
          <w:rFonts w:hint="eastAsia" w:ascii="宋体" w:hAnsi="宋体" w:eastAsia="宋体" w:cs="宋体"/>
          <w:i w:val="0"/>
          <w:iCs w:val="0"/>
          <w:caps w:val="0"/>
          <w:spacing w:val="0"/>
          <w:sz w:val="24"/>
          <w:szCs w:val="24"/>
          <w:highlight w:val="none"/>
        </w:rPr>
        <w:t>，移至校内（教室）和钟秀校区（宿舍、办公室等区域）</w:t>
      </w:r>
      <w:r>
        <w:rPr>
          <w:rFonts w:hint="eastAsia" w:ascii="宋体" w:hAnsi="宋体" w:eastAsia="宋体" w:cs="宋体"/>
          <w:i w:val="0"/>
          <w:iCs w:val="0"/>
          <w:caps w:val="0"/>
          <w:spacing w:val="0"/>
          <w:sz w:val="24"/>
          <w:szCs w:val="24"/>
          <w:highlight w:val="none"/>
          <w:lang w:eastAsia="zh-CN"/>
        </w:rPr>
        <w:t>，</w:t>
      </w:r>
      <w:r>
        <w:rPr>
          <w:rFonts w:hint="eastAsia" w:ascii="宋体" w:hAnsi="宋体" w:eastAsia="宋体" w:cs="宋体"/>
          <w:i w:val="0"/>
          <w:iCs w:val="0"/>
          <w:caps w:val="0"/>
          <w:spacing w:val="0"/>
          <w:sz w:val="24"/>
          <w:szCs w:val="24"/>
          <w:highlight w:val="none"/>
        </w:rPr>
        <w:t>以便保障师生基本教学和生活需要。第一批安装地点：青年路校区：主教学楼装135台，六角楼装65台；钟秀校区：8号楼61台、9号楼118台、办公区域及辅房等楼宇130台；第二批安装地点：根据楼宇改造情况分批安装</w:t>
      </w:r>
      <w:r>
        <w:rPr>
          <w:rFonts w:hint="eastAsia" w:ascii="宋体" w:hAnsi="宋体" w:eastAsia="宋体" w:cs="宋体"/>
          <w:i w:val="0"/>
          <w:iCs w:val="0"/>
          <w:caps w:val="0"/>
          <w:spacing w:val="0"/>
          <w:sz w:val="24"/>
          <w:szCs w:val="24"/>
          <w:highlight w:val="none"/>
          <w:lang w:eastAsia="zh-CN"/>
        </w:rPr>
        <w:t>：</w:t>
      </w:r>
      <w:r>
        <w:rPr>
          <w:rFonts w:hint="eastAsia" w:ascii="宋体" w:hAnsi="宋体" w:eastAsia="宋体" w:cs="宋体"/>
          <w:i w:val="0"/>
          <w:iCs w:val="0"/>
          <w:caps w:val="0"/>
          <w:spacing w:val="0"/>
          <w:sz w:val="24"/>
          <w:szCs w:val="24"/>
          <w:highlight w:val="none"/>
        </w:rPr>
        <w:t>钟秀普1、钟秀专家楼、地科楼、综合楼、物理楼、老图书馆等楼宇。</w:t>
      </w:r>
    </w:p>
    <w:p w14:paraId="41EAADCC">
      <w:pPr>
        <w:pStyle w:val="2"/>
        <w:keepNext w:val="0"/>
        <w:keepLines w:val="0"/>
        <w:pageBreakBefore w:val="0"/>
        <w:numPr>
          <w:ilvl w:val="0"/>
          <w:numId w:val="0"/>
        </w:numPr>
        <w:kinsoku/>
        <w:overflowPunct/>
        <w:topLinePunct w:val="0"/>
        <w:autoSpaceDE/>
        <w:autoSpaceDN/>
        <w:bidi w:val="0"/>
        <w:spacing w:line="360" w:lineRule="auto"/>
        <w:ind w:left="0" w:leftChars="0" w:firstLine="480" w:firstLineChars="200"/>
        <w:textAlignment w:val="auto"/>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lang w:val="en-US" w:eastAsia="zh-CN"/>
        </w:rPr>
        <w:t>8.</w:t>
      </w:r>
      <w:r>
        <w:rPr>
          <w:rFonts w:hint="eastAsia" w:ascii="宋体" w:hAnsi="宋体" w:eastAsia="宋体" w:cs="宋体"/>
          <w:i w:val="0"/>
          <w:iCs w:val="0"/>
          <w:caps w:val="0"/>
          <w:spacing w:val="0"/>
          <w:sz w:val="24"/>
          <w:szCs w:val="24"/>
          <w:highlight w:val="none"/>
        </w:rPr>
        <w:t>最终以拆运、安装实际数量分</w:t>
      </w:r>
      <w:r>
        <w:rPr>
          <w:rFonts w:hint="eastAsia" w:ascii="宋体" w:hAnsi="宋体" w:eastAsia="宋体" w:cs="宋体"/>
          <w:i w:val="0"/>
          <w:iCs w:val="0"/>
          <w:caps w:val="0"/>
          <w:spacing w:val="0"/>
          <w:sz w:val="24"/>
          <w:szCs w:val="24"/>
          <w:highlight w:val="none"/>
          <w:lang w:val="en-US" w:eastAsia="zh-CN"/>
        </w:rPr>
        <w:t>批分</w:t>
      </w:r>
      <w:r>
        <w:rPr>
          <w:rFonts w:hint="eastAsia" w:ascii="宋体" w:hAnsi="宋体" w:eastAsia="宋体" w:cs="宋体"/>
          <w:i w:val="0"/>
          <w:iCs w:val="0"/>
          <w:caps w:val="0"/>
          <w:spacing w:val="0"/>
          <w:sz w:val="24"/>
          <w:szCs w:val="24"/>
          <w:highlight w:val="none"/>
        </w:rPr>
        <w:t>期结算</w:t>
      </w:r>
      <w:r>
        <w:rPr>
          <w:rFonts w:hint="eastAsia" w:ascii="宋体" w:hAnsi="宋体" w:eastAsia="宋体" w:cs="宋体"/>
          <w:i w:val="0"/>
          <w:iCs w:val="0"/>
          <w:caps w:val="0"/>
          <w:spacing w:val="0"/>
          <w:sz w:val="24"/>
          <w:szCs w:val="24"/>
          <w:highlight w:val="none"/>
          <w:lang w:eastAsia="zh-CN"/>
        </w:rPr>
        <w:t>（</w:t>
      </w:r>
      <w:r>
        <w:rPr>
          <w:rFonts w:hint="eastAsia" w:ascii="宋体" w:hAnsi="宋体" w:eastAsia="宋体" w:cs="宋体"/>
          <w:i w:val="0"/>
          <w:iCs w:val="0"/>
          <w:caps w:val="0"/>
          <w:spacing w:val="0"/>
          <w:sz w:val="24"/>
          <w:szCs w:val="24"/>
          <w:highlight w:val="none"/>
          <w:lang w:val="en-US" w:eastAsia="zh-CN"/>
        </w:rPr>
        <w:t>实际数量*单价=实际结算金额</w:t>
      </w:r>
      <w:r>
        <w:rPr>
          <w:rFonts w:hint="eastAsia" w:ascii="宋体" w:hAnsi="宋体" w:eastAsia="宋体" w:cs="宋体"/>
          <w:i w:val="0"/>
          <w:iCs w:val="0"/>
          <w:caps w:val="0"/>
          <w:spacing w:val="0"/>
          <w:sz w:val="24"/>
          <w:szCs w:val="24"/>
          <w:highlight w:val="none"/>
          <w:lang w:eastAsia="zh-CN"/>
        </w:rPr>
        <w:t>）</w:t>
      </w:r>
      <w:r>
        <w:rPr>
          <w:rFonts w:hint="eastAsia" w:ascii="宋体" w:hAnsi="宋体" w:eastAsia="宋体" w:cs="宋体"/>
          <w:i w:val="0"/>
          <w:iCs w:val="0"/>
          <w:caps w:val="0"/>
          <w:spacing w:val="0"/>
          <w:sz w:val="24"/>
          <w:szCs w:val="24"/>
          <w:highlight w:val="none"/>
        </w:rPr>
        <w:t>。</w:t>
      </w:r>
    </w:p>
    <w:p w14:paraId="26E81920">
      <w:pPr>
        <w:pStyle w:val="5"/>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leftChars="0" w:right="0" w:firstLine="480" w:firstLineChars="200"/>
        <w:jc w:val="both"/>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四</w:t>
      </w:r>
      <w:r>
        <w:rPr>
          <w:rFonts w:hint="eastAsia" w:ascii="宋体" w:hAnsi="宋体" w:eastAsia="宋体" w:cs="宋体"/>
          <w:b w:val="0"/>
          <w:bCs w:val="0"/>
          <w:i w:val="0"/>
          <w:iCs w:val="0"/>
          <w:caps w:val="0"/>
          <w:color w:val="000000"/>
          <w:spacing w:val="0"/>
          <w:sz w:val="24"/>
          <w:szCs w:val="24"/>
          <w:highlight w:val="none"/>
          <w:shd w:val="clear" w:color="auto" w:fill="FFFFFF"/>
        </w:rPr>
        <w:t>、 技术要求</w:t>
      </w:r>
    </w:p>
    <w:p w14:paraId="54DAEFFE">
      <w:pPr>
        <w:pStyle w:val="6"/>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leftChars="0" w:right="0" w:firstLine="480" w:firstLineChars="200"/>
        <w:jc w:val="both"/>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i w:val="0"/>
          <w:iCs w:val="0"/>
          <w:caps w:val="0"/>
          <w:color w:val="000000"/>
          <w:spacing w:val="0"/>
          <w:sz w:val="24"/>
          <w:szCs w:val="24"/>
          <w:highlight w:val="none"/>
          <w:shd w:val="clear" w:color="auto" w:fill="FFFFFF"/>
        </w:rPr>
        <w:t>1. 移机前准备与勘察</w:t>
      </w:r>
      <w:r>
        <w:rPr>
          <w:rFonts w:hint="eastAsia" w:ascii="宋体" w:hAnsi="宋体" w:eastAsia="宋体" w:cs="宋体"/>
          <w:b w:val="0"/>
          <w:bCs w:val="0"/>
          <w:i w:val="0"/>
          <w:iCs w:val="0"/>
          <w:caps w:val="0"/>
          <w:color w:val="000000"/>
          <w:spacing w:val="0"/>
          <w:sz w:val="24"/>
          <w:szCs w:val="24"/>
          <w:highlight w:val="none"/>
          <w:shd w:val="clear" w:color="auto" w:fill="FFFFFF"/>
          <w:lang w:eastAsia="zh-CN"/>
        </w:rPr>
        <w:t>。</w:t>
      </w:r>
      <w:r>
        <w:rPr>
          <w:rFonts w:hint="eastAsia" w:ascii="宋体" w:hAnsi="宋体" w:eastAsia="宋体" w:cs="宋体"/>
          <w:b w:val="0"/>
          <w:bCs w:val="0"/>
          <w:i w:val="0"/>
          <w:iCs w:val="0"/>
          <w:caps w:val="0"/>
          <w:color w:val="000000"/>
          <w:spacing w:val="0"/>
          <w:sz w:val="24"/>
          <w:szCs w:val="24"/>
          <w:highlight w:val="none"/>
          <w:shd w:val="clear" w:color="auto" w:fill="FFFFFF"/>
        </w:rPr>
        <w:t>现场勘察：施工前需对每台待移机空调的型号、制冷剂种类（R22/R410A</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/R32</w:t>
      </w:r>
      <w:r>
        <w:rPr>
          <w:rFonts w:hint="eastAsia" w:ascii="宋体" w:hAnsi="宋体" w:eastAsia="宋体" w:cs="宋体"/>
          <w:b w:val="0"/>
          <w:bCs w:val="0"/>
          <w:i w:val="0"/>
          <w:iCs w:val="0"/>
          <w:caps w:val="0"/>
          <w:color w:val="000000"/>
          <w:spacing w:val="0"/>
          <w:sz w:val="24"/>
          <w:szCs w:val="24"/>
          <w:highlight w:val="none"/>
          <w:shd w:val="clear" w:color="auto" w:fill="FFFFFF"/>
        </w:rPr>
        <w:t>）进行记录。需确认新安装位置是否具备电源条件（电压、插座容量）、墙体承重能力及排水条件。</w:t>
      </w:r>
    </w:p>
    <w:p w14:paraId="06FFD8FE">
      <w:pPr>
        <w:pStyle w:val="46"/>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leftChars="0" w:right="0" w:firstLine="480" w:firstLineChars="200"/>
        <w:jc w:val="both"/>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2.</w:t>
      </w:r>
      <w:r>
        <w:rPr>
          <w:rFonts w:hint="eastAsia" w:ascii="宋体" w:hAnsi="宋体" w:eastAsia="宋体" w:cs="宋体"/>
          <w:b w:val="0"/>
          <w:bCs w:val="0"/>
          <w:i w:val="0"/>
          <w:iCs w:val="0"/>
          <w:caps w:val="0"/>
          <w:color w:val="000000"/>
          <w:spacing w:val="0"/>
          <w:sz w:val="24"/>
          <w:szCs w:val="24"/>
          <w:highlight w:val="none"/>
          <w:shd w:val="clear" w:color="auto" w:fill="FFFFFF"/>
        </w:rPr>
        <w:t>人员与资质：施工人员需持操作证，高空作业人员必须持证上岗并佩戴安全带</w:t>
      </w:r>
      <w:r>
        <w:rPr>
          <w:rFonts w:hint="eastAsia" w:ascii="宋体" w:hAnsi="宋体" w:eastAsia="宋体" w:cs="宋体"/>
          <w:b w:val="0"/>
          <w:bCs w:val="0"/>
          <w:i w:val="0"/>
          <w:iCs w:val="0"/>
          <w:caps w:val="0"/>
          <w:color w:val="000000"/>
          <w:spacing w:val="0"/>
          <w:sz w:val="24"/>
          <w:szCs w:val="24"/>
          <w:highlight w:val="none"/>
          <w:shd w:val="clear" w:color="auto" w:fill="FFFFFF"/>
          <w:lang w:eastAsia="zh-CN"/>
        </w:rPr>
        <w:t>，</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单台安装</w:t>
      </w:r>
      <w:r>
        <w:rPr>
          <w:rFonts w:hint="eastAsia" w:ascii="宋体" w:hAnsi="宋体" w:eastAsia="宋体" w:cs="宋体"/>
          <w:b w:val="0"/>
          <w:bCs w:val="0"/>
          <w:i w:val="0"/>
          <w:iCs w:val="0"/>
          <w:caps w:val="0"/>
          <w:color w:val="000000"/>
          <w:spacing w:val="0"/>
          <w:sz w:val="24"/>
          <w:szCs w:val="24"/>
          <w:highlight w:val="none"/>
          <w:shd w:val="clear" w:color="auto" w:fill="FFFFFF"/>
        </w:rPr>
        <w:t>作业人员不得少于2人。</w:t>
      </w:r>
    </w:p>
    <w:p w14:paraId="2127CC07">
      <w:pPr>
        <w:pStyle w:val="6"/>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leftChars="0" w:right="0" w:firstLine="480" w:firstLineChars="200"/>
        <w:jc w:val="both"/>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3</w:t>
      </w:r>
      <w:r>
        <w:rPr>
          <w:rFonts w:hint="eastAsia" w:ascii="宋体" w:hAnsi="宋体" w:eastAsia="宋体" w:cs="宋体"/>
          <w:b w:val="0"/>
          <w:bCs w:val="0"/>
          <w:i w:val="0"/>
          <w:iCs w:val="0"/>
          <w:caps w:val="0"/>
          <w:color w:val="000000"/>
          <w:spacing w:val="0"/>
          <w:sz w:val="24"/>
          <w:szCs w:val="24"/>
          <w:highlight w:val="none"/>
          <w:shd w:val="clear" w:color="auto" w:fill="FFFFFF"/>
        </w:rPr>
        <w:t>. 拆机工艺要求</w:t>
      </w:r>
      <w:r>
        <w:rPr>
          <w:rFonts w:hint="eastAsia" w:ascii="宋体" w:hAnsi="宋体" w:eastAsia="宋体" w:cs="宋体"/>
          <w:b w:val="0"/>
          <w:bCs w:val="0"/>
          <w:i w:val="0"/>
          <w:iCs w:val="0"/>
          <w:caps w:val="0"/>
          <w:color w:val="000000"/>
          <w:spacing w:val="0"/>
          <w:sz w:val="24"/>
          <w:szCs w:val="24"/>
          <w:highlight w:val="none"/>
          <w:shd w:val="clear" w:color="auto" w:fill="FFFFFF"/>
          <w:lang w:eastAsia="zh-CN"/>
        </w:rPr>
        <w:t>。</w:t>
      </w:r>
      <w:r>
        <w:rPr>
          <w:rFonts w:hint="eastAsia" w:ascii="宋体" w:hAnsi="宋体" w:eastAsia="宋体" w:cs="宋体"/>
          <w:b w:val="0"/>
          <w:bCs w:val="0"/>
          <w:i w:val="0"/>
          <w:iCs w:val="0"/>
          <w:caps w:val="0"/>
          <w:color w:val="000000"/>
          <w:spacing w:val="0"/>
          <w:sz w:val="24"/>
          <w:szCs w:val="24"/>
          <w:highlight w:val="none"/>
          <w:shd w:val="clear" w:color="auto" w:fill="FFFFFF"/>
        </w:rPr>
        <w:t>制冷剂回收（收氟）：拆机前必须将空调冷剂完全回收至室外机，防止氟利昂排放污染环境及影响制冷效果</w:t>
      </w:r>
      <w:r>
        <w:rPr>
          <w:rFonts w:hint="eastAsia" w:ascii="宋体" w:hAnsi="宋体" w:eastAsia="宋体" w:cs="宋体"/>
          <w:b w:val="0"/>
          <w:bCs w:val="0"/>
          <w:i w:val="0"/>
          <w:iCs w:val="0"/>
          <w:caps w:val="0"/>
          <w:color w:val="000000"/>
          <w:spacing w:val="0"/>
          <w:sz w:val="24"/>
          <w:szCs w:val="24"/>
          <w:highlight w:val="none"/>
          <w:shd w:val="clear" w:color="auto" w:fill="FFFFFF"/>
          <w:lang w:eastAsia="zh-CN"/>
        </w:rPr>
        <w:t>（</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移机产生的制冷剂加注由施工方承担</w:t>
      </w:r>
      <w:r>
        <w:rPr>
          <w:rFonts w:hint="eastAsia" w:ascii="宋体" w:hAnsi="宋体" w:eastAsia="宋体" w:cs="宋体"/>
          <w:b w:val="0"/>
          <w:bCs w:val="0"/>
          <w:i w:val="0"/>
          <w:iCs w:val="0"/>
          <w:caps w:val="0"/>
          <w:color w:val="000000"/>
          <w:spacing w:val="0"/>
          <w:sz w:val="24"/>
          <w:szCs w:val="24"/>
          <w:highlight w:val="none"/>
          <w:shd w:val="clear" w:color="auto" w:fill="FFFFFF"/>
          <w:lang w:eastAsia="zh-CN"/>
        </w:rPr>
        <w:t>）</w:t>
      </w:r>
      <w:r>
        <w:rPr>
          <w:rFonts w:hint="eastAsia" w:ascii="宋体" w:hAnsi="宋体" w:eastAsia="宋体" w:cs="宋体"/>
          <w:b w:val="0"/>
          <w:bCs w:val="0"/>
          <w:i w:val="0"/>
          <w:iCs w:val="0"/>
          <w:caps w:val="0"/>
          <w:color w:val="000000"/>
          <w:spacing w:val="0"/>
          <w:sz w:val="24"/>
          <w:szCs w:val="24"/>
          <w:highlight w:val="none"/>
          <w:shd w:val="clear" w:color="auto" w:fill="FFFFFF"/>
        </w:rPr>
        <w:t>。</w:t>
      </w:r>
    </w:p>
    <w:p w14:paraId="7E4DA6D7">
      <w:pPr>
        <w:pStyle w:val="46"/>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i w:val="0"/>
          <w:iCs w:val="0"/>
          <w:caps w:val="0"/>
          <w:color w:val="000000"/>
          <w:spacing w:val="0"/>
          <w:sz w:val="24"/>
          <w:szCs w:val="24"/>
          <w:highlight w:val="none"/>
          <w:shd w:val="clear" w:color="auto" w:fill="FFFFFF"/>
        </w:rPr>
        <w:t>管道拆卸与保护：拆卸连接管道时，必须使用封帽或胶带将铜管端口、室内机及室外机阀门接口密封，防止灰尘、水分进入系统导致冰堵或压缩机损坏。</w:t>
      </w:r>
    </w:p>
    <w:p w14:paraId="697D4806">
      <w:pPr>
        <w:pStyle w:val="46"/>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i w:val="0"/>
          <w:iCs w:val="0"/>
          <w:caps w:val="0"/>
          <w:color w:val="000000"/>
          <w:spacing w:val="0"/>
          <w:sz w:val="24"/>
          <w:szCs w:val="24"/>
          <w:highlight w:val="none"/>
          <w:shd w:val="clear" w:color="auto" w:fill="FFFFFF"/>
        </w:rPr>
        <w:t>电气拆卸：拆卸电源线及信号线前，必须在接线端子处做好标记，防止移机后接线错误导致压缩机反转或控制失灵。</w:t>
      </w:r>
    </w:p>
    <w:p w14:paraId="774B15A9">
      <w:pPr>
        <w:pStyle w:val="6"/>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4.</w:t>
      </w:r>
      <w:r>
        <w:rPr>
          <w:rFonts w:hint="eastAsia" w:ascii="宋体" w:hAnsi="宋体" w:eastAsia="宋体" w:cs="宋体"/>
          <w:b w:val="0"/>
          <w:bCs w:val="0"/>
          <w:i w:val="0"/>
          <w:iCs w:val="0"/>
          <w:caps w:val="0"/>
          <w:color w:val="000000"/>
          <w:spacing w:val="0"/>
          <w:sz w:val="24"/>
          <w:szCs w:val="24"/>
          <w:highlight w:val="none"/>
          <w:shd w:val="clear" w:color="auto" w:fill="FFFFFF"/>
        </w:rPr>
        <w:t>运输与保护</w:t>
      </w:r>
      <w:r>
        <w:rPr>
          <w:rFonts w:hint="eastAsia" w:ascii="宋体" w:hAnsi="宋体" w:eastAsia="宋体" w:cs="宋体"/>
          <w:b w:val="0"/>
          <w:bCs w:val="0"/>
          <w:i w:val="0"/>
          <w:iCs w:val="0"/>
          <w:caps w:val="0"/>
          <w:color w:val="000000"/>
          <w:spacing w:val="0"/>
          <w:sz w:val="24"/>
          <w:szCs w:val="24"/>
          <w:highlight w:val="none"/>
          <w:shd w:val="clear" w:color="auto" w:fill="FFFFFF"/>
          <w:lang w:eastAsia="zh-CN"/>
        </w:rPr>
        <w:t>。</w:t>
      </w:r>
      <w:r>
        <w:rPr>
          <w:rFonts w:hint="eastAsia" w:ascii="宋体" w:hAnsi="宋体" w:eastAsia="宋体" w:cs="宋体"/>
          <w:b w:val="0"/>
          <w:bCs w:val="0"/>
          <w:i w:val="0"/>
          <w:iCs w:val="0"/>
          <w:caps w:val="0"/>
          <w:color w:val="000000"/>
          <w:spacing w:val="0"/>
          <w:sz w:val="24"/>
          <w:szCs w:val="24"/>
          <w:highlight w:val="none"/>
          <w:shd w:val="clear" w:color="auto" w:fill="FFFFFF"/>
        </w:rPr>
        <w:t>运输过程中严禁碰撞室内机塑料外壳及室外机换热翅片。连接铜管需盘绕整齐，不得出现死折或压扁现象，否则需更换新管。</w:t>
      </w:r>
    </w:p>
    <w:p w14:paraId="5C8770E7">
      <w:pPr>
        <w:pStyle w:val="6"/>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leftChars="0" w:right="0" w:firstLine="480" w:firstLineChars="200"/>
        <w:jc w:val="both"/>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5</w:t>
      </w:r>
      <w:r>
        <w:rPr>
          <w:rFonts w:hint="eastAsia" w:ascii="宋体" w:hAnsi="宋体" w:eastAsia="宋体" w:cs="宋体"/>
          <w:b w:val="0"/>
          <w:bCs w:val="0"/>
          <w:i w:val="0"/>
          <w:iCs w:val="0"/>
          <w:caps w:val="0"/>
          <w:color w:val="000000"/>
          <w:spacing w:val="0"/>
          <w:sz w:val="24"/>
          <w:szCs w:val="24"/>
          <w:highlight w:val="none"/>
          <w:shd w:val="clear" w:color="auto" w:fill="FFFFFF"/>
        </w:rPr>
        <w:t>.重新安装工艺要求</w:t>
      </w:r>
      <w:r>
        <w:rPr>
          <w:rFonts w:hint="eastAsia" w:ascii="宋体" w:hAnsi="宋体" w:eastAsia="宋体" w:cs="宋体"/>
          <w:b w:val="0"/>
          <w:bCs w:val="0"/>
          <w:i w:val="0"/>
          <w:iCs w:val="0"/>
          <w:caps w:val="0"/>
          <w:color w:val="000000"/>
          <w:spacing w:val="0"/>
          <w:sz w:val="24"/>
          <w:szCs w:val="24"/>
          <w:highlight w:val="none"/>
          <w:shd w:val="clear" w:color="auto" w:fill="FFFFFF"/>
          <w:lang w:eastAsia="zh-CN"/>
        </w:rPr>
        <w:t>。</w:t>
      </w:r>
      <w:r>
        <w:rPr>
          <w:rFonts w:hint="eastAsia" w:ascii="宋体" w:hAnsi="宋体" w:eastAsia="宋体" w:cs="宋体"/>
          <w:b w:val="0"/>
          <w:bCs w:val="0"/>
          <w:i w:val="0"/>
          <w:iCs w:val="0"/>
          <w:caps w:val="0"/>
          <w:color w:val="000000"/>
          <w:spacing w:val="0"/>
          <w:sz w:val="24"/>
          <w:szCs w:val="24"/>
          <w:highlight w:val="none"/>
          <w:shd w:val="clear" w:color="auto" w:fill="FFFFFF"/>
        </w:rPr>
        <w:t>安装位置与固定：室外机安装架必须牢固固定在墙体或地面上，采用不锈钢膨胀螺栓。安装架承载能力应不低于空调机组自重的4倍。室内机需水平安装，冷凝水排水管侧应略有坡度（坡向排水口），确保冷凝水排放顺畅，严禁倒坡</w:t>
      </w:r>
      <w:r>
        <w:rPr>
          <w:rFonts w:hint="eastAsia" w:ascii="宋体" w:hAnsi="宋体" w:eastAsia="宋体" w:cs="宋体"/>
          <w:b w:val="0"/>
          <w:bCs w:val="0"/>
          <w:i w:val="0"/>
          <w:iCs w:val="0"/>
          <w:caps w:val="0"/>
          <w:color w:val="000000"/>
          <w:spacing w:val="0"/>
          <w:sz w:val="24"/>
          <w:szCs w:val="24"/>
          <w:highlight w:val="none"/>
          <w:shd w:val="clear" w:color="auto" w:fill="FFFFFF"/>
          <w:lang w:eastAsia="zh-CN"/>
        </w:rPr>
        <w:t>，</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冷凝水管接入指定雨水管</w:t>
      </w:r>
      <w:r>
        <w:rPr>
          <w:rFonts w:hint="eastAsia" w:ascii="宋体" w:hAnsi="宋体" w:eastAsia="宋体" w:cs="宋体"/>
          <w:b w:val="0"/>
          <w:bCs w:val="0"/>
          <w:i w:val="0"/>
          <w:iCs w:val="0"/>
          <w:caps w:val="0"/>
          <w:color w:val="000000"/>
          <w:spacing w:val="0"/>
          <w:sz w:val="24"/>
          <w:szCs w:val="24"/>
          <w:highlight w:val="none"/>
          <w:shd w:val="clear" w:color="auto" w:fill="FFFFFF"/>
        </w:rPr>
        <w:t>。管路连接与排空：连接管路后，需利用制冷剂气体排空法或真空泵抽真空（</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如有</w:t>
      </w:r>
      <w:r>
        <w:rPr>
          <w:rFonts w:hint="eastAsia" w:ascii="宋体" w:hAnsi="宋体" w:eastAsia="宋体" w:cs="宋体"/>
          <w:b w:val="0"/>
          <w:bCs w:val="0"/>
          <w:i w:val="0"/>
          <w:iCs w:val="0"/>
          <w:caps w:val="0"/>
          <w:color w:val="000000"/>
          <w:spacing w:val="0"/>
          <w:sz w:val="24"/>
          <w:szCs w:val="24"/>
          <w:highlight w:val="none"/>
          <w:shd w:val="clear" w:color="auto" w:fill="FFFFFF"/>
        </w:rPr>
        <w:t>R410A系统必须使用真空泵抽真空），排除管内空气，严禁直接开启阀门排空，以免影响制冷效果。保温与密封：重新包扎保温棉，确保铜管无裸露。管道穿墙孔洞需用油泥或发泡剂封堵严密，防止雨水渗入和异物进入。</w:t>
      </w:r>
    </w:p>
    <w:p w14:paraId="00F3DBA1">
      <w:pPr>
        <w:pStyle w:val="6"/>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leftChars="0" w:right="0" w:firstLine="480" w:firstLineChars="200"/>
        <w:jc w:val="both"/>
        <w:textAlignment w:val="auto"/>
        <w:rPr>
          <w:rFonts w:hint="eastAsia" w:ascii="宋体" w:hAnsi="宋体" w:eastAsia="宋体" w:cs="宋体"/>
          <w:b w:val="0"/>
          <w:bCs w:val="0"/>
          <w:i w:val="0"/>
          <w:iCs w:val="0"/>
          <w:caps w:val="0"/>
          <w:color w:val="000000"/>
          <w:spacing w:val="0"/>
          <w:sz w:val="24"/>
          <w:szCs w:val="24"/>
          <w:highlight w:val="none"/>
          <w:shd w:val="clear" w:color="auto" w:fill="FFFFFF"/>
        </w:rPr>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6</w:t>
      </w:r>
      <w:r>
        <w:rPr>
          <w:rFonts w:hint="eastAsia" w:ascii="宋体" w:hAnsi="宋体" w:eastAsia="宋体" w:cs="宋体"/>
          <w:b w:val="0"/>
          <w:bCs w:val="0"/>
          <w:i w:val="0"/>
          <w:iCs w:val="0"/>
          <w:caps w:val="0"/>
          <w:color w:val="000000"/>
          <w:spacing w:val="0"/>
          <w:sz w:val="24"/>
          <w:szCs w:val="24"/>
          <w:highlight w:val="none"/>
          <w:shd w:val="clear" w:color="auto" w:fill="FFFFFF"/>
        </w:rPr>
        <w:t>. 调试与验收</w:t>
      </w:r>
      <w:r>
        <w:rPr>
          <w:rFonts w:hint="eastAsia" w:ascii="宋体" w:hAnsi="宋体" w:eastAsia="宋体" w:cs="宋体"/>
          <w:b w:val="0"/>
          <w:bCs w:val="0"/>
          <w:i w:val="0"/>
          <w:iCs w:val="0"/>
          <w:caps w:val="0"/>
          <w:color w:val="000000"/>
          <w:spacing w:val="0"/>
          <w:sz w:val="24"/>
          <w:szCs w:val="24"/>
          <w:highlight w:val="none"/>
          <w:shd w:val="clear" w:color="auto" w:fill="FFFFFF"/>
          <w:lang w:eastAsia="zh-CN"/>
        </w:rPr>
        <w:t>。</w:t>
      </w:r>
      <w:r>
        <w:rPr>
          <w:rFonts w:hint="eastAsia" w:ascii="宋体" w:hAnsi="宋体" w:eastAsia="宋体" w:cs="宋体"/>
          <w:b w:val="0"/>
          <w:bCs w:val="0"/>
          <w:i w:val="0"/>
          <w:iCs w:val="0"/>
          <w:caps w:val="0"/>
          <w:color w:val="000000"/>
          <w:spacing w:val="0"/>
          <w:sz w:val="24"/>
          <w:szCs w:val="24"/>
          <w:highlight w:val="none"/>
          <w:shd w:val="clear" w:color="auto" w:fill="FFFFFF"/>
        </w:rPr>
        <w:t>试运行：安装完成后，开机运行15-30分钟。检测运行电流是否与铭牌额定值相符（偏差不应超过±10%），检测系统低压压力（R22系统约为0.45-0.6MPa，R410A</w:t>
      </w:r>
      <w:r>
        <w:rPr>
          <w:rFonts w:hint="eastAsia" w:ascii="宋体" w:hAnsi="宋体" w:eastAsia="宋体" w:cs="宋体"/>
          <w:b w:val="0"/>
          <w:bCs w:val="0"/>
          <w:i w:val="0"/>
          <w:iCs w:val="0"/>
          <w:caps w:val="0"/>
          <w:color w:val="000000"/>
          <w:spacing w:val="0"/>
          <w:sz w:val="24"/>
          <w:szCs w:val="24"/>
          <w:highlight w:val="none"/>
          <w:shd w:val="clear" w:color="auto" w:fill="FFFFFF"/>
          <w:lang w:eastAsia="zh-CN"/>
        </w:rPr>
        <w:t>、</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R32</w:t>
      </w:r>
      <w:r>
        <w:rPr>
          <w:rFonts w:hint="eastAsia" w:ascii="宋体" w:hAnsi="宋体" w:eastAsia="宋体" w:cs="宋体"/>
          <w:b w:val="0"/>
          <w:bCs w:val="0"/>
          <w:i w:val="0"/>
          <w:iCs w:val="0"/>
          <w:caps w:val="0"/>
          <w:color w:val="000000"/>
          <w:spacing w:val="0"/>
          <w:sz w:val="24"/>
          <w:szCs w:val="24"/>
          <w:highlight w:val="none"/>
          <w:shd w:val="clear" w:color="auto" w:fill="FFFFFF"/>
        </w:rPr>
        <w:t>系统约为0.8-1.0MPa）。性能验收：测量室内机进出风口温差（制冷工况下温差应大于8℃），检查室外机阀门及各连接头是否有油渍（检漏），排水管应有冷凝水正常出。</w:t>
      </w:r>
    </w:p>
    <w:p w14:paraId="27A059B1">
      <w:pPr>
        <w:keepNext w:val="0"/>
        <w:keepLines w:val="0"/>
        <w:pageBreakBefore w:val="0"/>
        <w:kinsoku/>
        <w:overflowPunct/>
        <w:topLinePunct w:val="0"/>
        <w:autoSpaceDE/>
        <w:autoSpaceDN/>
        <w:bidi w:val="0"/>
        <w:spacing w:line="360" w:lineRule="auto"/>
        <w:ind w:left="0" w:leftChars="0" w:firstLine="482" w:firstLineChars="200"/>
        <w:textAlignment w:val="auto"/>
        <w:rPr>
          <w:rFonts w:hint="eastAsia" w:ascii="宋体" w:hAnsi="宋体" w:eastAsia="宋体" w:cs="宋体"/>
          <w:b/>
          <w:bCs/>
          <w:i w:val="0"/>
          <w:iCs w:val="0"/>
          <w:caps w:val="0"/>
          <w:color w:val="000000"/>
          <w:spacing w:val="0"/>
          <w:sz w:val="24"/>
          <w:szCs w:val="24"/>
          <w:highlight w:val="none"/>
          <w:shd w:val="clear" w:color="auto" w:fill="FFFFFF"/>
          <w:lang w:val="en-US" w:eastAsia="zh-CN"/>
        </w:rPr>
      </w:pPr>
      <w:r>
        <w:rPr>
          <w:rFonts w:hint="eastAsia" w:ascii="宋体" w:hAnsi="宋体" w:eastAsia="宋体" w:cs="宋体"/>
          <w:b/>
          <w:bCs/>
          <w:i w:val="0"/>
          <w:iCs w:val="0"/>
          <w:caps w:val="0"/>
          <w:color w:val="000000"/>
          <w:spacing w:val="0"/>
          <w:sz w:val="24"/>
          <w:szCs w:val="24"/>
          <w:highlight w:val="none"/>
          <w:shd w:val="clear" w:color="auto" w:fill="FFFFFF"/>
          <w:lang w:val="en-US" w:eastAsia="zh-CN"/>
        </w:rPr>
        <w:t>7.特别说明：</w:t>
      </w:r>
    </w:p>
    <w:p w14:paraId="0C191360">
      <w:pPr>
        <w:spacing w:line="360" w:lineRule="auto"/>
        <w:ind w:left="0" w:leftChars="0" w:firstLine="422" w:firstLineChars="175"/>
        <w:rPr>
          <w:rFonts w:hint="eastAsia" w:ascii="宋体" w:hAnsi="宋体" w:eastAsia="宋体" w:cs="宋体"/>
          <w:b/>
          <w:bCs/>
          <w:i w:val="0"/>
          <w:iCs w:val="0"/>
          <w:caps w:val="0"/>
          <w:color w:val="000000"/>
          <w:spacing w:val="0"/>
          <w:sz w:val="24"/>
          <w:szCs w:val="24"/>
          <w:highlight w:val="none"/>
          <w:shd w:val="clear" w:color="auto" w:fill="FFFFFF"/>
          <w:lang w:val="en-US" w:eastAsia="zh-CN"/>
        </w:rPr>
      </w:pPr>
      <w:r>
        <w:rPr>
          <w:rFonts w:hint="eastAsia" w:ascii="宋体" w:hAnsi="宋体" w:eastAsia="宋体" w:cs="宋体"/>
          <w:b/>
          <w:bCs/>
          <w:i w:val="0"/>
          <w:iCs w:val="0"/>
          <w:caps w:val="0"/>
          <w:color w:val="000000"/>
          <w:spacing w:val="0"/>
          <w:sz w:val="24"/>
          <w:szCs w:val="24"/>
          <w:highlight w:val="none"/>
          <w:shd w:val="clear" w:color="auto" w:fill="FFFFFF"/>
          <w:lang w:val="en-US" w:eastAsia="zh-CN"/>
        </w:rPr>
        <w:t>（1）钟秀校区8-9号宿舍楼安装空调时，因公寓床的蚊帐架影响到铜管的穿孔，需将蚊帐杆拆卸后再穿孔，完成空调安装后蚊帐杆需回复原样。如有损坏照价赔偿。</w:t>
      </w:r>
    </w:p>
    <w:p w14:paraId="73101971">
      <w:pPr>
        <w:pStyle w:val="2"/>
        <w:spacing w:line="360" w:lineRule="auto"/>
        <w:ind w:left="0" w:leftChars="0" w:firstLine="482" w:firstLineChars="200"/>
        <w:rPr>
          <w:rFonts w:hint="eastAsia" w:ascii="宋体" w:hAnsi="宋体" w:eastAsia="宋体" w:cs="宋体"/>
          <w:highlight w:val="none"/>
          <w:lang w:val="en-US" w:eastAsia="zh-CN"/>
        </w:rPr>
      </w:pPr>
      <w:r>
        <w:rPr>
          <w:rFonts w:hint="eastAsia" w:ascii="宋体" w:hAnsi="宋体" w:eastAsia="宋体" w:cs="宋体"/>
          <w:b/>
          <w:bCs/>
          <w:i w:val="0"/>
          <w:iCs w:val="0"/>
          <w:caps w:val="0"/>
          <w:color w:val="000000"/>
          <w:spacing w:val="0"/>
          <w:sz w:val="24"/>
          <w:szCs w:val="24"/>
          <w:highlight w:val="none"/>
          <w:shd w:val="clear" w:color="auto" w:fill="FFFFFF"/>
          <w:lang w:val="en-US" w:eastAsia="zh-CN"/>
        </w:rPr>
        <w:t>（2）乙方不得擅自折除或损坏拆装空调以外的设施设备，对甲方造成损失的，承担全部赔偿责任</w:t>
      </w:r>
      <w:r>
        <w:rPr>
          <w:rFonts w:hint="eastAsia" w:ascii="宋体" w:hAnsi="宋体" w:eastAsia="宋体" w:cs="宋体"/>
          <w:b/>
          <w:bCs/>
          <w:i w:val="0"/>
          <w:iCs w:val="0"/>
          <w:caps w:val="0"/>
          <w:color w:val="000000"/>
          <w:spacing w:val="0"/>
          <w:kern w:val="2"/>
          <w:sz w:val="24"/>
          <w:szCs w:val="24"/>
          <w:highlight w:val="none"/>
          <w:shd w:val="clear" w:color="auto" w:fill="FFFFFF"/>
          <w:lang w:val="en-US" w:eastAsia="zh-CN" w:bidi="ar-SA"/>
        </w:rPr>
        <w:t>。</w:t>
      </w:r>
    </w:p>
    <w:p w14:paraId="3F34A611">
      <w:pPr>
        <w:pStyle w:val="5"/>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leftChars="0" w:right="0" w:firstLine="480" w:firstLineChars="200"/>
        <w:jc w:val="both"/>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五</w:t>
      </w:r>
      <w:r>
        <w:rPr>
          <w:rFonts w:hint="eastAsia" w:ascii="宋体" w:hAnsi="宋体" w:eastAsia="宋体" w:cs="宋体"/>
          <w:b w:val="0"/>
          <w:bCs w:val="0"/>
          <w:i w:val="0"/>
          <w:iCs w:val="0"/>
          <w:caps w:val="0"/>
          <w:color w:val="000000"/>
          <w:spacing w:val="0"/>
          <w:sz w:val="24"/>
          <w:szCs w:val="24"/>
          <w:highlight w:val="none"/>
          <w:shd w:val="clear" w:color="auto" w:fill="FFFFFF"/>
        </w:rPr>
        <w:t>、 材料技术参数要求</w:t>
      </w:r>
    </w:p>
    <w:p w14:paraId="0ABAEFF7">
      <w:pPr>
        <w:pStyle w:val="46"/>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leftChars="0" w:right="0" w:firstLine="480" w:firstLineChars="200"/>
        <w:jc w:val="both"/>
        <w:textAlignment w:val="auto"/>
        <w:rPr>
          <w:rFonts w:hint="eastAsia" w:ascii="宋体" w:hAnsi="宋体" w:eastAsia="宋体" w:cs="宋体"/>
          <w:b w:val="0"/>
          <w:bCs w:val="0"/>
          <w:i w:val="0"/>
          <w:iCs w:val="0"/>
          <w:caps w:val="0"/>
          <w:color w:val="000000"/>
          <w:spacing w:val="0"/>
          <w:sz w:val="24"/>
          <w:szCs w:val="24"/>
          <w:highlight w:val="none"/>
          <w:shd w:val="clear" w:color="auto" w:fill="FFFFFF"/>
        </w:rPr>
      </w:pPr>
      <w:r>
        <w:rPr>
          <w:rFonts w:hint="eastAsia" w:ascii="宋体" w:hAnsi="宋体" w:eastAsia="宋体" w:cs="宋体"/>
          <w:b w:val="0"/>
          <w:bCs w:val="0"/>
          <w:i w:val="0"/>
          <w:iCs w:val="0"/>
          <w:caps w:val="0"/>
          <w:color w:val="000000"/>
          <w:spacing w:val="0"/>
          <w:sz w:val="24"/>
          <w:szCs w:val="24"/>
          <w:highlight w:val="none"/>
          <w:shd w:val="clear" w:color="auto" w:fill="FFFFFF"/>
        </w:rPr>
        <w:t>材料选型需满足安全耐久及环保要求，具体参数如下表：</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2"/>
        <w:gridCol w:w="1633"/>
        <w:gridCol w:w="6550"/>
      </w:tblGrid>
      <w:tr w14:paraId="54CF3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noWrap w:val="0"/>
            <w:vAlign w:val="top"/>
          </w:tcPr>
          <w:p w14:paraId="49E1440E">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t>序号</w:t>
            </w:r>
          </w:p>
        </w:tc>
        <w:tc>
          <w:tcPr>
            <w:tcW w:w="1633" w:type="dxa"/>
            <w:noWrap w:val="0"/>
            <w:vAlign w:val="top"/>
          </w:tcPr>
          <w:p w14:paraId="149B0162">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t>材料名称</w:t>
            </w:r>
          </w:p>
        </w:tc>
        <w:tc>
          <w:tcPr>
            <w:tcW w:w="6550" w:type="dxa"/>
            <w:noWrap w:val="0"/>
            <w:vAlign w:val="top"/>
          </w:tcPr>
          <w:p w14:paraId="56EC4C55">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t>技术参数及要求</w:t>
            </w:r>
          </w:p>
        </w:tc>
      </w:tr>
      <w:tr w14:paraId="038CB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noWrap w:val="0"/>
            <w:vAlign w:val="center"/>
          </w:tcPr>
          <w:p w14:paraId="0DFF3107">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t>1</w:t>
            </w:r>
          </w:p>
        </w:tc>
        <w:tc>
          <w:tcPr>
            <w:tcW w:w="1633" w:type="dxa"/>
            <w:noWrap w:val="0"/>
            <w:vAlign w:val="top"/>
          </w:tcPr>
          <w:p w14:paraId="6EA55589">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b w:val="0"/>
                <w:bCs w:val="0"/>
                <w:i w:val="0"/>
                <w:iCs w:val="0"/>
                <w:caps w:val="0"/>
                <w:color w:val="000000"/>
                <w:spacing w:val="0"/>
                <w:sz w:val="24"/>
                <w:szCs w:val="24"/>
                <w:highlight w:val="none"/>
                <w:shd w:val="clear" w:color="auto" w:fill="FFFFFF"/>
                <w:vertAlign w:val="baseline"/>
              </w:rPr>
            </w:pPr>
            <w:r>
              <w:rPr>
                <w:rFonts w:hint="eastAsia" w:ascii="宋体" w:hAnsi="宋体" w:eastAsia="宋体" w:cs="宋体"/>
                <w:b w:val="0"/>
                <w:bCs w:val="0"/>
                <w:color w:val="000000"/>
                <w:kern w:val="0"/>
                <w:sz w:val="24"/>
                <w:szCs w:val="24"/>
                <w:highlight w:val="none"/>
                <w:lang w:val="en-US" w:eastAsia="zh-CN" w:bidi="ar"/>
              </w:rPr>
              <w:t>连接铜管</w:t>
            </w:r>
          </w:p>
        </w:tc>
        <w:tc>
          <w:tcPr>
            <w:tcW w:w="6550" w:type="dxa"/>
            <w:noWrap w:val="0"/>
            <w:vAlign w:val="top"/>
          </w:tcPr>
          <w:p w14:paraId="47A75FBA">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宋体" w:hAnsi="宋体" w:eastAsia="宋体" w:cs="宋体"/>
                <w:b w:val="0"/>
                <w:bCs w:val="0"/>
                <w:i w:val="0"/>
                <w:iCs w:val="0"/>
                <w:caps w:val="0"/>
                <w:color w:val="000000"/>
                <w:spacing w:val="0"/>
                <w:sz w:val="24"/>
                <w:szCs w:val="24"/>
                <w:highlight w:val="none"/>
                <w:shd w:val="clear" w:color="auto" w:fill="FFFFFF"/>
                <w:vertAlign w:val="baseline"/>
              </w:rPr>
            </w:pPr>
            <w:r>
              <w:rPr>
                <w:rFonts w:hint="eastAsia" w:ascii="宋体" w:hAnsi="宋体" w:eastAsia="宋体" w:cs="宋体"/>
                <w:b w:val="0"/>
                <w:bCs w:val="0"/>
                <w:color w:val="000000"/>
                <w:kern w:val="0"/>
                <w:sz w:val="24"/>
                <w:szCs w:val="24"/>
                <w:highlight w:val="none"/>
                <w:lang w:val="en-US" w:eastAsia="zh-CN" w:bidi="ar"/>
              </w:rPr>
              <w:t>采用优质磷脱氧无缝铜管（TP2），壁厚需满足耐压要求（如有R410A系统壁厚应大于0.8mm）。管道内壁洁净无氧化，不得有裂纹、起皱。若原管损坏或长度不足，需更换同规格整根铜管，不允许使用焊接短管拼接。</w:t>
            </w:r>
          </w:p>
        </w:tc>
      </w:tr>
      <w:tr w14:paraId="1D9E3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noWrap w:val="0"/>
            <w:vAlign w:val="center"/>
          </w:tcPr>
          <w:p w14:paraId="4C9AFD14">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t>2</w:t>
            </w:r>
          </w:p>
        </w:tc>
        <w:tc>
          <w:tcPr>
            <w:tcW w:w="1633" w:type="dxa"/>
            <w:noWrap w:val="0"/>
            <w:vAlign w:val="top"/>
          </w:tcPr>
          <w:p w14:paraId="690B29F2">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b w:val="0"/>
                <w:bCs w:val="0"/>
                <w:i w:val="0"/>
                <w:iCs w:val="0"/>
                <w:caps w:val="0"/>
                <w:color w:val="000000"/>
                <w:spacing w:val="0"/>
                <w:sz w:val="24"/>
                <w:szCs w:val="24"/>
                <w:highlight w:val="none"/>
                <w:shd w:val="clear" w:color="auto" w:fill="FFFFFF"/>
                <w:vertAlign w:val="baseline"/>
              </w:rPr>
            </w:pPr>
            <w:r>
              <w:rPr>
                <w:rFonts w:hint="eastAsia" w:ascii="宋体" w:hAnsi="宋体" w:eastAsia="宋体" w:cs="宋体"/>
                <w:b w:val="0"/>
                <w:bCs w:val="0"/>
                <w:color w:val="000000"/>
                <w:kern w:val="0"/>
                <w:sz w:val="24"/>
                <w:szCs w:val="24"/>
                <w:highlight w:val="none"/>
                <w:lang w:val="en-US" w:eastAsia="zh-CN" w:bidi="ar"/>
              </w:rPr>
              <w:t>保温材料</w:t>
            </w:r>
          </w:p>
        </w:tc>
        <w:tc>
          <w:tcPr>
            <w:tcW w:w="6550" w:type="dxa"/>
            <w:noWrap w:val="0"/>
            <w:vAlign w:val="top"/>
          </w:tcPr>
          <w:p w14:paraId="0D5C659B">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宋体" w:hAnsi="宋体" w:eastAsia="宋体" w:cs="宋体"/>
                <w:b w:val="0"/>
                <w:bCs w:val="0"/>
                <w:i w:val="0"/>
                <w:iCs w:val="0"/>
                <w:caps w:val="0"/>
                <w:color w:val="000000"/>
                <w:spacing w:val="0"/>
                <w:sz w:val="24"/>
                <w:szCs w:val="24"/>
                <w:highlight w:val="none"/>
                <w:shd w:val="clear" w:color="auto" w:fill="FFFFFF"/>
                <w:vertAlign w:val="baseline"/>
              </w:rPr>
            </w:pPr>
            <w:r>
              <w:rPr>
                <w:rFonts w:hint="eastAsia" w:ascii="宋体" w:hAnsi="宋体" w:eastAsia="宋体" w:cs="宋体"/>
                <w:b w:val="0"/>
                <w:bCs w:val="0"/>
                <w:color w:val="000000"/>
                <w:kern w:val="0"/>
                <w:sz w:val="24"/>
                <w:szCs w:val="24"/>
                <w:highlight w:val="none"/>
                <w:lang w:val="en-US" w:eastAsia="zh-CN" w:bidi="ar"/>
              </w:rPr>
              <w:t>采用橡塑发泡保温管，难燃B1级。壁厚要求：铜管外径≤12.7mm时，厚度≥15mm。</w:t>
            </w:r>
          </w:p>
        </w:tc>
      </w:tr>
      <w:tr w14:paraId="36B44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noWrap w:val="0"/>
            <w:vAlign w:val="center"/>
          </w:tcPr>
          <w:p w14:paraId="2D1668BD">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t>3</w:t>
            </w:r>
          </w:p>
        </w:tc>
        <w:tc>
          <w:tcPr>
            <w:tcW w:w="1633" w:type="dxa"/>
            <w:noWrap w:val="0"/>
            <w:vAlign w:val="center"/>
          </w:tcPr>
          <w:p w14:paraId="5B3FCB44">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室外机支架防震</w:t>
            </w:r>
          </w:p>
        </w:tc>
        <w:tc>
          <w:tcPr>
            <w:tcW w:w="6550" w:type="dxa"/>
            <w:noWrap w:val="0"/>
            <w:vAlign w:val="top"/>
          </w:tcPr>
          <w:p w14:paraId="56FE4AEA">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如有缺少加增防震橡胶垫或减振垫片，减少运行噪音。</w:t>
            </w:r>
          </w:p>
        </w:tc>
      </w:tr>
      <w:tr w14:paraId="0CF44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1092" w:type="dxa"/>
            <w:noWrap w:val="0"/>
            <w:vAlign w:val="center"/>
          </w:tcPr>
          <w:p w14:paraId="5EA9B646">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t>4</w:t>
            </w:r>
          </w:p>
        </w:tc>
        <w:tc>
          <w:tcPr>
            <w:tcW w:w="1633" w:type="dxa"/>
            <w:noWrap w:val="0"/>
            <w:vAlign w:val="top"/>
          </w:tcPr>
          <w:p w14:paraId="3A939908">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冷凝水管（排水管）</w:t>
            </w:r>
          </w:p>
        </w:tc>
        <w:tc>
          <w:tcPr>
            <w:tcW w:w="6550" w:type="dxa"/>
            <w:noWrap w:val="0"/>
            <w:vAlign w:val="top"/>
          </w:tcPr>
          <w:p w14:paraId="520C57B9">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采用UPVC或PVC-U给水管材，管径≥DN20。室外部分需加装保温，避免夏季管壁结露滴水。</w:t>
            </w:r>
          </w:p>
        </w:tc>
      </w:tr>
      <w:tr w14:paraId="52418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1092" w:type="dxa"/>
            <w:noWrap w:val="0"/>
            <w:vAlign w:val="center"/>
          </w:tcPr>
          <w:p w14:paraId="4F7BD3A0">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val="0"/>
                <w:bCs w:val="0"/>
                <w:i w:val="0"/>
                <w:iCs w:val="0"/>
                <w:caps w:val="0"/>
                <w:color w:val="000000"/>
                <w:spacing w:val="0"/>
                <w:sz w:val="24"/>
                <w:szCs w:val="24"/>
                <w:highlight w:val="none"/>
                <w:shd w:val="clear" w:color="auto" w:fill="FFFFFF"/>
                <w:vertAlign w:val="baseline"/>
                <w:lang w:val="en-US" w:eastAsia="zh-CN"/>
              </w:rPr>
              <w:t>5</w:t>
            </w:r>
          </w:p>
        </w:tc>
        <w:tc>
          <w:tcPr>
            <w:tcW w:w="1633" w:type="dxa"/>
            <w:noWrap w:val="0"/>
            <w:vAlign w:val="top"/>
          </w:tcPr>
          <w:p w14:paraId="343EC1AF">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电缆及信号线</w:t>
            </w:r>
          </w:p>
        </w:tc>
        <w:tc>
          <w:tcPr>
            <w:tcW w:w="6550" w:type="dxa"/>
            <w:noWrap w:val="0"/>
            <w:vAlign w:val="top"/>
          </w:tcPr>
          <w:p w14:paraId="47ED10CF">
            <w:pPr>
              <w:pStyle w:val="4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电源线规格需满足空调功率需求（参考铭牌电流），不小于2.5mm²国标铜芯线</w:t>
            </w:r>
          </w:p>
        </w:tc>
      </w:tr>
    </w:tbl>
    <w:p w14:paraId="5DC786C3">
      <w:pPr>
        <w:pStyle w:val="5"/>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leftChars="0" w:right="0" w:firstLine="480" w:firstLineChars="200"/>
        <w:jc w:val="both"/>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六</w:t>
      </w:r>
      <w:r>
        <w:rPr>
          <w:rFonts w:hint="eastAsia" w:ascii="宋体" w:hAnsi="宋体" w:eastAsia="宋体" w:cs="宋体"/>
          <w:b w:val="0"/>
          <w:bCs w:val="0"/>
          <w:i w:val="0"/>
          <w:iCs w:val="0"/>
          <w:caps w:val="0"/>
          <w:color w:val="000000"/>
          <w:spacing w:val="0"/>
          <w:sz w:val="24"/>
          <w:szCs w:val="24"/>
          <w:highlight w:val="none"/>
          <w:shd w:val="clear" w:color="auto" w:fill="FFFFFF"/>
        </w:rPr>
        <w:t>、 特别提示（针对校园施工）</w:t>
      </w:r>
    </w:p>
    <w:p w14:paraId="6C9B8A8A">
      <w:pPr>
        <w:pStyle w:val="46"/>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leftChars="0" w:right="0" w:firstLine="480" w:firstLineChars="200"/>
        <w:jc w:val="both"/>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1、</w:t>
      </w:r>
      <w:r>
        <w:rPr>
          <w:rFonts w:hint="eastAsia" w:ascii="宋体" w:hAnsi="宋体" w:eastAsia="宋体" w:cs="宋体"/>
          <w:b w:val="0"/>
          <w:bCs w:val="0"/>
          <w:i w:val="0"/>
          <w:iCs w:val="0"/>
          <w:caps w:val="0"/>
          <w:color w:val="000000"/>
          <w:spacing w:val="0"/>
          <w:sz w:val="24"/>
          <w:szCs w:val="24"/>
          <w:highlight w:val="none"/>
          <w:shd w:val="clear" w:color="auto" w:fill="FFFFFF"/>
        </w:rPr>
        <w:t>安全文明施工：校园区域施工需设置围挡和警示标志。移机过程中产生的噪声较大的作业（如打孔、拆室外机）应尽量安排在非</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工作或非</w:t>
      </w:r>
      <w:r>
        <w:rPr>
          <w:rFonts w:hint="eastAsia" w:ascii="宋体" w:hAnsi="宋体" w:eastAsia="宋体" w:cs="宋体"/>
          <w:b w:val="0"/>
          <w:bCs w:val="0"/>
          <w:i w:val="0"/>
          <w:iCs w:val="0"/>
          <w:caps w:val="0"/>
          <w:color w:val="000000"/>
          <w:spacing w:val="0"/>
          <w:sz w:val="24"/>
          <w:szCs w:val="24"/>
          <w:highlight w:val="none"/>
          <w:shd w:val="clear" w:color="auto" w:fill="FFFFFF"/>
        </w:rPr>
        <w:t>教学时段或周末进行，避免影响正常教学秩序。</w:t>
      </w:r>
    </w:p>
    <w:p w14:paraId="692A654B">
      <w:pPr>
        <w:pStyle w:val="46"/>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leftChars="0" w:right="0" w:firstLine="480" w:firstLineChars="200"/>
        <w:jc w:val="both"/>
        <w:textAlignment w:val="auto"/>
        <w:rPr>
          <w:rFonts w:hint="eastAsia" w:ascii="宋体" w:hAnsi="宋体" w:eastAsia="宋体" w:cs="宋体"/>
          <w:b/>
          <w:color w:val="auto"/>
          <w:sz w:val="24"/>
          <w:szCs w:val="24"/>
          <w:highlight w:val="none"/>
        </w:rPr>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2、</w:t>
      </w:r>
      <w:r>
        <w:rPr>
          <w:rFonts w:hint="eastAsia" w:ascii="宋体" w:hAnsi="宋体" w:eastAsia="宋体" w:cs="宋体"/>
          <w:b w:val="0"/>
          <w:bCs w:val="0"/>
          <w:i w:val="0"/>
          <w:iCs w:val="0"/>
          <w:caps w:val="0"/>
          <w:color w:val="000000"/>
          <w:spacing w:val="0"/>
          <w:sz w:val="24"/>
          <w:szCs w:val="24"/>
          <w:highlight w:val="none"/>
          <w:shd w:val="clear" w:color="auto" w:fill="FFFFFF"/>
        </w:rPr>
        <w:t>成品保护：室内施工需对地面、墙壁及家具（如有）进行遮挡保护，施工产生的垃圾需当日清运。</w:t>
      </w:r>
    </w:p>
    <w:p w14:paraId="667DA9B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bCs/>
          <w:iCs/>
          <w:color w:val="FF0000"/>
          <w:kern w:val="0"/>
          <w:sz w:val="24"/>
          <w:szCs w:val="24"/>
          <w:highlight w:val="none"/>
          <w:lang w:val="en-US" w:eastAsia="zh-CN"/>
        </w:rPr>
      </w:pPr>
      <w:r>
        <w:rPr>
          <w:rFonts w:hint="eastAsia" w:ascii="宋体" w:hAnsi="宋体" w:eastAsia="宋体" w:cs="宋体"/>
          <w:bCs/>
          <w:iCs/>
          <w:color w:val="auto"/>
          <w:kern w:val="0"/>
          <w:sz w:val="24"/>
          <w:szCs w:val="24"/>
          <w:highlight w:val="none"/>
          <w:lang w:val="en-US" w:eastAsia="zh-CN"/>
        </w:rPr>
        <w:t>七.</w:t>
      </w:r>
      <w:r>
        <w:rPr>
          <w:rFonts w:hint="eastAsia" w:ascii="宋体" w:hAnsi="宋体" w:eastAsia="宋体" w:cs="宋体"/>
          <w:bCs/>
          <w:iCs/>
          <w:color w:val="auto"/>
          <w:kern w:val="0"/>
          <w:sz w:val="24"/>
          <w:szCs w:val="24"/>
          <w:highlight w:val="none"/>
          <w:lang w:eastAsia="zh-CN"/>
        </w:rPr>
        <w:t>乙方</w:t>
      </w:r>
      <w:r>
        <w:rPr>
          <w:rFonts w:hint="eastAsia" w:ascii="宋体" w:hAnsi="宋体" w:eastAsia="宋体" w:cs="宋体"/>
          <w:bCs/>
          <w:iCs/>
          <w:color w:val="auto"/>
          <w:kern w:val="0"/>
          <w:sz w:val="24"/>
          <w:szCs w:val="24"/>
          <w:highlight w:val="none"/>
        </w:rPr>
        <w:t>应安排具有相应专业技能和经验的技术工人进行现</w:t>
      </w:r>
      <w:r>
        <w:rPr>
          <w:rFonts w:hint="eastAsia" w:ascii="宋体" w:hAnsi="宋体" w:eastAsia="宋体" w:cs="宋体"/>
          <w:bCs/>
          <w:iCs/>
          <w:kern w:val="0"/>
          <w:sz w:val="24"/>
          <w:szCs w:val="24"/>
          <w:highlight w:val="none"/>
        </w:rPr>
        <w:t>场</w:t>
      </w:r>
      <w:r>
        <w:rPr>
          <w:rFonts w:hint="eastAsia" w:ascii="宋体" w:hAnsi="宋体" w:eastAsia="宋体" w:cs="宋体"/>
          <w:bCs/>
          <w:iCs/>
          <w:kern w:val="0"/>
          <w:sz w:val="24"/>
          <w:szCs w:val="24"/>
          <w:highlight w:val="none"/>
          <w:lang w:eastAsia="zh-CN"/>
        </w:rPr>
        <w:t>完</w:t>
      </w:r>
      <w:r>
        <w:rPr>
          <w:rFonts w:hint="eastAsia" w:ascii="宋体" w:hAnsi="宋体" w:eastAsia="宋体" w:cs="宋体"/>
          <w:bCs/>
          <w:iCs/>
          <w:color w:val="auto"/>
          <w:kern w:val="0"/>
          <w:sz w:val="24"/>
          <w:szCs w:val="24"/>
          <w:highlight w:val="none"/>
          <w:lang w:eastAsia="zh-CN"/>
        </w:rPr>
        <w:t>成</w:t>
      </w:r>
      <w:r>
        <w:rPr>
          <w:rFonts w:hint="eastAsia" w:ascii="宋体" w:hAnsi="宋体" w:eastAsia="宋体" w:cs="宋体"/>
          <w:bCs/>
          <w:iCs/>
          <w:color w:val="auto"/>
          <w:kern w:val="0"/>
          <w:sz w:val="24"/>
          <w:szCs w:val="24"/>
          <w:highlight w:val="none"/>
        </w:rPr>
        <w:t>所有事项，并做好高空作业、现场施工等相关安全、文明施工措施，承担整个</w:t>
      </w:r>
      <w:r>
        <w:rPr>
          <w:rFonts w:hint="eastAsia" w:ascii="宋体" w:hAnsi="宋体" w:eastAsia="宋体" w:cs="宋体"/>
          <w:bCs/>
          <w:iCs/>
          <w:color w:val="auto"/>
          <w:kern w:val="0"/>
          <w:sz w:val="24"/>
          <w:szCs w:val="24"/>
          <w:highlight w:val="none"/>
          <w:lang w:eastAsia="zh-CN"/>
        </w:rPr>
        <w:t>项目拆卸、运输、</w:t>
      </w:r>
      <w:r>
        <w:rPr>
          <w:rFonts w:hint="eastAsia" w:ascii="宋体" w:hAnsi="宋体" w:eastAsia="宋体" w:cs="宋体"/>
          <w:bCs/>
          <w:iCs/>
          <w:color w:val="auto"/>
          <w:kern w:val="0"/>
          <w:sz w:val="24"/>
          <w:szCs w:val="24"/>
          <w:highlight w:val="none"/>
        </w:rPr>
        <w:t>安装及</w:t>
      </w:r>
      <w:r>
        <w:rPr>
          <w:rFonts w:hint="eastAsia" w:ascii="宋体" w:hAnsi="宋体" w:eastAsia="宋体" w:cs="宋体"/>
          <w:bCs/>
          <w:iCs/>
          <w:color w:val="auto"/>
          <w:kern w:val="0"/>
          <w:sz w:val="24"/>
          <w:szCs w:val="24"/>
          <w:highlight w:val="none"/>
          <w:lang w:val="en-US" w:eastAsia="zh-CN"/>
        </w:rPr>
        <w:t>维保</w:t>
      </w:r>
      <w:r>
        <w:rPr>
          <w:rFonts w:hint="eastAsia" w:ascii="宋体" w:hAnsi="宋体" w:eastAsia="宋体" w:cs="宋体"/>
          <w:bCs/>
          <w:iCs/>
          <w:color w:val="auto"/>
          <w:kern w:val="0"/>
          <w:sz w:val="24"/>
          <w:szCs w:val="24"/>
          <w:highlight w:val="none"/>
        </w:rPr>
        <w:t>服务期间的所有安全责任</w:t>
      </w:r>
      <w:r>
        <w:rPr>
          <w:rFonts w:hint="eastAsia" w:ascii="宋体" w:hAnsi="宋体" w:eastAsia="宋体" w:cs="宋体"/>
          <w:bCs/>
          <w:iCs/>
          <w:color w:val="auto"/>
          <w:kern w:val="0"/>
          <w:sz w:val="24"/>
          <w:szCs w:val="24"/>
          <w:highlight w:val="none"/>
          <w:lang w:eastAsia="zh-CN"/>
        </w:rPr>
        <w:t>。</w:t>
      </w:r>
    </w:p>
    <w:p w14:paraId="6B3829B1">
      <w:pPr>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bCs/>
          <w:iCs/>
          <w:kern w:val="0"/>
          <w:sz w:val="24"/>
          <w:szCs w:val="24"/>
          <w:highlight w:val="none"/>
          <w:lang w:eastAsia="zh-CN"/>
        </w:rPr>
      </w:pPr>
      <w:r>
        <w:rPr>
          <w:rFonts w:hint="eastAsia" w:ascii="宋体" w:hAnsi="宋体" w:eastAsia="宋体" w:cs="宋体"/>
          <w:bCs/>
          <w:iCs/>
          <w:kern w:val="0"/>
          <w:sz w:val="24"/>
          <w:szCs w:val="24"/>
          <w:highlight w:val="none"/>
          <w:lang w:val="en-US" w:eastAsia="zh-CN"/>
        </w:rPr>
        <w:t>八.</w:t>
      </w:r>
      <w:r>
        <w:rPr>
          <w:rFonts w:hint="eastAsia" w:ascii="宋体" w:hAnsi="宋体" w:eastAsia="宋体" w:cs="宋体"/>
          <w:bCs/>
          <w:iCs/>
          <w:kern w:val="0"/>
          <w:sz w:val="24"/>
          <w:szCs w:val="24"/>
          <w:highlight w:val="none"/>
        </w:rPr>
        <w:t>工程施工结束</w:t>
      </w:r>
      <w:r>
        <w:rPr>
          <w:rFonts w:hint="eastAsia" w:ascii="宋体" w:hAnsi="宋体" w:eastAsia="宋体" w:cs="宋体"/>
          <w:bCs/>
          <w:iCs/>
          <w:kern w:val="0"/>
          <w:sz w:val="24"/>
          <w:szCs w:val="24"/>
          <w:highlight w:val="none"/>
          <w:lang w:val="en-US" w:eastAsia="zh-CN"/>
        </w:rPr>
        <w:t>向</w:t>
      </w:r>
      <w:r>
        <w:rPr>
          <w:rFonts w:hint="eastAsia" w:ascii="宋体" w:hAnsi="宋体" w:eastAsia="宋体" w:cs="宋体"/>
          <w:bCs/>
          <w:iCs/>
          <w:kern w:val="0"/>
          <w:sz w:val="24"/>
          <w:szCs w:val="24"/>
          <w:highlight w:val="none"/>
          <w:lang w:eastAsia="zh-CN"/>
        </w:rPr>
        <w:t>甲方</w:t>
      </w:r>
      <w:r>
        <w:rPr>
          <w:rFonts w:hint="eastAsia" w:ascii="宋体" w:hAnsi="宋体" w:eastAsia="宋体" w:cs="宋体"/>
          <w:bCs/>
          <w:iCs/>
          <w:kern w:val="0"/>
          <w:sz w:val="24"/>
          <w:szCs w:val="24"/>
          <w:highlight w:val="none"/>
          <w:lang w:val="en-US" w:eastAsia="zh-CN"/>
        </w:rPr>
        <w:t>申请验收，甲方</w:t>
      </w:r>
      <w:r>
        <w:rPr>
          <w:rFonts w:hint="eastAsia" w:ascii="宋体" w:hAnsi="宋体" w:eastAsia="宋体" w:cs="宋体"/>
          <w:bCs/>
          <w:iCs/>
          <w:kern w:val="0"/>
          <w:sz w:val="24"/>
          <w:szCs w:val="24"/>
          <w:highlight w:val="none"/>
        </w:rPr>
        <w:t>应及时组织验收</w:t>
      </w:r>
      <w:r>
        <w:rPr>
          <w:rFonts w:hint="eastAsia" w:ascii="宋体" w:hAnsi="宋体" w:eastAsia="宋体" w:cs="宋体"/>
          <w:bCs/>
          <w:iCs/>
          <w:kern w:val="0"/>
          <w:sz w:val="24"/>
          <w:szCs w:val="24"/>
          <w:highlight w:val="none"/>
          <w:lang w:eastAsia="zh-CN"/>
        </w:rPr>
        <w:t>。</w:t>
      </w:r>
    </w:p>
    <w:p w14:paraId="550C173E">
      <w:pPr>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b w:val="0"/>
          <w:bCs/>
          <w:iCs/>
          <w:color w:val="auto"/>
          <w:kern w:val="0"/>
          <w:sz w:val="24"/>
          <w:szCs w:val="24"/>
          <w:highlight w:val="none"/>
          <w:lang w:val="en-US" w:eastAsia="zh-CN"/>
        </w:rPr>
      </w:pPr>
      <w:r>
        <w:rPr>
          <w:rFonts w:hint="eastAsia" w:ascii="宋体" w:hAnsi="宋体" w:eastAsia="宋体" w:cs="宋体"/>
          <w:b w:val="0"/>
          <w:bCs/>
          <w:iCs/>
          <w:color w:val="auto"/>
          <w:kern w:val="0"/>
          <w:sz w:val="24"/>
          <w:szCs w:val="24"/>
          <w:highlight w:val="none"/>
          <w:lang w:val="en-US" w:eastAsia="zh-CN"/>
        </w:rPr>
        <w:t>九.付款方式：</w:t>
      </w:r>
    </w:p>
    <w:p w14:paraId="33D56753">
      <w:pPr>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b w:val="0"/>
          <w:bCs/>
          <w:iCs/>
          <w:color w:val="auto"/>
          <w:kern w:val="0"/>
          <w:sz w:val="24"/>
          <w:szCs w:val="24"/>
          <w:highlight w:val="none"/>
          <w:lang w:val="en-US" w:eastAsia="zh-CN"/>
        </w:rPr>
      </w:pPr>
      <w:r>
        <w:rPr>
          <w:rFonts w:hint="eastAsia" w:ascii="宋体" w:hAnsi="宋体" w:eastAsia="宋体" w:cs="宋体"/>
          <w:b w:val="0"/>
          <w:bCs/>
          <w:iCs/>
          <w:color w:val="auto"/>
          <w:kern w:val="0"/>
          <w:sz w:val="24"/>
          <w:szCs w:val="24"/>
          <w:highlight w:val="none"/>
          <w:lang w:val="en-US" w:eastAsia="zh-CN"/>
        </w:rPr>
        <w:t>（1）</w:t>
      </w:r>
      <w:r>
        <w:rPr>
          <w:rFonts w:hint="eastAsia" w:ascii="宋体" w:hAnsi="宋体" w:eastAsia="宋体" w:cs="宋体"/>
          <w:b/>
          <w:bCs w:val="0"/>
          <w:iCs/>
          <w:color w:val="auto"/>
          <w:kern w:val="0"/>
          <w:sz w:val="24"/>
          <w:szCs w:val="24"/>
          <w:highlight w:val="none"/>
          <w:lang w:val="en-US" w:eastAsia="zh-CN"/>
        </w:rPr>
        <w:t>根据招标要求完成后，分批验收，分期按实结算。</w:t>
      </w:r>
    </w:p>
    <w:p w14:paraId="02F62D2E">
      <w:pPr>
        <w:pStyle w:val="2"/>
        <w:keepNext w:val="0"/>
        <w:keepLines w:val="0"/>
        <w:pageBreakBefore w:val="0"/>
        <w:widowControl/>
        <w:kinsoku/>
        <w:overflowPunct/>
        <w:topLinePunct w:val="0"/>
        <w:autoSpaceDE/>
        <w:autoSpaceDN/>
        <w:bidi w:val="0"/>
        <w:spacing w:after="0" w:line="360" w:lineRule="auto"/>
        <w:ind w:left="0" w:leftChars="0" w:firstLine="480" w:firstLineChars="200"/>
        <w:textAlignment w:val="auto"/>
        <w:rPr>
          <w:rFonts w:hint="eastAsia" w:ascii="宋体" w:hAnsi="宋体" w:eastAsia="宋体" w:cs="宋体"/>
          <w:b w:val="0"/>
          <w:bCs/>
          <w:iCs/>
          <w:color w:val="auto"/>
          <w:kern w:val="0"/>
          <w:sz w:val="24"/>
          <w:szCs w:val="24"/>
          <w:highlight w:val="none"/>
          <w:lang w:val="en-US" w:eastAsia="zh-CN"/>
        </w:rPr>
      </w:pPr>
      <w:r>
        <w:rPr>
          <w:rFonts w:hint="eastAsia" w:ascii="宋体" w:hAnsi="宋体" w:eastAsia="宋体" w:cs="宋体"/>
          <w:b w:val="0"/>
          <w:bCs/>
          <w:iCs/>
          <w:color w:val="auto"/>
          <w:kern w:val="0"/>
          <w:sz w:val="24"/>
          <w:szCs w:val="24"/>
          <w:highlight w:val="none"/>
          <w:lang w:val="en-US" w:eastAsia="zh-CN"/>
        </w:rPr>
        <w:t>（2）合同履约金待所有项目完成，合同到期一次性（无息）返还。</w:t>
      </w:r>
    </w:p>
    <w:p w14:paraId="44D49C8B">
      <w:pPr>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b w:val="0"/>
          <w:bCs/>
          <w:iCs/>
          <w:color w:val="auto"/>
          <w:kern w:val="0"/>
          <w:sz w:val="24"/>
          <w:szCs w:val="24"/>
          <w:highlight w:val="none"/>
          <w:lang w:val="en-US" w:eastAsia="zh-CN"/>
        </w:rPr>
      </w:pPr>
      <w:r>
        <w:rPr>
          <w:rFonts w:hint="eastAsia" w:ascii="宋体" w:hAnsi="宋体" w:eastAsia="宋体" w:cs="宋体"/>
          <w:b w:val="0"/>
          <w:bCs/>
          <w:iCs/>
          <w:color w:val="auto"/>
          <w:kern w:val="0"/>
          <w:sz w:val="24"/>
          <w:szCs w:val="24"/>
          <w:highlight w:val="none"/>
          <w:lang w:val="en-US" w:eastAsia="zh-CN"/>
        </w:rPr>
        <w:t>（3）验收标准：</w:t>
      </w:r>
    </w:p>
    <w:p w14:paraId="689169FD">
      <w:pPr>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b w:val="0"/>
          <w:bCs/>
          <w:iCs/>
          <w:color w:val="auto"/>
          <w:kern w:val="0"/>
          <w:sz w:val="24"/>
          <w:szCs w:val="24"/>
          <w:highlight w:val="none"/>
          <w:lang w:val="en-US" w:eastAsia="zh-CN"/>
        </w:rPr>
      </w:pPr>
      <w:r>
        <w:rPr>
          <w:rFonts w:hint="eastAsia" w:ascii="宋体" w:hAnsi="宋体" w:eastAsia="宋体" w:cs="宋体"/>
          <w:b w:val="0"/>
          <w:bCs/>
          <w:iCs/>
          <w:color w:val="auto"/>
          <w:kern w:val="0"/>
          <w:sz w:val="24"/>
          <w:szCs w:val="24"/>
          <w:highlight w:val="none"/>
          <w:lang w:val="en-US" w:eastAsia="zh-CN"/>
        </w:rPr>
        <w:t>由甲方组织相关专业技术人员参与分批验收并出具验收报告，作为分批支付货款的依据。</w:t>
      </w:r>
    </w:p>
    <w:p w14:paraId="6F3D8452">
      <w:pPr>
        <w:keepNext w:val="0"/>
        <w:keepLines w:val="0"/>
        <w:pageBreakBefore w:val="0"/>
        <w:widowControl/>
        <w:kinsoku/>
        <w:wordWrap/>
        <w:overflowPunct/>
        <w:topLinePunct w:val="0"/>
        <w:autoSpaceDE/>
        <w:autoSpaceDN/>
        <w:bidi w:val="0"/>
        <w:adjustRightInd/>
        <w:spacing w:after="0" w:line="360" w:lineRule="auto"/>
        <w:ind w:left="0" w:leftChars="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iCs/>
          <w:color w:val="auto"/>
          <w:kern w:val="0"/>
          <w:sz w:val="24"/>
          <w:szCs w:val="24"/>
          <w:highlight w:val="none"/>
          <w:lang w:val="en-US" w:eastAsia="zh-CN"/>
        </w:rPr>
        <w:t>十、</w:t>
      </w:r>
      <w:r>
        <w:rPr>
          <w:rFonts w:hint="eastAsia" w:ascii="宋体" w:hAnsi="宋体" w:eastAsia="宋体" w:cs="宋体"/>
          <w:b/>
          <w:bCs/>
          <w:color w:val="auto"/>
          <w:sz w:val="24"/>
          <w:szCs w:val="24"/>
          <w:highlight w:val="none"/>
          <w:lang w:val="en-US" w:eastAsia="zh-CN"/>
        </w:rPr>
        <w:t>其他</w:t>
      </w:r>
    </w:p>
    <w:p w14:paraId="022CFE49">
      <w:pPr>
        <w:keepNext w:val="0"/>
        <w:keepLines w:val="0"/>
        <w:pageBreakBefore w:val="0"/>
        <w:widowControl/>
        <w:kinsoku/>
        <w:wordWrap w:val="0"/>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履约保证金</w:t>
      </w:r>
    </w:p>
    <w:p w14:paraId="17EB9B55">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kern w:val="0"/>
          <w:sz w:val="24"/>
          <w:highlight w:val="none"/>
          <w:lang w:val="zh-CN"/>
        </w:rPr>
      </w:pPr>
      <w:r>
        <w:rPr>
          <w:rFonts w:hint="eastAsia" w:ascii="宋体" w:hAnsi="宋体" w:eastAsia="宋体" w:cs="宋体"/>
          <w:sz w:val="24"/>
          <w:highlight w:val="none"/>
          <w:lang w:val="en-US" w:eastAsia="zh-CN"/>
        </w:rPr>
        <w:t>乙方</w:t>
      </w:r>
      <w:r>
        <w:rPr>
          <w:rFonts w:hint="eastAsia" w:ascii="宋体" w:hAnsi="宋体" w:eastAsia="宋体" w:cs="宋体"/>
          <w:kern w:val="0"/>
          <w:sz w:val="24"/>
          <w:highlight w:val="none"/>
          <w:lang w:val="zh-CN"/>
        </w:rPr>
        <w:t>需于</w:t>
      </w:r>
      <w:r>
        <w:rPr>
          <w:rFonts w:hint="eastAsia" w:ascii="宋体" w:hAnsi="宋体" w:eastAsia="宋体" w:cs="宋体"/>
          <w:kern w:val="0"/>
          <w:sz w:val="24"/>
          <w:highlight w:val="none"/>
          <w:lang w:val="en-US" w:eastAsia="zh-CN"/>
        </w:rPr>
        <w:t>中标</w:t>
      </w:r>
      <w:r>
        <w:rPr>
          <w:rFonts w:hint="eastAsia" w:ascii="宋体" w:hAnsi="宋体" w:eastAsia="宋体" w:cs="宋体"/>
          <w:kern w:val="0"/>
          <w:sz w:val="24"/>
          <w:highlight w:val="none"/>
          <w:lang w:val="zh-CN"/>
        </w:rPr>
        <w:t>后签订合同前</w:t>
      </w:r>
      <w:r>
        <w:rPr>
          <w:rFonts w:hint="eastAsia" w:ascii="宋体" w:hAnsi="宋体" w:eastAsia="宋体" w:cs="宋体"/>
          <w:kern w:val="0"/>
          <w:sz w:val="24"/>
          <w:highlight w:val="none"/>
          <w:lang w:val="en-US" w:eastAsia="zh-CN"/>
        </w:rPr>
        <w:t>缴纳</w:t>
      </w:r>
      <w:r>
        <w:rPr>
          <w:rFonts w:hint="eastAsia" w:ascii="宋体" w:hAnsi="宋体" w:eastAsia="宋体" w:cs="宋体"/>
          <w:kern w:val="0"/>
          <w:sz w:val="24"/>
          <w:highlight w:val="none"/>
          <w:lang w:val="zh-CN"/>
        </w:rPr>
        <w:t>履约保证金，</w:t>
      </w:r>
      <w:r>
        <w:rPr>
          <w:rFonts w:hint="eastAsia" w:ascii="宋体" w:hAnsi="宋体" w:eastAsia="宋体" w:cs="宋体"/>
          <w:kern w:val="0"/>
          <w:sz w:val="24"/>
          <w:highlight w:val="none"/>
          <w:lang w:val="en-US" w:eastAsia="zh-CN"/>
        </w:rPr>
        <w:t>金额为</w:t>
      </w:r>
      <w:r>
        <w:rPr>
          <w:rFonts w:hint="eastAsia" w:ascii="宋体" w:hAnsi="宋体" w:eastAsia="宋体" w:cs="宋体"/>
          <w:b/>
          <w:bCs/>
          <w:kern w:val="0"/>
          <w:sz w:val="24"/>
          <w:highlight w:val="none"/>
          <w:u w:val="single"/>
          <w:lang w:val="en-US" w:eastAsia="zh-CN"/>
        </w:rPr>
        <w:t>中标价的5%</w:t>
      </w:r>
      <w:r>
        <w:rPr>
          <w:rFonts w:hint="eastAsia" w:ascii="宋体" w:hAnsi="宋体" w:eastAsia="宋体" w:cs="宋体"/>
          <w:kern w:val="0"/>
          <w:sz w:val="24"/>
          <w:highlight w:val="none"/>
          <w:lang w:val="zh-CN"/>
        </w:rPr>
        <w:t>，</w:t>
      </w:r>
      <w:r>
        <w:rPr>
          <w:rFonts w:hint="eastAsia" w:ascii="宋体" w:hAnsi="宋体" w:eastAsia="宋体" w:cs="宋体"/>
          <w:color w:val="auto"/>
          <w:sz w:val="24"/>
          <w:szCs w:val="24"/>
          <w:highlight w:val="none"/>
        </w:rPr>
        <w:t>履约保证金应当以</w:t>
      </w:r>
      <w:r>
        <w:rPr>
          <w:rFonts w:hint="eastAsia" w:ascii="宋体" w:hAnsi="宋体" w:eastAsia="宋体" w:cs="宋体"/>
          <w:color w:val="auto"/>
          <w:sz w:val="24"/>
          <w:szCs w:val="24"/>
          <w:highlight w:val="none"/>
          <w:lang w:val="en-US" w:eastAsia="zh-CN"/>
        </w:rPr>
        <w:t>转账、</w:t>
      </w:r>
      <w:r>
        <w:rPr>
          <w:rFonts w:hint="eastAsia" w:ascii="宋体" w:hAnsi="宋体" w:eastAsia="宋体" w:cs="宋体"/>
          <w:color w:val="auto"/>
          <w:sz w:val="24"/>
          <w:szCs w:val="24"/>
          <w:highlight w:val="none"/>
        </w:rPr>
        <w:t>支票、汇票、本票或者</w:t>
      </w:r>
      <w:r>
        <w:rPr>
          <w:rFonts w:hint="eastAsia" w:ascii="宋体" w:hAnsi="宋体" w:eastAsia="宋体" w:cs="宋体"/>
          <w:color w:val="auto"/>
          <w:sz w:val="24"/>
          <w:szCs w:val="24"/>
          <w:highlight w:val="none"/>
          <w:lang w:val="en-US" w:eastAsia="zh-CN"/>
        </w:rPr>
        <w:t>银行</w:t>
      </w:r>
      <w:r>
        <w:rPr>
          <w:rFonts w:hint="eastAsia" w:ascii="宋体" w:hAnsi="宋体" w:eastAsia="宋体" w:cs="宋体"/>
          <w:color w:val="auto"/>
          <w:sz w:val="24"/>
          <w:szCs w:val="24"/>
          <w:highlight w:val="none"/>
        </w:rPr>
        <w:t>保函等非现金形式提交</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若</w:t>
      </w:r>
      <w:r>
        <w:rPr>
          <w:rFonts w:hint="eastAsia" w:ascii="宋体" w:hAnsi="宋体" w:eastAsia="宋体" w:cs="宋体"/>
          <w:bCs/>
          <w:color w:val="auto"/>
          <w:sz w:val="24"/>
          <w:szCs w:val="24"/>
          <w:highlight w:val="none"/>
        </w:rPr>
        <w:t>履约保证金</w:t>
      </w:r>
      <w:r>
        <w:rPr>
          <w:rFonts w:hint="eastAsia" w:ascii="宋体" w:hAnsi="宋体" w:eastAsia="宋体" w:cs="宋体"/>
          <w:bCs/>
          <w:color w:val="auto"/>
          <w:sz w:val="24"/>
          <w:szCs w:val="24"/>
          <w:highlight w:val="none"/>
          <w:lang w:val="en-US" w:eastAsia="zh-CN"/>
        </w:rPr>
        <w:t>采用保函形式提交的，</w:t>
      </w:r>
      <w:r>
        <w:rPr>
          <w:rFonts w:hint="eastAsia" w:ascii="宋体" w:hAnsi="宋体" w:eastAsia="宋体" w:cs="宋体"/>
          <w:bCs/>
          <w:color w:val="auto"/>
          <w:sz w:val="24"/>
          <w:szCs w:val="24"/>
          <w:highlight w:val="none"/>
          <w:lang w:eastAsia="zh-CN"/>
        </w:rPr>
        <w:t>保函担保有效期开具时间为合同约定工期基础延长</w:t>
      </w:r>
      <w:r>
        <w:rPr>
          <w:rFonts w:hint="eastAsia" w:ascii="宋体" w:hAnsi="宋体" w:eastAsia="宋体" w:cs="宋体"/>
          <w:bCs/>
          <w:color w:val="auto"/>
          <w:sz w:val="24"/>
          <w:szCs w:val="24"/>
          <w:highlight w:val="none"/>
          <w:lang w:val="en-US" w:eastAsia="zh-CN"/>
        </w:rPr>
        <w:t>一</w:t>
      </w:r>
      <w:r>
        <w:rPr>
          <w:rFonts w:hint="eastAsia" w:ascii="宋体" w:hAnsi="宋体" w:eastAsia="宋体" w:cs="宋体"/>
          <w:bCs/>
          <w:color w:val="auto"/>
          <w:sz w:val="24"/>
          <w:szCs w:val="24"/>
          <w:highlight w:val="none"/>
          <w:lang w:eastAsia="zh-CN"/>
        </w:rPr>
        <w:t>个月）</w:t>
      </w:r>
      <w:r>
        <w:rPr>
          <w:rFonts w:hint="eastAsia" w:ascii="宋体" w:hAnsi="宋体" w:eastAsia="宋体" w:cs="宋体"/>
          <w:color w:val="auto"/>
          <w:sz w:val="24"/>
          <w:szCs w:val="24"/>
          <w:highlight w:val="none"/>
        </w:rPr>
        <w:t>，逾期视为</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自动放弃成交资格，</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有权按照相关程序另行确定</w:t>
      </w:r>
      <w:r>
        <w:rPr>
          <w:rFonts w:hint="eastAsia" w:ascii="宋体" w:hAnsi="宋体" w:eastAsia="宋体" w:cs="宋体"/>
          <w:color w:val="auto"/>
          <w:sz w:val="24"/>
          <w:szCs w:val="24"/>
          <w:highlight w:val="none"/>
          <w:lang w:eastAsia="zh-CN"/>
        </w:rPr>
        <w:t>乙方</w:t>
      </w:r>
      <w:r>
        <w:rPr>
          <w:rFonts w:hint="eastAsia" w:ascii="宋体" w:hAnsi="宋体" w:eastAsia="宋体" w:cs="宋体"/>
          <w:kern w:val="0"/>
          <w:sz w:val="24"/>
          <w:highlight w:val="none"/>
          <w:lang w:val="zh-CN"/>
        </w:rPr>
        <w:t>。乙方在按要求保质保量的完成该项目</w:t>
      </w:r>
      <w:r>
        <w:rPr>
          <w:rFonts w:hint="eastAsia" w:ascii="宋体" w:hAnsi="宋体" w:eastAsia="宋体" w:cs="宋体"/>
          <w:kern w:val="0"/>
          <w:sz w:val="24"/>
          <w:highlight w:val="none"/>
          <w:lang w:val="zh-CN" w:eastAsia="zh-CN"/>
        </w:rPr>
        <w:t>，</w:t>
      </w:r>
      <w:r>
        <w:rPr>
          <w:rFonts w:hint="eastAsia" w:ascii="宋体" w:hAnsi="宋体" w:eastAsia="宋体" w:cs="宋体"/>
          <w:kern w:val="0"/>
          <w:sz w:val="24"/>
          <w:highlight w:val="none"/>
          <w:lang w:val="zh-CN"/>
        </w:rPr>
        <w:t>合同</w:t>
      </w:r>
      <w:r>
        <w:rPr>
          <w:rFonts w:hint="eastAsia" w:ascii="宋体" w:hAnsi="宋体" w:eastAsia="宋体" w:cs="宋体"/>
          <w:kern w:val="0"/>
          <w:sz w:val="24"/>
          <w:highlight w:val="none"/>
          <w:lang w:val="zh-CN" w:eastAsia="zh-CN"/>
        </w:rPr>
        <w:t>期满</w:t>
      </w:r>
      <w:r>
        <w:rPr>
          <w:rFonts w:hint="eastAsia" w:ascii="宋体" w:hAnsi="宋体" w:eastAsia="宋体" w:cs="宋体"/>
          <w:kern w:val="0"/>
          <w:sz w:val="24"/>
          <w:highlight w:val="none"/>
          <w:lang w:val="zh-CN"/>
        </w:rPr>
        <w:t>并</w:t>
      </w:r>
      <w:r>
        <w:rPr>
          <w:rFonts w:hint="eastAsia" w:ascii="宋体" w:hAnsi="宋体" w:eastAsia="宋体" w:cs="宋体"/>
          <w:kern w:val="0"/>
          <w:sz w:val="24"/>
          <w:highlight w:val="none"/>
          <w:lang w:val="zh-CN" w:eastAsia="zh-CN"/>
        </w:rPr>
        <w:t>无质量问题，</w:t>
      </w:r>
      <w:r>
        <w:rPr>
          <w:rFonts w:hint="eastAsia" w:ascii="宋体" w:hAnsi="宋体" w:eastAsia="宋体" w:cs="宋体"/>
          <w:kern w:val="0"/>
          <w:sz w:val="24"/>
          <w:highlight w:val="none"/>
          <w:lang w:val="zh-CN"/>
        </w:rPr>
        <w:t>一次性无息退还该合同项目的履约保证金。</w:t>
      </w:r>
    </w:p>
    <w:p w14:paraId="6891FB61">
      <w:pPr>
        <w:keepNext w:val="0"/>
        <w:keepLines w:val="0"/>
        <w:pageBreakBefore w:val="0"/>
        <w:widowControl/>
        <w:kinsoku/>
        <w:wordWrap w:val="0"/>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kern w:val="0"/>
          <w:sz w:val="24"/>
          <w:highlight w:val="none"/>
          <w:lang w:val="zh-CN"/>
        </w:rPr>
        <w:t>发生以下情况的，履约保证金不予退还或部分退还：a.签订合同后，</w:t>
      </w:r>
      <w:r>
        <w:rPr>
          <w:rFonts w:hint="eastAsia" w:ascii="宋体" w:hAnsi="宋体" w:eastAsia="宋体" w:cs="宋体"/>
          <w:sz w:val="24"/>
          <w:highlight w:val="none"/>
          <w:lang w:val="en-US" w:eastAsia="zh-CN"/>
        </w:rPr>
        <w:t>乙方</w:t>
      </w:r>
      <w:r>
        <w:rPr>
          <w:rFonts w:hint="eastAsia" w:ascii="宋体" w:hAnsi="宋体" w:eastAsia="宋体" w:cs="宋体"/>
          <w:kern w:val="0"/>
          <w:sz w:val="24"/>
          <w:highlight w:val="none"/>
          <w:lang w:val="zh-CN"/>
        </w:rPr>
        <w:t>不履行合同义务的，甲方有权全额扣除履约保证金，全额不予退还，同时甲方亦有权终止合同，乙方还须承担相应的法律赔偿责任。b.乙方在履约过程中发生违约行为，给甲方造成损失的，甲方有权在乙方缴纳的履约保证金中予以扣款，以弥补甲方经济损失。</w:t>
      </w:r>
      <w:r>
        <w:rPr>
          <w:rFonts w:hint="eastAsia" w:ascii="宋体" w:hAnsi="宋体" w:eastAsia="宋体" w:cs="宋体"/>
          <w:color w:val="000000"/>
          <w:sz w:val="24"/>
          <w:szCs w:val="24"/>
          <w:highlight w:val="none"/>
        </w:rPr>
        <w:t>不足的部分</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另外补齐</w:t>
      </w:r>
      <w:r>
        <w:rPr>
          <w:rFonts w:hint="eastAsia" w:ascii="宋体" w:hAnsi="宋体" w:eastAsia="宋体" w:cs="宋体"/>
          <w:color w:val="000000"/>
          <w:kern w:val="2"/>
          <w:sz w:val="24"/>
          <w:szCs w:val="24"/>
          <w:highlight w:val="none"/>
          <w:lang w:val="en-US" w:eastAsia="zh-CN"/>
        </w:rPr>
        <w:t>。</w:t>
      </w:r>
    </w:p>
    <w:p w14:paraId="09CB8FF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480" w:firstLineChars="200"/>
        <w:jc w:val="left"/>
        <w:textAlignment w:val="auto"/>
        <w:outlineLvl w:val="9"/>
        <w:rPr>
          <w:rFonts w:hint="eastAsia" w:ascii="宋体" w:hAnsi="宋体" w:eastAsia="宋体" w:cs="宋体"/>
          <w:bCs/>
          <w:iCs/>
          <w:color w:val="auto"/>
          <w:kern w:val="0"/>
          <w:sz w:val="24"/>
          <w:szCs w:val="24"/>
          <w:highlight w:val="none"/>
          <w:lang w:val="en-US" w:eastAsia="zh-CN"/>
        </w:rPr>
      </w:pPr>
      <w:r>
        <w:rPr>
          <w:rFonts w:hint="eastAsia" w:ascii="宋体" w:hAnsi="宋体" w:eastAsia="宋体" w:cs="宋体"/>
          <w:bCs/>
          <w:iCs/>
          <w:color w:val="auto"/>
          <w:kern w:val="0"/>
          <w:sz w:val="24"/>
          <w:szCs w:val="24"/>
          <w:highlight w:val="none"/>
          <w:lang w:val="en-US" w:eastAsia="zh-CN"/>
        </w:rPr>
        <w:t>十一、争议处理</w:t>
      </w:r>
    </w:p>
    <w:p w14:paraId="31C0142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480" w:firstLineChars="200"/>
        <w:jc w:val="left"/>
        <w:textAlignment w:val="auto"/>
        <w:outlineLvl w:val="9"/>
        <w:rPr>
          <w:rFonts w:hint="eastAsia" w:ascii="宋体" w:hAnsi="宋体" w:eastAsia="宋体" w:cs="宋体"/>
          <w:bCs/>
          <w:iCs/>
          <w:color w:val="auto"/>
          <w:kern w:val="0"/>
          <w:sz w:val="24"/>
          <w:szCs w:val="24"/>
          <w:highlight w:val="none"/>
          <w:lang w:val="en-US" w:eastAsia="zh-CN"/>
        </w:rPr>
      </w:pPr>
      <w:r>
        <w:rPr>
          <w:rFonts w:hint="eastAsia" w:ascii="宋体" w:hAnsi="宋体" w:eastAsia="宋体" w:cs="宋体"/>
          <w:bCs/>
          <w:iCs/>
          <w:color w:val="auto"/>
          <w:kern w:val="0"/>
          <w:sz w:val="24"/>
          <w:szCs w:val="24"/>
          <w:highlight w:val="none"/>
          <w:lang w:val="en-US" w:eastAsia="zh-CN"/>
        </w:rPr>
        <w:t>合同履行过程中发生争执双方协商解决，协商不成，可提交甲方所属人民法院解决。</w:t>
      </w:r>
    </w:p>
    <w:p w14:paraId="3C84F0C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480" w:firstLineChars="200"/>
        <w:jc w:val="left"/>
        <w:textAlignment w:val="auto"/>
        <w:outlineLvl w:val="9"/>
        <w:rPr>
          <w:rFonts w:hint="eastAsia" w:ascii="宋体" w:hAnsi="宋体" w:eastAsia="宋体" w:cs="宋体"/>
          <w:bCs/>
          <w:iCs/>
          <w:color w:val="auto"/>
          <w:kern w:val="0"/>
          <w:sz w:val="24"/>
          <w:szCs w:val="24"/>
          <w:highlight w:val="none"/>
          <w:lang w:val="en-US" w:eastAsia="zh-CN"/>
        </w:rPr>
      </w:pPr>
      <w:r>
        <w:rPr>
          <w:rFonts w:hint="eastAsia" w:ascii="宋体" w:hAnsi="宋体" w:eastAsia="宋体" w:cs="宋体"/>
          <w:bCs/>
          <w:iCs/>
          <w:color w:val="auto"/>
          <w:kern w:val="0"/>
          <w:sz w:val="24"/>
          <w:szCs w:val="24"/>
          <w:highlight w:val="none"/>
          <w:lang w:val="en-US" w:eastAsia="zh-CN"/>
        </w:rPr>
        <w:t>十二、其他</w:t>
      </w:r>
    </w:p>
    <w:p w14:paraId="39D187A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480" w:firstLineChars="200"/>
        <w:jc w:val="left"/>
        <w:textAlignment w:val="auto"/>
        <w:outlineLvl w:val="9"/>
        <w:rPr>
          <w:rFonts w:hint="eastAsia" w:ascii="宋体" w:hAnsi="宋体" w:eastAsia="宋体" w:cs="宋体"/>
          <w:bCs/>
          <w:iCs/>
          <w:color w:val="auto"/>
          <w:kern w:val="0"/>
          <w:sz w:val="24"/>
          <w:szCs w:val="24"/>
          <w:highlight w:val="none"/>
          <w:lang w:val="en-US" w:eastAsia="zh-CN"/>
        </w:rPr>
      </w:pPr>
      <w:r>
        <w:rPr>
          <w:rFonts w:hint="eastAsia" w:ascii="宋体" w:hAnsi="宋体" w:eastAsia="宋体" w:cs="宋体"/>
          <w:bCs/>
          <w:iCs/>
          <w:color w:val="auto"/>
          <w:kern w:val="0"/>
          <w:sz w:val="24"/>
          <w:szCs w:val="24"/>
          <w:highlight w:val="none"/>
          <w:lang w:val="en-US" w:eastAsia="zh-CN"/>
        </w:rPr>
        <w:t>1、本合同一式伍份，甲方持肆份，乙方持一份，具有同等法律效力。</w:t>
      </w:r>
    </w:p>
    <w:p w14:paraId="1B87F80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bCs/>
          <w:iCs/>
          <w:color w:val="auto"/>
          <w:kern w:val="0"/>
          <w:sz w:val="24"/>
          <w:szCs w:val="24"/>
          <w:highlight w:val="none"/>
          <w:lang w:val="en-US" w:eastAsia="zh-CN"/>
        </w:rPr>
        <w:t>2、本合同自双方签字盖章之日起生效。</w:t>
      </w:r>
    </w:p>
    <w:p w14:paraId="1B23EB5B">
      <w:pPr>
        <w:keepNext w:val="0"/>
        <w:keepLines w:val="0"/>
        <w:pageBreakBefore w:val="0"/>
        <w:kinsoku/>
        <w:overflowPunct/>
        <w:topLinePunct w:val="0"/>
        <w:autoSpaceDE/>
        <w:autoSpaceDN/>
        <w:bidi w:val="0"/>
        <w:spacing w:after="0" w:line="360" w:lineRule="auto"/>
        <w:ind w:left="0" w:leftChars="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甲方：南通职业大学             乙方：                            </w:t>
      </w:r>
    </w:p>
    <w:p w14:paraId="7CFD5175">
      <w:pPr>
        <w:keepNext w:val="0"/>
        <w:keepLines w:val="0"/>
        <w:pageBreakBefore w:val="0"/>
        <w:widowControl/>
        <w:shd w:val="clear" w:color="auto" w:fill="FFFFFF"/>
        <w:kinsoku/>
        <w:overflowPunct/>
        <w:topLinePunct w:val="0"/>
        <w:autoSpaceDE/>
        <w:autoSpaceDN/>
        <w:bidi w:val="0"/>
        <w:spacing w:line="360" w:lineRule="auto"/>
        <w:ind w:left="0" w:leftChars="0" w:firstLine="480" w:firstLineChars="200"/>
        <w:jc w:val="left"/>
        <w:textAlignment w:val="auto"/>
        <w:outlineLvl w:val="9"/>
        <w:rPr>
          <w:rFonts w:hint="eastAsia" w:ascii="宋体" w:hAnsi="宋体" w:eastAsia="宋体" w:cs="宋体"/>
          <w:sz w:val="24"/>
          <w:szCs w:val="24"/>
          <w:highlight w:val="none"/>
        </w:rPr>
      </w:pPr>
    </w:p>
    <w:p w14:paraId="747CFFE0">
      <w:pPr>
        <w:keepNext w:val="0"/>
        <w:keepLines w:val="0"/>
        <w:pageBreakBefore w:val="0"/>
        <w:widowControl/>
        <w:shd w:val="clear" w:color="auto" w:fill="FFFFFF"/>
        <w:kinsoku/>
        <w:overflowPunct/>
        <w:topLinePunct w:val="0"/>
        <w:autoSpaceDE/>
        <w:autoSpaceDN/>
        <w:bidi w:val="0"/>
        <w:spacing w:line="360" w:lineRule="auto"/>
        <w:ind w:left="0" w:leftChars="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负责人签字：                   法人代表签字（盖章）：    </w:t>
      </w:r>
    </w:p>
    <w:p w14:paraId="661AFEBD">
      <w:pPr>
        <w:pStyle w:val="2"/>
        <w:keepNext w:val="0"/>
        <w:keepLines w:val="0"/>
        <w:pageBreakBefore w:val="0"/>
        <w:kinsoku/>
        <w:overflowPunct/>
        <w:topLinePunct w:val="0"/>
        <w:autoSpaceDE/>
        <w:autoSpaceDN/>
        <w:bidi w:val="0"/>
        <w:spacing w:line="360" w:lineRule="auto"/>
        <w:ind w:left="0" w:leftChars="0" w:firstLine="480" w:firstLineChars="200"/>
        <w:textAlignment w:val="auto"/>
        <w:rPr>
          <w:rFonts w:hint="eastAsia" w:ascii="宋体" w:hAnsi="宋体" w:eastAsia="宋体" w:cs="宋体"/>
          <w:sz w:val="24"/>
          <w:szCs w:val="24"/>
          <w:highlight w:val="none"/>
        </w:rPr>
      </w:pPr>
    </w:p>
    <w:p w14:paraId="42F32222">
      <w:pPr>
        <w:keepNext w:val="0"/>
        <w:keepLines w:val="0"/>
        <w:pageBreakBefore w:val="0"/>
        <w:widowControl/>
        <w:shd w:val="clear" w:color="auto" w:fill="FFFFFF"/>
        <w:kinsoku/>
        <w:overflowPunct/>
        <w:topLinePunct w:val="0"/>
        <w:autoSpaceDE/>
        <w:autoSpaceDN/>
        <w:bidi w:val="0"/>
        <w:spacing w:line="360" w:lineRule="auto"/>
        <w:ind w:left="0" w:leftChars="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日期：                         日期：</w:t>
      </w:r>
    </w:p>
    <w:p w14:paraId="027E377C">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7492D5F0">
      <w:pPr>
        <w:pStyle w:val="2"/>
        <w:ind w:left="0" w:leftChars="0" w:firstLine="0" w:firstLineChars="0"/>
        <w:jc w:val="center"/>
        <w:rPr>
          <w:rFonts w:hint="eastAsia" w:ascii="宋体" w:hAnsi="宋体" w:eastAsia="宋体" w:cs="宋体"/>
          <w:b/>
          <w:bCs/>
          <w:sz w:val="28"/>
          <w:szCs w:val="24"/>
          <w:highlight w:val="none"/>
          <w:lang w:val="en-US" w:eastAsia="zh-CN"/>
        </w:rPr>
      </w:pPr>
      <w:r>
        <w:rPr>
          <w:rFonts w:hint="eastAsia" w:ascii="宋体" w:hAnsi="宋体" w:eastAsia="宋体" w:cs="宋体"/>
          <w:b/>
          <w:bCs/>
          <w:sz w:val="28"/>
          <w:szCs w:val="24"/>
          <w:highlight w:val="none"/>
          <w:lang w:val="en-US" w:eastAsia="zh-CN"/>
        </w:rPr>
        <w:t>安全生产协议</w:t>
      </w:r>
    </w:p>
    <w:p w14:paraId="71A2B7B9">
      <w:pPr>
        <w:pStyle w:val="2"/>
        <w:spacing w:line="360" w:lineRule="auto"/>
        <w:ind w:left="0" w:leftChars="0" w:firstLine="480" w:firstLineChars="200"/>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甲方:</w:t>
      </w:r>
    </w:p>
    <w:p w14:paraId="0DA08C0D">
      <w:pPr>
        <w:pStyle w:val="2"/>
        <w:spacing w:line="360" w:lineRule="auto"/>
        <w:ind w:left="0" w:leftChars="0" w:firstLine="480" w:firstLineChars="200"/>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乙方:</w:t>
      </w:r>
    </w:p>
    <w:p w14:paraId="7DF6B23D">
      <w:pPr>
        <w:pStyle w:val="2"/>
        <w:spacing w:line="360" w:lineRule="auto"/>
        <w:ind w:left="0" w:leftChars="0" w:firstLine="480" w:firstLineChars="200"/>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为了加强安全管理，深入贯彻"安全第一，预防为主、综合治理”安全生产方针，保证人身、设备安全，确保期间甲方发包给乙方的工作顺利进行。根据国家有关法律规定，经甲乙双方平等协商、意见一致，自愿签订如下安全生产协议，并作为合同的必要补充条件:</w:t>
      </w:r>
    </w:p>
    <w:p w14:paraId="5FF3A3AB">
      <w:pPr>
        <w:pStyle w:val="2"/>
        <w:spacing w:line="360" w:lineRule="auto"/>
        <w:ind w:left="0" w:leftChars="0" w:firstLine="480" w:firstLineChars="200"/>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第一条:甲乙双方必须认真贯彻执行国家制定的安全生产政策、法律、法规。</w:t>
      </w:r>
    </w:p>
    <w:p w14:paraId="758A34C2">
      <w:pPr>
        <w:pStyle w:val="2"/>
        <w:spacing w:line="360" w:lineRule="auto"/>
        <w:ind w:left="0" w:leftChars="0" w:firstLine="480" w:firstLineChars="200"/>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第二条:甲方承担的安全责任、权利;</w:t>
      </w:r>
    </w:p>
    <w:p w14:paraId="2A9E6F90">
      <w:pPr>
        <w:pStyle w:val="2"/>
        <w:spacing w:line="360" w:lineRule="auto"/>
        <w:ind w:left="0" w:leftChars="0" w:firstLine="480" w:firstLineChars="200"/>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(一)甲方有权要求乙方必须严格遵守安全生产法律、法规、标准、安全生产规章制度和操作规程，熟练掌握事故防范措施和事故应急处理预案;</w:t>
      </w:r>
    </w:p>
    <w:p w14:paraId="1E0C460D">
      <w:pPr>
        <w:pStyle w:val="2"/>
        <w:spacing w:line="360" w:lineRule="auto"/>
        <w:ind w:left="0" w:leftChars="0" w:firstLine="480" w:firstLineChars="200"/>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(二)甲方管理人员有权制止乙方人员违纪作业，并按规定给予处罚;</w:t>
      </w:r>
    </w:p>
    <w:p w14:paraId="4A183256">
      <w:pPr>
        <w:pStyle w:val="2"/>
        <w:spacing w:line="360" w:lineRule="auto"/>
        <w:ind w:left="0" w:leftChars="0" w:firstLine="480" w:firstLineChars="200"/>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(三)甲方有权对安全意识差、不听安全生产指挥的乙方人员责令退场。</w:t>
      </w:r>
    </w:p>
    <w:p w14:paraId="28975DA3">
      <w:pPr>
        <w:spacing w:line="360" w:lineRule="auto"/>
        <w:ind w:firstLine="480" w:firstLineChars="200"/>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第三条:乙方的责任、权利;</w:t>
      </w:r>
    </w:p>
    <w:p w14:paraId="22AE846F">
      <w:pPr>
        <w:spacing w:line="360" w:lineRule="auto"/>
        <w:ind w:firstLine="480" w:firstLineChars="200"/>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(一)乙方是外包工程、临时工作的安全生产的直接责任人，必须严格执行甲方的有关安全生产的规定、制度;</w:t>
      </w:r>
    </w:p>
    <w:p w14:paraId="362A0D33">
      <w:pPr>
        <w:spacing w:line="360" w:lineRule="auto"/>
        <w:ind w:firstLine="480" w:firstLineChars="200"/>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(二)乙方负责为所有乙方工作人员办理医疗及工伤社会保险，并根据需要为从事高度危险工作的人员购买适当的人身意外伤害保险，在施工过程中如发生人身伤亡事故，由乙方承担全部负责;</w:t>
      </w:r>
    </w:p>
    <w:p w14:paraId="688D3E7D">
      <w:pPr>
        <w:spacing w:line="360" w:lineRule="auto"/>
        <w:ind w:firstLine="480" w:firstLineChars="200"/>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(三)乙方应对工作现场的行为完全负责，乙方工作人员不得违章作业，冒险作业，不能疲劳作业，并按规定做好保护工作;</w:t>
      </w:r>
    </w:p>
    <w:p w14:paraId="35FED4CB">
      <w:pPr>
        <w:spacing w:line="360" w:lineRule="auto"/>
        <w:ind w:firstLine="480" w:firstLineChars="200"/>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(四)乙方在工程现场人员必须有配备齐全的安全防护用品，不能满足安全工程需要</w:t>
      </w:r>
    </w:p>
    <w:p w14:paraId="58882AD8">
      <w:pPr>
        <w:spacing w:line="360" w:lineRule="auto"/>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时，人员不得进入工程现场。</w:t>
      </w:r>
    </w:p>
    <w:p w14:paraId="1F6AB81D">
      <w:pPr>
        <w:pStyle w:val="2"/>
        <w:spacing w:line="360" w:lineRule="auto"/>
        <w:ind w:left="0" w:leftChars="0" w:firstLine="420" w:firstLineChars="175"/>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第四条:乙方工作人员必须严格遵守和服从现场安全规定及安全管理，在施工现场必须做到:</w:t>
      </w:r>
    </w:p>
    <w:p w14:paraId="6A3F1669">
      <w:pPr>
        <w:pStyle w:val="2"/>
        <w:spacing w:line="360" w:lineRule="auto"/>
        <w:ind w:left="0" w:leftChars="0" w:firstLine="420" w:firstLineChars="175"/>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(一)高空悬空作业必须系好安全带;</w:t>
      </w:r>
    </w:p>
    <w:p w14:paraId="0F055E78">
      <w:pPr>
        <w:pStyle w:val="2"/>
        <w:spacing w:line="360" w:lineRule="auto"/>
        <w:ind w:left="0" w:leftChars="0" w:firstLine="420" w:firstLineChars="175"/>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(二)班前不得喝酒，在禁止吸烟的区域不得吸烟;</w:t>
      </w:r>
    </w:p>
    <w:p w14:paraId="4F745492">
      <w:pPr>
        <w:pStyle w:val="2"/>
        <w:spacing w:line="360" w:lineRule="auto"/>
        <w:ind w:left="0" w:leftChars="0" w:firstLine="420" w:firstLineChars="175"/>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(三)现场内不得赤脚，不得穿拖鞋、高跟鞋，高空作业不得穿皮鞋和带钉易滑鞋;</w:t>
      </w:r>
    </w:p>
    <w:p w14:paraId="4E65A817">
      <w:pPr>
        <w:pStyle w:val="2"/>
        <w:spacing w:line="360" w:lineRule="auto"/>
        <w:ind w:left="0" w:leftChars="0" w:firstLine="420" w:firstLineChars="175"/>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(四)未经甲方施工负责人批准，不得随便拆除已架设的安全防护设施及安全装置和安全标牌;</w:t>
      </w:r>
    </w:p>
    <w:p w14:paraId="028343EE">
      <w:pPr>
        <w:pStyle w:val="2"/>
        <w:spacing w:line="360" w:lineRule="auto"/>
        <w:ind w:left="0" w:leftChars="0" w:firstLine="420" w:firstLineChars="175"/>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(五)不得私自乱接乱拉电线，保护工地上临时用电电缆及配电箱的完好，不得用材料、工具等压砸电缆电线，确保用电安全;</w:t>
      </w:r>
    </w:p>
    <w:p w14:paraId="6E980AB2">
      <w:pPr>
        <w:pStyle w:val="2"/>
        <w:spacing w:line="360" w:lineRule="auto"/>
        <w:ind w:left="0" w:leftChars="0" w:firstLine="420" w:firstLineChars="175"/>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(六)不得在工程现场烧火;</w:t>
      </w:r>
    </w:p>
    <w:p w14:paraId="36F6346A">
      <w:pPr>
        <w:pStyle w:val="2"/>
        <w:spacing w:line="360" w:lineRule="auto"/>
        <w:ind w:left="0" w:leftChars="0" w:firstLine="420" w:firstLineChars="175"/>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(七)不得从高处向下抛扔任何物资、材料，堆放时不得超过支撑限重的70%;</w:t>
      </w:r>
    </w:p>
    <w:p w14:paraId="21AC8858">
      <w:pPr>
        <w:pStyle w:val="2"/>
        <w:spacing w:line="360" w:lineRule="auto"/>
        <w:ind w:left="0" w:leftChars="0" w:firstLine="420" w:firstLineChars="175"/>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(八)不得在高处临边一米范围内堆放活动材料;</w:t>
      </w:r>
    </w:p>
    <w:p w14:paraId="2C6DD3CB">
      <w:pPr>
        <w:spacing w:line="360" w:lineRule="auto"/>
        <w:ind w:left="0" w:leftChars="0" w:firstLine="420" w:firstLineChars="175"/>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(九)不得在操作面上及高处临边竖立放置工具和线材;</w:t>
      </w:r>
    </w:p>
    <w:p w14:paraId="5410C03C">
      <w:pPr>
        <w:spacing w:line="360" w:lineRule="auto"/>
        <w:ind w:left="0" w:leftChars="0" w:firstLine="420" w:firstLineChars="175"/>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(十)使用电动工具，必须按操作规程和说明书要求正确佩戴防护用品;</w:t>
      </w:r>
    </w:p>
    <w:p w14:paraId="4D4FB4C3">
      <w:pPr>
        <w:spacing w:line="360" w:lineRule="auto"/>
        <w:ind w:left="0" w:leftChars="0" w:firstLine="420" w:firstLineChars="175"/>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(十一)施工过程中必须严格遵守安全操作规程。</w:t>
      </w:r>
    </w:p>
    <w:p w14:paraId="33919CD1">
      <w:pPr>
        <w:spacing w:line="360" w:lineRule="auto"/>
        <w:ind w:left="0" w:leftChars="0" w:firstLine="420" w:firstLineChars="175"/>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第五条:安全责任</w:t>
      </w:r>
    </w:p>
    <w:p w14:paraId="593C4687">
      <w:pPr>
        <w:spacing w:line="360" w:lineRule="auto"/>
        <w:ind w:left="0" w:leftChars="0" w:firstLine="420" w:firstLineChars="175"/>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(一)本协议约定期间由于乙方造成安全事故的，乙方负全部责任，并由乙方承担造成的经济损失和刑事责任;</w:t>
      </w:r>
    </w:p>
    <w:p w14:paraId="648DF6F3">
      <w:pPr>
        <w:spacing w:line="360" w:lineRule="auto"/>
        <w:ind w:left="0" w:leftChars="0" w:firstLine="420" w:firstLineChars="175"/>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（二)本协议约定期间如因乙方或乙方工作人员过错给甲方造成损失，由乙方负责向甲方赔偿，甲方有权直接从乙方工程款中将相关损失赔偿款进行抵扣。</w:t>
      </w:r>
    </w:p>
    <w:p w14:paraId="44261A1A">
      <w:pPr>
        <w:spacing w:line="360" w:lineRule="auto"/>
        <w:ind w:left="0" w:leftChars="0" w:firstLine="420" w:firstLineChars="175"/>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第六条:本协议自签订之日起生效，</w:t>
      </w:r>
      <w:r>
        <w:rPr>
          <w:rFonts w:hint="eastAsia" w:ascii="宋体" w:hAnsi="宋体" w:eastAsia="宋体" w:cs="宋体"/>
          <w:bCs/>
          <w:iCs/>
          <w:color w:val="auto"/>
          <w:kern w:val="0"/>
          <w:sz w:val="24"/>
          <w:szCs w:val="24"/>
          <w:highlight w:val="none"/>
          <w:lang w:val="en-US" w:eastAsia="zh-CN"/>
        </w:rPr>
        <w:t>一式伍份，甲方持肆份，乙方持一份</w:t>
      </w:r>
      <w:r>
        <w:rPr>
          <w:rFonts w:hint="eastAsia" w:ascii="宋体" w:hAnsi="宋体" w:eastAsia="宋体" w:cs="宋体"/>
          <w:bCs/>
          <w:iCs/>
          <w:color w:val="auto"/>
          <w:kern w:val="0"/>
          <w:sz w:val="24"/>
          <w:szCs w:val="24"/>
          <w:highlight w:val="none"/>
          <w:lang w:val="en-US" w:eastAsia="zh-CN" w:bidi="ar-SA"/>
        </w:rPr>
        <w:t>。</w:t>
      </w:r>
    </w:p>
    <w:p w14:paraId="5CC7095A">
      <w:pPr>
        <w:pStyle w:val="2"/>
        <w:spacing w:line="360" w:lineRule="auto"/>
        <w:ind w:left="0" w:leftChars="0" w:firstLine="0" w:firstLineChars="0"/>
        <w:rPr>
          <w:rFonts w:hint="eastAsia" w:ascii="宋体" w:hAnsi="宋体" w:eastAsia="宋体" w:cs="宋体"/>
          <w:bCs/>
          <w:iCs/>
          <w:color w:val="auto"/>
          <w:kern w:val="0"/>
          <w:sz w:val="24"/>
          <w:szCs w:val="24"/>
          <w:highlight w:val="none"/>
          <w:lang w:val="en-US" w:eastAsia="zh-CN" w:bidi="ar-SA"/>
        </w:rPr>
      </w:pPr>
    </w:p>
    <w:p w14:paraId="20A3DE32">
      <w:pPr>
        <w:pStyle w:val="2"/>
        <w:spacing w:line="360" w:lineRule="auto"/>
        <w:ind w:left="0" w:leftChars="0" w:firstLine="0" w:firstLineChars="0"/>
        <w:rPr>
          <w:rFonts w:hint="eastAsia" w:ascii="宋体" w:hAnsi="宋体" w:eastAsia="宋体" w:cs="宋体"/>
          <w:bCs/>
          <w:iCs/>
          <w:color w:val="auto"/>
          <w:kern w:val="0"/>
          <w:sz w:val="24"/>
          <w:szCs w:val="24"/>
          <w:highlight w:val="none"/>
          <w:lang w:val="en-US" w:eastAsia="zh-CN" w:bidi="ar-SA"/>
        </w:rPr>
      </w:pPr>
      <w:r>
        <w:rPr>
          <w:rFonts w:hint="eastAsia" w:ascii="宋体" w:hAnsi="宋体" w:eastAsia="宋体" w:cs="宋体"/>
          <w:bCs/>
          <w:iCs/>
          <w:color w:val="auto"/>
          <w:kern w:val="0"/>
          <w:sz w:val="24"/>
          <w:szCs w:val="24"/>
          <w:highlight w:val="none"/>
          <w:lang w:val="en-US" w:eastAsia="zh-CN" w:bidi="ar-SA"/>
        </w:rPr>
        <w:t>甲  方：</w:t>
      </w:r>
      <w:r>
        <w:rPr>
          <w:rFonts w:hint="eastAsia" w:ascii="宋体" w:hAnsi="宋体" w:eastAsia="宋体" w:cs="宋体"/>
          <w:bCs/>
          <w:iCs/>
          <w:color w:val="auto"/>
          <w:kern w:val="0"/>
          <w:sz w:val="24"/>
          <w:szCs w:val="24"/>
          <w:highlight w:val="none"/>
          <w:u w:val="single"/>
          <w:lang w:val="en-US" w:eastAsia="zh-CN" w:bidi="ar-SA"/>
        </w:rPr>
        <w:t xml:space="preserve">               </w:t>
      </w:r>
      <w:r>
        <w:rPr>
          <w:rFonts w:hint="eastAsia" w:ascii="宋体" w:hAnsi="宋体" w:eastAsia="宋体" w:cs="宋体"/>
          <w:bCs/>
          <w:iCs/>
          <w:color w:val="auto"/>
          <w:kern w:val="0"/>
          <w:sz w:val="24"/>
          <w:szCs w:val="24"/>
          <w:highlight w:val="none"/>
          <w:lang w:val="en-US" w:eastAsia="zh-CN" w:bidi="ar-SA"/>
        </w:rPr>
        <w:t>（签章）              乙  方：</w:t>
      </w:r>
      <w:r>
        <w:rPr>
          <w:rFonts w:hint="eastAsia" w:ascii="宋体" w:hAnsi="宋体" w:eastAsia="宋体" w:cs="宋体"/>
          <w:bCs/>
          <w:iCs/>
          <w:color w:val="auto"/>
          <w:kern w:val="0"/>
          <w:sz w:val="24"/>
          <w:szCs w:val="24"/>
          <w:highlight w:val="none"/>
          <w:u w:val="single"/>
          <w:lang w:val="en-US" w:eastAsia="zh-CN" w:bidi="ar-SA"/>
        </w:rPr>
        <w:t xml:space="preserve">                </w:t>
      </w:r>
      <w:r>
        <w:rPr>
          <w:rFonts w:hint="eastAsia" w:ascii="宋体" w:hAnsi="宋体" w:eastAsia="宋体" w:cs="宋体"/>
          <w:bCs/>
          <w:iCs/>
          <w:color w:val="auto"/>
          <w:kern w:val="0"/>
          <w:sz w:val="24"/>
          <w:szCs w:val="24"/>
          <w:highlight w:val="none"/>
          <w:lang w:val="en-US" w:eastAsia="zh-CN" w:bidi="ar-SA"/>
        </w:rPr>
        <w:t>（签章）</w:t>
      </w:r>
    </w:p>
    <w:p w14:paraId="5535535C">
      <w:pPr>
        <w:spacing w:line="360" w:lineRule="auto"/>
        <w:rPr>
          <w:rFonts w:hint="eastAsia" w:ascii="宋体" w:hAnsi="宋体" w:eastAsia="宋体" w:cs="宋体"/>
          <w:bCs/>
          <w:iCs/>
          <w:color w:val="auto"/>
          <w:kern w:val="0"/>
          <w:sz w:val="24"/>
          <w:szCs w:val="24"/>
          <w:highlight w:val="none"/>
          <w:u w:val="single"/>
          <w:lang w:val="en-US" w:eastAsia="zh-CN" w:bidi="ar-SA"/>
        </w:rPr>
      </w:pPr>
      <w:r>
        <w:rPr>
          <w:rFonts w:hint="eastAsia" w:ascii="宋体" w:hAnsi="宋体" w:eastAsia="宋体" w:cs="宋体"/>
          <w:bCs/>
          <w:iCs/>
          <w:color w:val="auto"/>
          <w:kern w:val="0"/>
          <w:sz w:val="24"/>
          <w:szCs w:val="24"/>
          <w:highlight w:val="none"/>
          <w:lang w:val="en-US" w:eastAsia="zh-CN" w:bidi="ar-SA"/>
        </w:rPr>
        <w:t>负责人：</w:t>
      </w:r>
      <w:r>
        <w:rPr>
          <w:rFonts w:hint="eastAsia" w:ascii="宋体" w:hAnsi="宋体" w:eastAsia="宋体" w:cs="宋体"/>
          <w:bCs/>
          <w:iCs/>
          <w:color w:val="auto"/>
          <w:kern w:val="0"/>
          <w:sz w:val="24"/>
          <w:szCs w:val="24"/>
          <w:highlight w:val="none"/>
          <w:u w:val="single"/>
          <w:lang w:val="en-US" w:eastAsia="zh-CN" w:bidi="ar-SA"/>
        </w:rPr>
        <w:t xml:space="preserve">               </w:t>
      </w:r>
      <w:r>
        <w:rPr>
          <w:rFonts w:hint="eastAsia" w:ascii="宋体" w:hAnsi="宋体" w:eastAsia="宋体" w:cs="宋体"/>
          <w:bCs/>
          <w:iCs/>
          <w:color w:val="auto"/>
          <w:kern w:val="0"/>
          <w:sz w:val="24"/>
          <w:szCs w:val="24"/>
          <w:highlight w:val="none"/>
          <w:u w:val="none"/>
          <w:lang w:val="en-US" w:eastAsia="zh-CN" w:bidi="ar-SA"/>
        </w:rPr>
        <w:t xml:space="preserve">                      </w:t>
      </w:r>
      <w:r>
        <w:rPr>
          <w:rFonts w:hint="eastAsia" w:ascii="宋体" w:hAnsi="宋体" w:eastAsia="宋体" w:cs="宋体"/>
          <w:bCs/>
          <w:iCs/>
          <w:color w:val="auto"/>
          <w:kern w:val="0"/>
          <w:sz w:val="24"/>
          <w:szCs w:val="24"/>
          <w:highlight w:val="none"/>
          <w:lang w:val="en-US" w:eastAsia="zh-CN" w:bidi="ar-SA"/>
        </w:rPr>
        <w:t>负责人：</w:t>
      </w:r>
      <w:r>
        <w:rPr>
          <w:rFonts w:hint="eastAsia" w:ascii="宋体" w:hAnsi="宋体" w:eastAsia="宋体" w:cs="宋体"/>
          <w:bCs/>
          <w:iCs/>
          <w:color w:val="auto"/>
          <w:kern w:val="0"/>
          <w:sz w:val="24"/>
          <w:szCs w:val="24"/>
          <w:highlight w:val="none"/>
          <w:u w:val="single"/>
          <w:lang w:val="en-US" w:eastAsia="zh-CN" w:bidi="ar-SA"/>
        </w:rPr>
        <w:t xml:space="preserve">                </w:t>
      </w:r>
    </w:p>
    <w:p w14:paraId="3EB25782">
      <w:pPr>
        <w:pStyle w:val="2"/>
        <w:spacing w:line="360" w:lineRule="auto"/>
        <w:ind w:left="0" w:leftChars="0" w:firstLine="0" w:firstLineChars="0"/>
        <w:rPr>
          <w:rFonts w:hint="eastAsia" w:ascii="宋体" w:hAnsi="宋体" w:eastAsia="宋体" w:cs="宋体"/>
          <w:highlight w:val="none"/>
          <w:u w:val="single"/>
          <w:lang w:val="en-US" w:eastAsia="zh-CN"/>
        </w:rPr>
      </w:pPr>
      <w:r>
        <w:rPr>
          <w:rFonts w:hint="eastAsia" w:ascii="宋体" w:hAnsi="宋体" w:eastAsia="宋体" w:cs="宋体"/>
          <w:bCs/>
          <w:iCs/>
          <w:color w:val="auto"/>
          <w:kern w:val="0"/>
          <w:sz w:val="24"/>
          <w:szCs w:val="24"/>
          <w:highlight w:val="none"/>
          <w:u w:val="none"/>
          <w:lang w:val="en-US" w:eastAsia="zh-CN" w:bidi="ar-SA"/>
        </w:rPr>
        <w:t>日  期：</w:t>
      </w:r>
      <w:r>
        <w:rPr>
          <w:rFonts w:hint="eastAsia" w:ascii="宋体" w:hAnsi="宋体" w:eastAsia="宋体" w:cs="宋体"/>
          <w:bCs/>
          <w:iCs/>
          <w:color w:val="auto"/>
          <w:kern w:val="0"/>
          <w:sz w:val="24"/>
          <w:szCs w:val="24"/>
          <w:highlight w:val="none"/>
          <w:u w:val="single"/>
          <w:lang w:val="en-US" w:eastAsia="zh-CN" w:bidi="ar-SA"/>
        </w:rPr>
        <w:t xml:space="preserve">               </w:t>
      </w:r>
      <w:r>
        <w:rPr>
          <w:rFonts w:hint="eastAsia" w:ascii="宋体" w:hAnsi="宋体" w:eastAsia="宋体" w:cs="宋体"/>
          <w:bCs/>
          <w:iCs/>
          <w:color w:val="auto"/>
          <w:kern w:val="0"/>
          <w:sz w:val="24"/>
          <w:szCs w:val="24"/>
          <w:highlight w:val="none"/>
          <w:u w:val="none"/>
          <w:lang w:val="en-US" w:eastAsia="zh-CN" w:bidi="ar-SA"/>
        </w:rPr>
        <w:t xml:space="preserve">                      日  期：</w:t>
      </w:r>
      <w:r>
        <w:rPr>
          <w:rFonts w:hint="eastAsia" w:ascii="宋体" w:hAnsi="宋体" w:eastAsia="宋体" w:cs="宋体"/>
          <w:bCs/>
          <w:iCs/>
          <w:color w:val="auto"/>
          <w:kern w:val="0"/>
          <w:sz w:val="24"/>
          <w:szCs w:val="24"/>
          <w:highlight w:val="none"/>
          <w:u w:val="single"/>
          <w:lang w:val="en-US" w:eastAsia="zh-CN" w:bidi="ar-SA"/>
        </w:rPr>
        <w:t xml:space="preserve">                </w:t>
      </w:r>
    </w:p>
    <w:p w14:paraId="45AAB231">
      <w:pPr>
        <w:spacing w:line="360" w:lineRule="auto"/>
        <w:rPr>
          <w:rFonts w:hint="eastAsia" w:ascii="宋体" w:hAnsi="宋体" w:eastAsia="宋体" w:cs="宋体"/>
          <w:kern w:val="0"/>
          <w:highlight w:val="none"/>
        </w:rPr>
      </w:pPr>
    </w:p>
    <w:p w14:paraId="7163146B">
      <w:pPr>
        <w:tabs>
          <w:tab w:val="left" w:pos="1050"/>
          <w:tab w:val="right" w:leader="dot" w:pos="9402"/>
        </w:tabs>
        <w:spacing w:before="312" w:beforeLines="100" w:line="600" w:lineRule="exact"/>
        <w:jc w:val="center"/>
        <w:outlineLvl w:val="0"/>
        <w:rPr>
          <w:rFonts w:hint="eastAsia" w:ascii="宋体" w:hAnsi="宋体" w:eastAsia="宋体" w:cs="宋体"/>
          <w:b/>
          <w:w w:val="80"/>
          <w:sz w:val="36"/>
          <w:szCs w:val="36"/>
          <w:highlight w:val="none"/>
          <w:lang w:val="en-US" w:eastAsia="zh-CN"/>
        </w:rPr>
      </w:pPr>
      <w:r>
        <w:rPr>
          <w:rFonts w:hint="eastAsia" w:ascii="宋体" w:hAnsi="宋体" w:eastAsia="宋体" w:cs="宋体"/>
          <w:b/>
          <w:w w:val="80"/>
          <w:sz w:val="36"/>
          <w:szCs w:val="36"/>
          <w:highlight w:val="none"/>
        </w:rPr>
        <w:br w:type="page"/>
      </w:r>
      <w:r>
        <w:rPr>
          <w:rFonts w:hint="eastAsia" w:ascii="宋体" w:hAnsi="宋体" w:eastAsia="宋体" w:cs="宋体"/>
          <w:b/>
          <w:w w:val="80"/>
          <w:sz w:val="36"/>
          <w:szCs w:val="36"/>
          <w:highlight w:val="none"/>
        </w:rPr>
        <w:t xml:space="preserve">第六章  </w:t>
      </w:r>
      <w:r>
        <w:rPr>
          <w:rFonts w:hint="eastAsia" w:ascii="宋体" w:hAnsi="宋体" w:eastAsia="宋体" w:cs="宋体"/>
          <w:b/>
          <w:w w:val="80"/>
          <w:sz w:val="36"/>
          <w:szCs w:val="36"/>
          <w:highlight w:val="none"/>
          <w:lang w:val="en-US" w:eastAsia="zh-CN"/>
        </w:rPr>
        <w:t>合同授予</w:t>
      </w:r>
    </w:p>
    <w:p w14:paraId="01134E20">
      <w:pPr>
        <w:pStyle w:val="49"/>
        <w:ind w:firstLine="480"/>
        <w:rPr>
          <w:rFonts w:hint="eastAsia" w:ascii="宋体" w:hAnsi="宋体" w:eastAsia="宋体" w:cs="宋体"/>
          <w:highlight w:val="none"/>
        </w:rPr>
      </w:pPr>
    </w:p>
    <w:p w14:paraId="46270D39">
      <w:pPr>
        <w:spacing w:line="480" w:lineRule="exact"/>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一、成交供应商在《成交通知书》发出之日起30日内须按照</w:t>
      </w:r>
      <w:r>
        <w:rPr>
          <w:rFonts w:hint="eastAsia" w:ascii="宋体" w:hAnsi="宋体" w:eastAsia="宋体" w:cs="宋体"/>
          <w:sz w:val="24"/>
          <w:szCs w:val="24"/>
          <w:highlight w:val="none"/>
          <w:lang w:val="en-US" w:eastAsia="zh-CN"/>
        </w:rPr>
        <w:t>询价</w:t>
      </w:r>
      <w:r>
        <w:rPr>
          <w:rFonts w:hint="eastAsia" w:ascii="宋体" w:hAnsi="宋体" w:eastAsia="宋体" w:cs="宋体"/>
          <w:sz w:val="24"/>
          <w:szCs w:val="24"/>
          <w:highlight w:val="none"/>
        </w:rPr>
        <w:t>文件确定的事项和采购单位签订政府采购合同。所签合同不得对</w:t>
      </w:r>
      <w:r>
        <w:rPr>
          <w:rFonts w:hint="eastAsia" w:ascii="宋体" w:hAnsi="宋体" w:eastAsia="宋体" w:cs="宋体"/>
          <w:sz w:val="24"/>
          <w:szCs w:val="24"/>
          <w:highlight w:val="none"/>
          <w:lang w:eastAsia="zh-CN"/>
        </w:rPr>
        <w:t>询价</w:t>
      </w:r>
      <w:r>
        <w:rPr>
          <w:rFonts w:hint="eastAsia" w:ascii="宋体" w:hAnsi="宋体" w:eastAsia="宋体" w:cs="宋体"/>
          <w:sz w:val="24"/>
          <w:szCs w:val="24"/>
          <w:highlight w:val="none"/>
        </w:rPr>
        <w:t>文件作实质性修改。采购单位不得向成交供应商提出不合理的要求作为签订合同的条件，不得与成交供应商私下订立背离</w:t>
      </w:r>
      <w:r>
        <w:rPr>
          <w:rFonts w:hint="eastAsia" w:ascii="宋体" w:hAnsi="宋体" w:eastAsia="宋体" w:cs="宋体"/>
          <w:sz w:val="24"/>
          <w:szCs w:val="24"/>
          <w:highlight w:val="none"/>
          <w:lang w:eastAsia="zh-CN"/>
        </w:rPr>
        <w:t>询价</w:t>
      </w:r>
      <w:r>
        <w:rPr>
          <w:rFonts w:hint="eastAsia" w:ascii="宋体" w:hAnsi="宋体" w:eastAsia="宋体" w:cs="宋体"/>
          <w:sz w:val="24"/>
          <w:szCs w:val="24"/>
          <w:highlight w:val="none"/>
        </w:rPr>
        <w:t>文件实质性内容的协议。</w:t>
      </w:r>
    </w:p>
    <w:p w14:paraId="63330B43">
      <w:pPr>
        <w:spacing w:line="480" w:lineRule="exact"/>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二、采购单位按合同约定积极配合成交供应商履约，成交供应商履约到位后，请以书面形式向采购单位提出验收申请。</w:t>
      </w:r>
    </w:p>
    <w:p w14:paraId="3843F516">
      <w:pPr>
        <w:spacing w:line="480" w:lineRule="exact"/>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p>
    <w:p w14:paraId="221E2E7A">
      <w:pPr>
        <w:spacing w:line="480" w:lineRule="exact"/>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四、成交供应商出现违约情形，应当及时纠正或补偿；造成损失的，按合同约定追究违约责任；发现有假冒、伪劣、走私产品、商业贿赂等违法情形的，应由采购单位移交工商、质监、公安等行政执法部门依法查处。</w:t>
      </w:r>
    </w:p>
    <w:p w14:paraId="7AE9BDDB">
      <w:pPr>
        <w:spacing w:line="480" w:lineRule="exact"/>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五、不响应付款方式的，视同响应文件无效，按无效响应文件处理。</w:t>
      </w:r>
    </w:p>
    <w:p w14:paraId="74257BF5">
      <w:pPr>
        <w:spacing w:line="480" w:lineRule="exact"/>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六、付款方式详见</w:t>
      </w:r>
      <w:r>
        <w:rPr>
          <w:rFonts w:hint="eastAsia" w:ascii="宋体" w:hAnsi="宋体" w:eastAsia="宋体" w:cs="宋体"/>
          <w:sz w:val="24"/>
          <w:szCs w:val="24"/>
          <w:highlight w:val="none"/>
          <w:lang w:eastAsia="zh-CN"/>
        </w:rPr>
        <w:t>询价</w:t>
      </w:r>
      <w:r>
        <w:rPr>
          <w:rFonts w:hint="eastAsia" w:ascii="宋体" w:hAnsi="宋体" w:eastAsia="宋体" w:cs="宋体"/>
          <w:sz w:val="24"/>
          <w:szCs w:val="24"/>
          <w:highlight w:val="none"/>
        </w:rPr>
        <w:t>文件第五章。</w:t>
      </w:r>
    </w:p>
    <w:p w14:paraId="5D115A84">
      <w:pPr>
        <w:spacing w:line="480" w:lineRule="exact"/>
        <w:ind w:firstLine="485"/>
        <w:rPr>
          <w:rFonts w:hint="eastAsia" w:ascii="宋体" w:hAnsi="宋体" w:eastAsia="宋体" w:cs="宋体"/>
          <w:b/>
          <w:iCs/>
          <w:sz w:val="24"/>
          <w:szCs w:val="24"/>
          <w:highlight w:val="none"/>
        </w:rPr>
      </w:pPr>
      <w:r>
        <w:rPr>
          <w:rFonts w:hint="eastAsia" w:ascii="宋体" w:hAnsi="宋体" w:eastAsia="宋体" w:cs="宋体"/>
          <w:sz w:val="24"/>
          <w:szCs w:val="24"/>
          <w:highlight w:val="none"/>
        </w:rPr>
        <w:t>七、以上项目款的支付不计息。</w:t>
      </w:r>
    </w:p>
    <w:p w14:paraId="49C1A7A5">
      <w:pPr>
        <w:snapToGrid w:val="0"/>
        <w:spacing w:line="420" w:lineRule="exact"/>
        <w:ind w:firstLine="573"/>
        <w:rPr>
          <w:rFonts w:hint="eastAsia" w:ascii="宋体" w:hAnsi="宋体" w:eastAsia="宋体" w:cs="宋体"/>
          <w:color w:val="000000"/>
          <w:sz w:val="28"/>
          <w:szCs w:val="28"/>
          <w:highlight w:val="none"/>
        </w:rPr>
      </w:pPr>
    </w:p>
    <w:p w14:paraId="230C0D01">
      <w:pPr>
        <w:spacing w:line="420" w:lineRule="exact"/>
        <w:ind w:firstLine="565" w:firstLineChars="202"/>
        <w:rPr>
          <w:rFonts w:hint="eastAsia" w:ascii="宋体" w:hAnsi="宋体" w:eastAsia="宋体" w:cs="宋体"/>
          <w:color w:val="000000"/>
          <w:sz w:val="28"/>
          <w:szCs w:val="28"/>
          <w:highlight w:val="none"/>
        </w:rPr>
      </w:pPr>
    </w:p>
    <w:p w14:paraId="205B9311">
      <w:pPr>
        <w:tabs>
          <w:tab w:val="left" w:pos="1050"/>
          <w:tab w:val="right" w:leader="dot" w:pos="9402"/>
        </w:tabs>
        <w:spacing w:before="312" w:beforeLines="100" w:line="600" w:lineRule="exact"/>
        <w:jc w:val="center"/>
        <w:outlineLvl w:val="0"/>
        <w:rPr>
          <w:rFonts w:hint="eastAsia" w:ascii="宋体" w:hAnsi="宋体" w:eastAsia="宋体" w:cs="宋体"/>
          <w:b/>
          <w:bCs/>
          <w:w w:val="80"/>
          <w:sz w:val="36"/>
          <w:szCs w:val="36"/>
          <w:highlight w:val="none"/>
        </w:rPr>
      </w:pPr>
      <w:r>
        <w:rPr>
          <w:rFonts w:hint="eastAsia" w:ascii="宋体" w:hAnsi="宋体" w:eastAsia="宋体" w:cs="宋体"/>
          <w:b/>
          <w:bCs/>
          <w:w w:val="80"/>
          <w:sz w:val="36"/>
          <w:szCs w:val="36"/>
          <w:highlight w:val="none"/>
        </w:rPr>
        <w:br w:type="page"/>
      </w:r>
      <w:r>
        <w:rPr>
          <w:rFonts w:hint="eastAsia" w:ascii="宋体" w:hAnsi="宋体" w:eastAsia="宋体" w:cs="宋体"/>
          <w:b/>
          <w:bCs/>
          <w:w w:val="80"/>
          <w:sz w:val="36"/>
          <w:szCs w:val="36"/>
          <w:highlight w:val="none"/>
        </w:rPr>
        <w:t>第七章</w:t>
      </w:r>
      <w:r>
        <w:rPr>
          <w:rFonts w:hint="eastAsia" w:ascii="宋体" w:hAnsi="宋体" w:eastAsia="宋体" w:cs="宋体"/>
          <w:b/>
          <w:bCs/>
          <w:w w:val="80"/>
          <w:sz w:val="36"/>
          <w:szCs w:val="36"/>
          <w:highlight w:val="none"/>
          <w:lang w:val="en-US" w:eastAsia="zh-CN"/>
        </w:rPr>
        <w:t xml:space="preserve"> </w:t>
      </w:r>
      <w:r>
        <w:rPr>
          <w:rFonts w:hint="eastAsia" w:ascii="宋体" w:hAnsi="宋体" w:eastAsia="宋体" w:cs="宋体"/>
          <w:b/>
          <w:bCs/>
          <w:w w:val="80"/>
          <w:sz w:val="36"/>
          <w:szCs w:val="36"/>
          <w:highlight w:val="none"/>
        </w:rPr>
        <w:t>质疑与投诉</w:t>
      </w:r>
      <w:bookmarkEnd w:id="19"/>
    </w:p>
    <w:p w14:paraId="64D22D0B">
      <w:pPr>
        <w:spacing w:line="360" w:lineRule="auto"/>
        <w:ind w:firstLine="487"/>
        <w:rPr>
          <w:rFonts w:hint="eastAsia" w:ascii="宋体" w:hAnsi="宋体" w:eastAsia="宋体" w:cs="宋体"/>
          <w:b/>
          <w:sz w:val="24"/>
          <w:szCs w:val="24"/>
          <w:highlight w:val="none"/>
        </w:rPr>
      </w:pPr>
      <w:bookmarkStart w:id="20" w:name="_Toc363573860"/>
      <w:r>
        <w:rPr>
          <w:rFonts w:hint="eastAsia" w:ascii="宋体" w:hAnsi="宋体" w:eastAsia="宋体" w:cs="宋体"/>
          <w:b/>
          <w:sz w:val="24"/>
          <w:szCs w:val="24"/>
          <w:highlight w:val="none"/>
        </w:rPr>
        <w:t>一、质疑的提出</w:t>
      </w:r>
    </w:p>
    <w:p w14:paraId="6E16E558">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1、提出质疑的供应商应当是参与所质疑项目采购活动的供应商。潜在供应商依法获取其可质疑的采购文件的，可以对采购文件提出质疑。</w:t>
      </w:r>
    </w:p>
    <w:p w14:paraId="7F6965D0">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2、供应商认为采购文件、采购过程和采购结果使自己的权益受到损害的，可以在知道或应知其权益受到损害之日起七个工作日内，以书面形式向采购人提出质疑。上述应知其权益受到损害之日，是指：</w:t>
      </w:r>
    </w:p>
    <w:p w14:paraId="0973DEB7">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2.1对可以质疑的采购文件提出质疑的，为收到采购文件之日或者采购文件公告期限届满之日；</w:t>
      </w:r>
    </w:p>
    <w:p w14:paraId="3D33D997">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2.2对采购过程提出质疑的，为各采购程序环节结束之日；</w:t>
      </w:r>
    </w:p>
    <w:p w14:paraId="092F37CC">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2.3对成交结果提出质疑的，为成交结果公告期限届满之日。</w:t>
      </w:r>
    </w:p>
    <w:p w14:paraId="737C3A97">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供应商应当在法定质疑期内一次性提出针对同一采购程序环节的质疑。</w:t>
      </w:r>
    </w:p>
    <w:p w14:paraId="7FE09682">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3、质疑函必须按照本</w:t>
      </w:r>
      <w:r>
        <w:rPr>
          <w:rFonts w:hint="eastAsia" w:ascii="宋体" w:hAnsi="宋体" w:eastAsia="宋体" w:cs="宋体"/>
          <w:bCs/>
          <w:sz w:val="24"/>
          <w:szCs w:val="24"/>
          <w:highlight w:val="none"/>
          <w:shd w:val="clear" w:color="auto" w:fill="FFFFFF"/>
        </w:rPr>
        <w:t>采购</w:t>
      </w:r>
      <w:r>
        <w:rPr>
          <w:rFonts w:hint="eastAsia" w:ascii="宋体" w:hAnsi="宋体" w:eastAsia="宋体" w:cs="宋体"/>
          <w:sz w:val="24"/>
          <w:szCs w:val="24"/>
          <w:highlight w:val="none"/>
        </w:rPr>
        <w:t>文件中《质疑函范本》要求的格式和内容进行填写。供应商如组成联合体参加采购活动，则《质疑函范本》中要求签字、盖章、加盖公章之处，联合体各方均须按要求签字、盖章、加盖公章。</w:t>
      </w:r>
    </w:p>
    <w:p w14:paraId="65FAE98B">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4、对采购方式、</w:t>
      </w:r>
      <w:r>
        <w:rPr>
          <w:rFonts w:hint="eastAsia" w:ascii="宋体" w:hAnsi="宋体" w:eastAsia="宋体" w:cs="宋体"/>
          <w:bCs/>
          <w:sz w:val="24"/>
          <w:szCs w:val="24"/>
          <w:highlight w:val="none"/>
          <w:shd w:val="clear" w:color="auto" w:fill="FFFFFF"/>
        </w:rPr>
        <w:t>采购</w:t>
      </w:r>
      <w:r>
        <w:rPr>
          <w:rFonts w:hint="eastAsia" w:ascii="宋体" w:hAnsi="宋体" w:eastAsia="宋体" w:cs="宋体"/>
          <w:sz w:val="24"/>
          <w:szCs w:val="24"/>
          <w:highlight w:val="none"/>
        </w:rPr>
        <w:t>文件中项目需求、供应商资格条件、评审方法和评审标准、资格审查结果等应当由采购人答复的质疑，请向采购人提出，由采购人负责答复。</w:t>
      </w:r>
    </w:p>
    <w:p w14:paraId="65DE5E1F">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采购人质疑接收人及联系方式，见</w:t>
      </w:r>
      <w:r>
        <w:rPr>
          <w:rFonts w:hint="eastAsia" w:ascii="宋体" w:hAnsi="宋体" w:eastAsia="宋体" w:cs="宋体"/>
          <w:bCs/>
          <w:sz w:val="24"/>
          <w:szCs w:val="24"/>
          <w:highlight w:val="none"/>
          <w:shd w:val="clear" w:color="auto" w:fill="FFFFFF"/>
        </w:rPr>
        <w:t>采购</w:t>
      </w:r>
      <w:r>
        <w:rPr>
          <w:rFonts w:hint="eastAsia" w:ascii="宋体" w:hAnsi="宋体" w:eastAsia="宋体" w:cs="宋体"/>
          <w:sz w:val="24"/>
          <w:szCs w:val="24"/>
          <w:highlight w:val="none"/>
        </w:rPr>
        <w:t>文件第一章。</w:t>
      </w:r>
    </w:p>
    <w:p w14:paraId="1ECDC94B">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5、以下情形的质疑不予受理</w:t>
      </w:r>
    </w:p>
    <w:p w14:paraId="57B009A7">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5.1 内容不符合《政府采购质疑和投诉办法》财政部第94号令第十二条规定的质疑。</w:t>
      </w:r>
    </w:p>
    <w:p w14:paraId="176F297B">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5.2 超出政府采购法定期限的质疑。</w:t>
      </w:r>
    </w:p>
    <w:p w14:paraId="1E97170C">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5.3 未参加采购活动的供应商。</w:t>
      </w:r>
    </w:p>
    <w:p w14:paraId="255BE627">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5.4供应商组成联合体参加采购活动，联合体中任何一方或多方未按要求签字、盖章、加盖公章的质疑。</w:t>
      </w:r>
    </w:p>
    <w:p w14:paraId="519921E3">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7AB5D262">
      <w:pPr>
        <w:spacing w:after="120"/>
        <w:rPr>
          <w:rFonts w:hint="eastAsia" w:ascii="宋体" w:hAnsi="宋体" w:eastAsia="宋体" w:cs="宋体"/>
          <w:szCs w:val="21"/>
          <w:highlight w:val="none"/>
        </w:rPr>
      </w:pPr>
      <w:r>
        <w:rPr>
          <w:rFonts w:hint="eastAsia" w:ascii="宋体" w:hAnsi="宋体" w:eastAsia="宋体" w:cs="宋体"/>
          <w:highlight w:val="none"/>
        </w:rPr>
        <w:br w:type="page" w:clear="all"/>
      </w:r>
      <w:r>
        <w:rPr>
          <w:rFonts w:hint="eastAsia" w:ascii="宋体" w:hAnsi="宋体" w:eastAsia="宋体" w:cs="宋体"/>
          <w:szCs w:val="21"/>
          <w:highlight w:val="none"/>
        </w:rPr>
        <w:t>附件：</w:t>
      </w:r>
    </w:p>
    <w:p w14:paraId="2C550066">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质疑函范本</w:t>
      </w:r>
    </w:p>
    <w:p w14:paraId="53FD1A33">
      <w:pPr>
        <w:spacing w:before="312"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一、质疑供应商基本信息</w:t>
      </w:r>
    </w:p>
    <w:p w14:paraId="2FE30BDE">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质疑供应商：</w:t>
      </w:r>
    </w:p>
    <w:p w14:paraId="344B085C">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地址：邮编：</w:t>
      </w:r>
    </w:p>
    <w:p w14:paraId="3D8C7A8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联系人：联系电话：</w:t>
      </w:r>
    </w:p>
    <w:p w14:paraId="514657DA">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授权代表：</w:t>
      </w:r>
    </w:p>
    <w:p w14:paraId="12A51DD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p>
    <w:p w14:paraId="63776EB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地址：邮编：</w:t>
      </w:r>
    </w:p>
    <w:p w14:paraId="77DE5A1C">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二、质疑项目基本情况</w:t>
      </w:r>
    </w:p>
    <w:p w14:paraId="2833CDE6">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质疑项目的名称：</w:t>
      </w:r>
    </w:p>
    <w:p w14:paraId="666EAF6B">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质疑项目的编号：包号：</w:t>
      </w:r>
    </w:p>
    <w:p w14:paraId="3F4C84EC">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采购人名称：</w:t>
      </w:r>
    </w:p>
    <w:p w14:paraId="75941E88">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采购文件获取日期：</w:t>
      </w:r>
    </w:p>
    <w:p w14:paraId="4E644E94">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三、质疑事项具体内容</w:t>
      </w:r>
    </w:p>
    <w:p w14:paraId="79275150">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质疑事项1：</w:t>
      </w:r>
    </w:p>
    <w:p w14:paraId="74676A30">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事实依据：</w:t>
      </w:r>
    </w:p>
    <w:p w14:paraId="3E61A4A8">
      <w:pPr>
        <w:spacing w:line="360" w:lineRule="auto"/>
        <w:rPr>
          <w:rFonts w:hint="eastAsia" w:ascii="宋体" w:hAnsi="宋体" w:eastAsia="宋体" w:cs="宋体"/>
          <w:sz w:val="24"/>
          <w:szCs w:val="24"/>
          <w:highlight w:val="none"/>
        </w:rPr>
      </w:pPr>
    </w:p>
    <w:p w14:paraId="42F68631">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法律依据：</w:t>
      </w:r>
    </w:p>
    <w:p w14:paraId="0686D262">
      <w:pPr>
        <w:spacing w:line="360" w:lineRule="auto"/>
        <w:rPr>
          <w:rFonts w:hint="eastAsia" w:ascii="宋体" w:hAnsi="宋体" w:eastAsia="宋体" w:cs="宋体"/>
          <w:sz w:val="24"/>
          <w:szCs w:val="24"/>
          <w:highlight w:val="none"/>
          <w:u w:val="single"/>
        </w:rPr>
      </w:pPr>
    </w:p>
    <w:p w14:paraId="7D419F23">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质疑事项2</w:t>
      </w:r>
    </w:p>
    <w:p w14:paraId="598301FE">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11F045EB">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四、与质疑事项相关的质疑请求</w:t>
      </w:r>
    </w:p>
    <w:p w14:paraId="49B6F747">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请求：</w:t>
      </w:r>
    </w:p>
    <w:p w14:paraId="0B392D65">
      <w:pPr>
        <w:rPr>
          <w:rFonts w:hint="eastAsia" w:ascii="宋体" w:hAnsi="宋体" w:eastAsia="宋体" w:cs="宋体"/>
          <w:sz w:val="24"/>
          <w:szCs w:val="24"/>
          <w:highlight w:val="none"/>
        </w:rPr>
      </w:pPr>
      <w:r>
        <w:rPr>
          <w:rFonts w:hint="eastAsia" w:ascii="宋体" w:hAnsi="宋体" w:eastAsia="宋体" w:cs="宋体"/>
          <w:sz w:val="24"/>
          <w:szCs w:val="24"/>
          <w:highlight w:val="none"/>
        </w:rPr>
        <w:t>签字(签章)：公章：</w:t>
      </w:r>
    </w:p>
    <w:p w14:paraId="2B8F43ED">
      <w:pPr>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p>
    <w:p w14:paraId="322D9279">
      <w:pPr>
        <w:spacing w:line="360" w:lineRule="auto"/>
        <w:rPr>
          <w:rFonts w:hint="eastAsia" w:ascii="宋体" w:hAnsi="宋体" w:eastAsia="宋体" w:cs="宋体"/>
          <w:sz w:val="24"/>
          <w:szCs w:val="24"/>
          <w:highlight w:val="none"/>
        </w:rPr>
      </w:pPr>
    </w:p>
    <w:p w14:paraId="1958E85A">
      <w:pPr>
        <w:rPr>
          <w:rFonts w:hint="eastAsia" w:ascii="宋体" w:hAnsi="宋体" w:eastAsia="宋体" w:cs="宋体"/>
          <w:b/>
          <w:sz w:val="24"/>
          <w:szCs w:val="24"/>
          <w:highlight w:val="none"/>
        </w:rPr>
      </w:pPr>
    </w:p>
    <w:p w14:paraId="02D6879C">
      <w:pPr>
        <w:widowControl/>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p>
    <w:p w14:paraId="7B1D2703">
      <w:pPr>
        <w:widowControl/>
        <w:spacing w:line="360" w:lineRule="auto"/>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质疑函制作说明：</w:t>
      </w:r>
    </w:p>
    <w:p w14:paraId="286E98E7">
      <w:pPr>
        <w:widowControl/>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1、供应商提出质疑时，应提交质疑函和必要的证明材料。</w:t>
      </w:r>
    </w:p>
    <w:p w14:paraId="35EC953C">
      <w:pPr>
        <w:widowControl/>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025E4EE">
      <w:pPr>
        <w:widowControl/>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3、质疑供应商若对项目的某一分包进行质疑，质疑函中应列明具体分包号。</w:t>
      </w:r>
    </w:p>
    <w:p w14:paraId="58CC58E6">
      <w:pPr>
        <w:widowControl/>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4、质疑函的质疑事项应具体、明确，并有必要的事实依据和法律依据。</w:t>
      </w:r>
    </w:p>
    <w:p w14:paraId="327B529C">
      <w:pPr>
        <w:widowControl/>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5、质疑函的质疑请求应与质疑事项相关。</w:t>
      </w:r>
    </w:p>
    <w:p w14:paraId="401D0975">
      <w:pPr>
        <w:widowControl/>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6、质疑供应商为自然人的，质疑函应由本人签字；质疑供应商为法人或者其他组织的，质疑函应由法定代表人、主要负责人，或者其授权代表签字或者盖章，并加盖公章。</w:t>
      </w:r>
    </w:p>
    <w:p w14:paraId="772D3F4F">
      <w:pPr>
        <w:tabs>
          <w:tab w:val="left" w:pos="1050"/>
          <w:tab w:val="right" w:leader="dot" w:pos="9402"/>
        </w:tabs>
        <w:spacing w:before="312" w:beforeLines="100" w:line="600" w:lineRule="exact"/>
        <w:jc w:val="center"/>
        <w:outlineLvl w:val="0"/>
        <w:rPr>
          <w:rFonts w:hint="eastAsia" w:ascii="宋体" w:hAnsi="宋体" w:eastAsia="宋体" w:cs="宋体"/>
          <w:b/>
          <w:bCs/>
          <w:w w:val="80"/>
          <w:sz w:val="36"/>
          <w:szCs w:val="36"/>
          <w:highlight w:val="none"/>
        </w:rPr>
      </w:pPr>
      <w:r>
        <w:rPr>
          <w:rFonts w:hint="eastAsia" w:ascii="宋体" w:hAnsi="宋体" w:eastAsia="宋体" w:cs="宋体"/>
          <w:b/>
          <w:bCs/>
          <w:w w:val="80"/>
          <w:sz w:val="36"/>
          <w:szCs w:val="36"/>
          <w:highlight w:val="none"/>
        </w:rPr>
        <w:br w:type="page"/>
      </w:r>
      <w:r>
        <w:rPr>
          <w:rFonts w:hint="eastAsia" w:ascii="宋体" w:hAnsi="宋体" w:eastAsia="宋体" w:cs="宋体"/>
          <w:b/>
          <w:bCs/>
          <w:w w:val="80"/>
          <w:sz w:val="36"/>
          <w:szCs w:val="36"/>
          <w:highlight w:val="none"/>
        </w:rPr>
        <w:t>第八章</w:t>
      </w:r>
      <w:bookmarkEnd w:id="20"/>
      <w:r>
        <w:rPr>
          <w:rFonts w:hint="eastAsia" w:ascii="宋体" w:hAnsi="宋体" w:eastAsia="宋体" w:cs="宋体"/>
          <w:b/>
          <w:bCs/>
          <w:w w:val="80"/>
          <w:sz w:val="36"/>
          <w:szCs w:val="36"/>
          <w:highlight w:val="none"/>
          <w:lang w:val="en-US" w:eastAsia="zh-CN"/>
        </w:rPr>
        <w:t xml:space="preserve"> </w:t>
      </w:r>
      <w:r>
        <w:rPr>
          <w:rFonts w:hint="eastAsia" w:ascii="宋体" w:hAnsi="宋体" w:eastAsia="宋体" w:cs="宋体"/>
          <w:b/>
          <w:bCs/>
          <w:w w:val="80"/>
          <w:sz w:val="36"/>
          <w:szCs w:val="36"/>
          <w:highlight w:val="none"/>
        </w:rPr>
        <w:t>询价响应文件组成及格式</w:t>
      </w:r>
    </w:p>
    <w:p w14:paraId="2279639E">
      <w:pPr>
        <w:adjustRightInd w:val="0"/>
        <w:snapToGrid w:val="0"/>
        <w:spacing w:line="360" w:lineRule="auto"/>
        <w:ind w:firstLine="555"/>
        <w:jc w:val="left"/>
        <w:rPr>
          <w:rFonts w:hint="eastAsia" w:ascii="宋体" w:hAnsi="宋体" w:eastAsia="宋体" w:cs="宋体"/>
          <w:b/>
          <w:kern w:val="2"/>
          <w:sz w:val="24"/>
          <w:szCs w:val="24"/>
          <w:highlight w:val="none"/>
        </w:rPr>
      </w:pPr>
    </w:p>
    <w:p w14:paraId="4A3E472F">
      <w:pPr>
        <w:adjustRightInd w:val="0"/>
        <w:snapToGrid w:val="0"/>
        <w:spacing w:line="360" w:lineRule="auto"/>
        <w:ind w:firstLine="555"/>
        <w:jc w:val="left"/>
        <w:rPr>
          <w:rFonts w:hint="eastAsia" w:ascii="宋体" w:hAnsi="宋体" w:eastAsia="宋体" w:cs="宋体"/>
          <w:b/>
          <w:kern w:val="2"/>
          <w:sz w:val="24"/>
          <w:szCs w:val="24"/>
          <w:highlight w:val="none"/>
        </w:rPr>
      </w:pPr>
      <w:r>
        <w:rPr>
          <w:rFonts w:hint="eastAsia" w:ascii="宋体" w:hAnsi="宋体" w:eastAsia="宋体" w:cs="宋体"/>
          <w:b/>
          <w:kern w:val="2"/>
          <w:sz w:val="24"/>
          <w:szCs w:val="24"/>
          <w:highlight w:val="none"/>
        </w:rPr>
        <w:t>响应文件由资格审查文件、报价响应文件</w:t>
      </w:r>
      <w:r>
        <w:rPr>
          <w:rFonts w:hint="eastAsia" w:ascii="宋体" w:hAnsi="宋体" w:eastAsia="宋体" w:cs="宋体"/>
          <w:b/>
          <w:kern w:val="2"/>
          <w:sz w:val="24"/>
          <w:szCs w:val="24"/>
          <w:highlight w:val="none"/>
          <w:lang w:val="en-US" w:eastAsia="zh-CN"/>
        </w:rPr>
        <w:t>两</w:t>
      </w:r>
      <w:r>
        <w:rPr>
          <w:rFonts w:hint="eastAsia" w:ascii="宋体" w:hAnsi="宋体" w:eastAsia="宋体" w:cs="宋体"/>
          <w:b/>
          <w:kern w:val="2"/>
          <w:sz w:val="24"/>
          <w:szCs w:val="24"/>
          <w:highlight w:val="none"/>
        </w:rPr>
        <w:t>部分组成。</w:t>
      </w:r>
      <w:r>
        <w:rPr>
          <w:rFonts w:hint="eastAsia" w:ascii="宋体" w:hAnsi="宋体" w:eastAsia="宋体" w:cs="宋体"/>
          <w:b/>
          <w:bCs/>
          <w:sz w:val="24"/>
          <w:szCs w:val="24"/>
          <w:highlight w:val="none"/>
          <w:lang w:val="zh-CN"/>
        </w:rPr>
        <w:t>请供应商根据本</w:t>
      </w:r>
      <w:r>
        <w:rPr>
          <w:rFonts w:hint="eastAsia" w:ascii="宋体" w:hAnsi="宋体" w:eastAsia="宋体" w:cs="宋体"/>
          <w:b/>
          <w:bCs/>
          <w:sz w:val="24"/>
          <w:szCs w:val="24"/>
          <w:highlight w:val="none"/>
          <w:lang w:val="en-US" w:eastAsia="zh-CN"/>
        </w:rPr>
        <w:t>询价</w:t>
      </w:r>
      <w:r>
        <w:rPr>
          <w:rFonts w:hint="eastAsia" w:ascii="宋体" w:hAnsi="宋体" w:eastAsia="宋体" w:cs="宋体"/>
          <w:b/>
          <w:bCs/>
          <w:sz w:val="24"/>
          <w:szCs w:val="24"/>
          <w:highlight w:val="none"/>
          <w:lang w:val="zh-CN"/>
        </w:rPr>
        <w:t>文件的要求分别制作、密封响应的材料。</w:t>
      </w:r>
    </w:p>
    <w:p w14:paraId="1127BF82">
      <w:pPr>
        <w:adjustRightInd w:val="0"/>
        <w:snapToGrid w:val="0"/>
        <w:spacing w:line="360" w:lineRule="auto"/>
        <w:ind w:firstLine="482" w:firstLineChars="200"/>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一、资格审查文件（单独密封，不能出现报价响应文件的内容）</w:t>
      </w:r>
    </w:p>
    <w:p w14:paraId="12DF8888">
      <w:pPr>
        <w:snapToGrid w:val="0"/>
        <w:spacing w:line="360" w:lineRule="auto"/>
        <w:ind w:firstLine="480" w:firstLineChars="200"/>
        <w:textAlignment w:val="baseline"/>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1.供应商具有独立承担民事责任的能力；具有良好的商业信誉和健全的财务会计制度；具有履行合同所必需的设备和专业技术能力；具有依法缴纳税收和社会保障资金的良好记录；参加本次采购活动前三年内，在经营活动中没有重大违法记录；法律、行政法规规定的其他条件。须提供：符合条件的声明函；（格式见附件）</w:t>
      </w:r>
    </w:p>
    <w:p w14:paraId="3FF5227B">
      <w:pPr>
        <w:snapToGrid w:val="0"/>
        <w:spacing w:line="360" w:lineRule="auto"/>
        <w:ind w:firstLine="480" w:firstLineChars="200"/>
        <w:textAlignment w:val="baseline"/>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2.提供法人或者其他组织的营业执照等证明文件；（复印件加盖供应商公章）</w:t>
      </w:r>
    </w:p>
    <w:p w14:paraId="31C142C2">
      <w:pPr>
        <w:snapToGrid w:val="0"/>
        <w:spacing w:line="360" w:lineRule="auto"/>
        <w:ind w:firstLine="480" w:firstLineChars="200"/>
        <w:textAlignment w:val="baseline"/>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3.法定代表人身份证明书（格式见附件）及法定代表人授权委托书；（如有授权，格式见附件）</w:t>
      </w:r>
    </w:p>
    <w:p w14:paraId="2D4EE34F">
      <w:pPr>
        <w:snapToGrid w:val="0"/>
        <w:spacing w:line="360" w:lineRule="auto"/>
        <w:ind w:firstLine="480" w:firstLineChars="200"/>
        <w:textAlignment w:val="baseline"/>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4.供应商须提供《供应商信用承诺书》；（格式见附件）</w:t>
      </w:r>
    </w:p>
    <w:p w14:paraId="4E611269">
      <w:pPr>
        <w:snapToGrid w:val="0"/>
        <w:spacing w:line="360" w:lineRule="auto"/>
        <w:ind w:firstLine="480" w:firstLineChars="200"/>
        <w:textAlignment w:val="baseline"/>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5.技术部分偏离表（格式见附件）；</w:t>
      </w:r>
    </w:p>
    <w:p w14:paraId="0DF01DD4">
      <w:pPr>
        <w:snapToGrid w:val="0"/>
        <w:spacing w:line="360" w:lineRule="auto"/>
        <w:ind w:firstLine="480" w:firstLineChars="200"/>
        <w:textAlignment w:val="baseline"/>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6.商务部分偏离表（格式见附件）；</w:t>
      </w:r>
    </w:p>
    <w:p w14:paraId="4F718493">
      <w:pPr>
        <w:snapToGrid w:val="0"/>
        <w:spacing w:line="360" w:lineRule="auto"/>
        <w:ind w:firstLine="482" w:firstLineChars="200"/>
        <w:textAlignment w:val="baseline"/>
        <w:rPr>
          <w:rFonts w:hint="eastAsia" w:ascii="宋体" w:hAnsi="宋体" w:eastAsia="宋体" w:cs="宋体"/>
          <w:b/>
          <w:bCs/>
          <w:kern w:val="2"/>
          <w:sz w:val="24"/>
          <w:szCs w:val="24"/>
          <w:highlight w:val="none"/>
          <w:lang w:val="en-US" w:eastAsia="zh-CN"/>
        </w:rPr>
      </w:pPr>
      <w:r>
        <w:rPr>
          <w:rFonts w:hint="eastAsia" w:ascii="宋体" w:hAnsi="宋体" w:eastAsia="宋体" w:cs="宋体"/>
          <w:b/>
          <w:bCs/>
          <w:kern w:val="2"/>
          <w:sz w:val="24"/>
          <w:szCs w:val="24"/>
          <w:highlight w:val="none"/>
          <w:lang w:val="en-US" w:eastAsia="zh-CN"/>
        </w:rPr>
        <w:t>7.实质性响应条款要求提供的证明材料；（人员证书及社保证明）</w:t>
      </w:r>
    </w:p>
    <w:p w14:paraId="22577F46">
      <w:pPr>
        <w:snapToGrid w:val="0"/>
        <w:spacing w:line="360" w:lineRule="auto"/>
        <w:ind w:firstLine="480" w:firstLineChars="200"/>
        <w:textAlignment w:val="baseline"/>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8.供应商认为需要提交的其他材料。</w:t>
      </w:r>
    </w:p>
    <w:p w14:paraId="34866887">
      <w:pPr>
        <w:snapToGrid w:val="0"/>
        <w:spacing w:line="360" w:lineRule="auto"/>
        <w:ind w:firstLine="482" w:firstLineChars="200"/>
        <w:textAlignment w:val="baseline"/>
        <w:rPr>
          <w:rFonts w:hint="eastAsia" w:ascii="宋体" w:hAnsi="宋体" w:eastAsia="宋体" w:cs="宋体"/>
          <w:b/>
          <w:bCs/>
          <w:kern w:val="2"/>
          <w:sz w:val="24"/>
          <w:szCs w:val="24"/>
          <w:highlight w:val="none"/>
          <w:lang w:val="en-US" w:eastAsia="zh-CN"/>
        </w:rPr>
      </w:pPr>
      <w:r>
        <w:rPr>
          <w:rFonts w:hint="eastAsia" w:ascii="宋体" w:hAnsi="宋体" w:eastAsia="宋体" w:cs="宋体"/>
          <w:b/>
          <w:bCs/>
          <w:kern w:val="2"/>
          <w:sz w:val="24"/>
          <w:szCs w:val="24"/>
          <w:highlight w:val="none"/>
          <w:lang w:val="en-US" w:eastAsia="zh-CN"/>
        </w:rPr>
        <w:t xml:space="preserve">注：以上材料如为复印件或扫描打印件均需加盖单位公章。 </w:t>
      </w:r>
    </w:p>
    <w:p w14:paraId="6413114F">
      <w:pPr>
        <w:snapToGrid w:val="0"/>
        <w:spacing w:line="360" w:lineRule="auto"/>
        <w:ind w:firstLine="482" w:firstLineChars="200"/>
        <w:textAlignment w:val="baseline"/>
        <w:rPr>
          <w:rFonts w:hint="eastAsia" w:ascii="宋体" w:hAnsi="宋体" w:eastAsia="宋体" w:cs="宋体"/>
          <w:b/>
          <w:bCs/>
          <w:kern w:val="2"/>
          <w:sz w:val="24"/>
          <w:szCs w:val="24"/>
          <w:highlight w:val="none"/>
          <w:lang w:val="en-US" w:eastAsia="zh-CN"/>
        </w:rPr>
      </w:pPr>
      <w:r>
        <w:rPr>
          <w:rFonts w:hint="eastAsia" w:ascii="宋体" w:hAnsi="宋体" w:eastAsia="宋体" w:cs="宋体"/>
          <w:b/>
          <w:bCs/>
          <w:kern w:val="2"/>
          <w:sz w:val="24"/>
          <w:szCs w:val="24"/>
          <w:highlight w:val="none"/>
          <w:lang w:val="en-US" w:eastAsia="zh-CN"/>
        </w:rPr>
        <w:t>特别提醒：资格审查文件所须提供的材料（须加盖公章）按招标文件要求装订，密封，递交。</w:t>
      </w:r>
    </w:p>
    <w:p w14:paraId="54FD7021">
      <w:pPr>
        <w:adjustRightInd w:val="0"/>
        <w:snapToGrid w:val="0"/>
        <w:spacing w:line="360" w:lineRule="auto"/>
        <w:ind w:firstLine="482" w:firstLineChars="200"/>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lang w:val="zh-CN"/>
        </w:rPr>
        <w:t>、报价响应文件</w:t>
      </w:r>
    </w:p>
    <w:p w14:paraId="7BB4A783">
      <w:pPr>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1.</w:t>
      </w:r>
      <w:r>
        <w:rPr>
          <w:rFonts w:hint="eastAsia" w:ascii="宋体" w:hAnsi="宋体" w:eastAsia="宋体" w:cs="宋体"/>
          <w:sz w:val="24"/>
          <w:szCs w:val="24"/>
          <w:highlight w:val="none"/>
        </w:rPr>
        <w:t>报价总表</w:t>
      </w:r>
      <w:r>
        <w:rPr>
          <w:rFonts w:hint="eastAsia" w:ascii="宋体" w:hAnsi="宋体" w:eastAsia="宋体" w:cs="宋体"/>
          <w:sz w:val="24"/>
          <w:szCs w:val="24"/>
          <w:highlight w:val="none"/>
          <w:lang w:val="zh-CN"/>
        </w:rPr>
        <w:t>（格式见附件）；</w:t>
      </w:r>
    </w:p>
    <w:p w14:paraId="1EB7AF76">
      <w:pPr>
        <w:adjustRightInd w:val="0"/>
        <w:snapToGrid w:val="0"/>
        <w:spacing w:line="360" w:lineRule="auto"/>
        <w:ind w:firstLine="482" w:firstLineChars="200"/>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eastAsia="zh-CN"/>
        </w:rPr>
        <w:t>三</w:t>
      </w:r>
      <w:r>
        <w:rPr>
          <w:rFonts w:hint="eastAsia" w:ascii="宋体" w:hAnsi="宋体" w:eastAsia="宋体" w:cs="宋体"/>
          <w:b/>
          <w:bCs/>
          <w:sz w:val="24"/>
          <w:szCs w:val="24"/>
          <w:highlight w:val="none"/>
          <w:lang w:val="zh-CN"/>
        </w:rPr>
        <w:t>、</w:t>
      </w:r>
      <w:r>
        <w:rPr>
          <w:rFonts w:hint="eastAsia" w:ascii="宋体" w:hAnsi="宋体" w:eastAsia="宋体" w:cs="宋体"/>
          <w:b/>
          <w:bCs/>
          <w:sz w:val="24"/>
          <w:szCs w:val="24"/>
          <w:highlight w:val="none"/>
          <w:lang w:val="zh-CN" w:eastAsia="zh-CN"/>
        </w:rPr>
        <w:t>电子</w:t>
      </w:r>
      <w:r>
        <w:rPr>
          <w:rFonts w:hint="eastAsia" w:ascii="宋体" w:hAnsi="宋体" w:eastAsia="宋体" w:cs="宋体"/>
          <w:b/>
          <w:bCs/>
          <w:sz w:val="24"/>
          <w:szCs w:val="24"/>
          <w:highlight w:val="none"/>
          <w:lang w:val="en-US" w:eastAsia="zh-CN"/>
        </w:rPr>
        <w:t>响应</w:t>
      </w:r>
      <w:r>
        <w:rPr>
          <w:rFonts w:hint="eastAsia" w:ascii="宋体" w:hAnsi="宋体" w:eastAsia="宋体" w:cs="宋体"/>
          <w:b/>
          <w:bCs/>
          <w:sz w:val="24"/>
          <w:szCs w:val="24"/>
          <w:highlight w:val="none"/>
          <w:lang w:val="zh-CN" w:eastAsia="zh-CN"/>
        </w:rPr>
        <w:t>文件</w:t>
      </w:r>
      <w:r>
        <w:rPr>
          <w:rFonts w:hint="eastAsia" w:ascii="宋体" w:hAnsi="宋体" w:eastAsia="宋体" w:cs="宋体"/>
          <w:b/>
          <w:bCs/>
          <w:sz w:val="24"/>
          <w:szCs w:val="24"/>
          <w:highlight w:val="none"/>
          <w:lang w:val="zh-CN"/>
        </w:rPr>
        <w:t>（单独装订密封）</w:t>
      </w:r>
    </w:p>
    <w:p w14:paraId="3295B6DE">
      <w:pPr>
        <w:adjustRightInd w:val="0"/>
        <w:snapToGrid w:val="0"/>
        <w:spacing w:line="360" w:lineRule="auto"/>
        <w:ind w:firstLine="480" w:firstLineChars="200"/>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zh-CN" w:eastAsia="zh-CN"/>
        </w:rPr>
        <w:t>电子响应文件的内容为资格审查文件、报价响应文件打印盖章后的</w:t>
      </w:r>
      <w:r>
        <w:rPr>
          <w:rFonts w:hint="eastAsia" w:ascii="宋体" w:hAnsi="宋体" w:eastAsia="宋体" w:cs="宋体"/>
          <w:b w:val="0"/>
          <w:bCs w:val="0"/>
          <w:sz w:val="24"/>
          <w:szCs w:val="24"/>
          <w:highlight w:val="none"/>
          <w:lang w:val="en-US" w:eastAsia="zh-CN"/>
        </w:rPr>
        <w:t>响应</w:t>
      </w:r>
      <w:r>
        <w:rPr>
          <w:rFonts w:hint="eastAsia" w:ascii="宋体" w:hAnsi="宋体" w:eastAsia="宋体" w:cs="宋体"/>
          <w:b w:val="0"/>
          <w:bCs w:val="0"/>
          <w:sz w:val="24"/>
          <w:szCs w:val="24"/>
          <w:highlight w:val="none"/>
          <w:lang w:val="zh-CN" w:eastAsia="zh-CN"/>
        </w:rPr>
        <w:t>文件的扫描件（资格审查文件、报价响应文件需分别逐页连续扫描为两个独立的PDF文件）。</w:t>
      </w:r>
    </w:p>
    <w:p w14:paraId="23DBECD0">
      <w:pP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br w:type="page"/>
      </w:r>
    </w:p>
    <w:p w14:paraId="184E570E">
      <w:pPr>
        <w:pStyle w:val="66"/>
        <w:rPr>
          <w:rFonts w:hint="eastAsia" w:ascii="宋体" w:hAnsi="宋体" w:eastAsia="宋体" w:cs="宋体"/>
          <w:highlight w:val="none"/>
          <w:lang w:eastAsia="zh-CN"/>
        </w:rPr>
      </w:pPr>
    </w:p>
    <w:p w14:paraId="113B3DEF">
      <w:pPr>
        <w:spacing w:before="312" w:beforeLines="100" w:line="360" w:lineRule="exact"/>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lang w:val="en-US" w:eastAsia="zh-CN"/>
        </w:rPr>
        <w:t>封面）</w:t>
      </w:r>
    </w:p>
    <w:p w14:paraId="273D0CFF">
      <w:pPr>
        <w:spacing w:before="312" w:beforeLines="100" w:line="360" w:lineRule="exact"/>
        <w:jc w:val="center"/>
        <w:rPr>
          <w:rFonts w:hint="eastAsia" w:ascii="宋体" w:hAnsi="宋体" w:eastAsia="宋体" w:cs="宋体"/>
          <w:b/>
          <w:bCs/>
          <w:sz w:val="28"/>
          <w:szCs w:val="28"/>
          <w:highlight w:val="none"/>
          <w:lang w:val="en-US" w:eastAsia="zh-CN"/>
        </w:rPr>
      </w:pPr>
    </w:p>
    <w:p w14:paraId="0DF2E61F">
      <w:pPr>
        <w:spacing w:before="312" w:beforeLines="100" w:line="360" w:lineRule="exact"/>
        <w:jc w:val="center"/>
        <w:rPr>
          <w:rFonts w:hint="eastAsia" w:ascii="宋体" w:hAnsi="宋体" w:eastAsia="宋体" w:cs="宋体"/>
          <w:b/>
          <w:bCs/>
          <w:sz w:val="28"/>
          <w:szCs w:val="28"/>
          <w:highlight w:val="none"/>
          <w:lang w:val="en-US" w:eastAsia="zh-CN"/>
        </w:rPr>
      </w:pPr>
    </w:p>
    <w:p w14:paraId="687EE312">
      <w:pPr>
        <w:pStyle w:val="49"/>
        <w:keepNext w:val="0"/>
        <w:keepLines w:val="0"/>
        <w:pageBreakBefore w:val="0"/>
        <w:widowControl w:val="0"/>
        <w:kinsoku/>
        <w:wordWrap/>
        <w:overflowPunct/>
        <w:topLinePunct w:val="0"/>
        <w:autoSpaceDE/>
        <w:autoSpaceDN/>
        <w:bidi w:val="0"/>
        <w:adjustRightInd/>
        <w:snapToGrid/>
        <w:spacing w:line="800" w:lineRule="exact"/>
        <w:ind w:left="0" w:leftChars="0" w:firstLine="0" w:firstLineChars="0"/>
        <w:jc w:val="center"/>
        <w:textAlignment w:val="auto"/>
        <w:rPr>
          <w:rFonts w:hint="eastAsia" w:ascii="宋体" w:hAnsi="宋体" w:eastAsia="宋体" w:cs="宋体"/>
          <w:b/>
          <w:bCs/>
          <w:kern w:val="44"/>
          <w:sz w:val="44"/>
          <w:szCs w:val="44"/>
          <w:highlight w:val="none"/>
          <w:lang w:val="en-US" w:eastAsia="zh-CN" w:bidi="ar-SA"/>
        </w:rPr>
      </w:pPr>
      <w:r>
        <w:rPr>
          <w:rFonts w:hint="eastAsia" w:ascii="宋体" w:hAnsi="宋体" w:eastAsia="宋体" w:cs="宋体"/>
          <w:b/>
          <w:bCs/>
          <w:kern w:val="44"/>
          <w:sz w:val="44"/>
          <w:szCs w:val="44"/>
          <w:highlight w:val="none"/>
          <w:lang w:val="en-US" w:eastAsia="zh-CN" w:bidi="ar-SA"/>
        </w:rPr>
        <w:t>南通职业大学1.5P挂壁空调移机项目（二次）</w:t>
      </w:r>
    </w:p>
    <w:p w14:paraId="75DC34A4">
      <w:pPr>
        <w:pStyle w:val="49"/>
        <w:keepNext w:val="0"/>
        <w:keepLines w:val="0"/>
        <w:pageBreakBefore w:val="0"/>
        <w:widowControl w:val="0"/>
        <w:kinsoku/>
        <w:wordWrap/>
        <w:overflowPunct/>
        <w:topLinePunct w:val="0"/>
        <w:autoSpaceDE/>
        <w:autoSpaceDN/>
        <w:bidi w:val="0"/>
        <w:adjustRightInd/>
        <w:snapToGrid/>
        <w:spacing w:line="800" w:lineRule="exact"/>
        <w:ind w:left="0" w:leftChars="0" w:firstLine="0" w:firstLineChars="0"/>
        <w:jc w:val="center"/>
        <w:textAlignment w:val="auto"/>
        <w:rPr>
          <w:rFonts w:hint="eastAsia" w:ascii="宋体" w:hAnsi="宋体" w:eastAsia="宋体" w:cs="宋体"/>
          <w:b/>
          <w:bCs/>
          <w:kern w:val="44"/>
          <w:sz w:val="36"/>
          <w:szCs w:val="36"/>
          <w:highlight w:val="none"/>
          <w:lang w:val="en-US" w:eastAsia="zh-CN" w:bidi="ar-SA"/>
        </w:rPr>
      </w:pPr>
      <w:r>
        <w:rPr>
          <w:rFonts w:hint="eastAsia" w:ascii="宋体" w:hAnsi="宋体" w:eastAsia="宋体" w:cs="宋体"/>
          <w:b/>
          <w:bCs/>
          <w:kern w:val="44"/>
          <w:sz w:val="36"/>
          <w:szCs w:val="36"/>
          <w:highlight w:val="none"/>
          <w:lang w:val="en-US" w:eastAsia="zh-CN" w:bidi="ar-SA"/>
        </w:rPr>
        <w:t>项目编号：FW20260023</w:t>
      </w:r>
    </w:p>
    <w:p w14:paraId="1BDC7755">
      <w:pPr>
        <w:pStyle w:val="49"/>
        <w:ind w:firstLine="480"/>
        <w:rPr>
          <w:rFonts w:hint="eastAsia" w:ascii="宋体" w:hAnsi="宋体" w:eastAsia="宋体" w:cs="宋体"/>
          <w:sz w:val="24"/>
          <w:szCs w:val="24"/>
          <w:highlight w:val="none"/>
        </w:rPr>
      </w:pPr>
    </w:p>
    <w:p w14:paraId="73DAC62D">
      <w:pPr>
        <w:spacing w:line="600" w:lineRule="auto"/>
        <w:jc w:val="center"/>
        <w:rPr>
          <w:rFonts w:hint="eastAsia" w:ascii="宋体" w:hAnsi="宋体" w:eastAsia="宋体" w:cs="宋体"/>
          <w:b/>
          <w:bCs/>
          <w:kern w:val="44"/>
          <w:sz w:val="36"/>
          <w:szCs w:val="36"/>
          <w:highlight w:val="none"/>
          <w:lang w:val="en-US" w:eastAsia="zh-CN" w:bidi="ar-SA"/>
        </w:rPr>
      </w:pPr>
      <w:r>
        <w:rPr>
          <w:rFonts w:hint="eastAsia" w:ascii="宋体" w:hAnsi="宋体" w:eastAsia="宋体" w:cs="宋体"/>
          <w:b/>
          <w:bCs/>
          <w:kern w:val="44"/>
          <w:sz w:val="36"/>
          <w:szCs w:val="36"/>
          <w:highlight w:val="none"/>
          <w:lang w:val="en-US" w:eastAsia="zh-CN" w:bidi="ar-SA"/>
        </w:rPr>
        <w:t>询价响应文件</w:t>
      </w:r>
    </w:p>
    <w:p w14:paraId="2AF1A56F">
      <w:pPr>
        <w:spacing w:line="520" w:lineRule="exact"/>
        <w:jc w:val="center"/>
        <w:rPr>
          <w:rFonts w:hint="eastAsia" w:ascii="宋体" w:hAnsi="宋体" w:eastAsia="宋体" w:cs="宋体"/>
          <w:sz w:val="24"/>
          <w:szCs w:val="24"/>
          <w:highlight w:val="none"/>
        </w:rPr>
      </w:pPr>
    </w:p>
    <w:p w14:paraId="1698FF18">
      <w:pPr>
        <w:spacing w:line="360" w:lineRule="exact"/>
        <w:ind w:firstLine="5438" w:firstLineChars="2266"/>
        <w:jc w:val="left"/>
        <w:rPr>
          <w:rFonts w:hint="eastAsia" w:ascii="宋体" w:hAnsi="宋体" w:eastAsia="宋体" w:cs="宋体"/>
          <w:sz w:val="24"/>
          <w:szCs w:val="24"/>
          <w:highlight w:val="none"/>
        </w:rPr>
      </w:pPr>
    </w:p>
    <w:p w14:paraId="056FCD57">
      <w:pPr>
        <w:spacing w:line="360" w:lineRule="auto"/>
        <w:jc w:val="center"/>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rPr>
        <w:t>对应</w:t>
      </w:r>
      <w:r>
        <w:rPr>
          <w:rFonts w:hint="eastAsia" w:ascii="宋体" w:hAnsi="宋体" w:eastAsia="宋体" w:cs="宋体"/>
          <w:kern w:val="2"/>
          <w:sz w:val="28"/>
          <w:szCs w:val="28"/>
          <w:highlight w:val="none"/>
          <w:lang w:val="en-US" w:eastAsia="zh-CN"/>
        </w:rPr>
        <w:t>询价</w:t>
      </w:r>
      <w:r>
        <w:rPr>
          <w:rFonts w:hint="eastAsia" w:ascii="宋体" w:hAnsi="宋体" w:eastAsia="宋体" w:cs="宋体"/>
          <w:kern w:val="2"/>
          <w:sz w:val="28"/>
          <w:szCs w:val="28"/>
          <w:highlight w:val="none"/>
        </w:rPr>
        <w:t>响应文件，相应填写：资格审查文件</w:t>
      </w:r>
    </w:p>
    <w:p w14:paraId="6243B73B">
      <w:pPr>
        <w:spacing w:line="360" w:lineRule="auto"/>
        <w:jc w:val="center"/>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rPr>
        <w:t>报价响应文件</w:t>
      </w:r>
    </w:p>
    <w:p w14:paraId="0DC1DC48">
      <w:pPr>
        <w:spacing w:line="360" w:lineRule="exact"/>
        <w:jc w:val="center"/>
        <w:rPr>
          <w:rFonts w:hint="eastAsia" w:ascii="宋体" w:hAnsi="宋体" w:eastAsia="宋体" w:cs="宋体"/>
          <w:sz w:val="28"/>
          <w:szCs w:val="28"/>
          <w:highlight w:val="none"/>
        </w:rPr>
      </w:pPr>
    </w:p>
    <w:p w14:paraId="612C6223">
      <w:pPr>
        <w:spacing w:line="360" w:lineRule="exact"/>
        <w:jc w:val="center"/>
        <w:rPr>
          <w:rFonts w:hint="eastAsia" w:ascii="宋体" w:hAnsi="宋体" w:eastAsia="宋体" w:cs="宋体"/>
          <w:sz w:val="28"/>
          <w:szCs w:val="28"/>
          <w:highlight w:val="none"/>
        </w:rPr>
      </w:pPr>
    </w:p>
    <w:p w14:paraId="7EBDCA74">
      <w:pPr>
        <w:spacing w:line="360" w:lineRule="exact"/>
        <w:jc w:val="center"/>
        <w:rPr>
          <w:rFonts w:hint="eastAsia" w:ascii="宋体" w:hAnsi="宋体" w:eastAsia="宋体" w:cs="宋体"/>
          <w:sz w:val="28"/>
          <w:szCs w:val="28"/>
          <w:highlight w:val="none"/>
        </w:rPr>
      </w:pPr>
    </w:p>
    <w:p w14:paraId="520CBA01">
      <w:pPr>
        <w:spacing w:line="360" w:lineRule="exact"/>
        <w:jc w:val="center"/>
        <w:rPr>
          <w:rFonts w:hint="eastAsia" w:ascii="宋体" w:hAnsi="宋体" w:eastAsia="宋体" w:cs="宋体"/>
          <w:sz w:val="28"/>
          <w:szCs w:val="28"/>
          <w:highlight w:val="none"/>
        </w:rPr>
      </w:pPr>
    </w:p>
    <w:p w14:paraId="4D488790">
      <w:pPr>
        <w:spacing w:line="360" w:lineRule="exact"/>
        <w:jc w:val="both"/>
        <w:rPr>
          <w:rFonts w:hint="eastAsia" w:ascii="宋体" w:hAnsi="宋体" w:eastAsia="宋体" w:cs="宋体"/>
          <w:sz w:val="28"/>
          <w:szCs w:val="28"/>
          <w:highlight w:val="none"/>
        </w:rPr>
      </w:pPr>
    </w:p>
    <w:p w14:paraId="728578ED">
      <w:pPr>
        <w:spacing w:line="360" w:lineRule="exact"/>
        <w:jc w:val="center"/>
        <w:rPr>
          <w:rFonts w:hint="eastAsia" w:ascii="宋体" w:hAnsi="宋体" w:eastAsia="宋体" w:cs="宋体"/>
          <w:sz w:val="28"/>
          <w:szCs w:val="28"/>
          <w:highlight w:val="none"/>
        </w:rPr>
      </w:pPr>
    </w:p>
    <w:p w14:paraId="057CFF3B">
      <w:pPr>
        <w:pStyle w:val="49"/>
        <w:ind w:firstLine="480"/>
        <w:rPr>
          <w:rFonts w:hint="eastAsia" w:ascii="宋体" w:hAnsi="宋体" w:eastAsia="宋体" w:cs="宋体"/>
          <w:sz w:val="28"/>
          <w:szCs w:val="28"/>
          <w:highlight w:val="none"/>
        </w:rPr>
      </w:pPr>
    </w:p>
    <w:p w14:paraId="275839E6">
      <w:pPr>
        <w:spacing w:line="360" w:lineRule="exact"/>
        <w:jc w:val="center"/>
        <w:rPr>
          <w:rFonts w:hint="eastAsia" w:ascii="宋体" w:hAnsi="宋体" w:eastAsia="宋体" w:cs="宋体"/>
          <w:sz w:val="28"/>
          <w:szCs w:val="28"/>
          <w:highlight w:val="none"/>
        </w:rPr>
      </w:pPr>
    </w:p>
    <w:p w14:paraId="7EB2009F">
      <w:pPr>
        <w:spacing w:line="360" w:lineRule="exact"/>
        <w:jc w:val="center"/>
        <w:rPr>
          <w:rFonts w:hint="eastAsia" w:ascii="宋体" w:hAnsi="宋体" w:eastAsia="宋体" w:cs="宋体"/>
          <w:sz w:val="28"/>
          <w:szCs w:val="28"/>
          <w:highlight w:val="none"/>
        </w:rPr>
      </w:pPr>
    </w:p>
    <w:p w14:paraId="0DCECC53">
      <w:pPr>
        <w:adjustRightInd w:val="0"/>
        <w:snapToGrid w:val="0"/>
        <w:spacing w:line="48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供应商：供应商全称</w:t>
      </w:r>
    </w:p>
    <w:p w14:paraId="532232AA">
      <w:pPr>
        <w:snapToGrid w:val="0"/>
        <w:spacing w:line="48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二〇二</w:t>
      </w:r>
      <w:r>
        <w:rPr>
          <w:rFonts w:hint="eastAsia" w:ascii="宋体" w:hAnsi="宋体" w:eastAsia="宋体" w:cs="宋体"/>
          <w:sz w:val="28"/>
          <w:szCs w:val="28"/>
          <w:highlight w:val="none"/>
          <w:lang w:val="en-US" w:eastAsia="zh-CN"/>
        </w:rPr>
        <w:t>六</w:t>
      </w:r>
      <w:r>
        <w:rPr>
          <w:rFonts w:hint="eastAsia" w:ascii="宋体" w:hAnsi="宋体" w:eastAsia="宋体" w:cs="宋体"/>
          <w:sz w:val="28"/>
          <w:szCs w:val="28"/>
          <w:highlight w:val="none"/>
        </w:rPr>
        <w:t>年   月   日</w:t>
      </w:r>
    </w:p>
    <w:p w14:paraId="518149AB">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r>
    </w:p>
    <w:p w14:paraId="7F9C2AA8">
      <w:pPr>
        <w:jc w:val="center"/>
        <w:rPr>
          <w:rFonts w:hint="eastAsia" w:ascii="宋体" w:hAnsi="宋体" w:eastAsia="宋体" w:cs="宋体"/>
          <w:b/>
          <w:color w:val="000000"/>
          <w:kern w:val="2"/>
          <w:sz w:val="30"/>
          <w:szCs w:val="30"/>
          <w:highlight w:val="none"/>
        </w:rPr>
      </w:pPr>
      <w:r>
        <w:rPr>
          <w:rFonts w:hint="eastAsia" w:ascii="宋体" w:hAnsi="宋体" w:eastAsia="宋体" w:cs="宋体"/>
          <w:b/>
          <w:color w:val="000000"/>
          <w:kern w:val="2"/>
          <w:sz w:val="30"/>
          <w:szCs w:val="30"/>
          <w:highlight w:val="none"/>
        </w:rPr>
        <w:t>符合规定的声明函</w:t>
      </w:r>
    </w:p>
    <w:p w14:paraId="125092F0">
      <w:pPr>
        <w:spacing w:line="460" w:lineRule="exact"/>
        <w:rPr>
          <w:rFonts w:hint="eastAsia" w:ascii="宋体" w:hAnsi="宋体" w:eastAsia="宋体" w:cs="宋体"/>
          <w:b/>
          <w:bCs/>
          <w:color w:val="000000"/>
          <w:kern w:val="2"/>
          <w:sz w:val="44"/>
          <w:szCs w:val="44"/>
          <w:highlight w:val="none"/>
        </w:rPr>
      </w:pPr>
    </w:p>
    <w:p w14:paraId="53532BBB">
      <w:pPr>
        <w:spacing w:line="520" w:lineRule="exact"/>
        <w:ind w:firstLine="480" w:firstLineChars="200"/>
        <w:rPr>
          <w:rFonts w:hint="eastAsia" w:ascii="宋体" w:hAnsi="宋体" w:eastAsia="宋体" w:cs="宋体"/>
          <w:b/>
          <w:bCs/>
          <w:color w:val="000000"/>
          <w:kern w:val="2"/>
          <w:sz w:val="24"/>
          <w:szCs w:val="24"/>
          <w:highlight w:val="none"/>
        </w:rPr>
      </w:pPr>
      <w:r>
        <w:rPr>
          <w:rFonts w:hint="eastAsia" w:ascii="宋体" w:hAnsi="宋体" w:eastAsia="宋体" w:cs="宋体"/>
          <w:bCs/>
          <w:color w:val="000000"/>
          <w:kern w:val="2"/>
          <w:sz w:val="24"/>
          <w:szCs w:val="24"/>
          <w:highlight w:val="none"/>
        </w:rPr>
        <w:t>我单位参加</w:t>
      </w:r>
      <w:r>
        <w:rPr>
          <w:rFonts w:hint="eastAsia" w:ascii="宋体" w:hAnsi="宋体" w:eastAsia="宋体" w:cs="宋体"/>
          <w:bCs/>
          <w:color w:val="000000"/>
          <w:kern w:val="2"/>
          <w:sz w:val="24"/>
          <w:szCs w:val="21"/>
          <w:highlight w:val="none"/>
          <w:u w:val="single"/>
        </w:rPr>
        <w:t xml:space="preserve">       （项目名称）【项目编号：</w:t>
      </w:r>
      <w:r>
        <w:rPr>
          <w:rFonts w:hint="eastAsia" w:ascii="宋体" w:hAnsi="宋体" w:eastAsia="宋体" w:cs="宋体"/>
          <w:bCs/>
          <w:color w:val="000000"/>
          <w:kern w:val="2"/>
          <w:sz w:val="24"/>
          <w:szCs w:val="21"/>
          <w:highlight w:val="none"/>
          <w:u w:val="single"/>
          <w:lang w:val="en-US" w:eastAsia="zh-CN"/>
        </w:rPr>
        <w:t xml:space="preserve">   </w:t>
      </w:r>
      <w:r>
        <w:rPr>
          <w:rFonts w:hint="eastAsia" w:ascii="宋体" w:hAnsi="宋体" w:eastAsia="宋体" w:cs="宋体"/>
          <w:bCs/>
          <w:color w:val="000000"/>
          <w:kern w:val="2"/>
          <w:sz w:val="24"/>
          <w:szCs w:val="21"/>
          <w:highlight w:val="none"/>
          <w:u w:val="single"/>
        </w:rPr>
        <w:t>】</w:t>
      </w:r>
      <w:r>
        <w:rPr>
          <w:rFonts w:hint="eastAsia" w:ascii="宋体" w:hAnsi="宋体" w:eastAsia="宋体" w:cs="宋体"/>
          <w:bCs/>
          <w:color w:val="000000"/>
          <w:kern w:val="2"/>
          <w:sz w:val="24"/>
          <w:szCs w:val="21"/>
          <w:highlight w:val="none"/>
        </w:rPr>
        <w:t>的</w:t>
      </w:r>
      <w:r>
        <w:rPr>
          <w:rFonts w:hint="eastAsia" w:ascii="宋体" w:hAnsi="宋体" w:eastAsia="宋体" w:cs="宋体"/>
          <w:bCs/>
          <w:color w:val="000000"/>
          <w:kern w:val="2"/>
          <w:sz w:val="24"/>
          <w:szCs w:val="21"/>
          <w:highlight w:val="none"/>
          <w:lang w:eastAsia="zh-CN"/>
        </w:rPr>
        <w:t>询价</w:t>
      </w:r>
      <w:r>
        <w:rPr>
          <w:rFonts w:hint="eastAsia" w:ascii="宋体" w:hAnsi="宋体" w:eastAsia="宋体" w:cs="宋体"/>
          <w:bCs/>
          <w:color w:val="000000"/>
          <w:kern w:val="2"/>
          <w:sz w:val="24"/>
          <w:szCs w:val="21"/>
          <w:highlight w:val="none"/>
        </w:rPr>
        <w:t>活动。现做出如下声明：</w:t>
      </w:r>
    </w:p>
    <w:p w14:paraId="08F8608E">
      <w:pPr>
        <w:spacing w:line="520" w:lineRule="exact"/>
        <w:ind w:firstLine="482"/>
        <w:rPr>
          <w:rFonts w:hint="eastAsia" w:ascii="宋体" w:hAnsi="宋体" w:eastAsia="宋体" w:cs="宋体"/>
          <w:color w:val="000000"/>
          <w:kern w:val="2"/>
          <w:sz w:val="24"/>
          <w:szCs w:val="24"/>
          <w:highlight w:val="none"/>
        </w:rPr>
      </w:pPr>
      <w:r>
        <w:rPr>
          <w:rFonts w:hint="eastAsia" w:ascii="宋体" w:hAnsi="宋体" w:eastAsia="宋体" w:cs="宋体"/>
          <w:bCs/>
          <w:color w:val="000000"/>
          <w:kern w:val="2"/>
          <w:sz w:val="24"/>
          <w:szCs w:val="21"/>
          <w:highlight w:val="none"/>
        </w:rPr>
        <w:t>1.我单位具有独立承担民事责任的能力；</w:t>
      </w:r>
    </w:p>
    <w:p w14:paraId="64C359FF">
      <w:pPr>
        <w:spacing w:line="520" w:lineRule="exact"/>
        <w:ind w:firstLine="482"/>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2.我单位具有良好的商业信誉和健全的财务会计制度；</w:t>
      </w:r>
    </w:p>
    <w:p w14:paraId="48E18D97">
      <w:pPr>
        <w:spacing w:line="520" w:lineRule="exact"/>
        <w:ind w:firstLine="482"/>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3.我单位具有履行合同所必需的设备和专业技术能力；</w:t>
      </w:r>
    </w:p>
    <w:p w14:paraId="312577B5">
      <w:pPr>
        <w:spacing w:line="520" w:lineRule="exact"/>
        <w:ind w:firstLine="482"/>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4.我单位有依法缴纳税收和社会保障资金的良好记录；</w:t>
      </w:r>
    </w:p>
    <w:p w14:paraId="630FBE83">
      <w:pPr>
        <w:spacing w:line="520" w:lineRule="exact"/>
        <w:ind w:firstLine="482"/>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5.我单位参加本次采购活动前三年内，在经营活动中没有重大违法记录；</w:t>
      </w:r>
    </w:p>
    <w:p w14:paraId="20C454D9">
      <w:pPr>
        <w:spacing w:line="520" w:lineRule="exact"/>
        <w:ind w:firstLine="482"/>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1.供应商在参加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5E4E46CD">
      <w:pPr>
        <w:spacing w:line="520" w:lineRule="exact"/>
        <w:ind w:firstLine="482"/>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6.我单位满足法律、行政法规规定的其他条件。</w:t>
      </w:r>
    </w:p>
    <w:p w14:paraId="6FB4DF6C">
      <w:pPr>
        <w:spacing w:line="500" w:lineRule="exact"/>
        <w:ind w:firstLine="482"/>
        <w:rPr>
          <w:rFonts w:hint="eastAsia" w:ascii="宋体" w:hAnsi="宋体" w:eastAsia="宋体" w:cs="宋体"/>
          <w:color w:val="000000"/>
          <w:kern w:val="2"/>
          <w:sz w:val="24"/>
          <w:szCs w:val="24"/>
          <w:highlight w:val="none"/>
        </w:rPr>
      </w:pPr>
    </w:p>
    <w:p w14:paraId="422B9FF8">
      <w:pPr>
        <w:spacing w:line="500" w:lineRule="exact"/>
        <w:rPr>
          <w:rFonts w:hint="eastAsia" w:ascii="宋体" w:hAnsi="宋体" w:eastAsia="宋体" w:cs="宋体"/>
          <w:color w:val="000000"/>
          <w:kern w:val="2"/>
          <w:sz w:val="24"/>
          <w:szCs w:val="24"/>
          <w:highlight w:val="none"/>
        </w:rPr>
      </w:pPr>
    </w:p>
    <w:p w14:paraId="50FBAA76">
      <w:pPr>
        <w:spacing w:line="500" w:lineRule="exact"/>
        <w:rPr>
          <w:rFonts w:hint="eastAsia" w:ascii="宋体" w:hAnsi="宋体" w:eastAsia="宋体" w:cs="宋体"/>
          <w:bCs/>
          <w:color w:val="000000"/>
          <w:kern w:val="2"/>
          <w:sz w:val="24"/>
          <w:szCs w:val="21"/>
          <w:highlight w:val="none"/>
        </w:rPr>
      </w:pPr>
    </w:p>
    <w:p w14:paraId="70335AFE">
      <w:pPr>
        <w:spacing w:line="500" w:lineRule="exact"/>
        <w:rPr>
          <w:rFonts w:hint="eastAsia" w:ascii="宋体" w:hAnsi="宋体" w:eastAsia="宋体" w:cs="宋体"/>
          <w:bCs/>
          <w:color w:val="000000"/>
          <w:kern w:val="2"/>
          <w:sz w:val="24"/>
          <w:szCs w:val="21"/>
          <w:highlight w:val="none"/>
        </w:rPr>
      </w:pPr>
    </w:p>
    <w:p w14:paraId="5170144D">
      <w:pPr>
        <w:spacing w:line="500" w:lineRule="exact"/>
        <w:rPr>
          <w:rFonts w:hint="eastAsia" w:ascii="宋体" w:hAnsi="宋体" w:eastAsia="宋体" w:cs="宋体"/>
          <w:bCs/>
          <w:color w:val="000000"/>
          <w:kern w:val="2"/>
          <w:sz w:val="24"/>
          <w:szCs w:val="21"/>
          <w:highlight w:val="none"/>
        </w:rPr>
      </w:pPr>
    </w:p>
    <w:p w14:paraId="579342F4">
      <w:pPr>
        <w:spacing w:line="460" w:lineRule="exact"/>
        <w:jc w:val="center"/>
        <w:rPr>
          <w:rFonts w:hint="eastAsia" w:ascii="宋体" w:hAnsi="宋体" w:eastAsia="宋体" w:cs="宋体"/>
          <w:bCs/>
          <w:color w:val="000000"/>
          <w:kern w:val="2"/>
          <w:sz w:val="24"/>
          <w:szCs w:val="21"/>
          <w:highlight w:val="none"/>
        </w:rPr>
      </w:pPr>
      <w:r>
        <w:rPr>
          <w:rFonts w:hint="eastAsia" w:ascii="宋体" w:hAnsi="宋体" w:eastAsia="宋体" w:cs="宋体"/>
          <w:bCs/>
          <w:color w:val="000000"/>
          <w:kern w:val="2"/>
          <w:sz w:val="24"/>
          <w:szCs w:val="21"/>
          <w:highlight w:val="none"/>
        </w:rPr>
        <w:t xml:space="preserve">                              声明人名称：</w:t>
      </w:r>
      <w:r>
        <w:rPr>
          <w:rFonts w:hint="eastAsia" w:ascii="宋体" w:hAnsi="宋体" w:eastAsia="宋体" w:cs="宋体"/>
          <w:bCs/>
          <w:color w:val="000000"/>
          <w:kern w:val="2"/>
          <w:sz w:val="24"/>
          <w:szCs w:val="21"/>
          <w:highlight w:val="none"/>
          <w:u w:val="single"/>
        </w:rPr>
        <w:t>__________________</w:t>
      </w:r>
      <w:r>
        <w:rPr>
          <w:rFonts w:hint="eastAsia" w:ascii="宋体" w:hAnsi="宋体" w:eastAsia="宋体" w:cs="宋体"/>
          <w:bCs/>
          <w:color w:val="000000"/>
          <w:kern w:val="2"/>
          <w:sz w:val="24"/>
          <w:szCs w:val="21"/>
          <w:highlight w:val="none"/>
        </w:rPr>
        <w:t>（公章）</w:t>
      </w:r>
    </w:p>
    <w:p w14:paraId="6C9CEC36">
      <w:pPr>
        <w:spacing w:line="460" w:lineRule="exact"/>
        <w:jc w:val="right"/>
        <w:rPr>
          <w:rFonts w:hint="eastAsia" w:ascii="宋体" w:hAnsi="宋体" w:eastAsia="宋体" w:cs="宋体"/>
          <w:bCs/>
          <w:color w:val="000000"/>
          <w:kern w:val="2"/>
          <w:sz w:val="24"/>
          <w:szCs w:val="21"/>
          <w:highlight w:val="none"/>
        </w:rPr>
      </w:pPr>
    </w:p>
    <w:p w14:paraId="7CB095E8">
      <w:pPr>
        <w:spacing w:line="460" w:lineRule="exact"/>
        <w:jc w:val="right"/>
        <w:rPr>
          <w:rFonts w:hint="eastAsia" w:ascii="宋体" w:hAnsi="宋体" w:eastAsia="宋体" w:cs="宋体"/>
          <w:bCs/>
          <w:color w:val="000000"/>
          <w:kern w:val="2"/>
          <w:sz w:val="24"/>
          <w:szCs w:val="21"/>
          <w:highlight w:val="none"/>
        </w:rPr>
      </w:pPr>
      <w:r>
        <w:rPr>
          <w:rFonts w:hint="eastAsia" w:ascii="宋体" w:hAnsi="宋体" w:eastAsia="宋体" w:cs="宋体"/>
          <w:bCs/>
          <w:color w:val="000000"/>
          <w:kern w:val="2"/>
          <w:sz w:val="24"/>
          <w:szCs w:val="21"/>
          <w:highlight w:val="none"/>
        </w:rPr>
        <w:t>日期：</w:t>
      </w:r>
      <w:r>
        <w:rPr>
          <w:rFonts w:hint="eastAsia" w:ascii="宋体" w:hAnsi="宋体" w:eastAsia="宋体" w:cs="宋体"/>
          <w:bCs/>
          <w:color w:val="000000"/>
          <w:kern w:val="2"/>
          <w:sz w:val="24"/>
          <w:szCs w:val="21"/>
          <w:highlight w:val="none"/>
          <w:u w:val="none"/>
        </w:rPr>
        <w:t>______</w:t>
      </w:r>
      <w:r>
        <w:rPr>
          <w:rFonts w:hint="eastAsia" w:ascii="宋体" w:hAnsi="宋体" w:eastAsia="宋体" w:cs="宋体"/>
          <w:bCs/>
          <w:color w:val="000000"/>
          <w:kern w:val="2"/>
          <w:sz w:val="24"/>
          <w:szCs w:val="21"/>
          <w:highlight w:val="none"/>
        </w:rPr>
        <w:t>年</w:t>
      </w:r>
      <w:r>
        <w:rPr>
          <w:rFonts w:hint="eastAsia" w:ascii="宋体" w:hAnsi="宋体" w:eastAsia="宋体" w:cs="宋体"/>
          <w:bCs/>
          <w:color w:val="000000"/>
          <w:kern w:val="2"/>
          <w:sz w:val="24"/>
          <w:szCs w:val="21"/>
          <w:highlight w:val="none"/>
          <w:u w:val="single"/>
          <w:lang w:val="en-US" w:eastAsia="zh-CN"/>
        </w:rPr>
        <w:t xml:space="preserve">       </w:t>
      </w:r>
      <w:r>
        <w:rPr>
          <w:rFonts w:hint="eastAsia" w:ascii="宋体" w:hAnsi="宋体" w:eastAsia="宋体" w:cs="宋体"/>
          <w:bCs/>
          <w:color w:val="000000"/>
          <w:kern w:val="2"/>
          <w:sz w:val="24"/>
          <w:szCs w:val="21"/>
          <w:highlight w:val="none"/>
        </w:rPr>
        <w:t>月</w:t>
      </w:r>
      <w:r>
        <w:rPr>
          <w:rFonts w:hint="eastAsia" w:ascii="宋体" w:hAnsi="宋体" w:eastAsia="宋体" w:cs="宋体"/>
          <w:bCs/>
          <w:color w:val="000000"/>
          <w:kern w:val="2"/>
          <w:sz w:val="24"/>
          <w:szCs w:val="21"/>
          <w:highlight w:val="none"/>
          <w:u w:val="single"/>
          <w:lang w:val="en-US" w:eastAsia="zh-CN"/>
        </w:rPr>
        <w:t xml:space="preserve">       </w:t>
      </w:r>
      <w:r>
        <w:rPr>
          <w:rFonts w:hint="eastAsia" w:ascii="宋体" w:hAnsi="宋体" w:eastAsia="宋体" w:cs="宋体"/>
          <w:bCs/>
          <w:color w:val="000000"/>
          <w:kern w:val="2"/>
          <w:sz w:val="24"/>
          <w:szCs w:val="21"/>
          <w:highlight w:val="none"/>
        </w:rPr>
        <w:t>日</w:t>
      </w:r>
    </w:p>
    <w:p w14:paraId="73BBC737">
      <w:pPr>
        <w:snapToGrid w:val="0"/>
        <w:spacing w:line="400" w:lineRule="exact"/>
        <w:ind w:firstLine="540" w:firstLineChars="192"/>
        <w:contextualSpacing/>
        <w:rPr>
          <w:rFonts w:hint="eastAsia" w:ascii="宋体" w:hAnsi="宋体" w:eastAsia="宋体" w:cs="宋体"/>
          <w:b/>
          <w:sz w:val="28"/>
          <w:szCs w:val="28"/>
          <w:highlight w:val="none"/>
        </w:rPr>
      </w:pPr>
    </w:p>
    <w:p w14:paraId="771D6DCA">
      <w:pPr>
        <w:snapToGrid w:val="0"/>
        <w:spacing w:line="400" w:lineRule="exact"/>
        <w:ind w:firstLine="540" w:firstLineChars="192"/>
        <w:contextualSpacing/>
        <w:rPr>
          <w:rFonts w:hint="eastAsia" w:ascii="宋体" w:hAnsi="宋体" w:eastAsia="宋体" w:cs="宋体"/>
          <w:b/>
          <w:sz w:val="28"/>
          <w:szCs w:val="28"/>
          <w:highlight w:val="none"/>
          <w:lang w:val="zh-CN"/>
        </w:rPr>
      </w:pPr>
    </w:p>
    <w:p w14:paraId="37CC39F0">
      <w:pPr>
        <w:snapToGrid w:val="0"/>
        <w:spacing w:line="400" w:lineRule="exact"/>
        <w:contextualSpacing/>
        <w:rPr>
          <w:rFonts w:hint="eastAsia" w:ascii="宋体" w:hAnsi="宋体" w:eastAsia="宋体" w:cs="宋体"/>
          <w:b/>
          <w:sz w:val="28"/>
          <w:szCs w:val="28"/>
          <w:highlight w:val="none"/>
          <w:lang w:val="zh-CN"/>
        </w:rPr>
      </w:pPr>
    </w:p>
    <w:p w14:paraId="2CCD345E">
      <w:pPr>
        <w:snapToGrid w:val="0"/>
        <w:spacing w:line="400" w:lineRule="exact"/>
        <w:contextualSpacing/>
        <w:rPr>
          <w:rFonts w:hint="eastAsia" w:ascii="宋体" w:hAnsi="宋体" w:eastAsia="宋体" w:cs="宋体"/>
          <w:b/>
          <w:bCs/>
          <w:kern w:val="2"/>
          <w:sz w:val="32"/>
          <w:szCs w:val="32"/>
          <w:highlight w:val="none"/>
        </w:rPr>
      </w:pPr>
      <w:r>
        <w:rPr>
          <w:rFonts w:hint="eastAsia" w:ascii="宋体" w:hAnsi="宋体" w:eastAsia="宋体" w:cs="宋体"/>
          <w:sz w:val="32"/>
          <w:szCs w:val="32"/>
          <w:highlight w:val="none"/>
          <w:lang w:val="zh-CN"/>
        </w:rPr>
        <w:br w:type="page"/>
      </w:r>
    </w:p>
    <w:p w14:paraId="655D0B12">
      <w:pPr>
        <w:snapToGrid w:val="0"/>
        <w:spacing w:line="360" w:lineRule="auto"/>
        <w:jc w:val="center"/>
        <w:outlineLvl w:val="4"/>
        <w:rPr>
          <w:rFonts w:hint="eastAsia" w:ascii="宋体" w:hAnsi="宋体" w:eastAsia="宋体" w:cs="宋体"/>
          <w:b/>
          <w:color w:val="000000"/>
          <w:kern w:val="2"/>
          <w:sz w:val="30"/>
          <w:szCs w:val="30"/>
          <w:highlight w:val="none"/>
        </w:rPr>
      </w:pPr>
      <w:r>
        <w:rPr>
          <w:rFonts w:hint="eastAsia" w:ascii="宋体" w:hAnsi="宋体" w:eastAsia="宋体" w:cs="宋体"/>
          <w:b/>
          <w:color w:val="000000"/>
          <w:kern w:val="2"/>
          <w:sz w:val="30"/>
          <w:szCs w:val="30"/>
          <w:highlight w:val="none"/>
        </w:rPr>
        <w:t>法定代表人身份证明</w:t>
      </w:r>
    </w:p>
    <w:p w14:paraId="367F66B3">
      <w:pPr>
        <w:spacing w:line="480" w:lineRule="exact"/>
        <w:rPr>
          <w:rFonts w:hint="eastAsia" w:ascii="宋体" w:hAnsi="宋体" w:eastAsia="宋体" w:cs="宋体"/>
          <w:kern w:val="2"/>
          <w:sz w:val="24"/>
          <w:szCs w:val="24"/>
          <w:highlight w:val="none"/>
        </w:rPr>
      </w:pPr>
    </w:p>
    <w:p w14:paraId="768AB0ED">
      <w:pPr>
        <w:spacing w:line="48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先生/女士， 现任我单位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职务，为法定代表人，特此证明。</w:t>
      </w:r>
    </w:p>
    <w:p w14:paraId="3A63ABF2">
      <w:pPr>
        <w:spacing w:line="480" w:lineRule="exact"/>
        <w:ind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身份证号码：</w:t>
      </w:r>
      <w:r>
        <w:rPr>
          <w:rFonts w:hint="eastAsia" w:ascii="宋体" w:hAnsi="宋体" w:eastAsia="宋体" w:cs="宋体"/>
          <w:sz w:val="24"/>
          <w:szCs w:val="24"/>
          <w:highlight w:val="none"/>
          <w:u w:val="single"/>
        </w:rPr>
        <w:t xml:space="preserve">                                    </w:t>
      </w:r>
    </w:p>
    <w:p w14:paraId="57A886CD">
      <w:pPr>
        <w:spacing w:line="480" w:lineRule="exact"/>
        <w:ind w:firstLine="480"/>
        <w:rPr>
          <w:rFonts w:hint="eastAsia" w:ascii="宋体" w:hAnsi="宋体" w:eastAsia="宋体" w:cs="宋体"/>
          <w:kern w:val="2"/>
          <w:sz w:val="24"/>
          <w:szCs w:val="24"/>
          <w:highlight w:val="none"/>
        </w:rPr>
      </w:pPr>
    </w:p>
    <w:p w14:paraId="379EF919">
      <w:pPr>
        <w:snapToGrid w:val="0"/>
        <w:spacing w:line="420" w:lineRule="exact"/>
        <w:ind w:right="960" w:firstLine="404" w:firstLineChars="202"/>
        <w:jc w:val="center"/>
        <w:textAlignment w:val="baseline"/>
        <w:rPr>
          <w:rFonts w:hint="eastAsia" w:ascii="宋体" w:hAnsi="宋体" w:eastAsia="宋体" w:cs="宋体"/>
          <w:kern w:val="2"/>
          <w:sz w:val="20"/>
          <w:szCs w:val="21"/>
          <w:highlight w:val="none"/>
        </w:rPr>
      </w:pPr>
    </w:p>
    <w:p w14:paraId="5CBA4E29">
      <w:pPr>
        <w:snapToGrid w:val="0"/>
        <w:spacing w:line="420" w:lineRule="exact"/>
        <w:ind w:firstLine="404" w:firstLineChars="202"/>
        <w:jc w:val="left"/>
        <w:textAlignment w:val="baseline"/>
        <w:rPr>
          <w:rFonts w:hint="eastAsia" w:ascii="宋体" w:hAnsi="宋体" w:eastAsia="宋体" w:cs="宋体"/>
          <w:kern w:val="2"/>
          <w:sz w:val="20"/>
          <w:szCs w:val="21"/>
          <w:highlight w:val="none"/>
        </w:rPr>
      </w:pPr>
    </w:p>
    <w:tbl>
      <w:tblPr>
        <w:tblStyle w:val="50"/>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8"/>
      </w:tblGrid>
      <w:tr w14:paraId="29EA3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6" w:hRule="atLeast"/>
        </w:trPr>
        <w:tc>
          <w:tcPr>
            <w:tcW w:w="7848" w:type="dxa"/>
          </w:tcPr>
          <w:p w14:paraId="5521BF29">
            <w:pPr>
              <w:snapToGrid w:val="0"/>
              <w:spacing w:line="420" w:lineRule="exact"/>
              <w:ind w:firstLine="404" w:firstLineChars="202"/>
              <w:jc w:val="left"/>
              <w:textAlignment w:val="baseline"/>
              <w:rPr>
                <w:rFonts w:hint="eastAsia" w:ascii="宋体" w:hAnsi="宋体" w:eastAsia="宋体" w:cs="宋体"/>
                <w:kern w:val="2"/>
                <w:sz w:val="20"/>
                <w:highlight w:val="none"/>
              </w:rPr>
            </w:pPr>
          </w:p>
          <w:p w14:paraId="62026F2E">
            <w:pPr>
              <w:snapToGrid w:val="0"/>
              <w:spacing w:line="420" w:lineRule="exact"/>
              <w:ind w:firstLine="404" w:firstLineChars="202"/>
              <w:jc w:val="left"/>
              <w:textAlignment w:val="baseline"/>
              <w:rPr>
                <w:rFonts w:hint="eastAsia" w:ascii="宋体" w:hAnsi="宋体" w:eastAsia="宋体" w:cs="宋体"/>
                <w:kern w:val="2"/>
                <w:sz w:val="20"/>
                <w:highlight w:val="none"/>
              </w:rPr>
            </w:pPr>
          </w:p>
          <w:p w14:paraId="79418B74">
            <w:pPr>
              <w:snapToGrid w:val="0"/>
              <w:spacing w:line="420" w:lineRule="exact"/>
              <w:jc w:val="center"/>
              <w:textAlignment w:val="baseline"/>
              <w:rPr>
                <w:rFonts w:hint="eastAsia" w:ascii="宋体" w:hAnsi="宋体" w:eastAsia="宋体" w:cs="宋体"/>
                <w:b/>
                <w:bCs/>
                <w:kern w:val="2"/>
                <w:sz w:val="20"/>
                <w:highlight w:val="none"/>
              </w:rPr>
            </w:pPr>
            <w:r>
              <w:rPr>
                <w:rFonts w:hint="eastAsia" w:ascii="宋体" w:hAnsi="宋体" w:eastAsia="宋体" w:cs="宋体"/>
                <w:b/>
                <w:bCs/>
                <w:kern w:val="2"/>
                <w:highlight w:val="none"/>
              </w:rPr>
              <w:t>法定代表人身份证</w:t>
            </w:r>
            <w:r>
              <w:rPr>
                <w:rFonts w:hint="eastAsia" w:ascii="宋体" w:hAnsi="宋体" w:eastAsia="宋体" w:cs="宋体"/>
                <w:b/>
                <w:kern w:val="2"/>
                <w:highlight w:val="none"/>
              </w:rPr>
              <w:t>（正、反面）</w:t>
            </w:r>
            <w:r>
              <w:rPr>
                <w:rFonts w:hint="eastAsia" w:ascii="宋体" w:hAnsi="宋体" w:eastAsia="宋体" w:cs="宋体"/>
                <w:b/>
                <w:bCs/>
                <w:kern w:val="2"/>
                <w:highlight w:val="none"/>
              </w:rPr>
              <w:t>复印件或扫描件</w:t>
            </w:r>
          </w:p>
          <w:p w14:paraId="5C1689E3">
            <w:pPr>
              <w:snapToGrid w:val="0"/>
              <w:spacing w:line="420" w:lineRule="exact"/>
              <w:jc w:val="center"/>
              <w:textAlignment w:val="baseline"/>
              <w:rPr>
                <w:rFonts w:hint="eastAsia" w:ascii="宋体" w:hAnsi="宋体" w:eastAsia="宋体" w:cs="宋体"/>
                <w:b/>
                <w:bCs/>
                <w:kern w:val="2"/>
                <w:sz w:val="20"/>
                <w:highlight w:val="none"/>
              </w:rPr>
            </w:pPr>
          </w:p>
          <w:p w14:paraId="3C5AC89E">
            <w:pPr>
              <w:snapToGrid w:val="0"/>
              <w:spacing w:line="420" w:lineRule="exact"/>
              <w:jc w:val="center"/>
              <w:textAlignment w:val="baseline"/>
              <w:rPr>
                <w:rFonts w:hint="eastAsia" w:ascii="宋体" w:hAnsi="宋体" w:eastAsia="宋体" w:cs="宋体"/>
                <w:b/>
                <w:bCs/>
                <w:kern w:val="2"/>
                <w:sz w:val="20"/>
                <w:highlight w:val="none"/>
              </w:rPr>
            </w:pPr>
          </w:p>
          <w:p w14:paraId="6A59617F">
            <w:pPr>
              <w:snapToGrid w:val="0"/>
              <w:spacing w:line="420" w:lineRule="exact"/>
              <w:jc w:val="center"/>
              <w:textAlignment w:val="baseline"/>
              <w:rPr>
                <w:rFonts w:hint="eastAsia" w:ascii="宋体" w:hAnsi="宋体" w:eastAsia="宋体" w:cs="宋体"/>
                <w:b/>
                <w:bCs/>
                <w:kern w:val="2"/>
                <w:sz w:val="20"/>
                <w:highlight w:val="none"/>
              </w:rPr>
            </w:pPr>
          </w:p>
          <w:p w14:paraId="0A6A0C87">
            <w:pPr>
              <w:snapToGrid w:val="0"/>
              <w:spacing w:line="420" w:lineRule="exact"/>
              <w:jc w:val="center"/>
              <w:textAlignment w:val="baseline"/>
              <w:rPr>
                <w:rFonts w:hint="eastAsia" w:ascii="宋体" w:hAnsi="宋体" w:eastAsia="宋体" w:cs="宋体"/>
                <w:kern w:val="2"/>
                <w:sz w:val="20"/>
                <w:highlight w:val="none"/>
              </w:rPr>
            </w:pPr>
          </w:p>
        </w:tc>
      </w:tr>
    </w:tbl>
    <w:p w14:paraId="569B6392">
      <w:pPr>
        <w:snapToGrid w:val="0"/>
        <w:spacing w:line="420" w:lineRule="exact"/>
        <w:jc w:val="center"/>
        <w:textAlignment w:val="baseline"/>
        <w:rPr>
          <w:rFonts w:hint="eastAsia" w:ascii="宋体" w:hAnsi="宋体" w:eastAsia="宋体" w:cs="宋体"/>
          <w:kern w:val="2"/>
          <w:sz w:val="20"/>
          <w:szCs w:val="21"/>
          <w:highlight w:val="none"/>
        </w:rPr>
      </w:pPr>
    </w:p>
    <w:p w14:paraId="1E3A1C18">
      <w:pPr>
        <w:spacing w:line="600" w:lineRule="exact"/>
        <w:rPr>
          <w:rFonts w:hint="eastAsia" w:ascii="宋体" w:hAnsi="宋体" w:eastAsia="宋体" w:cs="宋体"/>
          <w:b/>
          <w:kern w:val="2"/>
          <w:sz w:val="24"/>
          <w:szCs w:val="24"/>
          <w:highlight w:val="none"/>
        </w:rPr>
      </w:pPr>
    </w:p>
    <w:p w14:paraId="0183C665">
      <w:pPr>
        <w:spacing w:line="480" w:lineRule="exact"/>
        <w:ind w:firstLine="480" w:firstLineChars="200"/>
        <w:rPr>
          <w:rFonts w:hint="eastAsia" w:ascii="宋体" w:hAnsi="宋体" w:eastAsia="宋体" w:cs="宋体"/>
          <w:kern w:val="2"/>
          <w:sz w:val="24"/>
          <w:szCs w:val="24"/>
          <w:highlight w:val="none"/>
        </w:rPr>
      </w:pPr>
    </w:p>
    <w:p w14:paraId="5A29FD7B">
      <w:pPr>
        <w:rPr>
          <w:rFonts w:hint="eastAsia" w:ascii="宋体" w:hAnsi="宋体" w:eastAsia="宋体" w:cs="宋体"/>
          <w:kern w:val="2"/>
          <w:szCs w:val="24"/>
          <w:highlight w:val="none"/>
        </w:rPr>
      </w:pPr>
    </w:p>
    <w:p w14:paraId="3B567E14">
      <w:pPr>
        <w:snapToGrid w:val="0"/>
        <w:spacing w:line="400" w:lineRule="exact"/>
        <w:ind w:firstLine="540" w:firstLineChars="192"/>
        <w:contextualSpacing/>
        <w:rPr>
          <w:rFonts w:hint="eastAsia" w:ascii="宋体" w:hAnsi="宋体" w:eastAsia="宋体" w:cs="宋体"/>
          <w:b/>
          <w:sz w:val="28"/>
          <w:szCs w:val="28"/>
          <w:highlight w:val="none"/>
        </w:rPr>
      </w:pPr>
    </w:p>
    <w:p w14:paraId="34C49620">
      <w:pPr>
        <w:snapToGrid w:val="0"/>
        <w:spacing w:line="520" w:lineRule="exact"/>
        <w:jc w:val="right"/>
        <w:textAlignment w:val="baseline"/>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lang w:val="en-US" w:eastAsia="zh-CN"/>
        </w:rPr>
        <w:t>询价</w:t>
      </w:r>
      <w:r>
        <w:rPr>
          <w:rFonts w:hint="eastAsia" w:ascii="宋体" w:hAnsi="宋体" w:eastAsia="宋体" w:cs="宋体"/>
          <w:color w:val="000000"/>
          <w:kern w:val="2"/>
          <w:sz w:val="24"/>
          <w:szCs w:val="24"/>
          <w:highlight w:val="none"/>
        </w:rPr>
        <w:t>响应单位：（加盖公章）</w:t>
      </w:r>
    </w:p>
    <w:p w14:paraId="404E11C7">
      <w:pPr>
        <w:snapToGrid w:val="0"/>
        <w:spacing w:line="420" w:lineRule="exact"/>
        <w:ind w:right="960" w:firstLine="484" w:firstLineChars="202"/>
        <w:jc w:val="center"/>
        <w:textAlignment w:val="baseline"/>
        <w:rPr>
          <w:rFonts w:hint="eastAsia" w:ascii="宋体" w:hAnsi="宋体" w:eastAsia="宋体" w:cs="宋体"/>
          <w:kern w:val="2"/>
          <w:sz w:val="20"/>
          <w:szCs w:val="21"/>
          <w:highlight w:val="none"/>
        </w:rPr>
      </w:pPr>
      <w:r>
        <w:rPr>
          <w:rFonts w:hint="eastAsia" w:ascii="宋体" w:hAnsi="宋体" w:eastAsia="宋体" w:cs="宋体"/>
          <w:color w:val="000000"/>
          <w:kern w:val="2"/>
          <w:sz w:val="24"/>
          <w:szCs w:val="24"/>
          <w:highlight w:val="none"/>
        </w:rPr>
        <w:t xml:space="preserve">                                </w:t>
      </w:r>
      <w:r>
        <w:rPr>
          <w:rFonts w:hint="eastAsia" w:ascii="宋体" w:hAnsi="宋体" w:eastAsia="宋体" w:cs="宋体"/>
          <w:color w:val="000000"/>
          <w:kern w:val="2"/>
          <w:sz w:val="24"/>
          <w:szCs w:val="24"/>
          <w:highlight w:val="none"/>
          <w:lang w:val="en-US" w:eastAsia="zh-CN"/>
        </w:rPr>
        <w:t xml:space="preserve">       </w:t>
      </w:r>
      <w:r>
        <w:rPr>
          <w:rFonts w:hint="eastAsia" w:ascii="宋体" w:hAnsi="宋体" w:eastAsia="宋体" w:cs="宋体"/>
          <w:color w:val="000000"/>
          <w:kern w:val="2"/>
          <w:sz w:val="24"/>
          <w:szCs w:val="24"/>
          <w:highlight w:val="none"/>
        </w:rPr>
        <w:t xml:space="preserve">   日期：  年  月  日</w:t>
      </w:r>
    </w:p>
    <w:p w14:paraId="3EC3EF39">
      <w:pPr>
        <w:snapToGrid w:val="0"/>
        <w:spacing w:line="420" w:lineRule="exact"/>
        <w:ind w:firstLine="404" w:firstLineChars="202"/>
        <w:jc w:val="left"/>
        <w:textAlignment w:val="baseline"/>
        <w:rPr>
          <w:rFonts w:hint="eastAsia" w:ascii="宋体" w:hAnsi="宋体" w:eastAsia="宋体" w:cs="宋体"/>
          <w:kern w:val="2"/>
          <w:sz w:val="20"/>
          <w:szCs w:val="21"/>
          <w:highlight w:val="none"/>
        </w:rPr>
      </w:pPr>
    </w:p>
    <w:p w14:paraId="7F15D6AE">
      <w:pPr>
        <w:snapToGrid w:val="0"/>
        <w:spacing w:line="400" w:lineRule="exact"/>
        <w:ind w:firstLine="540" w:firstLineChars="192"/>
        <w:contextualSpacing/>
        <w:rPr>
          <w:rFonts w:hint="eastAsia" w:ascii="宋体" w:hAnsi="宋体" w:eastAsia="宋体" w:cs="宋体"/>
          <w:b/>
          <w:sz w:val="28"/>
          <w:szCs w:val="28"/>
          <w:highlight w:val="none"/>
          <w:lang w:val="zh-CN"/>
        </w:rPr>
      </w:pPr>
    </w:p>
    <w:p w14:paraId="612A48FA">
      <w:pPr>
        <w:snapToGrid w:val="0"/>
        <w:spacing w:line="400" w:lineRule="exact"/>
        <w:ind w:firstLine="540" w:firstLineChars="192"/>
        <w:contextualSpacing/>
        <w:rPr>
          <w:rFonts w:hint="eastAsia" w:ascii="宋体" w:hAnsi="宋体" w:eastAsia="宋体" w:cs="宋体"/>
          <w:b/>
          <w:sz w:val="28"/>
          <w:szCs w:val="28"/>
          <w:highlight w:val="none"/>
          <w:lang w:val="zh-CN"/>
        </w:rPr>
      </w:pPr>
    </w:p>
    <w:p w14:paraId="795722AF">
      <w:pPr>
        <w:snapToGrid w:val="0"/>
        <w:spacing w:line="400" w:lineRule="exact"/>
        <w:ind w:firstLine="540" w:firstLineChars="192"/>
        <w:contextualSpacing/>
        <w:rPr>
          <w:rFonts w:hint="eastAsia" w:ascii="宋体" w:hAnsi="宋体" w:eastAsia="宋体" w:cs="宋体"/>
          <w:b/>
          <w:sz w:val="28"/>
          <w:szCs w:val="28"/>
          <w:highlight w:val="none"/>
          <w:lang w:val="zh-CN"/>
        </w:rPr>
      </w:pPr>
    </w:p>
    <w:p w14:paraId="488563A1">
      <w:pPr>
        <w:snapToGrid w:val="0"/>
        <w:spacing w:line="400" w:lineRule="exact"/>
        <w:ind w:firstLine="540" w:firstLineChars="192"/>
        <w:contextualSpacing/>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br w:type="page"/>
      </w:r>
    </w:p>
    <w:p w14:paraId="4B608A1E">
      <w:pPr>
        <w:snapToGrid w:val="0"/>
        <w:spacing w:line="360" w:lineRule="auto"/>
        <w:jc w:val="center"/>
        <w:outlineLvl w:val="4"/>
        <w:rPr>
          <w:rFonts w:hint="eastAsia" w:ascii="宋体" w:hAnsi="宋体" w:eastAsia="宋体" w:cs="宋体"/>
          <w:b/>
          <w:color w:val="000000"/>
          <w:kern w:val="2"/>
          <w:sz w:val="30"/>
          <w:szCs w:val="30"/>
          <w:highlight w:val="none"/>
        </w:rPr>
      </w:pPr>
      <w:r>
        <w:rPr>
          <w:rFonts w:hint="eastAsia" w:ascii="宋体" w:hAnsi="宋体" w:eastAsia="宋体" w:cs="宋体"/>
          <w:b/>
          <w:color w:val="000000"/>
          <w:kern w:val="2"/>
          <w:sz w:val="30"/>
          <w:szCs w:val="30"/>
          <w:highlight w:val="none"/>
        </w:rPr>
        <w:t>法定代表人授权委托书</w:t>
      </w:r>
    </w:p>
    <w:p w14:paraId="18261E59">
      <w:pPr>
        <w:rPr>
          <w:rFonts w:hint="eastAsia" w:ascii="宋体" w:hAnsi="宋体" w:eastAsia="宋体" w:cs="宋体"/>
          <w:kern w:val="2"/>
          <w:sz w:val="32"/>
          <w:szCs w:val="32"/>
          <w:highlight w:val="none"/>
        </w:rPr>
      </w:pPr>
    </w:p>
    <w:p w14:paraId="78E5E869">
      <w:pPr>
        <w:snapToGrid w:val="0"/>
        <w:spacing w:line="360" w:lineRule="auto"/>
        <w:rPr>
          <w:rFonts w:hint="eastAsia" w:ascii="宋体" w:hAnsi="宋体" w:eastAsia="宋体" w:cs="宋体"/>
          <w:kern w:val="2"/>
          <w:sz w:val="24"/>
          <w:szCs w:val="24"/>
          <w:highlight w:val="none"/>
          <w:u w:val="single"/>
        </w:rPr>
      </w:pPr>
      <w:r>
        <w:rPr>
          <w:rFonts w:hint="eastAsia" w:ascii="宋体" w:hAnsi="宋体" w:eastAsia="宋体" w:cs="宋体"/>
          <w:kern w:val="2"/>
          <w:sz w:val="24"/>
          <w:szCs w:val="24"/>
          <w:highlight w:val="none"/>
          <w:u w:val="single"/>
          <w:lang w:eastAsia="zh-CN"/>
        </w:rPr>
        <w:t>南通职业大学</w:t>
      </w:r>
      <w:r>
        <w:rPr>
          <w:rFonts w:hint="eastAsia" w:ascii="宋体" w:hAnsi="宋体" w:eastAsia="宋体" w:cs="宋体"/>
          <w:kern w:val="2"/>
          <w:sz w:val="24"/>
          <w:szCs w:val="24"/>
          <w:highlight w:val="none"/>
          <w:u w:val="single"/>
        </w:rPr>
        <w:t>：</w:t>
      </w:r>
    </w:p>
    <w:p w14:paraId="425CA6A8">
      <w:pPr>
        <w:snapToGrid w:val="0"/>
        <w:spacing w:line="360" w:lineRule="auto"/>
        <w:ind w:firstLine="484" w:firstLineChars="202"/>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本授权委托书声明：我</w:t>
      </w:r>
      <w:r>
        <w:rPr>
          <w:rFonts w:hint="eastAsia" w:ascii="宋体" w:hAnsi="宋体" w:eastAsia="宋体" w:cs="宋体"/>
          <w:kern w:val="2"/>
          <w:sz w:val="24"/>
          <w:szCs w:val="24"/>
          <w:highlight w:val="none"/>
          <w:u w:val="single" w:color="000000"/>
        </w:rPr>
        <w:t>　</w:t>
      </w:r>
      <w:r>
        <w:rPr>
          <w:rFonts w:hint="eastAsia" w:ascii="宋体" w:hAnsi="宋体" w:eastAsia="宋体" w:cs="宋体"/>
          <w:kern w:val="2"/>
          <w:sz w:val="24"/>
          <w:szCs w:val="24"/>
          <w:highlight w:val="none"/>
        </w:rPr>
        <w:t>（姓名）系</w:t>
      </w:r>
      <w:r>
        <w:rPr>
          <w:rFonts w:hint="eastAsia" w:ascii="宋体" w:hAnsi="宋体" w:eastAsia="宋体" w:cs="宋体"/>
          <w:kern w:val="2"/>
          <w:sz w:val="24"/>
          <w:szCs w:val="24"/>
          <w:highlight w:val="none"/>
          <w:u w:val="single" w:color="000000"/>
        </w:rPr>
        <w:t>　</w:t>
      </w:r>
      <w:r>
        <w:rPr>
          <w:rFonts w:hint="eastAsia" w:ascii="宋体" w:hAnsi="宋体" w:eastAsia="宋体" w:cs="宋体"/>
          <w:kern w:val="2"/>
          <w:sz w:val="24"/>
          <w:szCs w:val="24"/>
          <w:highlight w:val="none"/>
        </w:rPr>
        <w:t>（供应商名称）的法定代表人，现授权委托</w:t>
      </w:r>
      <w:r>
        <w:rPr>
          <w:rFonts w:hint="eastAsia" w:ascii="宋体" w:hAnsi="宋体" w:eastAsia="宋体" w:cs="宋体"/>
          <w:kern w:val="2"/>
          <w:sz w:val="24"/>
          <w:szCs w:val="24"/>
          <w:highlight w:val="none"/>
          <w:u w:val="single" w:color="000000"/>
        </w:rPr>
        <w:t>　　</w:t>
      </w:r>
      <w:r>
        <w:rPr>
          <w:rFonts w:hint="eastAsia" w:ascii="宋体" w:hAnsi="宋体" w:eastAsia="宋体" w:cs="宋体"/>
          <w:kern w:val="2"/>
          <w:sz w:val="24"/>
          <w:szCs w:val="24"/>
          <w:highlight w:val="none"/>
        </w:rPr>
        <w:t>（姓名）</w:t>
      </w:r>
      <w:r>
        <w:rPr>
          <w:rFonts w:hint="eastAsia" w:ascii="宋体" w:hAnsi="宋体" w:eastAsia="宋体" w:cs="宋体"/>
          <w:kern w:val="2"/>
          <w:sz w:val="24"/>
          <w:szCs w:val="24"/>
          <w:highlight w:val="none"/>
          <w:u w:val="single"/>
          <w:lang w:val="en-US" w:eastAsia="zh-CN"/>
        </w:rPr>
        <w:t xml:space="preserve">    </w:t>
      </w:r>
      <w:r>
        <w:rPr>
          <w:rFonts w:hint="eastAsia" w:ascii="宋体" w:hAnsi="宋体" w:eastAsia="宋体" w:cs="宋体"/>
          <w:kern w:val="2"/>
          <w:sz w:val="24"/>
          <w:szCs w:val="24"/>
          <w:highlight w:val="none"/>
        </w:rPr>
        <w:t>为我公司委托代理人，以本公司的名义参加</w:t>
      </w:r>
      <w:r>
        <w:rPr>
          <w:rFonts w:hint="eastAsia" w:ascii="宋体" w:hAnsi="宋体" w:eastAsia="宋体" w:cs="宋体"/>
          <w:bCs/>
          <w:kern w:val="2"/>
          <w:sz w:val="24"/>
          <w:szCs w:val="21"/>
          <w:highlight w:val="none"/>
          <w:u w:val="single"/>
        </w:rPr>
        <w:t xml:space="preserve">         （项目名称）     【项目编号：</w:t>
      </w:r>
      <w:r>
        <w:rPr>
          <w:rFonts w:hint="eastAsia" w:ascii="宋体" w:hAnsi="宋体" w:eastAsia="宋体" w:cs="宋体"/>
          <w:bCs/>
          <w:kern w:val="2"/>
          <w:sz w:val="24"/>
          <w:szCs w:val="21"/>
          <w:highlight w:val="none"/>
          <w:u w:val="single"/>
          <w:lang w:val="en-US" w:eastAsia="zh-CN"/>
        </w:rPr>
        <w:t xml:space="preserve">    </w:t>
      </w:r>
      <w:r>
        <w:rPr>
          <w:rFonts w:hint="eastAsia" w:ascii="宋体" w:hAnsi="宋体" w:eastAsia="宋体" w:cs="宋体"/>
          <w:bCs/>
          <w:kern w:val="2"/>
          <w:sz w:val="24"/>
          <w:szCs w:val="21"/>
          <w:highlight w:val="none"/>
          <w:u w:val="single"/>
        </w:rPr>
        <w:t>】</w:t>
      </w:r>
      <w:r>
        <w:rPr>
          <w:rFonts w:hint="eastAsia" w:ascii="宋体" w:hAnsi="宋体" w:eastAsia="宋体" w:cs="宋体"/>
          <w:kern w:val="2"/>
          <w:sz w:val="24"/>
          <w:szCs w:val="24"/>
          <w:highlight w:val="none"/>
        </w:rPr>
        <w:t>的</w:t>
      </w:r>
      <w:r>
        <w:rPr>
          <w:rFonts w:hint="eastAsia" w:ascii="宋体" w:hAnsi="宋体" w:eastAsia="宋体" w:cs="宋体"/>
          <w:kern w:val="2"/>
          <w:sz w:val="24"/>
          <w:szCs w:val="24"/>
          <w:highlight w:val="none"/>
          <w:lang w:val="en-US" w:eastAsia="zh-CN"/>
        </w:rPr>
        <w:t>询价</w:t>
      </w:r>
      <w:r>
        <w:rPr>
          <w:rFonts w:hint="eastAsia" w:ascii="宋体" w:hAnsi="宋体" w:eastAsia="宋体" w:cs="宋体"/>
          <w:kern w:val="2"/>
          <w:sz w:val="24"/>
          <w:szCs w:val="24"/>
          <w:highlight w:val="none"/>
        </w:rPr>
        <w:t>响应活动。被授权人在开标、评审</w:t>
      </w:r>
      <w:r>
        <w:rPr>
          <w:rFonts w:hint="eastAsia" w:ascii="宋体" w:hAnsi="宋体" w:eastAsia="宋体" w:cs="宋体"/>
          <w:kern w:val="2"/>
          <w:sz w:val="24"/>
          <w:szCs w:val="24"/>
          <w:highlight w:val="none"/>
          <w:lang w:val="en-US" w:eastAsia="zh-CN"/>
        </w:rPr>
        <w:t>询价</w:t>
      </w:r>
      <w:r>
        <w:rPr>
          <w:rFonts w:hint="eastAsia" w:ascii="宋体" w:hAnsi="宋体" w:eastAsia="宋体" w:cs="宋体"/>
          <w:kern w:val="2"/>
          <w:sz w:val="24"/>
          <w:szCs w:val="24"/>
          <w:highlight w:val="none"/>
        </w:rPr>
        <w:t>活动、合同</w:t>
      </w:r>
      <w:r>
        <w:rPr>
          <w:rFonts w:hint="eastAsia" w:ascii="宋体" w:hAnsi="宋体" w:eastAsia="宋体" w:cs="宋体"/>
          <w:kern w:val="2"/>
          <w:sz w:val="24"/>
          <w:szCs w:val="24"/>
          <w:highlight w:val="none"/>
          <w:lang w:eastAsia="zh-CN"/>
        </w:rPr>
        <w:t>询价</w:t>
      </w:r>
      <w:r>
        <w:rPr>
          <w:rFonts w:hint="eastAsia" w:ascii="宋体" w:hAnsi="宋体" w:eastAsia="宋体" w:cs="宋体"/>
          <w:kern w:val="2"/>
          <w:sz w:val="24"/>
          <w:szCs w:val="24"/>
          <w:highlight w:val="none"/>
        </w:rPr>
        <w:t>过程中所签署的一切文件和处理与之有关的一切事务，我均予以承认。</w:t>
      </w:r>
    </w:p>
    <w:p w14:paraId="4D126209">
      <w:pPr>
        <w:snapToGrid w:val="0"/>
        <w:spacing w:line="360" w:lineRule="auto"/>
        <w:ind w:firstLine="484" w:firstLineChars="202"/>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被授权人无转委权。特此委托。</w:t>
      </w:r>
    </w:p>
    <w:p w14:paraId="3065F688">
      <w:pPr>
        <w:snapToGrid w:val="0"/>
        <w:spacing w:line="360" w:lineRule="auto"/>
        <w:textAlignment w:val="baseline"/>
        <w:rPr>
          <w:rFonts w:hint="eastAsia" w:ascii="宋体" w:hAnsi="宋体" w:eastAsia="宋体" w:cs="宋体"/>
          <w:szCs w:val="24"/>
          <w:highlight w:val="none"/>
        </w:rPr>
      </w:pPr>
    </w:p>
    <w:p w14:paraId="3F7DB4F6">
      <w:pPr>
        <w:snapToGrid w:val="0"/>
        <w:spacing w:line="360" w:lineRule="auto"/>
        <w:ind w:firstLine="972" w:firstLineChars="405"/>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法定代表人签字</w:t>
      </w:r>
      <w:r>
        <w:rPr>
          <w:rFonts w:hint="eastAsia" w:ascii="宋体" w:hAnsi="宋体" w:eastAsia="宋体" w:cs="宋体"/>
          <w:kern w:val="2"/>
          <w:sz w:val="24"/>
          <w:szCs w:val="24"/>
          <w:highlight w:val="none"/>
          <w:lang w:val="en-US" w:eastAsia="zh-CN"/>
        </w:rPr>
        <w:t>或盖章</w:t>
      </w:r>
      <w:r>
        <w:rPr>
          <w:rFonts w:hint="eastAsia" w:ascii="宋体" w:hAnsi="宋体" w:eastAsia="宋体" w:cs="宋体"/>
          <w:kern w:val="2"/>
          <w:sz w:val="24"/>
          <w:szCs w:val="24"/>
          <w:highlight w:val="none"/>
        </w:rPr>
        <w:t>：</w:t>
      </w:r>
    </w:p>
    <w:p w14:paraId="3D2E445D">
      <w:pPr>
        <w:snapToGrid w:val="0"/>
        <w:spacing w:line="360" w:lineRule="auto"/>
        <w:ind w:firstLine="972" w:firstLineChars="405"/>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被授权人身份证号：</w:t>
      </w:r>
    </w:p>
    <w:p w14:paraId="404BDC10">
      <w:pPr>
        <w:snapToGrid w:val="0"/>
        <w:spacing w:line="360" w:lineRule="auto"/>
        <w:ind w:firstLine="972" w:firstLineChars="405"/>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被授权人签字：</w:t>
      </w:r>
    </w:p>
    <w:p w14:paraId="305725AE">
      <w:pPr>
        <w:snapToGrid w:val="0"/>
        <w:spacing w:line="520" w:lineRule="exact"/>
        <w:jc w:val="right"/>
        <w:textAlignment w:val="baseline"/>
        <w:rPr>
          <w:rFonts w:hint="eastAsia" w:ascii="宋体" w:hAnsi="宋体" w:eastAsia="宋体" w:cs="宋体"/>
          <w:color w:val="000000"/>
          <w:kern w:val="2"/>
          <w:sz w:val="24"/>
          <w:szCs w:val="24"/>
          <w:highlight w:val="none"/>
        </w:rPr>
      </w:pPr>
    </w:p>
    <w:p w14:paraId="12F9848E">
      <w:pPr>
        <w:snapToGrid w:val="0"/>
        <w:spacing w:line="520" w:lineRule="exact"/>
        <w:jc w:val="right"/>
        <w:textAlignment w:val="baseline"/>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lang w:val="en-US" w:eastAsia="zh-CN"/>
        </w:rPr>
        <w:t>询价</w:t>
      </w:r>
      <w:r>
        <w:rPr>
          <w:rFonts w:hint="eastAsia" w:ascii="宋体" w:hAnsi="宋体" w:eastAsia="宋体" w:cs="宋体"/>
          <w:color w:val="000000"/>
          <w:kern w:val="2"/>
          <w:sz w:val="24"/>
          <w:szCs w:val="24"/>
          <w:highlight w:val="none"/>
        </w:rPr>
        <w:t>响应单位：（加盖公章）</w:t>
      </w:r>
    </w:p>
    <w:p w14:paraId="73BFD82B">
      <w:pPr>
        <w:snapToGrid w:val="0"/>
        <w:spacing w:line="420" w:lineRule="exact"/>
        <w:ind w:firstLine="484" w:firstLineChars="202"/>
        <w:jc w:val="center"/>
        <w:textAlignment w:val="baseline"/>
        <w:rPr>
          <w:rFonts w:hint="eastAsia" w:ascii="宋体" w:hAnsi="宋体" w:eastAsia="宋体" w:cs="宋体"/>
          <w:kern w:val="2"/>
          <w:sz w:val="20"/>
          <w:szCs w:val="21"/>
          <w:highlight w:val="none"/>
        </w:rPr>
      </w:pPr>
      <w:r>
        <w:rPr>
          <w:rFonts w:hint="eastAsia" w:ascii="宋体" w:hAnsi="宋体" w:eastAsia="宋体" w:cs="宋体"/>
          <w:color w:val="000000"/>
          <w:kern w:val="2"/>
          <w:sz w:val="24"/>
          <w:szCs w:val="24"/>
          <w:highlight w:val="none"/>
        </w:rPr>
        <w:t xml:space="preserve">                        </w:t>
      </w:r>
      <w:r>
        <w:rPr>
          <w:rFonts w:hint="eastAsia" w:ascii="宋体" w:hAnsi="宋体" w:eastAsia="宋体" w:cs="宋体"/>
          <w:color w:val="000000"/>
          <w:kern w:val="2"/>
          <w:sz w:val="24"/>
          <w:szCs w:val="24"/>
          <w:highlight w:val="none"/>
          <w:lang w:val="en-US" w:eastAsia="zh-CN"/>
        </w:rPr>
        <w:t xml:space="preserve">       </w:t>
      </w:r>
      <w:r>
        <w:rPr>
          <w:rFonts w:hint="eastAsia" w:ascii="宋体" w:hAnsi="宋体" w:eastAsia="宋体" w:cs="宋体"/>
          <w:color w:val="000000"/>
          <w:kern w:val="2"/>
          <w:sz w:val="24"/>
          <w:szCs w:val="24"/>
          <w:highlight w:val="none"/>
        </w:rPr>
        <w:t xml:space="preserve">   日期：  年  月  日</w:t>
      </w:r>
    </w:p>
    <w:p w14:paraId="607C476B">
      <w:pPr>
        <w:snapToGrid w:val="0"/>
        <w:spacing w:line="420" w:lineRule="exact"/>
        <w:ind w:firstLine="404" w:firstLineChars="202"/>
        <w:jc w:val="left"/>
        <w:textAlignment w:val="baseline"/>
        <w:rPr>
          <w:rFonts w:hint="eastAsia" w:ascii="宋体" w:hAnsi="宋体" w:eastAsia="宋体" w:cs="宋体"/>
          <w:kern w:val="2"/>
          <w:sz w:val="20"/>
          <w:szCs w:val="21"/>
          <w:highlight w:val="none"/>
        </w:rPr>
      </w:pPr>
    </w:p>
    <w:tbl>
      <w:tblPr>
        <w:tblStyle w:val="50"/>
        <w:tblW w:w="0" w:type="auto"/>
        <w:tblInd w:w="10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6"/>
      </w:tblGrid>
      <w:tr w14:paraId="133D8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6" w:hRule="atLeast"/>
        </w:trPr>
        <w:tc>
          <w:tcPr>
            <w:tcW w:w="7236" w:type="dxa"/>
          </w:tcPr>
          <w:p w14:paraId="024FC52B">
            <w:pPr>
              <w:snapToGrid w:val="0"/>
              <w:spacing w:line="420" w:lineRule="exact"/>
              <w:ind w:firstLine="404" w:firstLineChars="202"/>
              <w:jc w:val="left"/>
              <w:textAlignment w:val="baseline"/>
              <w:rPr>
                <w:rFonts w:hint="eastAsia" w:ascii="宋体" w:hAnsi="宋体" w:eastAsia="宋体" w:cs="宋体"/>
                <w:kern w:val="2"/>
                <w:sz w:val="20"/>
                <w:highlight w:val="none"/>
              </w:rPr>
            </w:pPr>
          </w:p>
          <w:p w14:paraId="53A2DF72">
            <w:pPr>
              <w:snapToGrid w:val="0"/>
              <w:spacing w:line="420" w:lineRule="exact"/>
              <w:jc w:val="center"/>
              <w:textAlignment w:val="baseline"/>
              <w:rPr>
                <w:rFonts w:hint="eastAsia" w:ascii="宋体" w:hAnsi="宋体" w:eastAsia="宋体" w:cs="宋体"/>
                <w:b/>
                <w:bCs/>
                <w:kern w:val="2"/>
                <w:sz w:val="20"/>
                <w:highlight w:val="none"/>
              </w:rPr>
            </w:pPr>
            <w:r>
              <w:rPr>
                <w:rFonts w:hint="eastAsia" w:ascii="宋体" w:hAnsi="宋体" w:eastAsia="宋体" w:cs="宋体"/>
                <w:b/>
                <w:bCs/>
                <w:kern w:val="2"/>
                <w:highlight w:val="none"/>
              </w:rPr>
              <w:t>被授权人身份证</w:t>
            </w:r>
            <w:r>
              <w:rPr>
                <w:rFonts w:hint="eastAsia" w:ascii="宋体" w:hAnsi="宋体" w:eastAsia="宋体" w:cs="宋体"/>
                <w:b/>
                <w:kern w:val="2"/>
                <w:highlight w:val="none"/>
              </w:rPr>
              <w:t>（正、反面）</w:t>
            </w:r>
            <w:r>
              <w:rPr>
                <w:rFonts w:hint="eastAsia" w:ascii="宋体" w:hAnsi="宋体" w:eastAsia="宋体" w:cs="宋体"/>
                <w:b/>
                <w:bCs/>
                <w:kern w:val="2"/>
                <w:highlight w:val="none"/>
              </w:rPr>
              <w:t>复印件或扫描件</w:t>
            </w:r>
          </w:p>
          <w:p w14:paraId="6AA51C60">
            <w:pPr>
              <w:snapToGrid w:val="0"/>
              <w:spacing w:line="420" w:lineRule="exact"/>
              <w:jc w:val="center"/>
              <w:textAlignment w:val="baseline"/>
              <w:rPr>
                <w:rFonts w:hint="eastAsia" w:ascii="宋体" w:hAnsi="宋体" w:eastAsia="宋体" w:cs="宋体"/>
                <w:b/>
                <w:bCs/>
                <w:kern w:val="2"/>
                <w:sz w:val="20"/>
                <w:highlight w:val="none"/>
              </w:rPr>
            </w:pPr>
          </w:p>
          <w:p w14:paraId="35AE1E61">
            <w:pPr>
              <w:snapToGrid w:val="0"/>
              <w:spacing w:line="420" w:lineRule="exact"/>
              <w:jc w:val="center"/>
              <w:textAlignment w:val="baseline"/>
              <w:rPr>
                <w:rFonts w:hint="eastAsia" w:ascii="宋体" w:hAnsi="宋体" w:eastAsia="宋体" w:cs="宋体"/>
                <w:b/>
                <w:bCs/>
                <w:kern w:val="2"/>
                <w:sz w:val="20"/>
                <w:highlight w:val="none"/>
              </w:rPr>
            </w:pPr>
          </w:p>
          <w:p w14:paraId="12834466">
            <w:pPr>
              <w:snapToGrid w:val="0"/>
              <w:spacing w:line="420" w:lineRule="exact"/>
              <w:jc w:val="center"/>
              <w:textAlignment w:val="baseline"/>
              <w:rPr>
                <w:rFonts w:hint="eastAsia" w:ascii="宋体" w:hAnsi="宋体" w:eastAsia="宋体" w:cs="宋体"/>
                <w:kern w:val="2"/>
                <w:sz w:val="20"/>
                <w:highlight w:val="none"/>
              </w:rPr>
            </w:pPr>
          </w:p>
          <w:p w14:paraId="6FFF5BEE">
            <w:pPr>
              <w:snapToGrid w:val="0"/>
              <w:spacing w:line="420" w:lineRule="exact"/>
              <w:jc w:val="center"/>
              <w:textAlignment w:val="baseline"/>
              <w:rPr>
                <w:rFonts w:hint="eastAsia" w:ascii="宋体" w:hAnsi="宋体" w:eastAsia="宋体" w:cs="宋体"/>
                <w:kern w:val="2"/>
                <w:sz w:val="20"/>
                <w:highlight w:val="none"/>
              </w:rPr>
            </w:pPr>
          </w:p>
        </w:tc>
      </w:tr>
    </w:tbl>
    <w:p w14:paraId="761B036B">
      <w:pPr>
        <w:snapToGrid w:val="0"/>
        <w:spacing w:line="420" w:lineRule="exact"/>
        <w:jc w:val="center"/>
        <w:textAlignment w:val="baseline"/>
        <w:rPr>
          <w:rFonts w:hint="eastAsia" w:ascii="宋体" w:hAnsi="宋体" w:eastAsia="宋体" w:cs="宋体"/>
          <w:kern w:val="2"/>
          <w:sz w:val="20"/>
          <w:szCs w:val="21"/>
          <w:highlight w:val="none"/>
        </w:rPr>
      </w:pPr>
    </w:p>
    <w:p w14:paraId="22EA61A4">
      <w:pPr>
        <w:snapToGrid w:val="0"/>
        <w:spacing w:line="420" w:lineRule="exact"/>
        <w:jc w:val="center"/>
        <w:textAlignment w:val="baseline"/>
        <w:rPr>
          <w:rFonts w:hint="eastAsia" w:ascii="宋体" w:hAnsi="宋体" w:eastAsia="宋体" w:cs="宋体"/>
          <w:kern w:val="2"/>
          <w:sz w:val="20"/>
          <w:szCs w:val="21"/>
          <w:highlight w:val="none"/>
        </w:rPr>
      </w:pPr>
    </w:p>
    <w:p w14:paraId="10F820DE">
      <w:pPr>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r>
    </w:p>
    <w:tbl>
      <w:tblPr>
        <w:tblStyle w:val="50"/>
        <w:tblpPr w:leftFromText="180" w:rightFromText="180" w:vertAnchor="text" w:horzAnchor="page" w:tblpX="2237" w:tblpY="61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20"/>
      </w:tblGrid>
      <w:tr w14:paraId="5647F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6" w:hRule="atLeast"/>
        </w:trPr>
        <w:tc>
          <w:tcPr>
            <w:tcW w:w="8220" w:type="dxa"/>
          </w:tcPr>
          <w:p w14:paraId="2C0C4452">
            <w:pPr>
              <w:snapToGrid w:val="0"/>
              <w:spacing w:line="420" w:lineRule="exact"/>
              <w:ind w:firstLine="404" w:firstLineChars="202"/>
              <w:jc w:val="left"/>
              <w:textAlignment w:val="baseline"/>
              <w:rPr>
                <w:rFonts w:hint="eastAsia" w:ascii="宋体" w:hAnsi="宋体" w:eastAsia="宋体" w:cs="宋体"/>
                <w:color w:val="000000" w:themeColor="text1"/>
                <w:kern w:val="2"/>
                <w:sz w:val="20"/>
                <w:highlight w:val="none"/>
                <w14:textFill>
                  <w14:solidFill>
                    <w14:schemeClr w14:val="tx1"/>
                  </w14:solidFill>
                </w14:textFill>
              </w:rPr>
            </w:pPr>
          </w:p>
          <w:p w14:paraId="728177CD">
            <w:pPr>
              <w:snapToGrid w:val="0"/>
              <w:spacing w:line="420" w:lineRule="exact"/>
              <w:jc w:val="center"/>
              <w:textAlignment w:val="baseline"/>
              <w:rPr>
                <w:rFonts w:hint="eastAsia" w:ascii="宋体" w:hAnsi="宋体" w:eastAsia="宋体" w:cs="宋体"/>
                <w:b/>
                <w:bCs/>
                <w:color w:val="000000" w:themeColor="text1"/>
                <w:kern w:val="2"/>
                <w:sz w:val="22"/>
                <w:szCs w:val="32"/>
                <w:highlight w:val="none"/>
                <w14:textFill>
                  <w14:solidFill>
                    <w14:schemeClr w14:val="tx1"/>
                  </w14:solidFill>
                </w14:textFill>
              </w:rPr>
            </w:pPr>
            <w:r>
              <w:rPr>
                <w:rFonts w:hint="eastAsia" w:ascii="宋体" w:hAnsi="宋体" w:eastAsia="宋体" w:cs="宋体"/>
                <w:b/>
                <w:bCs/>
                <w:color w:val="000000" w:themeColor="text1"/>
                <w:kern w:val="2"/>
                <w:sz w:val="22"/>
                <w:szCs w:val="32"/>
                <w:highlight w:val="none"/>
                <w:lang w:eastAsia="zh-CN"/>
                <w14:textFill>
                  <w14:solidFill>
                    <w14:schemeClr w14:val="tx1"/>
                  </w14:solidFill>
                </w14:textFill>
              </w:rPr>
              <w:t>供应商</w:t>
            </w:r>
            <w:r>
              <w:rPr>
                <w:rFonts w:hint="eastAsia" w:ascii="宋体" w:hAnsi="宋体" w:eastAsia="宋体" w:cs="宋体"/>
                <w:b/>
                <w:bCs/>
                <w:color w:val="000000" w:themeColor="text1"/>
                <w:kern w:val="2"/>
                <w:sz w:val="22"/>
                <w:szCs w:val="32"/>
                <w:highlight w:val="none"/>
                <w14:textFill>
                  <w14:solidFill>
                    <w14:schemeClr w14:val="tx1"/>
                  </w14:solidFill>
                </w14:textFill>
              </w:rPr>
              <w:t>为</w:t>
            </w:r>
            <w:r>
              <w:rPr>
                <w:rFonts w:hint="eastAsia" w:ascii="宋体" w:hAnsi="宋体" w:eastAsia="宋体" w:cs="宋体"/>
                <w:b/>
                <w:bCs/>
                <w:color w:val="000000" w:themeColor="text1"/>
                <w:kern w:val="2"/>
                <w:sz w:val="22"/>
                <w:szCs w:val="32"/>
                <w:highlight w:val="none"/>
                <w:lang w:val="en-US" w:eastAsia="zh-CN"/>
                <w14:textFill>
                  <w14:solidFill>
                    <w14:schemeClr w14:val="tx1"/>
                  </w14:solidFill>
                </w14:textFill>
              </w:rPr>
              <w:t>委托代理人</w:t>
            </w:r>
            <w:r>
              <w:rPr>
                <w:rFonts w:hint="eastAsia" w:ascii="宋体" w:hAnsi="宋体" w:eastAsia="宋体" w:cs="宋体"/>
                <w:b/>
                <w:bCs/>
                <w:color w:val="000000" w:themeColor="text1"/>
                <w:kern w:val="2"/>
                <w:sz w:val="22"/>
                <w:szCs w:val="32"/>
                <w:highlight w:val="none"/>
                <w14:textFill>
                  <w14:solidFill>
                    <w14:schemeClr w14:val="tx1"/>
                  </w14:solidFill>
                </w14:textFill>
              </w:rPr>
              <w:t>缴纳202</w:t>
            </w:r>
            <w:r>
              <w:rPr>
                <w:rFonts w:hint="eastAsia" w:ascii="宋体" w:hAnsi="宋体" w:eastAsia="宋体" w:cs="宋体"/>
                <w:b/>
                <w:bCs/>
                <w:color w:val="000000" w:themeColor="text1"/>
                <w:kern w:val="2"/>
                <w:sz w:val="22"/>
                <w:szCs w:val="32"/>
                <w:highlight w:val="none"/>
                <w:lang w:val="en-US" w:eastAsia="zh-CN"/>
                <w14:textFill>
                  <w14:solidFill>
                    <w14:schemeClr w14:val="tx1"/>
                  </w14:solidFill>
                </w14:textFill>
              </w:rPr>
              <w:t>6</w:t>
            </w:r>
            <w:r>
              <w:rPr>
                <w:rFonts w:hint="eastAsia" w:ascii="宋体" w:hAnsi="宋体" w:eastAsia="宋体" w:cs="宋体"/>
                <w:b/>
                <w:bCs/>
                <w:color w:val="000000" w:themeColor="text1"/>
                <w:kern w:val="2"/>
                <w:sz w:val="22"/>
                <w:szCs w:val="32"/>
                <w:highlight w:val="none"/>
                <w14:textFill>
                  <w14:solidFill>
                    <w14:schemeClr w14:val="tx1"/>
                  </w14:solidFill>
                </w14:textFill>
              </w:rPr>
              <w:t>年</w:t>
            </w:r>
            <w:r>
              <w:rPr>
                <w:rFonts w:hint="eastAsia" w:ascii="宋体" w:hAnsi="宋体" w:eastAsia="宋体" w:cs="宋体"/>
                <w:b/>
                <w:bCs/>
                <w:color w:val="000000" w:themeColor="text1"/>
                <w:kern w:val="2"/>
                <w:sz w:val="22"/>
                <w:szCs w:val="32"/>
                <w:highlight w:val="none"/>
                <w:lang w:val="en-US" w:eastAsia="zh-CN"/>
                <w14:textFill>
                  <w14:solidFill>
                    <w14:schemeClr w14:val="tx1"/>
                  </w14:solidFill>
                </w14:textFill>
              </w:rPr>
              <w:t>1</w:t>
            </w:r>
            <w:r>
              <w:rPr>
                <w:rFonts w:hint="eastAsia" w:ascii="宋体" w:hAnsi="宋体" w:eastAsia="宋体" w:cs="宋体"/>
                <w:b/>
                <w:bCs/>
                <w:color w:val="000000" w:themeColor="text1"/>
                <w:kern w:val="2"/>
                <w:sz w:val="22"/>
                <w:szCs w:val="32"/>
                <w:highlight w:val="none"/>
                <w14:textFill>
                  <w14:solidFill>
                    <w14:schemeClr w14:val="tx1"/>
                  </w14:solidFill>
                </w14:textFill>
              </w:rPr>
              <w:t>月</w:t>
            </w:r>
            <w:r>
              <w:rPr>
                <w:rFonts w:hint="eastAsia" w:ascii="宋体" w:hAnsi="宋体" w:eastAsia="宋体" w:cs="宋体"/>
                <w:b/>
                <w:bCs/>
                <w:color w:val="000000" w:themeColor="text1"/>
                <w:kern w:val="2"/>
                <w:sz w:val="22"/>
                <w:szCs w:val="32"/>
                <w:highlight w:val="none"/>
                <w:lang w:val="en-US" w:eastAsia="zh-CN"/>
                <w14:textFill>
                  <w14:solidFill>
                    <w14:schemeClr w14:val="tx1"/>
                  </w14:solidFill>
                </w14:textFill>
              </w:rPr>
              <w:t>以来任意一个</w:t>
            </w:r>
            <w:r>
              <w:rPr>
                <w:rFonts w:hint="eastAsia" w:ascii="宋体" w:hAnsi="宋体" w:eastAsia="宋体" w:cs="宋体"/>
                <w:b/>
                <w:bCs/>
                <w:color w:val="000000" w:themeColor="text1"/>
                <w:kern w:val="2"/>
                <w:sz w:val="22"/>
                <w:szCs w:val="32"/>
                <w:highlight w:val="none"/>
                <w14:textFill>
                  <w14:solidFill>
                    <w14:schemeClr w14:val="tx1"/>
                  </w14:solidFill>
                </w14:textFill>
              </w:rPr>
              <w:t>月的</w:t>
            </w:r>
            <w:r>
              <w:rPr>
                <w:rFonts w:hint="eastAsia" w:ascii="宋体" w:hAnsi="宋体" w:eastAsia="宋体" w:cs="宋体"/>
                <w:b/>
                <w:bCs/>
                <w:color w:val="000000" w:themeColor="text1"/>
                <w:kern w:val="2"/>
                <w:sz w:val="22"/>
                <w:szCs w:val="32"/>
                <w:highlight w:val="none"/>
                <w:lang w:val="en-US" w:eastAsia="zh-CN"/>
                <w14:textFill>
                  <w14:solidFill>
                    <w14:schemeClr w14:val="tx1"/>
                  </w14:solidFill>
                </w14:textFill>
              </w:rPr>
              <w:t>社保记录证明</w:t>
            </w:r>
          </w:p>
          <w:p w14:paraId="22A61EA1">
            <w:pPr>
              <w:snapToGrid w:val="0"/>
              <w:spacing w:line="420" w:lineRule="exact"/>
              <w:jc w:val="center"/>
              <w:textAlignment w:val="baseline"/>
              <w:rPr>
                <w:rFonts w:hint="eastAsia" w:ascii="宋体" w:hAnsi="宋体" w:eastAsia="宋体" w:cs="宋体"/>
                <w:b/>
                <w:bCs/>
                <w:color w:val="000000" w:themeColor="text1"/>
                <w:kern w:val="2"/>
                <w:sz w:val="22"/>
                <w:szCs w:val="32"/>
                <w:highlight w:val="none"/>
                <w14:textFill>
                  <w14:solidFill>
                    <w14:schemeClr w14:val="tx1"/>
                  </w14:solidFill>
                </w14:textFill>
              </w:rPr>
            </w:pPr>
          </w:p>
          <w:p w14:paraId="5DD2F7C5">
            <w:pPr>
              <w:snapToGrid w:val="0"/>
              <w:spacing w:line="420" w:lineRule="exact"/>
              <w:jc w:val="center"/>
              <w:textAlignment w:val="baseline"/>
              <w:rPr>
                <w:rFonts w:hint="eastAsia" w:ascii="宋体" w:hAnsi="宋体" w:eastAsia="宋体" w:cs="宋体"/>
                <w:color w:val="000000" w:themeColor="text1"/>
                <w:kern w:val="2"/>
                <w:sz w:val="20"/>
                <w:highlight w:val="none"/>
                <w14:textFill>
                  <w14:solidFill>
                    <w14:schemeClr w14:val="tx1"/>
                  </w14:solidFill>
                </w14:textFill>
              </w:rPr>
            </w:pPr>
          </w:p>
          <w:p w14:paraId="2147848C">
            <w:pPr>
              <w:snapToGrid w:val="0"/>
              <w:spacing w:line="420" w:lineRule="exact"/>
              <w:jc w:val="center"/>
              <w:textAlignment w:val="baseline"/>
              <w:rPr>
                <w:rFonts w:hint="eastAsia" w:ascii="宋体" w:hAnsi="宋体" w:eastAsia="宋体" w:cs="宋体"/>
                <w:color w:val="000000" w:themeColor="text1"/>
                <w:kern w:val="2"/>
                <w:sz w:val="20"/>
                <w:highlight w:val="none"/>
                <w14:textFill>
                  <w14:solidFill>
                    <w14:schemeClr w14:val="tx1"/>
                  </w14:solidFill>
                </w14:textFill>
              </w:rPr>
            </w:pPr>
          </w:p>
        </w:tc>
      </w:tr>
    </w:tbl>
    <w:p w14:paraId="5B8D6976">
      <w:pPr>
        <w:snapToGrid w:val="0"/>
        <w:spacing w:line="360" w:lineRule="auto"/>
        <w:jc w:val="center"/>
        <w:outlineLvl w:val="4"/>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r>
      <w:r>
        <w:rPr>
          <w:rFonts w:hint="eastAsia" w:ascii="宋体" w:hAnsi="宋体" w:eastAsia="宋体" w:cs="宋体"/>
          <w:b/>
          <w:color w:val="000000"/>
          <w:kern w:val="2"/>
          <w:sz w:val="30"/>
          <w:szCs w:val="30"/>
          <w:highlight w:val="none"/>
        </w:rPr>
        <w:t>供应商信用承诺书</w:t>
      </w:r>
    </w:p>
    <w:p w14:paraId="5183FC03">
      <w:pPr>
        <w:overflowPunct w:val="0"/>
        <w:adjustRightInd w:val="0"/>
        <w:spacing w:line="360" w:lineRule="auto"/>
        <w:ind w:firstLine="420"/>
        <w:jc w:val="left"/>
        <w:textAlignment w:val="baseline"/>
        <w:rPr>
          <w:rFonts w:hint="eastAsia" w:ascii="宋体" w:hAnsi="宋体" w:eastAsia="宋体" w:cs="宋体"/>
          <w:kern w:val="2"/>
          <w:sz w:val="24"/>
          <w:szCs w:val="24"/>
          <w:highlight w:val="none"/>
          <w:u w:val="single"/>
        </w:rPr>
      </w:pPr>
    </w:p>
    <w:p w14:paraId="3214C279">
      <w:pPr>
        <w:overflowPunct w:val="0"/>
        <w:adjustRightInd w:val="0"/>
        <w:spacing w:line="360" w:lineRule="auto"/>
        <w:ind w:firstLine="420"/>
        <w:jc w:val="left"/>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为营造公开、公平、公正的招标（采购）交易环境，树立诚信守法的投标人（供应商）形象，本人代表本单位作出以下承诺：</w:t>
      </w:r>
    </w:p>
    <w:p w14:paraId="4FC14062">
      <w:pPr>
        <w:overflowPunct w:val="0"/>
        <w:adjustRightInd w:val="0"/>
        <w:spacing w:line="360" w:lineRule="auto"/>
        <w:ind w:firstLine="420"/>
        <w:jc w:val="left"/>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一、本单位对所提交的单位基本信息、单位负责人、项目负责人、技术负责人、从业资质和资格、业绩、财务状况、信誉等所有资料，均合法、真实、准确、有效，无任何伪造、修改、虚假成分；</w:t>
      </w:r>
    </w:p>
    <w:p w14:paraId="483D3886">
      <w:pPr>
        <w:overflowPunct w:val="0"/>
        <w:adjustRightInd w:val="0"/>
        <w:spacing w:line="360" w:lineRule="auto"/>
        <w:ind w:firstLine="420"/>
        <w:jc w:val="left"/>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二、严格依照国家和省、市关于招投投标（政府采购）等方面的法律、法规、规章、规范性文件，参加交易活动；积极履行社会责任，促进廉政建设；</w:t>
      </w:r>
    </w:p>
    <w:p w14:paraId="76BF48D5">
      <w:pPr>
        <w:overflowPunct w:val="0"/>
        <w:adjustRightInd w:val="0"/>
        <w:spacing w:line="360" w:lineRule="auto"/>
        <w:ind w:firstLine="420"/>
        <w:jc w:val="left"/>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三、自我约束、自我管理，守合同、重信用，不参与围标串标、弄虚作假、骗取中标、干扰评标、违约毁约、恶意投诉等行为，主动维护招投标及采购活动的良好秩序；</w:t>
      </w:r>
    </w:p>
    <w:p w14:paraId="69914DE3">
      <w:pPr>
        <w:overflowPunct w:val="0"/>
        <w:adjustRightInd w:val="0"/>
        <w:spacing w:line="360" w:lineRule="auto"/>
        <w:ind w:firstLine="420"/>
        <w:jc w:val="left"/>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四</w:t>
      </w:r>
      <w:r>
        <w:rPr>
          <w:rFonts w:hint="eastAsia" w:ascii="宋体" w:hAnsi="宋体" w:eastAsia="宋体" w:cs="宋体"/>
          <w:kern w:val="2"/>
          <w:sz w:val="24"/>
          <w:szCs w:val="24"/>
          <w:highlight w:val="none"/>
        </w:rPr>
        <w:t>、本单位自愿接受政府采购等有关行政监督部门及相关部门的依法检查。如发生违法违规或不良行为或存在其他法律法规对招标投标（采购响应）行为予以限制的情形，自愿接受政府采购等有关行政监督部门及相关部门依法给予的行政处罚（处理），并依法承担相应的法律责任；</w:t>
      </w:r>
    </w:p>
    <w:p w14:paraId="246D54F6">
      <w:pPr>
        <w:overflowPunct w:val="0"/>
        <w:adjustRightInd w:val="0"/>
        <w:spacing w:line="360" w:lineRule="auto"/>
        <w:ind w:firstLine="420"/>
        <w:jc w:val="left"/>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五</w:t>
      </w:r>
      <w:r>
        <w:rPr>
          <w:rFonts w:hint="eastAsia" w:ascii="宋体" w:hAnsi="宋体" w:eastAsia="宋体" w:cs="宋体"/>
          <w:kern w:val="2"/>
          <w:sz w:val="24"/>
          <w:szCs w:val="24"/>
          <w:highlight w:val="none"/>
        </w:rPr>
        <w:t>、自觉接受政府部门、行业组织、社会公众、新闻舆论等监督；</w:t>
      </w:r>
    </w:p>
    <w:p w14:paraId="0EA5D4BB">
      <w:pPr>
        <w:overflowPunct w:val="0"/>
        <w:adjustRightInd w:val="0"/>
        <w:spacing w:line="360" w:lineRule="auto"/>
        <w:ind w:firstLine="420"/>
        <w:jc w:val="left"/>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六</w:t>
      </w:r>
      <w:r>
        <w:rPr>
          <w:rFonts w:hint="eastAsia" w:ascii="宋体" w:hAnsi="宋体" w:eastAsia="宋体" w:cs="宋体"/>
          <w:kern w:val="2"/>
          <w:sz w:val="24"/>
          <w:szCs w:val="24"/>
          <w:highlight w:val="none"/>
        </w:rPr>
        <w:t>、上述承诺已向本单位员工做了宣传教育。</w:t>
      </w:r>
    </w:p>
    <w:p w14:paraId="50B15E8A">
      <w:pPr>
        <w:overflowPunct w:val="0"/>
        <w:adjustRightInd w:val="0"/>
        <w:spacing w:line="360" w:lineRule="auto"/>
        <w:ind w:firstLine="420"/>
        <w:jc w:val="left"/>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如有违反上述承诺的不良行为，本单位同意将其予以上网公示。</w:t>
      </w:r>
    </w:p>
    <w:p w14:paraId="2BF6942A">
      <w:pPr>
        <w:overflowPunct w:val="0"/>
        <w:adjustRightInd w:val="0"/>
        <w:spacing w:line="360" w:lineRule="auto"/>
        <w:ind w:firstLine="420"/>
        <w:jc w:val="left"/>
        <w:textAlignment w:val="baseline"/>
        <w:rPr>
          <w:rFonts w:hint="eastAsia" w:ascii="宋体" w:hAnsi="宋体" w:eastAsia="宋体" w:cs="宋体"/>
          <w:kern w:val="2"/>
          <w:sz w:val="24"/>
          <w:szCs w:val="24"/>
          <w:highlight w:val="none"/>
          <w:u w:val="single"/>
        </w:rPr>
      </w:pPr>
    </w:p>
    <w:p w14:paraId="24CA1A91">
      <w:pPr>
        <w:overflowPunct w:val="0"/>
        <w:adjustRightInd w:val="0"/>
        <w:spacing w:line="360" w:lineRule="auto"/>
        <w:ind w:firstLine="420"/>
        <w:jc w:val="left"/>
        <w:textAlignment w:val="baseline"/>
        <w:rPr>
          <w:rFonts w:hint="eastAsia" w:ascii="宋体" w:hAnsi="宋体" w:eastAsia="宋体" w:cs="宋体"/>
          <w:kern w:val="2"/>
          <w:sz w:val="24"/>
          <w:szCs w:val="24"/>
          <w:highlight w:val="none"/>
        </w:rPr>
      </w:pPr>
    </w:p>
    <w:p w14:paraId="0110CF8B">
      <w:pPr>
        <w:snapToGrid w:val="0"/>
        <w:spacing w:line="520" w:lineRule="exact"/>
        <w:jc w:val="righ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询价</w:t>
      </w:r>
      <w:r>
        <w:rPr>
          <w:rFonts w:hint="eastAsia" w:ascii="宋体" w:hAnsi="宋体" w:eastAsia="宋体" w:cs="宋体"/>
          <w:kern w:val="2"/>
          <w:sz w:val="24"/>
          <w:szCs w:val="24"/>
          <w:highlight w:val="none"/>
        </w:rPr>
        <w:t>响应单位：</w:t>
      </w:r>
      <w:r>
        <w:rPr>
          <w:rFonts w:hint="eastAsia" w:ascii="宋体" w:hAnsi="宋体" w:eastAsia="宋体" w:cs="宋体"/>
          <w:kern w:val="2"/>
          <w:sz w:val="24"/>
          <w:szCs w:val="24"/>
          <w:highlight w:val="none"/>
          <w:lang w:val="en-US" w:eastAsia="zh-CN"/>
        </w:rPr>
        <w:t xml:space="preserve">  </w:t>
      </w:r>
      <w:r>
        <w:rPr>
          <w:rFonts w:hint="eastAsia" w:ascii="宋体" w:hAnsi="宋体" w:eastAsia="宋体" w:cs="宋体"/>
          <w:kern w:val="2"/>
          <w:sz w:val="24"/>
          <w:szCs w:val="24"/>
          <w:highlight w:val="none"/>
        </w:rPr>
        <w:t>（加盖公章）</w:t>
      </w:r>
    </w:p>
    <w:p w14:paraId="503EF007">
      <w:pPr>
        <w:snapToGrid w:val="0"/>
        <w:spacing w:line="520" w:lineRule="exact"/>
        <w:ind w:firstLine="2400" w:firstLineChars="1000"/>
        <w:jc w:val="right"/>
        <w:rPr>
          <w:rFonts w:hint="eastAsia" w:ascii="宋体" w:hAnsi="宋体" w:eastAsia="宋体" w:cs="宋体"/>
          <w:kern w:val="2"/>
          <w:sz w:val="24"/>
          <w:szCs w:val="24"/>
          <w:highlight w:val="none"/>
        </w:rPr>
      </w:pPr>
      <w:r>
        <w:rPr>
          <w:rFonts w:hint="eastAsia" w:ascii="宋体" w:hAnsi="宋体" w:eastAsia="宋体" w:cs="宋体"/>
          <w:kern w:val="2"/>
          <w:sz w:val="24"/>
          <w:szCs w:val="28"/>
          <w:highlight w:val="none"/>
        </w:rPr>
        <w:t>法定代表人或被授权人（签字或盖章）：</w:t>
      </w:r>
    </w:p>
    <w:p w14:paraId="01F64D34">
      <w:pPr>
        <w:snapToGrid w:val="0"/>
        <w:spacing w:line="520" w:lineRule="exact"/>
        <w:jc w:val="center"/>
        <w:rPr>
          <w:rFonts w:hint="eastAsia" w:ascii="宋体" w:hAnsi="宋体" w:eastAsia="宋体" w:cs="宋体"/>
          <w:kern w:val="2"/>
          <w:sz w:val="24"/>
          <w:szCs w:val="24"/>
          <w:highlight w:val="none"/>
        </w:rPr>
      </w:pPr>
      <w:r>
        <w:rPr>
          <w:rFonts w:hint="eastAsia" w:ascii="宋体" w:hAnsi="宋体" w:eastAsia="宋体" w:cs="宋体"/>
          <w:color w:val="000000"/>
          <w:kern w:val="2"/>
          <w:sz w:val="24"/>
          <w:szCs w:val="24"/>
          <w:highlight w:val="none"/>
        </w:rPr>
        <w:t xml:space="preserve"> </w:t>
      </w:r>
      <w:r>
        <w:rPr>
          <w:rFonts w:hint="eastAsia" w:ascii="宋体" w:hAnsi="宋体" w:eastAsia="宋体" w:cs="宋体"/>
          <w:color w:val="000000"/>
          <w:kern w:val="2"/>
          <w:sz w:val="24"/>
          <w:szCs w:val="24"/>
          <w:highlight w:val="none"/>
          <w:lang w:val="en-US" w:eastAsia="zh-CN"/>
        </w:rPr>
        <w:t xml:space="preserve">                                            </w:t>
      </w:r>
      <w:r>
        <w:rPr>
          <w:rFonts w:hint="eastAsia" w:ascii="宋体" w:hAnsi="宋体" w:eastAsia="宋体" w:cs="宋体"/>
          <w:color w:val="000000"/>
          <w:kern w:val="2"/>
          <w:sz w:val="24"/>
          <w:szCs w:val="24"/>
          <w:highlight w:val="none"/>
        </w:rPr>
        <w:t xml:space="preserve">   日期：  年  月  日</w:t>
      </w:r>
    </w:p>
    <w:p w14:paraId="4B179A1E">
      <w:pPr>
        <w:rPr>
          <w:rFonts w:hint="eastAsia" w:ascii="宋体" w:hAnsi="宋体" w:eastAsia="宋体" w:cs="宋体"/>
          <w:b w:val="0"/>
          <w:bCs w:val="0"/>
          <w:kern w:val="2"/>
          <w:sz w:val="24"/>
          <w:szCs w:val="24"/>
          <w:highlight w:val="none"/>
          <w:u w:val="none"/>
          <w:lang w:val="en-US" w:eastAsia="zh-CN"/>
        </w:rPr>
      </w:pPr>
      <w:r>
        <w:rPr>
          <w:rFonts w:hint="eastAsia" w:ascii="宋体" w:hAnsi="宋体" w:eastAsia="宋体" w:cs="宋体"/>
          <w:b w:val="0"/>
          <w:bCs w:val="0"/>
          <w:kern w:val="2"/>
          <w:sz w:val="24"/>
          <w:szCs w:val="24"/>
          <w:highlight w:val="none"/>
          <w:u w:val="none"/>
          <w:lang w:val="en-US" w:eastAsia="zh-CN"/>
        </w:rPr>
        <w:br w:type="page"/>
      </w:r>
    </w:p>
    <w:p w14:paraId="5F96B7FE">
      <w:pPr>
        <w:tabs>
          <w:tab w:val="left" w:pos="2385"/>
          <w:tab w:val="center" w:pos="4212"/>
        </w:tabs>
        <w:spacing w:line="360" w:lineRule="auto"/>
        <w:jc w:val="center"/>
        <w:rPr>
          <w:rStyle w:val="72"/>
          <w:rFonts w:hint="eastAsia" w:ascii="宋体" w:hAnsi="宋体" w:eastAsia="宋体" w:cs="宋体"/>
          <w:color w:val="000000"/>
          <w:sz w:val="28"/>
          <w:szCs w:val="28"/>
          <w:highlight w:val="none"/>
        </w:rPr>
      </w:pPr>
    </w:p>
    <w:p w14:paraId="6C9302AE">
      <w:pPr>
        <w:tabs>
          <w:tab w:val="left" w:pos="2385"/>
          <w:tab w:val="center" w:pos="4212"/>
        </w:tabs>
        <w:spacing w:line="360" w:lineRule="auto"/>
        <w:jc w:val="center"/>
        <w:rPr>
          <w:rStyle w:val="72"/>
          <w:rFonts w:hint="eastAsia" w:ascii="宋体" w:hAnsi="宋体" w:eastAsia="宋体" w:cs="宋体"/>
          <w:color w:val="000000"/>
          <w:sz w:val="28"/>
          <w:szCs w:val="28"/>
          <w:highlight w:val="none"/>
        </w:rPr>
      </w:pPr>
      <w:r>
        <w:rPr>
          <w:rStyle w:val="72"/>
          <w:rFonts w:hint="eastAsia" w:ascii="宋体" w:hAnsi="宋体" w:eastAsia="宋体" w:cs="宋体"/>
          <w:color w:val="000000"/>
          <w:sz w:val="28"/>
          <w:szCs w:val="28"/>
          <w:highlight w:val="none"/>
        </w:rPr>
        <w:t>商务部分偏离表</w:t>
      </w:r>
    </w:p>
    <w:p w14:paraId="5CB4C589">
      <w:pPr>
        <w:ind w:firstLine="560" w:firstLineChars="20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（由</w:t>
      </w:r>
      <w:r>
        <w:rPr>
          <w:rFonts w:hint="eastAsia" w:ascii="宋体" w:hAnsi="宋体" w:eastAsia="宋体" w:cs="宋体"/>
          <w:sz w:val="28"/>
          <w:szCs w:val="28"/>
          <w:highlight w:val="none"/>
          <w:lang w:eastAsia="zh-CN"/>
        </w:rPr>
        <w:t>供应商</w:t>
      </w:r>
      <w:r>
        <w:rPr>
          <w:rFonts w:hint="eastAsia" w:ascii="宋体" w:hAnsi="宋体" w:eastAsia="宋体" w:cs="宋体"/>
          <w:sz w:val="28"/>
          <w:szCs w:val="28"/>
          <w:highlight w:val="none"/>
        </w:rPr>
        <w:t>据实填写，表格不够自行添加）</w:t>
      </w:r>
    </w:p>
    <w:tbl>
      <w:tblPr>
        <w:tblStyle w:val="5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06"/>
        <w:gridCol w:w="1078"/>
        <w:gridCol w:w="4034"/>
        <w:gridCol w:w="2025"/>
        <w:gridCol w:w="1444"/>
      </w:tblGrid>
      <w:tr w14:paraId="7CD3B1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380" w:type="pct"/>
            <w:tcBorders>
              <w:top w:val="single" w:color="auto" w:sz="12" w:space="0"/>
              <w:left w:val="single" w:color="auto" w:sz="12" w:space="0"/>
              <w:bottom w:val="single" w:color="auto" w:sz="6" w:space="0"/>
              <w:right w:val="single" w:color="auto" w:sz="6" w:space="0"/>
            </w:tcBorders>
            <w:vAlign w:val="center"/>
          </w:tcPr>
          <w:p w14:paraId="376EFC0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580" w:type="pct"/>
            <w:tcBorders>
              <w:top w:val="single" w:color="auto" w:sz="12" w:space="0"/>
              <w:left w:val="single" w:color="auto" w:sz="6" w:space="0"/>
              <w:bottom w:val="single" w:color="auto" w:sz="6" w:space="0"/>
              <w:right w:val="single" w:color="auto" w:sz="6" w:space="0"/>
            </w:tcBorders>
            <w:vAlign w:val="center"/>
          </w:tcPr>
          <w:p w14:paraId="5FF11ED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服务名称</w:t>
            </w:r>
          </w:p>
        </w:tc>
        <w:tc>
          <w:tcPr>
            <w:tcW w:w="2171" w:type="pct"/>
            <w:tcBorders>
              <w:top w:val="single" w:color="auto" w:sz="12" w:space="0"/>
              <w:left w:val="single" w:color="auto" w:sz="6" w:space="0"/>
              <w:bottom w:val="single" w:color="auto" w:sz="6" w:space="0"/>
              <w:right w:val="single" w:color="auto" w:sz="6" w:space="0"/>
            </w:tcBorders>
            <w:vAlign w:val="center"/>
          </w:tcPr>
          <w:p w14:paraId="241033A3">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招标文件要求的商务条款</w:t>
            </w:r>
          </w:p>
        </w:tc>
        <w:tc>
          <w:tcPr>
            <w:tcW w:w="1090" w:type="pct"/>
            <w:tcBorders>
              <w:top w:val="single" w:color="auto" w:sz="12" w:space="0"/>
              <w:left w:val="single" w:color="auto" w:sz="6" w:space="0"/>
              <w:bottom w:val="single" w:color="auto" w:sz="6" w:space="0"/>
              <w:right w:val="single" w:color="auto" w:sz="6" w:space="0"/>
            </w:tcBorders>
            <w:vAlign w:val="center"/>
          </w:tcPr>
          <w:p w14:paraId="154A669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投标文件响应情况</w:t>
            </w:r>
          </w:p>
        </w:tc>
        <w:tc>
          <w:tcPr>
            <w:tcW w:w="777" w:type="pct"/>
            <w:tcBorders>
              <w:top w:val="single" w:color="auto" w:sz="12" w:space="0"/>
              <w:left w:val="single" w:color="auto" w:sz="6" w:space="0"/>
              <w:bottom w:val="single" w:color="auto" w:sz="6" w:space="0"/>
              <w:right w:val="single" w:color="auto" w:sz="12" w:space="0"/>
            </w:tcBorders>
          </w:tcPr>
          <w:p w14:paraId="051B9B4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p w14:paraId="528983E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偏离说明</w:t>
            </w:r>
          </w:p>
          <w:p w14:paraId="146F3352">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eastAsia="zh-CN"/>
              </w:rPr>
            </w:pPr>
          </w:p>
        </w:tc>
      </w:tr>
      <w:tr w14:paraId="6F2A02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380DE479">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5E4C4E6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37DE41F4">
            <w:pPr>
              <w:pStyle w:val="14"/>
              <w:keepNext w:val="0"/>
              <w:keepLines w:val="0"/>
              <w:pageBreakBefore w:val="0"/>
              <w:numPr>
                <w:ilvl w:val="0"/>
                <w:numId w:val="0"/>
              </w:numPr>
              <w:kinsoku/>
              <w:wordWrap/>
              <w:overflowPunct/>
              <w:topLinePunct w:val="0"/>
              <w:autoSpaceDE/>
              <w:autoSpaceDN/>
              <w:bidi w:val="0"/>
              <w:adjustRightInd/>
              <w:spacing w:line="240" w:lineRule="auto"/>
              <w:ind w:left="0" w:leftChars="0" w:firstLine="0" w:firstLineChars="0"/>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53FD320F">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1D6096D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2B8802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9" w:hRule="atLeast"/>
        </w:trPr>
        <w:tc>
          <w:tcPr>
            <w:tcW w:w="380" w:type="pct"/>
            <w:tcBorders>
              <w:top w:val="single" w:color="auto" w:sz="6" w:space="0"/>
              <w:left w:val="single" w:color="auto" w:sz="12" w:space="0"/>
              <w:bottom w:val="single" w:color="auto" w:sz="6" w:space="0"/>
              <w:right w:val="single" w:color="auto" w:sz="6" w:space="0"/>
            </w:tcBorders>
            <w:vAlign w:val="center"/>
          </w:tcPr>
          <w:p w14:paraId="4812A225">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5C398347">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1F0A18F7">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6F2407E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5A7DDAA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4A677B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52D8DBBA">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10FD193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5E87776A">
            <w:pPr>
              <w:keepNext w:val="0"/>
              <w:keepLines w:val="0"/>
              <w:pageBreakBefore w:val="0"/>
              <w:widowControl/>
              <w:shd w:val="clear" w:color="auto" w:fill="FFFFFF"/>
              <w:kinsoku/>
              <w:wordWrap/>
              <w:overflowPunct/>
              <w:topLinePunct w:val="0"/>
              <w:autoSpaceDE/>
              <w:autoSpaceDN/>
              <w:bidi w:val="0"/>
              <w:adjustRightInd/>
              <w:snapToGrid w:val="0"/>
              <w:spacing w:line="240" w:lineRule="auto"/>
              <w:ind w:left="0" w:firstLine="0" w:firstLineChars="0"/>
              <w:contextualSpacing/>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1FB190D3">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0E986B0D">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5899B0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500BFF9D">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5C9742F6">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66FF1228">
            <w:pPr>
              <w:keepNext w:val="0"/>
              <w:keepLines w:val="0"/>
              <w:pageBreakBefore w:val="0"/>
              <w:widowControl/>
              <w:shd w:val="clear" w:color="auto" w:fill="FFFFFF"/>
              <w:kinsoku/>
              <w:wordWrap/>
              <w:overflowPunct/>
              <w:topLinePunct w:val="0"/>
              <w:autoSpaceDE/>
              <w:autoSpaceDN/>
              <w:bidi w:val="0"/>
              <w:adjustRightInd/>
              <w:snapToGrid w:val="0"/>
              <w:spacing w:line="240" w:lineRule="auto"/>
              <w:ind w:left="0" w:firstLine="0" w:firstLineChars="0"/>
              <w:contextualSpacing/>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2C1829FC">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7CA01E9F">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bl>
    <w:p w14:paraId="610943C6">
      <w:pPr>
        <w:snapToGrid w:val="0"/>
        <w:spacing w:line="300" w:lineRule="auto"/>
        <w:contextualSpacing/>
        <w:rPr>
          <w:rFonts w:hint="eastAsia" w:ascii="宋体" w:hAnsi="宋体" w:eastAsia="宋体" w:cs="宋体"/>
          <w:b/>
          <w:sz w:val="24"/>
          <w:highlight w:val="none"/>
        </w:rPr>
      </w:pPr>
      <w:r>
        <w:rPr>
          <w:rFonts w:hint="eastAsia" w:ascii="宋体" w:hAnsi="宋体" w:eastAsia="宋体" w:cs="宋体"/>
          <w:b/>
          <w:sz w:val="24"/>
          <w:highlight w:val="none"/>
        </w:rPr>
        <w:t>注：</w:t>
      </w:r>
    </w:p>
    <w:p w14:paraId="3C2B0FC2">
      <w:pPr>
        <w:snapToGrid w:val="0"/>
        <w:spacing w:line="300" w:lineRule="auto"/>
        <w:ind w:firstLine="480" w:firstLineChars="200"/>
        <w:contextualSpacing/>
        <w:rPr>
          <w:rFonts w:hint="eastAsia" w:ascii="宋体" w:hAnsi="宋体" w:eastAsia="宋体" w:cs="宋体"/>
          <w:color w:val="000000"/>
          <w:sz w:val="24"/>
          <w:highlight w:val="none"/>
        </w:rPr>
      </w:pPr>
      <w:r>
        <w:rPr>
          <w:rFonts w:hint="eastAsia" w:ascii="宋体" w:hAnsi="宋体" w:eastAsia="宋体" w:cs="宋体"/>
          <w:sz w:val="24"/>
          <w:highlight w:val="none"/>
        </w:rPr>
        <w:t>1.</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提交的投标文件中与招标文件第三部分“项目需求”中的商务部分的要求，</w:t>
      </w:r>
      <w:r>
        <w:rPr>
          <w:rFonts w:hint="eastAsia" w:ascii="宋体" w:hAnsi="宋体" w:eastAsia="宋体" w:cs="宋体"/>
          <w:color w:val="000000"/>
          <w:sz w:val="24"/>
          <w:highlight w:val="none"/>
          <w:lang w:val="en-US" w:eastAsia="zh-CN"/>
        </w:rPr>
        <w:t>如有偏离，</w:t>
      </w:r>
      <w:r>
        <w:rPr>
          <w:rFonts w:hint="eastAsia" w:ascii="宋体" w:hAnsi="宋体" w:eastAsia="宋体" w:cs="宋体"/>
          <w:color w:val="000000"/>
          <w:sz w:val="24"/>
          <w:highlight w:val="none"/>
        </w:rPr>
        <w:t>应逐条填列在偏离表中</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szCs w:val="24"/>
          <w:highlight w:val="none"/>
        </w:rPr>
        <w:t>完全响应的，可空白列示</w:t>
      </w:r>
      <w:r>
        <w:rPr>
          <w:rFonts w:hint="eastAsia" w:ascii="宋体" w:hAnsi="宋体" w:eastAsia="宋体" w:cs="宋体"/>
          <w:color w:val="000000"/>
          <w:sz w:val="24"/>
          <w:highlight w:val="none"/>
        </w:rPr>
        <w:t>。</w:t>
      </w:r>
    </w:p>
    <w:p w14:paraId="1FAB571E">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color w:val="000000"/>
          <w:sz w:val="24"/>
          <w:highlight w:val="none"/>
        </w:rPr>
        <w:t>2.</w:t>
      </w:r>
      <w:r>
        <w:rPr>
          <w:rFonts w:hint="eastAsia" w:ascii="宋体" w:hAnsi="宋体" w:eastAsia="宋体" w:cs="宋体"/>
          <w:sz w:val="24"/>
          <w:highlight w:val="none"/>
        </w:rPr>
        <w:t>“偏离说明”一栏选择“正偏离”“无偏离”“负偏离”进行填写。正偏离的确认和</w:t>
      </w:r>
      <w:r>
        <w:rPr>
          <w:rFonts w:hint="eastAsia" w:ascii="宋体" w:hAnsi="宋体" w:eastAsia="宋体" w:cs="宋体"/>
          <w:color w:val="000000"/>
          <w:sz w:val="24"/>
          <w:highlight w:val="none"/>
        </w:rPr>
        <w:t>负偏离的是否响应招标文件，由评委认定。</w:t>
      </w:r>
    </w:p>
    <w:p w14:paraId="406E6844">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如果虚假响应，将依法追究有关责任。</w:t>
      </w:r>
    </w:p>
    <w:p w14:paraId="612529E3">
      <w:pPr>
        <w:snapToGrid w:val="0"/>
        <w:spacing w:line="300" w:lineRule="auto"/>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4.</w:t>
      </w:r>
      <w:r>
        <w:rPr>
          <w:rFonts w:hint="eastAsia" w:ascii="宋体" w:hAnsi="宋体" w:eastAsia="宋体" w:cs="宋体"/>
          <w:bCs/>
          <w:sz w:val="24"/>
          <w:highlight w:val="none"/>
          <w:lang w:eastAsia="zh-CN"/>
        </w:rPr>
        <w:t>供应商</w:t>
      </w:r>
      <w:r>
        <w:rPr>
          <w:rFonts w:hint="eastAsia" w:ascii="宋体" w:hAnsi="宋体" w:eastAsia="宋体" w:cs="宋体"/>
          <w:bCs/>
          <w:sz w:val="24"/>
          <w:highlight w:val="none"/>
        </w:rPr>
        <w:t>若提供其他增值服务，可以在表中自行据实填写。</w:t>
      </w:r>
    </w:p>
    <w:p w14:paraId="03A88C74">
      <w:pPr>
        <w:spacing w:line="360" w:lineRule="auto"/>
        <w:ind w:firstLine="3840" w:firstLineChars="1600"/>
        <w:jc w:val="left"/>
        <w:rPr>
          <w:rFonts w:hint="eastAsia" w:ascii="宋体" w:hAnsi="宋体" w:eastAsia="宋体" w:cs="宋体"/>
          <w:sz w:val="24"/>
          <w:highlight w:val="none"/>
          <w:lang w:val="en-US" w:eastAsia="zh-CN"/>
        </w:rPr>
      </w:pPr>
    </w:p>
    <w:p w14:paraId="7B5FB112">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供应商全称：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11A39C53">
      <w:pPr>
        <w:snapToGrid w:val="0"/>
        <w:spacing w:line="420" w:lineRule="exact"/>
        <w:ind w:firstLine="484" w:firstLineChars="202"/>
        <w:jc w:val="right"/>
        <w:textAlignment w:val="baseline"/>
        <w:rPr>
          <w:rFonts w:hint="eastAsia" w:ascii="宋体" w:hAnsi="宋体" w:eastAsia="宋体" w:cs="宋体"/>
          <w:color w:val="000000" w:themeColor="text1"/>
          <w:kern w:val="2"/>
          <w:sz w:val="20"/>
          <w:szCs w:val="21"/>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61E5FD3A">
      <w:pPr>
        <w:snapToGrid w:val="0"/>
        <w:spacing w:line="520" w:lineRule="exact"/>
        <w:jc w:val="right"/>
        <w:rPr>
          <w:rFonts w:hint="eastAsia" w:ascii="宋体" w:hAnsi="宋体" w:eastAsia="宋体" w:cs="宋体"/>
          <w:kern w:val="2"/>
          <w:sz w:val="24"/>
          <w:szCs w:val="24"/>
          <w:highlight w:val="none"/>
        </w:rPr>
      </w:pPr>
    </w:p>
    <w:p w14:paraId="75F24257">
      <w:pPr>
        <w:tabs>
          <w:tab w:val="left" w:pos="2385"/>
          <w:tab w:val="center" w:pos="4212"/>
        </w:tabs>
        <w:spacing w:line="360" w:lineRule="auto"/>
        <w:jc w:val="center"/>
        <w:rPr>
          <w:rStyle w:val="72"/>
          <w:rFonts w:hint="eastAsia" w:ascii="宋体" w:hAnsi="宋体" w:eastAsia="宋体" w:cs="宋体"/>
          <w:color w:val="000000"/>
          <w:sz w:val="28"/>
          <w:szCs w:val="28"/>
          <w:highlight w:val="none"/>
        </w:rPr>
      </w:pPr>
      <w:r>
        <w:rPr>
          <w:rFonts w:hint="eastAsia" w:ascii="宋体" w:hAnsi="宋体" w:eastAsia="宋体" w:cs="宋体"/>
          <w:b/>
          <w:kern w:val="2"/>
          <w:sz w:val="32"/>
          <w:szCs w:val="32"/>
          <w:highlight w:val="none"/>
        </w:rPr>
        <w:br w:type="page"/>
      </w:r>
      <w:r>
        <w:rPr>
          <w:rStyle w:val="72"/>
          <w:rFonts w:hint="eastAsia" w:ascii="宋体" w:hAnsi="宋体" w:eastAsia="宋体" w:cs="宋体"/>
          <w:color w:val="000000"/>
          <w:sz w:val="28"/>
          <w:szCs w:val="28"/>
          <w:highlight w:val="none"/>
          <w:lang w:val="en-US" w:eastAsia="zh-CN"/>
        </w:rPr>
        <w:t>技术</w:t>
      </w:r>
      <w:r>
        <w:rPr>
          <w:rStyle w:val="72"/>
          <w:rFonts w:hint="eastAsia" w:ascii="宋体" w:hAnsi="宋体" w:eastAsia="宋体" w:cs="宋体"/>
          <w:color w:val="000000"/>
          <w:sz w:val="28"/>
          <w:szCs w:val="28"/>
          <w:highlight w:val="none"/>
        </w:rPr>
        <w:t>部分偏离表</w:t>
      </w:r>
    </w:p>
    <w:p w14:paraId="52DDADB3">
      <w:pPr>
        <w:ind w:firstLine="560" w:firstLineChars="20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（由</w:t>
      </w:r>
      <w:r>
        <w:rPr>
          <w:rFonts w:hint="eastAsia" w:ascii="宋体" w:hAnsi="宋体" w:eastAsia="宋体" w:cs="宋体"/>
          <w:sz w:val="28"/>
          <w:szCs w:val="28"/>
          <w:highlight w:val="none"/>
          <w:lang w:eastAsia="zh-CN"/>
        </w:rPr>
        <w:t>供应商</w:t>
      </w:r>
      <w:r>
        <w:rPr>
          <w:rFonts w:hint="eastAsia" w:ascii="宋体" w:hAnsi="宋体" w:eastAsia="宋体" w:cs="宋体"/>
          <w:sz w:val="28"/>
          <w:szCs w:val="28"/>
          <w:highlight w:val="none"/>
        </w:rPr>
        <w:t>据实填写，表格不够自行添加）</w:t>
      </w:r>
    </w:p>
    <w:tbl>
      <w:tblPr>
        <w:tblStyle w:val="5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52"/>
        <w:gridCol w:w="1286"/>
        <w:gridCol w:w="4574"/>
        <w:gridCol w:w="1131"/>
        <w:gridCol w:w="1444"/>
      </w:tblGrid>
      <w:tr w14:paraId="089645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59" w:type="pct"/>
            <w:tcBorders>
              <w:top w:val="single" w:color="auto" w:sz="12" w:space="0"/>
              <w:left w:val="single" w:color="auto" w:sz="12" w:space="0"/>
              <w:bottom w:val="single" w:color="auto" w:sz="6" w:space="0"/>
              <w:right w:val="single" w:color="auto" w:sz="6" w:space="0"/>
            </w:tcBorders>
            <w:vAlign w:val="center"/>
          </w:tcPr>
          <w:p w14:paraId="0960026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序号</w:t>
            </w:r>
          </w:p>
        </w:tc>
        <w:tc>
          <w:tcPr>
            <w:tcW w:w="692" w:type="pct"/>
            <w:tcBorders>
              <w:top w:val="single" w:color="auto" w:sz="12" w:space="0"/>
              <w:left w:val="single" w:color="auto" w:sz="6" w:space="0"/>
              <w:bottom w:val="single" w:color="auto" w:sz="6" w:space="0"/>
              <w:right w:val="single" w:color="auto" w:sz="6" w:space="0"/>
            </w:tcBorders>
            <w:vAlign w:val="center"/>
          </w:tcPr>
          <w:p w14:paraId="052BC9B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服务名称</w:t>
            </w:r>
          </w:p>
        </w:tc>
        <w:tc>
          <w:tcPr>
            <w:tcW w:w="2462" w:type="pct"/>
            <w:tcBorders>
              <w:top w:val="single" w:color="auto" w:sz="12" w:space="0"/>
              <w:left w:val="single" w:color="auto" w:sz="6" w:space="0"/>
              <w:bottom w:val="single" w:color="auto" w:sz="6" w:space="0"/>
              <w:right w:val="single" w:color="auto" w:sz="6" w:space="0"/>
            </w:tcBorders>
            <w:vAlign w:val="center"/>
          </w:tcPr>
          <w:p w14:paraId="40EE68B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招标文件要求的</w:t>
            </w:r>
            <w:r>
              <w:rPr>
                <w:rFonts w:hint="eastAsia" w:ascii="宋体" w:hAnsi="宋体" w:eastAsia="宋体" w:cs="宋体"/>
                <w:sz w:val="21"/>
                <w:szCs w:val="21"/>
                <w:highlight w:val="none"/>
                <w:lang w:val="en-US" w:eastAsia="zh-CN"/>
              </w:rPr>
              <w:t>技术部分</w:t>
            </w:r>
            <w:r>
              <w:rPr>
                <w:rFonts w:hint="eastAsia" w:ascii="宋体" w:hAnsi="宋体" w:eastAsia="宋体" w:cs="宋体"/>
                <w:sz w:val="21"/>
                <w:szCs w:val="21"/>
                <w:highlight w:val="none"/>
              </w:rPr>
              <w:t>条款</w:t>
            </w:r>
          </w:p>
        </w:tc>
        <w:tc>
          <w:tcPr>
            <w:tcW w:w="609" w:type="pct"/>
            <w:tcBorders>
              <w:top w:val="single" w:color="auto" w:sz="12" w:space="0"/>
              <w:left w:val="single" w:color="auto" w:sz="6" w:space="0"/>
              <w:bottom w:val="single" w:color="auto" w:sz="6" w:space="0"/>
              <w:right w:val="single" w:color="auto" w:sz="6" w:space="0"/>
            </w:tcBorders>
            <w:vAlign w:val="center"/>
          </w:tcPr>
          <w:p w14:paraId="62EF0BB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投标文件响应情况</w:t>
            </w:r>
          </w:p>
        </w:tc>
        <w:tc>
          <w:tcPr>
            <w:tcW w:w="777" w:type="pct"/>
            <w:tcBorders>
              <w:top w:val="single" w:color="auto" w:sz="12" w:space="0"/>
              <w:left w:val="single" w:color="auto" w:sz="6" w:space="0"/>
              <w:bottom w:val="single" w:color="auto" w:sz="6" w:space="0"/>
              <w:right w:val="single" w:color="auto" w:sz="12" w:space="0"/>
            </w:tcBorders>
          </w:tcPr>
          <w:p w14:paraId="5BD44C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p w14:paraId="7ECCD85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偏离说明</w:t>
            </w:r>
          </w:p>
        </w:tc>
      </w:tr>
      <w:tr w14:paraId="317779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16E0C9E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692" w:type="pct"/>
            <w:tcBorders>
              <w:top w:val="single" w:color="auto" w:sz="6" w:space="0"/>
              <w:left w:val="single" w:color="auto" w:sz="6" w:space="0"/>
              <w:bottom w:val="single" w:color="auto" w:sz="6" w:space="0"/>
              <w:right w:val="single" w:color="auto" w:sz="6" w:space="0"/>
            </w:tcBorders>
            <w:vAlign w:val="center"/>
          </w:tcPr>
          <w:p w14:paraId="2C12F9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0D521CEB">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1EA389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3ADAF4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r w14:paraId="36C480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5FFF74B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692" w:type="pct"/>
            <w:tcBorders>
              <w:top w:val="single" w:color="auto" w:sz="6" w:space="0"/>
              <w:left w:val="single" w:color="auto" w:sz="6" w:space="0"/>
              <w:bottom w:val="single" w:color="auto" w:sz="6" w:space="0"/>
              <w:right w:val="single" w:color="auto" w:sz="6" w:space="0"/>
            </w:tcBorders>
            <w:vAlign w:val="center"/>
          </w:tcPr>
          <w:p w14:paraId="5018BB6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4E44E41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3784718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1FAB40F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r w14:paraId="3E164C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61B2C70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692" w:type="pct"/>
            <w:tcBorders>
              <w:top w:val="single" w:color="auto" w:sz="6" w:space="0"/>
              <w:left w:val="single" w:color="auto" w:sz="6" w:space="0"/>
              <w:bottom w:val="single" w:color="auto" w:sz="6" w:space="0"/>
              <w:right w:val="single" w:color="auto" w:sz="6" w:space="0"/>
            </w:tcBorders>
            <w:vAlign w:val="center"/>
          </w:tcPr>
          <w:p w14:paraId="70151AC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7B39D85D">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1BF30ED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721AF4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r w14:paraId="624A0B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1D1C65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lang w:val="en-US" w:eastAsia="zh-CN"/>
              </w:rPr>
            </w:pPr>
          </w:p>
        </w:tc>
        <w:tc>
          <w:tcPr>
            <w:tcW w:w="692" w:type="pct"/>
            <w:tcBorders>
              <w:top w:val="single" w:color="auto" w:sz="6" w:space="0"/>
              <w:left w:val="single" w:color="auto" w:sz="6" w:space="0"/>
              <w:bottom w:val="single" w:color="auto" w:sz="6" w:space="0"/>
              <w:right w:val="single" w:color="auto" w:sz="6" w:space="0"/>
            </w:tcBorders>
            <w:vAlign w:val="center"/>
          </w:tcPr>
          <w:p w14:paraId="431848F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25D9F267">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2463263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40BECD2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bl>
    <w:p w14:paraId="4CE33481">
      <w:pPr>
        <w:snapToGrid w:val="0"/>
        <w:spacing w:line="300" w:lineRule="auto"/>
        <w:contextualSpacing/>
        <w:rPr>
          <w:rFonts w:hint="eastAsia" w:ascii="宋体" w:hAnsi="宋体" w:eastAsia="宋体" w:cs="宋体"/>
          <w:b/>
          <w:sz w:val="24"/>
          <w:highlight w:val="none"/>
        </w:rPr>
      </w:pPr>
    </w:p>
    <w:p w14:paraId="75ADC1E3">
      <w:pPr>
        <w:snapToGrid w:val="0"/>
        <w:spacing w:line="300" w:lineRule="auto"/>
        <w:contextualSpacing/>
        <w:rPr>
          <w:rFonts w:hint="eastAsia" w:ascii="宋体" w:hAnsi="宋体" w:eastAsia="宋体" w:cs="宋体"/>
          <w:b/>
          <w:sz w:val="24"/>
          <w:highlight w:val="none"/>
        </w:rPr>
      </w:pPr>
      <w:r>
        <w:rPr>
          <w:rFonts w:hint="eastAsia" w:ascii="宋体" w:hAnsi="宋体" w:eastAsia="宋体" w:cs="宋体"/>
          <w:b/>
          <w:sz w:val="24"/>
          <w:highlight w:val="none"/>
        </w:rPr>
        <w:t>注：</w:t>
      </w:r>
    </w:p>
    <w:p w14:paraId="6A59EE0D">
      <w:pPr>
        <w:snapToGrid w:val="0"/>
        <w:spacing w:line="300" w:lineRule="auto"/>
        <w:ind w:firstLine="480" w:firstLineChars="200"/>
        <w:contextualSpacing/>
        <w:rPr>
          <w:rFonts w:hint="eastAsia" w:ascii="宋体" w:hAnsi="宋体" w:eastAsia="宋体" w:cs="宋体"/>
          <w:b/>
          <w:bCs/>
          <w:color w:val="000000"/>
          <w:sz w:val="24"/>
          <w:highlight w:val="none"/>
          <w:lang w:val="en-US" w:eastAsia="zh-CN"/>
        </w:rPr>
      </w:pPr>
      <w:r>
        <w:rPr>
          <w:rFonts w:hint="eastAsia" w:ascii="宋体" w:hAnsi="宋体" w:eastAsia="宋体" w:cs="宋体"/>
          <w:sz w:val="24"/>
          <w:highlight w:val="none"/>
        </w:rPr>
        <w:t>1.</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提交的投标文件中与招标文件第三部分“项目需求”中的</w:t>
      </w:r>
      <w:r>
        <w:rPr>
          <w:rFonts w:hint="eastAsia" w:ascii="宋体" w:hAnsi="宋体" w:eastAsia="宋体" w:cs="宋体"/>
          <w:color w:val="000000"/>
          <w:sz w:val="24"/>
          <w:highlight w:val="none"/>
          <w:lang w:val="en-US" w:eastAsia="zh-CN"/>
        </w:rPr>
        <w:t>技术</w:t>
      </w:r>
      <w:r>
        <w:rPr>
          <w:rFonts w:hint="eastAsia" w:ascii="宋体" w:hAnsi="宋体" w:eastAsia="宋体" w:cs="宋体"/>
          <w:color w:val="000000"/>
          <w:sz w:val="24"/>
          <w:highlight w:val="none"/>
        </w:rPr>
        <w:t>部分的要求，</w:t>
      </w:r>
      <w:r>
        <w:rPr>
          <w:rFonts w:hint="eastAsia" w:ascii="宋体" w:hAnsi="宋体" w:eastAsia="宋体" w:cs="宋体"/>
          <w:color w:val="000000"/>
          <w:sz w:val="24"/>
          <w:highlight w:val="none"/>
          <w:lang w:val="en-US" w:eastAsia="zh-CN"/>
        </w:rPr>
        <w:t>如有偏离，</w:t>
      </w:r>
      <w:r>
        <w:rPr>
          <w:rFonts w:hint="eastAsia" w:ascii="宋体" w:hAnsi="宋体" w:eastAsia="宋体" w:cs="宋体"/>
          <w:color w:val="000000"/>
          <w:sz w:val="24"/>
          <w:highlight w:val="none"/>
        </w:rPr>
        <w:t>应逐条填列在偏离表中</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szCs w:val="24"/>
          <w:highlight w:val="none"/>
        </w:rPr>
        <w:t>完全响应的，可空白列示</w:t>
      </w:r>
      <w:r>
        <w:rPr>
          <w:rFonts w:hint="eastAsia" w:ascii="宋体" w:hAnsi="宋体" w:eastAsia="宋体" w:cs="宋体"/>
          <w:color w:val="000000"/>
          <w:sz w:val="24"/>
          <w:highlight w:val="none"/>
        </w:rPr>
        <w:t>。。</w:t>
      </w:r>
    </w:p>
    <w:p w14:paraId="0A963001">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color w:val="000000"/>
          <w:sz w:val="24"/>
          <w:highlight w:val="none"/>
        </w:rPr>
        <w:t>2.</w:t>
      </w:r>
      <w:r>
        <w:rPr>
          <w:rFonts w:hint="eastAsia" w:ascii="宋体" w:hAnsi="宋体" w:eastAsia="宋体" w:cs="宋体"/>
          <w:sz w:val="24"/>
          <w:highlight w:val="none"/>
        </w:rPr>
        <w:t>“偏离说明”一栏选择“正偏离”</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无偏离</w:t>
      </w:r>
      <w:r>
        <w:rPr>
          <w:rFonts w:hint="eastAsia" w:ascii="宋体" w:hAnsi="宋体" w:eastAsia="宋体" w:cs="宋体"/>
          <w:sz w:val="24"/>
          <w:highlight w:val="none"/>
          <w:lang w:eastAsia="zh-CN"/>
        </w:rPr>
        <w:t>”</w:t>
      </w:r>
      <w:r>
        <w:rPr>
          <w:rFonts w:hint="eastAsia" w:ascii="宋体" w:hAnsi="宋体" w:eastAsia="宋体" w:cs="宋体"/>
          <w:sz w:val="24"/>
          <w:highlight w:val="none"/>
        </w:rPr>
        <w:t>“负偏离”进行填写。正偏离的确认和负偏离的是否响应招标文件，由评委认定。</w:t>
      </w:r>
    </w:p>
    <w:p w14:paraId="1702696C">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如果虚假响应，将依法追究有关责任。</w:t>
      </w:r>
    </w:p>
    <w:p w14:paraId="516B11C7">
      <w:pPr>
        <w:snapToGrid w:val="0"/>
        <w:spacing w:line="300" w:lineRule="auto"/>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4.</w:t>
      </w:r>
      <w:r>
        <w:rPr>
          <w:rFonts w:hint="eastAsia" w:ascii="宋体" w:hAnsi="宋体" w:eastAsia="宋体" w:cs="宋体"/>
          <w:bCs/>
          <w:sz w:val="24"/>
          <w:highlight w:val="none"/>
          <w:lang w:eastAsia="zh-CN"/>
        </w:rPr>
        <w:t>供应商</w:t>
      </w:r>
      <w:r>
        <w:rPr>
          <w:rFonts w:hint="eastAsia" w:ascii="宋体" w:hAnsi="宋体" w:eastAsia="宋体" w:cs="宋体"/>
          <w:bCs/>
          <w:sz w:val="24"/>
          <w:highlight w:val="none"/>
        </w:rPr>
        <w:t>若提供其他增值服务，可以在表中自行据实填写。</w:t>
      </w:r>
    </w:p>
    <w:p w14:paraId="73894C36">
      <w:pPr>
        <w:spacing w:line="360" w:lineRule="auto"/>
        <w:ind w:firstLine="3840" w:firstLineChars="1600"/>
        <w:jc w:val="left"/>
        <w:rPr>
          <w:rFonts w:hint="eastAsia" w:ascii="宋体" w:hAnsi="宋体" w:eastAsia="宋体" w:cs="宋体"/>
          <w:sz w:val="24"/>
          <w:highlight w:val="none"/>
          <w:lang w:val="en-US" w:eastAsia="zh-CN"/>
        </w:rPr>
      </w:pPr>
    </w:p>
    <w:p w14:paraId="15ADA307">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供应商全称：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1227867E">
      <w:pPr>
        <w:snapToGrid w:val="0"/>
        <w:spacing w:line="400" w:lineRule="exact"/>
        <w:ind w:firstLine="460" w:firstLineChars="192"/>
        <w:contextualSpacing/>
        <w:jc w:val="right"/>
        <w:rPr>
          <w:rFonts w:hint="eastAsia" w:ascii="宋体" w:hAnsi="宋体" w:eastAsia="宋体" w:cs="宋体"/>
          <w:b/>
          <w:sz w:val="28"/>
          <w:szCs w:val="28"/>
          <w:highlight w:val="none"/>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10BFF1C5">
      <w:pPr>
        <w:snapToGrid w:val="0"/>
        <w:spacing w:line="400" w:lineRule="exact"/>
        <w:ind w:firstLine="540" w:firstLineChars="192"/>
        <w:contextualSpacing/>
        <w:rPr>
          <w:rFonts w:hint="eastAsia" w:ascii="宋体" w:hAnsi="宋体" w:eastAsia="宋体" w:cs="宋体"/>
          <w:b/>
          <w:sz w:val="28"/>
          <w:szCs w:val="28"/>
          <w:highlight w:val="none"/>
        </w:rPr>
      </w:pPr>
    </w:p>
    <w:p w14:paraId="4853F402">
      <w:pPr>
        <w:widowControl/>
        <w:snapToGrid w:val="0"/>
        <w:spacing w:line="360" w:lineRule="auto"/>
        <w:contextualSpacing/>
        <w:jc w:val="center"/>
        <w:rPr>
          <w:rFonts w:hint="eastAsia" w:ascii="宋体" w:hAnsi="宋体" w:eastAsia="宋体" w:cs="宋体"/>
          <w:sz w:val="32"/>
          <w:szCs w:val="32"/>
          <w:highlight w:val="none"/>
        </w:rPr>
      </w:pPr>
      <w:r>
        <w:rPr>
          <w:rFonts w:hint="eastAsia" w:ascii="宋体" w:hAnsi="宋体" w:eastAsia="宋体" w:cs="宋体"/>
          <w:b/>
          <w:bCs/>
          <w:sz w:val="32"/>
          <w:szCs w:val="32"/>
          <w:highlight w:val="none"/>
        </w:rPr>
        <w:br w:type="page"/>
      </w:r>
      <w:r>
        <w:rPr>
          <w:rFonts w:hint="eastAsia" w:ascii="宋体" w:hAnsi="宋体" w:eastAsia="宋体" w:cs="宋体"/>
          <w:b/>
          <w:bCs/>
          <w:sz w:val="32"/>
          <w:szCs w:val="32"/>
          <w:highlight w:val="none"/>
        </w:rPr>
        <w:t>报价总表</w:t>
      </w:r>
    </w:p>
    <w:p w14:paraId="1D578558">
      <w:pPr>
        <w:spacing w:line="360" w:lineRule="auto"/>
        <w:ind w:firstLine="480" w:firstLineChars="2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highlight w:val="none"/>
        </w:rPr>
        <w:t>项</w:t>
      </w:r>
      <w:r>
        <w:rPr>
          <w:rFonts w:hint="eastAsia" w:ascii="宋体" w:hAnsi="宋体" w:eastAsia="宋体" w:cs="宋体"/>
          <w:color w:val="000000"/>
          <w:sz w:val="24"/>
          <w:szCs w:val="24"/>
          <w:highlight w:val="none"/>
        </w:rPr>
        <w:t>目名称：</w:t>
      </w:r>
      <w:r>
        <w:rPr>
          <w:rFonts w:hint="eastAsia" w:ascii="宋体" w:hAnsi="宋体" w:eastAsia="宋体" w:cs="宋体"/>
          <w:sz w:val="24"/>
          <w:szCs w:val="24"/>
          <w:highlight w:val="none"/>
          <w:lang w:eastAsia="zh-CN"/>
        </w:rPr>
        <w:t>南通职业大学1.5P挂壁空调移机项目（二次）</w:t>
      </w:r>
    </w:p>
    <w:p w14:paraId="66BC368D">
      <w:pPr>
        <w:ind w:firstLine="480" w:firstLineChars="200"/>
        <w:rPr>
          <w:rFonts w:hint="eastAsia" w:ascii="宋体" w:hAnsi="宋体" w:eastAsia="宋体" w:cs="宋体"/>
          <w:kern w:val="0"/>
          <w:sz w:val="24"/>
          <w:szCs w:val="24"/>
          <w:highlight w:val="none"/>
          <w:lang w:eastAsia="zh-CN"/>
        </w:rPr>
      </w:pPr>
      <w:r>
        <w:rPr>
          <w:rFonts w:hint="eastAsia" w:ascii="宋体" w:hAnsi="宋体" w:eastAsia="宋体" w:cs="宋体"/>
          <w:sz w:val="24"/>
          <w:szCs w:val="24"/>
          <w:highlight w:val="none"/>
        </w:rPr>
        <w:t xml:space="preserve">项目编号： </w:t>
      </w:r>
      <w:r>
        <w:rPr>
          <w:rFonts w:hint="eastAsia" w:ascii="宋体" w:hAnsi="宋体" w:eastAsia="宋体" w:cs="宋体"/>
          <w:kern w:val="0"/>
          <w:sz w:val="24"/>
          <w:szCs w:val="24"/>
          <w:highlight w:val="none"/>
          <w:lang w:eastAsia="zh-CN"/>
        </w:rPr>
        <w:t>FW20260023</w:t>
      </w:r>
    </w:p>
    <w:tbl>
      <w:tblPr>
        <w:tblStyle w:val="50"/>
        <w:tblpPr w:leftFromText="180" w:rightFromText="180" w:vertAnchor="text" w:horzAnchor="page" w:tblpX="1312" w:tblpY="414"/>
        <w:tblOverlap w:val="never"/>
        <w:tblW w:w="935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97"/>
        <w:gridCol w:w="2237"/>
        <w:gridCol w:w="1278"/>
        <w:gridCol w:w="1278"/>
        <w:gridCol w:w="1167"/>
        <w:gridCol w:w="1351"/>
        <w:gridCol w:w="1347"/>
      </w:tblGrid>
      <w:tr w14:paraId="03419E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3" w:hRule="atLeast"/>
        </w:trPr>
        <w:tc>
          <w:tcPr>
            <w:tcW w:w="697" w:type="dxa"/>
            <w:tcBorders>
              <w:top w:val="single" w:color="auto" w:sz="4" w:space="0"/>
              <w:left w:val="single" w:color="auto" w:sz="4" w:space="0"/>
              <w:bottom w:val="single" w:color="auto" w:sz="4" w:space="0"/>
              <w:right w:val="single" w:color="auto" w:sz="4" w:space="0"/>
            </w:tcBorders>
            <w:noWrap w:val="0"/>
            <w:vAlign w:val="center"/>
          </w:tcPr>
          <w:p w14:paraId="01CFF345">
            <w:pPr>
              <w:keepNext w:val="0"/>
              <w:keepLines w:val="0"/>
              <w:pageBreakBefore w:val="0"/>
              <w:kinsoku w:val="0"/>
              <w:overflowPunct/>
              <w:topLinePunct/>
              <w:bidi w:val="0"/>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序号</w:t>
            </w:r>
          </w:p>
        </w:tc>
        <w:tc>
          <w:tcPr>
            <w:tcW w:w="2237" w:type="dxa"/>
            <w:tcBorders>
              <w:top w:val="single" w:color="auto" w:sz="4" w:space="0"/>
              <w:left w:val="single" w:color="auto" w:sz="4" w:space="0"/>
              <w:bottom w:val="single" w:color="auto" w:sz="4" w:space="0"/>
              <w:right w:val="single" w:color="auto" w:sz="4" w:space="0"/>
            </w:tcBorders>
            <w:noWrap w:val="0"/>
            <w:vAlign w:val="center"/>
          </w:tcPr>
          <w:p w14:paraId="6E2F9E94">
            <w:pPr>
              <w:keepNext w:val="0"/>
              <w:keepLines w:val="0"/>
              <w:pageBreakBefore w:val="0"/>
              <w:kinsoku w:val="0"/>
              <w:overflowPunct/>
              <w:topLinePunct/>
              <w:bidi w:val="0"/>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及数量</w:t>
            </w:r>
          </w:p>
        </w:tc>
        <w:tc>
          <w:tcPr>
            <w:tcW w:w="1278" w:type="dxa"/>
            <w:tcBorders>
              <w:top w:val="single" w:color="auto" w:sz="4" w:space="0"/>
              <w:left w:val="single" w:color="auto" w:sz="4" w:space="0"/>
              <w:bottom w:val="single" w:color="auto" w:sz="4" w:space="0"/>
              <w:right w:val="single" w:color="auto" w:sz="4" w:space="0"/>
            </w:tcBorders>
            <w:noWrap w:val="0"/>
            <w:vAlign w:val="center"/>
          </w:tcPr>
          <w:p w14:paraId="7CC29269">
            <w:pPr>
              <w:keepNext w:val="0"/>
              <w:keepLines w:val="0"/>
              <w:pageBreakBefore w:val="0"/>
              <w:kinsoku w:val="0"/>
              <w:overflowPunct/>
              <w:topLinePunct/>
              <w:bidi w:val="0"/>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预估数量</w:t>
            </w:r>
          </w:p>
          <w:p w14:paraId="17DE38E4">
            <w:pPr>
              <w:keepNext w:val="0"/>
              <w:keepLines w:val="0"/>
              <w:pageBreakBefore w:val="0"/>
              <w:kinsoku w:val="0"/>
              <w:overflowPunct/>
              <w:topLinePunct/>
              <w:bidi w:val="0"/>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（套）</w:t>
            </w:r>
          </w:p>
        </w:tc>
        <w:tc>
          <w:tcPr>
            <w:tcW w:w="1278" w:type="dxa"/>
            <w:tcBorders>
              <w:top w:val="single" w:color="auto" w:sz="4" w:space="0"/>
              <w:left w:val="single" w:color="auto" w:sz="4" w:space="0"/>
              <w:bottom w:val="single" w:color="auto" w:sz="4" w:space="0"/>
              <w:right w:val="single" w:color="auto" w:sz="4" w:space="0"/>
            </w:tcBorders>
            <w:noWrap w:val="0"/>
            <w:vAlign w:val="center"/>
          </w:tcPr>
          <w:p w14:paraId="444D29CB">
            <w:pPr>
              <w:keepNext w:val="0"/>
              <w:keepLines w:val="0"/>
              <w:pageBreakBefore w:val="0"/>
              <w:kinsoku w:val="0"/>
              <w:overflowPunct/>
              <w:topLinePunct/>
              <w:bidi w:val="0"/>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单价</w:t>
            </w:r>
          </w:p>
          <w:p w14:paraId="4D74FCD1">
            <w:pPr>
              <w:keepNext w:val="0"/>
              <w:keepLines w:val="0"/>
              <w:pageBreakBefore w:val="0"/>
              <w:kinsoku w:val="0"/>
              <w:overflowPunct/>
              <w:topLinePunct/>
              <w:bidi w:val="0"/>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（元/套）</w:t>
            </w:r>
          </w:p>
        </w:tc>
        <w:tc>
          <w:tcPr>
            <w:tcW w:w="1167" w:type="dxa"/>
            <w:tcBorders>
              <w:top w:val="single" w:color="auto" w:sz="4" w:space="0"/>
              <w:left w:val="single" w:color="auto" w:sz="4" w:space="0"/>
              <w:bottom w:val="single" w:color="auto" w:sz="4" w:space="0"/>
              <w:right w:val="single" w:color="auto" w:sz="4" w:space="0"/>
            </w:tcBorders>
            <w:noWrap w:val="0"/>
            <w:vAlign w:val="center"/>
          </w:tcPr>
          <w:p w14:paraId="58A068B7">
            <w:pPr>
              <w:keepNext w:val="0"/>
              <w:keepLines w:val="0"/>
              <w:pageBreakBefore w:val="0"/>
              <w:kinsoku w:val="0"/>
              <w:overflowPunct/>
              <w:topLinePunct/>
              <w:bidi w:val="0"/>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总价</w:t>
            </w:r>
          </w:p>
          <w:p w14:paraId="0B1625A8">
            <w:pPr>
              <w:keepNext w:val="0"/>
              <w:keepLines w:val="0"/>
              <w:pageBreakBefore w:val="0"/>
              <w:kinsoku w:val="0"/>
              <w:overflowPunct/>
              <w:topLinePunct/>
              <w:bidi w:val="0"/>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(元)</w:t>
            </w:r>
          </w:p>
        </w:tc>
        <w:tc>
          <w:tcPr>
            <w:tcW w:w="1351" w:type="dxa"/>
            <w:tcBorders>
              <w:top w:val="single" w:color="auto" w:sz="4" w:space="0"/>
              <w:left w:val="single" w:color="auto" w:sz="4" w:space="0"/>
              <w:bottom w:val="single" w:color="auto" w:sz="4" w:space="0"/>
              <w:right w:val="single" w:color="auto" w:sz="4" w:space="0"/>
            </w:tcBorders>
            <w:noWrap w:val="0"/>
            <w:vAlign w:val="center"/>
          </w:tcPr>
          <w:p w14:paraId="7652872B">
            <w:pPr>
              <w:keepNext w:val="0"/>
              <w:keepLines w:val="0"/>
              <w:pageBreakBefore w:val="0"/>
              <w:kinsoku w:val="0"/>
              <w:overflowPunct/>
              <w:topLinePunct/>
              <w:bidi w:val="0"/>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项目完成时间</w:t>
            </w:r>
          </w:p>
        </w:tc>
        <w:tc>
          <w:tcPr>
            <w:tcW w:w="1347" w:type="dxa"/>
            <w:tcBorders>
              <w:top w:val="single" w:color="auto" w:sz="4" w:space="0"/>
              <w:left w:val="single" w:color="auto" w:sz="4" w:space="0"/>
              <w:bottom w:val="single" w:color="auto" w:sz="4" w:space="0"/>
              <w:right w:val="single" w:color="auto" w:sz="4" w:space="0"/>
            </w:tcBorders>
            <w:noWrap w:val="0"/>
            <w:vAlign w:val="center"/>
          </w:tcPr>
          <w:p w14:paraId="50521434">
            <w:pPr>
              <w:keepNext w:val="0"/>
              <w:keepLines w:val="0"/>
              <w:pageBreakBefore w:val="0"/>
              <w:kinsoku w:val="0"/>
              <w:overflowPunct/>
              <w:topLinePunct/>
              <w:bidi w:val="0"/>
              <w:spacing w:after="0"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备注</w:t>
            </w:r>
          </w:p>
        </w:tc>
      </w:tr>
      <w:tr w14:paraId="7DAC40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55" w:hRule="atLeast"/>
        </w:trPr>
        <w:tc>
          <w:tcPr>
            <w:tcW w:w="697" w:type="dxa"/>
            <w:tcBorders>
              <w:top w:val="single" w:color="auto" w:sz="4" w:space="0"/>
              <w:left w:val="single" w:color="auto" w:sz="4" w:space="0"/>
              <w:bottom w:val="single" w:color="auto" w:sz="4" w:space="0"/>
              <w:right w:val="single" w:color="auto" w:sz="4" w:space="0"/>
            </w:tcBorders>
            <w:noWrap w:val="0"/>
            <w:vAlign w:val="center"/>
          </w:tcPr>
          <w:p w14:paraId="41300C2E">
            <w:pPr>
              <w:keepNext w:val="0"/>
              <w:keepLines w:val="0"/>
              <w:pageBreakBefore w:val="0"/>
              <w:kinsoku w:val="0"/>
              <w:overflowPunct/>
              <w:topLinePunct/>
              <w:bidi w:val="0"/>
              <w:spacing w:after="0" w:line="460" w:lineRule="exact"/>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p>
        </w:tc>
        <w:tc>
          <w:tcPr>
            <w:tcW w:w="2237" w:type="dxa"/>
            <w:tcBorders>
              <w:top w:val="single" w:color="auto" w:sz="4" w:space="0"/>
              <w:left w:val="single" w:color="auto" w:sz="4" w:space="0"/>
              <w:bottom w:val="single" w:color="auto" w:sz="4" w:space="0"/>
              <w:right w:val="single" w:color="auto" w:sz="4" w:space="0"/>
            </w:tcBorders>
            <w:noWrap w:val="0"/>
            <w:vAlign w:val="center"/>
          </w:tcPr>
          <w:p w14:paraId="59B5DA4F">
            <w:pPr>
              <w:keepNext w:val="0"/>
              <w:keepLines w:val="0"/>
              <w:pageBreakBefore w:val="0"/>
              <w:kinsoku w:val="0"/>
              <w:overflowPunct/>
              <w:topLinePunct/>
              <w:bidi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项目1：</w:t>
            </w:r>
            <w:r>
              <w:rPr>
                <w:rFonts w:hint="eastAsia" w:ascii="宋体" w:hAnsi="宋体" w:eastAsia="宋体" w:cs="宋体"/>
                <w:color w:val="auto"/>
                <w:sz w:val="24"/>
                <w:szCs w:val="24"/>
                <w:highlight w:val="none"/>
                <w:lang w:eastAsia="zh-CN"/>
              </w:rPr>
              <w:t>拆卸、运输</w:t>
            </w:r>
          </w:p>
        </w:tc>
        <w:tc>
          <w:tcPr>
            <w:tcW w:w="1278" w:type="dxa"/>
            <w:tcBorders>
              <w:top w:val="single" w:color="auto" w:sz="4" w:space="0"/>
              <w:left w:val="single" w:color="auto" w:sz="4" w:space="0"/>
              <w:bottom w:val="single" w:color="auto" w:sz="4" w:space="0"/>
              <w:right w:val="single" w:color="auto" w:sz="4" w:space="0"/>
            </w:tcBorders>
            <w:noWrap w:val="0"/>
            <w:vAlign w:val="center"/>
          </w:tcPr>
          <w:p w14:paraId="3149DCC0">
            <w:pPr>
              <w:keepNext w:val="0"/>
              <w:keepLines w:val="0"/>
              <w:pageBreakBefore w:val="0"/>
              <w:kinsoku w:val="0"/>
              <w:overflowPunct/>
              <w:topLinePunct/>
              <w:bidi w:val="0"/>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1300</w:t>
            </w:r>
          </w:p>
        </w:tc>
        <w:tc>
          <w:tcPr>
            <w:tcW w:w="1278" w:type="dxa"/>
            <w:tcBorders>
              <w:top w:val="single" w:color="auto" w:sz="4" w:space="0"/>
              <w:left w:val="single" w:color="auto" w:sz="4" w:space="0"/>
              <w:bottom w:val="single" w:color="auto" w:sz="4" w:space="0"/>
              <w:right w:val="single" w:color="auto" w:sz="4" w:space="0"/>
            </w:tcBorders>
            <w:noWrap w:val="0"/>
            <w:vAlign w:val="center"/>
          </w:tcPr>
          <w:p w14:paraId="3AD34679">
            <w:pPr>
              <w:keepNext w:val="0"/>
              <w:keepLines w:val="0"/>
              <w:pageBreakBefore w:val="0"/>
              <w:kinsoku w:val="0"/>
              <w:overflowPunct/>
              <w:topLinePunct/>
              <w:bidi w:val="0"/>
              <w:spacing w:after="0" w:line="240" w:lineRule="auto"/>
              <w:ind w:left="1120" w:hanging="960" w:hangingChars="400"/>
              <w:rPr>
                <w:rFonts w:hint="eastAsia" w:ascii="宋体" w:hAnsi="宋体" w:eastAsia="宋体" w:cs="宋体"/>
                <w:color w:val="auto"/>
                <w:sz w:val="24"/>
                <w:szCs w:val="24"/>
                <w:highlight w:val="none"/>
                <w:u w:val="single"/>
              </w:rPr>
            </w:pPr>
          </w:p>
        </w:tc>
        <w:tc>
          <w:tcPr>
            <w:tcW w:w="1167" w:type="dxa"/>
            <w:tcBorders>
              <w:top w:val="single" w:color="auto" w:sz="4" w:space="0"/>
              <w:left w:val="single" w:color="auto" w:sz="4" w:space="0"/>
              <w:bottom w:val="single" w:color="auto" w:sz="4" w:space="0"/>
              <w:right w:val="single" w:color="auto" w:sz="4" w:space="0"/>
            </w:tcBorders>
            <w:noWrap w:val="0"/>
            <w:vAlign w:val="center"/>
          </w:tcPr>
          <w:p w14:paraId="0E7DE28F">
            <w:pPr>
              <w:keepNext w:val="0"/>
              <w:keepLines w:val="0"/>
              <w:pageBreakBefore w:val="0"/>
              <w:kinsoku w:val="0"/>
              <w:overflowPunct/>
              <w:topLinePunct/>
              <w:bidi w:val="0"/>
              <w:spacing w:after="0" w:line="240" w:lineRule="auto"/>
              <w:ind w:left="1120" w:hanging="960" w:hangingChars="400"/>
              <w:rPr>
                <w:rFonts w:hint="eastAsia" w:ascii="宋体" w:hAnsi="宋体" w:eastAsia="宋体" w:cs="宋体"/>
                <w:color w:val="auto"/>
                <w:sz w:val="24"/>
                <w:szCs w:val="24"/>
                <w:highlight w:val="none"/>
              </w:rPr>
            </w:pPr>
          </w:p>
        </w:tc>
        <w:tc>
          <w:tcPr>
            <w:tcW w:w="1351" w:type="dxa"/>
            <w:tcBorders>
              <w:top w:val="single" w:color="auto" w:sz="4" w:space="0"/>
              <w:left w:val="single" w:color="auto" w:sz="4" w:space="0"/>
              <w:bottom w:val="single" w:color="auto" w:sz="4" w:space="0"/>
              <w:right w:val="single" w:color="auto" w:sz="4" w:space="0"/>
            </w:tcBorders>
            <w:noWrap w:val="0"/>
            <w:vAlign w:val="center"/>
          </w:tcPr>
          <w:p w14:paraId="44EED1BC">
            <w:pPr>
              <w:keepNext w:val="0"/>
              <w:keepLines w:val="0"/>
              <w:pageBreakBefore w:val="0"/>
              <w:kinsoku w:val="0"/>
              <w:overflowPunct/>
              <w:topLinePunct/>
              <w:bidi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完全响应</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文件要求</w:t>
            </w:r>
          </w:p>
        </w:tc>
        <w:tc>
          <w:tcPr>
            <w:tcW w:w="1347" w:type="dxa"/>
            <w:tcBorders>
              <w:top w:val="single" w:color="auto" w:sz="4" w:space="0"/>
              <w:left w:val="single" w:color="auto" w:sz="4" w:space="0"/>
              <w:bottom w:val="single" w:color="auto" w:sz="4" w:space="0"/>
              <w:right w:val="single" w:color="auto" w:sz="4" w:space="0"/>
            </w:tcBorders>
            <w:noWrap w:val="0"/>
            <w:vAlign w:val="top"/>
          </w:tcPr>
          <w:p w14:paraId="329994E8">
            <w:pPr>
              <w:keepNext w:val="0"/>
              <w:keepLines w:val="0"/>
              <w:pageBreakBefore w:val="0"/>
              <w:kinsoku w:val="0"/>
              <w:overflowPunct/>
              <w:topLinePunct/>
              <w:bidi w:val="0"/>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完全响应</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文件要求的付款方式</w:t>
            </w:r>
          </w:p>
        </w:tc>
      </w:tr>
      <w:tr w14:paraId="27BB3E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55" w:hRule="atLeast"/>
        </w:trPr>
        <w:tc>
          <w:tcPr>
            <w:tcW w:w="697" w:type="dxa"/>
            <w:tcBorders>
              <w:top w:val="single" w:color="auto" w:sz="4" w:space="0"/>
              <w:left w:val="single" w:color="auto" w:sz="4" w:space="0"/>
              <w:bottom w:val="single" w:color="auto" w:sz="4" w:space="0"/>
              <w:right w:val="single" w:color="auto" w:sz="4" w:space="0"/>
            </w:tcBorders>
            <w:noWrap w:val="0"/>
            <w:vAlign w:val="center"/>
          </w:tcPr>
          <w:p w14:paraId="61F8AE01">
            <w:pPr>
              <w:keepNext w:val="0"/>
              <w:keepLines w:val="0"/>
              <w:pageBreakBefore w:val="0"/>
              <w:kinsoku w:val="0"/>
              <w:overflowPunct/>
              <w:topLinePunct/>
              <w:bidi w:val="0"/>
              <w:spacing w:after="0" w:line="4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2237" w:type="dxa"/>
            <w:tcBorders>
              <w:top w:val="single" w:color="auto" w:sz="4" w:space="0"/>
              <w:left w:val="single" w:color="auto" w:sz="4" w:space="0"/>
              <w:bottom w:val="single" w:color="auto" w:sz="4" w:space="0"/>
              <w:right w:val="single" w:color="auto" w:sz="4" w:space="0"/>
            </w:tcBorders>
            <w:noWrap w:val="0"/>
            <w:vAlign w:val="center"/>
          </w:tcPr>
          <w:p w14:paraId="55E55642">
            <w:pPr>
              <w:keepNext w:val="0"/>
              <w:keepLines w:val="0"/>
              <w:pageBreakBefore w:val="0"/>
              <w:kinsoku w:val="0"/>
              <w:overflowPunct/>
              <w:topLinePunct/>
              <w:bidi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项目2：</w:t>
            </w:r>
            <w:r>
              <w:rPr>
                <w:rFonts w:hint="eastAsia" w:ascii="宋体" w:hAnsi="宋体" w:eastAsia="宋体" w:cs="宋体"/>
                <w:color w:val="auto"/>
                <w:sz w:val="24"/>
                <w:szCs w:val="24"/>
                <w:highlight w:val="none"/>
                <w:lang w:eastAsia="zh-CN"/>
              </w:rPr>
              <w:t>安装（含打孔、新材料配置、安装、调试等）</w:t>
            </w:r>
          </w:p>
        </w:tc>
        <w:tc>
          <w:tcPr>
            <w:tcW w:w="1278" w:type="dxa"/>
            <w:tcBorders>
              <w:top w:val="single" w:color="auto" w:sz="4" w:space="0"/>
              <w:left w:val="single" w:color="auto" w:sz="4" w:space="0"/>
              <w:bottom w:val="single" w:color="auto" w:sz="4" w:space="0"/>
              <w:right w:val="single" w:color="auto" w:sz="4" w:space="0"/>
            </w:tcBorders>
            <w:noWrap w:val="0"/>
            <w:vAlign w:val="center"/>
          </w:tcPr>
          <w:p w14:paraId="62C6226A">
            <w:pPr>
              <w:keepNext w:val="0"/>
              <w:keepLines w:val="0"/>
              <w:pageBreakBefore w:val="0"/>
              <w:kinsoku w:val="0"/>
              <w:overflowPunct/>
              <w:topLinePunct/>
              <w:bidi w:val="0"/>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1300</w:t>
            </w:r>
          </w:p>
        </w:tc>
        <w:tc>
          <w:tcPr>
            <w:tcW w:w="1278" w:type="dxa"/>
            <w:tcBorders>
              <w:top w:val="single" w:color="auto" w:sz="4" w:space="0"/>
              <w:left w:val="single" w:color="auto" w:sz="4" w:space="0"/>
              <w:bottom w:val="single" w:color="auto" w:sz="4" w:space="0"/>
              <w:right w:val="single" w:color="auto" w:sz="4" w:space="0"/>
            </w:tcBorders>
            <w:noWrap w:val="0"/>
            <w:vAlign w:val="center"/>
          </w:tcPr>
          <w:p w14:paraId="61B9834F">
            <w:pPr>
              <w:keepNext w:val="0"/>
              <w:keepLines w:val="0"/>
              <w:pageBreakBefore w:val="0"/>
              <w:kinsoku w:val="0"/>
              <w:overflowPunct/>
              <w:topLinePunct/>
              <w:bidi w:val="0"/>
              <w:spacing w:after="0" w:line="240" w:lineRule="auto"/>
              <w:ind w:left="960" w:leftChars="0" w:hanging="960" w:hangingChars="400"/>
              <w:rPr>
                <w:rFonts w:hint="eastAsia" w:ascii="宋体" w:hAnsi="宋体" w:eastAsia="宋体" w:cs="宋体"/>
                <w:color w:val="auto"/>
                <w:sz w:val="24"/>
                <w:szCs w:val="24"/>
                <w:highlight w:val="none"/>
              </w:rPr>
            </w:pPr>
          </w:p>
        </w:tc>
        <w:tc>
          <w:tcPr>
            <w:tcW w:w="1167" w:type="dxa"/>
            <w:tcBorders>
              <w:top w:val="single" w:color="auto" w:sz="4" w:space="0"/>
              <w:left w:val="single" w:color="auto" w:sz="4" w:space="0"/>
              <w:bottom w:val="single" w:color="auto" w:sz="4" w:space="0"/>
              <w:right w:val="single" w:color="auto" w:sz="4" w:space="0"/>
            </w:tcBorders>
            <w:noWrap w:val="0"/>
            <w:vAlign w:val="center"/>
          </w:tcPr>
          <w:p w14:paraId="5A5EED05">
            <w:pPr>
              <w:keepNext w:val="0"/>
              <w:keepLines w:val="0"/>
              <w:pageBreakBefore w:val="0"/>
              <w:kinsoku w:val="0"/>
              <w:overflowPunct/>
              <w:topLinePunct/>
              <w:bidi w:val="0"/>
              <w:spacing w:after="0" w:line="240" w:lineRule="auto"/>
              <w:ind w:left="960" w:leftChars="0" w:hanging="960" w:hangingChars="400"/>
              <w:rPr>
                <w:rFonts w:hint="eastAsia" w:ascii="宋体" w:hAnsi="宋体" w:eastAsia="宋体" w:cs="宋体"/>
                <w:color w:val="auto"/>
                <w:sz w:val="24"/>
                <w:szCs w:val="24"/>
                <w:highlight w:val="none"/>
              </w:rPr>
            </w:pPr>
          </w:p>
        </w:tc>
        <w:tc>
          <w:tcPr>
            <w:tcW w:w="1351" w:type="dxa"/>
            <w:tcBorders>
              <w:top w:val="single" w:color="auto" w:sz="4" w:space="0"/>
              <w:left w:val="single" w:color="auto" w:sz="4" w:space="0"/>
              <w:bottom w:val="single" w:color="auto" w:sz="4" w:space="0"/>
              <w:right w:val="single" w:color="auto" w:sz="4" w:space="0"/>
            </w:tcBorders>
            <w:noWrap w:val="0"/>
            <w:vAlign w:val="center"/>
          </w:tcPr>
          <w:p w14:paraId="6B530291">
            <w:pPr>
              <w:keepNext w:val="0"/>
              <w:keepLines w:val="0"/>
              <w:pageBreakBefore w:val="0"/>
              <w:kinsoku w:val="0"/>
              <w:overflowPunct/>
              <w:topLinePunct/>
              <w:bidi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完全响应</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文件要求</w:t>
            </w:r>
          </w:p>
        </w:tc>
        <w:tc>
          <w:tcPr>
            <w:tcW w:w="1347" w:type="dxa"/>
            <w:tcBorders>
              <w:top w:val="single" w:color="auto" w:sz="4" w:space="0"/>
              <w:left w:val="single" w:color="auto" w:sz="4" w:space="0"/>
              <w:bottom w:val="single" w:color="auto" w:sz="4" w:space="0"/>
              <w:right w:val="single" w:color="auto" w:sz="4" w:space="0"/>
            </w:tcBorders>
            <w:noWrap w:val="0"/>
            <w:vAlign w:val="top"/>
          </w:tcPr>
          <w:p w14:paraId="7F6FC395">
            <w:pPr>
              <w:keepNext w:val="0"/>
              <w:keepLines w:val="0"/>
              <w:pageBreakBefore w:val="0"/>
              <w:kinsoku w:val="0"/>
              <w:overflowPunct/>
              <w:topLinePunct/>
              <w:bidi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完全响应</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文件要求的付款方式</w:t>
            </w:r>
          </w:p>
        </w:tc>
      </w:tr>
      <w:tr w14:paraId="25B231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55" w:hRule="atLeast"/>
        </w:trPr>
        <w:tc>
          <w:tcPr>
            <w:tcW w:w="697" w:type="dxa"/>
            <w:tcBorders>
              <w:top w:val="single" w:color="auto" w:sz="4" w:space="0"/>
              <w:left w:val="single" w:color="auto" w:sz="4" w:space="0"/>
              <w:bottom w:val="single" w:color="auto" w:sz="4" w:space="0"/>
              <w:right w:val="single" w:color="auto" w:sz="4" w:space="0"/>
            </w:tcBorders>
            <w:noWrap w:val="0"/>
            <w:vAlign w:val="center"/>
          </w:tcPr>
          <w:p w14:paraId="4BE19271">
            <w:pPr>
              <w:keepNext w:val="0"/>
              <w:keepLines w:val="0"/>
              <w:pageBreakBefore w:val="0"/>
              <w:kinsoku w:val="0"/>
              <w:overflowPunct/>
              <w:topLinePunct/>
              <w:bidi w:val="0"/>
              <w:spacing w:after="0" w:line="4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2237" w:type="dxa"/>
            <w:tcBorders>
              <w:top w:val="single" w:color="auto" w:sz="4" w:space="0"/>
              <w:left w:val="single" w:color="auto" w:sz="4" w:space="0"/>
              <w:bottom w:val="single" w:color="auto" w:sz="4" w:space="0"/>
              <w:right w:val="single" w:color="auto" w:sz="4" w:space="0"/>
            </w:tcBorders>
            <w:noWrap w:val="0"/>
            <w:vAlign w:val="center"/>
          </w:tcPr>
          <w:p w14:paraId="692C0FD6">
            <w:pPr>
              <w:keepNext w:val="0"/>
              <w:keepLines w:val="0"/>
              <w:pageBreakBefore w:val="0"/>
              <w:kinsoku w:val="0"/>
              <w:overflowPunct/>
              <w:topLinePunct/>
              <w:bidi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老铜管、空调内外机信号连接线回收</w:t>
            </w:r>
          </w:p>
        </w:tc>
        <w:tc>
          <w:tcPr>
            <w:tcW w:w="1278" w:type="dxa"/>
            <w:tcBorders>
              <w:top w:val="single" w:color="auto" w:sz="4" w:space="0"/>
              <w:left w:val="single" w:color="auto" w:sz="4" w:space="0"/>
              <w:bottom w:val="single" w:color="auto" w:sz="4" w:space="0"/>
              <w:right w:val="single" w:color="auto" w:sz="4" w:space="0"/>
            </w:tcBorders>
            <w:noWrap w:val="0"/>
            <w:vAlign w:val="center"/>
          </w:tcPr>
          <w:p w14:paraId="0ABF822E">
            <w:pPr>
              <w:keepNext w:val="0"/>
              <w:keepLines w:val="0"/>
              <w:pageBreakBefore w:val="0"/>
              <w:kinsoku w:val="0"/>
              <w:overflowPunct/>
              <w:topLinePunct/>
              <w:bidi w:val="0"/>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1300</w:t>
            </w:r>
          </w:p>
        </w:tc>
        <w:tc>
          <w:tcPr>
            <w:tcW w:w="1278" w:type="dxa"/>
            <w:tcBorders>
              <w:top w:val="single" w:color="auto" w:sz="4" w:space="0"/>
              <w:left w:val="single" w:color="auto" w:sz="4" w:space="0"/>
              <w:bottom w:val="single" w:color="auto" w:sz="4" w:space="0"/>
              <w:right w:val="single" w:color="auto" w:sz="4" w:space="0"/>
            </w:tcBorders>
            <w:noWrap w:val="0"/>
            <w:vAlign w:val="center"/>
          </w:tcPr>
          <w:p w14:paraId="39627213">
            <w:pPr>
              <w:keepNext w:val="0"/>
              <w:keepLines w:val="0"/>
              <w:pageBreakBefore w:val="0"/>
              <w:kinsoku w:val="0"/>
              <w:overflowPunct/>
              <w:topLinePunct/>
              <w:bidi w:val="0"/>
              <w:spacing w:after="0" w:line="240" w:lineRule="auto"/>
              <w:ind w:left="960" w:leftChars="0" w:hanging="960" w:hangingChars="400"/>
              <w:rPr>
                <w:rFonts w:hint="eastAsia" w:ascii="宋体" w:hAnsi="宋体" w:eastAsia="宋体" w:cs="宋体"/>
                <w:color w:val="auto"/>
                <w:sz w:val="24"/>
                <w:szCs w:val="24"/>
                <w:highlight w:val="none"/>
              </w:rPr>
            </w:pPr>
          </w:p>
        </w:tc>
        <w:tc>
          <w:tcPr>
            <w:tcW w:w="1167" w:type="dxa"/>
            <w:tcBorders>
              <w:top w:val="single" w:color="auto" w:sz="4" w:space="0"/>
              <w:left w:val="single" w:color="auto" w:sz="4" w:space="0"/>
              <w:bottom w:val="single" w:color="auto" w:sz="4" w:space="0"/>
              <w:right w:val="single" w:color="auto" w:sz="4" w:space="0"/>
            </w:tcBorders>
            <w:noWrap w:val="0"/>
            <w:vAlign w:val="center"/>
          </w:tcPr>
          <w:p w14:paraId="63304451">
            <w:pPr>
              <w:keepNext w:val="0"/>
              <w:keepLines w:val="0"/>
              <w:pageBreakBefore w:val="0"/>
              <w:kinsoku w:val="0"/>
              <w:overflowPunct/>
              <w:topLinePunct/>
              <w:bidi w:val="0"/>
              <w:spacing w:after="0" w:line="240" w:lineRule="auto"/>
              <w:ind w:left="960" w:leftChars="0" w:hanging="960" w:hangingChars="400"/>
              <w:rPr>
                <w:rFonts w:hint="eastAsia" w:ascii="宋体" w:hAnsi="宋体" w:eastAsia="宋体" w:cs="宋体"/>
                <w:color w:val="auto"/>
                <w:sz w:val="24"/>
                <w:szCs w:val="24"/>
                <w:highlight w:val="none"/>
              </w:rPr>
            </w:pPr>
          </w:p>
        </w:tc>
        <w:tc>
          <w:tcPr>
            <w:tcW w:w="1351" w:type="dxa"/>
            <w:tcBorders>
              <w:top w:val="single" w:color="auto" w:sz="4" w:space="0"/>
              <w:left w:val="single" w:color="auto" w:sz="4" w:space="0"/>
              <w:bottom w:val="single" w:color="auto" w:sz="4" w:space="0"/>
              <w:right w:val="single" w:color="auto" w:sz="4" w:space="0"/>
            </w:tcBorders>
            <w:noWrap w:val="0"/>
            <w:vAlign w:val="center"/>
          </w:tcPr>
          <w:p w14:paraId="103D69C0">
            <w:pPr>
              <w:keepNext w:val="0"/>
              <w:keepLines w:val="0"/>
              <w:pageBreakBefore w:val="0"/>
              <w:kinsoku w:val="0"/>
              <w:overflowPunct/>
              <w:topLinePunct/>
              <w:bidi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完全响应</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文件要求</w:t>
            </w:r>
          </w:p>
        </w:tc>
        <w:tc>
          <w:tcPr>
            <w:tcW w:w="1347" w:type="dxa"/>
            <w:tcBorders>
              <w:top w:val="single" w:color="auto" w:sz="4" w:space="0"/>
              <w:left w:val="single" w:color="auto" w:sz="4" w:space="0"/>
              <w:bottom w:val="single" w:color="auto" w:sz="4" w:space="0"/>
              <w:right w:val="single" w:color="auto" w:sz="4" w:space="0"/>
            </w:tcBorders>
            <w:noWrap w:val="0"/>
            <w:vAlign w:val="top"/>
          </w:tcPr>
          <w:p w14:paraId="74D4C5E1">
            <w:pPr>
              <w:keepNext w:val="0"/>
              <w:keepLines w:val="0"/>
              <w:pageBreakBefore w:val="0"/>
              <w:kinsoku w:val="0"/>
              <w:overflowPunct/>
              <w:topLinePunct/>
              <w:bidi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完全响应</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文件要求的付款方式</w:t>
            </w:r>
          </w:p>
        </w:tc>
      </w:tr>
      <w:tr w14:paraId="288286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29" w:hRule="atLeast"/>
        </w:trPr>
        <w:tc>
          <w:tcPr>
            <w:tcW w:w="2934" w:type="dxa"/>
            <w:gridSpan w:val="2"/>
            <w:tcBorders>
              <w:top w:val="single" w:color="auto" w:sz="4" w:space="0"/>
              <w:left w:val="single" w:color="auto" w:sz="4" w:space="0"/>
              <w:bottom w:val="single" w:color="auto" w:sz="4" w:space="0"/>
              <w:right w:val="single" w:color="auto" w:sz="4" w:space="0"/>
            </w:tcBorders>
            <w:noWrap w:val="0"/>
            <w:vAlign w:val="center"/>
          </w:tcPr>
          <w:p w14:paraId="6378E27C">
            <w:pPr>
              <w:keepNext w:val="0"/>
              <w:keepLines w:val="0"/>
              <w:pageBreakBefore w:val="0"/>
              <w:kinsoku w:val="0"/>
              <w:overflowPunct/>
              <w:topLinePunct/>
              <w:bidi w:val="0"/>
              <w:spacing w:after="0" w:line="46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最终报价【</w:t>
            </w:r>
            <w:r>
              <w:rPr>
                <w:rFonts w:hint="eastAsia" w:ascii="宋体" w:hAnsi="宋体" w:eastAsia="宋体" w:cs="宋体"/>
                <w:color w:val="auto"/>
                <w:sz w:val="24"/>
                <w:szCs w:val="24"/>
                <w:highlight w:val="none"/>
                <w:lang w:val="en-US" w:eastAsia="zh-CN"/>
              </w:rPr>
              <w:t>1+2-3</w:t>
            </w:r>
            <w:r>
              <w:rPr>
                <w:rFonts w:hint="eastAsia" w:ascii="宋体" w:hAnsi="宋体" w:eastAsia="宋体" w:cs="宋体"/>
                <w:color w:val="auto"/>
                <w:sz w:val="24"/>
                <w:szCs w:val="24"/>
                <w:highlight w:val="none"/>
                <w:lang w:eastAsia="zh-CN"/>
              </w:rPr>
              <w:t>】</w:t>
            </w:r>
          </w:p>
          <w:p w14:paraId="379E6D13">
            <w:pPr>
              <w:keepNext w:val="0"/>
              <w:keepLines w:val="0"/>
              <w:pageBreakBefore w:val="0"/>
              <w:kinsoku w:val="0"/>
              <w:overflowPunct/>
              <w:topLinePunct/>
              <w:bidi w:val="0"/>
              <w:spacing w:after="0" w:line="4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（总价）</w:t>
            </w:r>
          </w:p>
        </w:tc>
        <w:tc>
          <w:tcPr>
            <w:tcW w:w="6421" w:type="dxa"/>
            <w:gridSpan w:val="5"/>
            <w:tcBorders>
              <w:top w:val="single" w:color="auto" w:sz="4" w:space="0"/>
              <w:left w:val="single" w:color="auto" w:sz="4" w:space="0"/>
              <w:bottom w:val="single" w:color="auto" w:sz="4" w:space="0"/>
              <w:right w:val="single" w:color="auto" w:sz="4" w:space="0"/>
            </w:tcBorders>
            <w:noWrap w:val="0"/>
            <w:vAlign w:val="center"/>
          </w:tcPr>
          <w:p w14:paraId="2C77AC31">
            <w:pPr>
              <w:keepNext w:val="0"/>
              <w:keepLines w:val="0"/>
              <w:pageBreakBefore w:val="0"/>
              <w:kinsoku w:val="0"/>
              <w:overflowPunct/>
              <w:topLinePunct/>
              <w:bidi w:val="0"/>
              <w:spacing w:after="0" w:line="460" w:lineRule="exact"/>
              <w:ind w:left="998" w:leftChars="416"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3C49382F">
            <w:pPr>
              <w:keepNext w:val="0"/>
              <w:keepLines w:val="0"/>
              <w:pageBreakBefore w:val="0"/>
              <w:kinsoku w:val="0"/>
              <w:overflowPunct/>
              <w:topLinePunct/>
              <w:bidi w:val="0"/>
              <w:spacing w:after="0" w:line="460" w:lineRule="exact"/>
              <w:ind w:firstLine="1920" w:firstLineChars="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tc>
      </w:tr>
    </w:tbl>
    <w:p w14:paraId="672EE41E">
      <w:pPr>
        <w:rPr>
          <w:rFonts w:hint="eastAsia" w:ascii="宋体" w:hAnsi="宋体" w:eastAsia="宋体" w:cs="宋体"/>
          <w:color w:val="000000"/>
          <w:sz w:val="24"/>
          <w:szCs w:val="24"/>
          <w:highlight w:val="none"/>
        </w:rPr>
      </w:pPr>
    </w:p>
    <w:p w14:paraId="28A2C00E">
      <w:pPr>
        <w:spacing w:line="360" w:lineRule="auto"/>
        <w:ind w:firstLine="3840" w:firstLineChars="16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p>
    <w:p w14:paraId="0E393A60">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供应商全称：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1941C783">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法定代表人或授权委托人（签字或盖章）：</w:t>
      </w:r>
    </w:p>
    <w:p w14:paraId="6CCB35F8">
      <w:pPr>
        <w:spacing w:line="360" w:lineRule="auto"/>
        <w:ind w:firstLine="480"/>
        <w:jc w:val="right"/>
        <w:rPr>
          <w:rFonts w:hint="eastAsia" w:ascii="宋体" w:hAnsi="宋体" w:eastAsia="宋体" w:cs="宋体"/>
          <w:color w:val="000000"/>
          <w:sz w:val="24"/>
          <w:szCs w:val="24"/>
          <w:highlight w:val="none"/>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08ABF480">
      <w:pPr>
        <w:spacing w:line="360" w:lineRule="auto"/>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填写说明：</w:t>
      </w:r>
    </w:p>
    <w:p w14:paraId="457588A3">
      <w:pPr>
        <w:keepNext w:val="0"/>
        <w:keepLines w:val="0"/>
        <w:pageBreakBefore w:val="0"/>
        <w:numPr>
          <w:ilvl w:val="0"/>
          <w:numId w:val="0"/>
        </w:numPr>
        <w:overflowPunct/>
        <w:bidi w:val="0"/>
        <w:spacing w:after="0"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2"/>
          <w:sz w:val="24"/>
          <w:szCs w:val="24"/>
          <w:highlight w:val="none"/>
          <w:lang w:val="en-US" w:eastAsia="zh-CN" w:bidi="ar-SA"/>
        </w:rPr>
        <w:t>（1）</w:t>
      </w:r>
      <w:r>
        <w:rPr>
          <w:rFonts w:hint="eastAsia" w:ascii="宋体" w:hAnsi="宋体" w:eastAsia="宋体" w:cs="宋体"/>
          <w:b w:val="0"/>
          <w:bCs w:val="0"/>
          <w:color w:val="auto"/>
          <w:sz w:val="24"/>
          <w:szCs w:val="24"/>
          <w:highlight w:val="none"/>
        </w:rPr>
        <w:t>本表为格式表，不得自行改动，必须提供，否则视为未实质性响应</w:t>
      </w:r>
      <w:r>
        <w:rPr>
          <w:rFonts w:hint="eastAsia" w:ascii="宋体" w:hAnsi="宋体" w:eastAsia="宋体" w:cs="宋体"/>
          <w:b w:val="0"/>
          <w:bCs w:val="0"/>
          <w:color w:val="auto"/>
          <w:sz w:val="24"/>
          <w:szCs w:val="24"/>
          <w:highlight w:val="none"/>
          <w:lang w:val="en-US" w:eastAsia="zh-CN"/>
        </w:rPr>
        <w:t>招标</w:t>
      </w:r>
      <w:r>
        <w:rPr>
          <w:rFonts w:hint="eastAsia" w:ascii="宋体" w:hAnsi="宋体" w:eastAsia="宋体" w:cs="宋体"/>
          <w:b w:val="0"/>
          <w:bCs w:val="0"/>
          <w:color w:val="auto"/>
          <w:sz w:val="24"/>
          <w:szCs w:val="24"/>
          <w:highlight w:val="none"/>
        </w:rPr>
        <w:t>文件。</w:t>
      </w:r>
    </w:p>
    <w:p w14:paraId="4952AA57">
      <w:pPr>
        <w:pStyle w:val="2"/>
        <w:spacing w:line="360" w:lineRule="auto"/>
        <w:ind w:left="0" w:leftChars="0" w:firstLine="240" w:firstLineChars="10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本项目付款方式是采取分批</w:t>
      </w:r>
      <w:r>
        <w:rPr>
          <w:rFonts w:hint="eastAsia" w:ascii="宋体" w:hAnsi="宋体" w:eastAsia="宋体" w:cs="宋体"/>
          <w:b w:val="0"/>
          <w:bCs w:val="0"/>
          <w:iCs/>
          <w:color w:val="auto"/>
          <w:kern w:val="0"/>
          <w:sz w:val="24"/>
          <w:szCs w:val="24"/>
          <w:highlight w:val="none"/>
          <w:lang w:val="en-US" w:eastAsia="zh-CN"/>
        </w:rPr>
        <w:t>按实进行结算，供应商报价须充分考虑潜在风险。</w:t>
      </w:r>
    </w:p>
    <w:p w14:paraId="5413FD53">
      <w:pPr>
        <w:pStyle w:val="2"/>
        <w:keepNext w:val="0"/>
        <w:keepLines w:val="0"/>
        <w:pageBreakBefore w:val="0"/>
        <w:numPr>
          <w:ilvl w:val="0"/>
          <w:numId w:val="0"/>
        </w:numPr>
        <w:overflowPunct/>
        <w:bidi w:val="0"/>
        <w:spacing w:after="0"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color w:val="auto"/>
          <w:sz w:val="24"/>
          <w:szCs w:val="24"/>
          <w:highlight w:val="none"/>
          <w:lang w:val="en-US" w:eastAsia="zh-CN"/>
        </w:rPr>
        <w:t xml:space="preserve">  （3）最终报价=分项报价序号1+序号2-序号3，最低价者中标。</w:t>
      </w:r>
    </w:p>
    <w:p w14:paraId="4D2A84D8">
      <w:pPr>
        <w:rPr>
          <w:rFonts w:hint="eastAsia" w:ascii="宋体" w:hAnsi="宋体" w:eastAsia="宋体" w:cs="宋体"/>
          <w:b/>
          <w:sz w:val="24"/>
          <w:szCs w:val="24"/>
          <w:highlight w:val="none"/>
        </w:rPr>
      </w:pPr>
    </w:p>
    <w:sectPr>
      <w:footerReference r:id="rId4" w:type="default"/>
      <w:pgSz w:w="11906" w:h="16838"/>
      <w:pgMar w:top="1418" w:right="1276" w:bottom="1134" w:left="1559" w:header="851" w:footer="624"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仿宋简体">
    <w:altName w:val="微软雅黑"/>
    <w:panose1 w:val="02000000000000000000"/>
    <w:charset w:val="86"/>
    <w:family w:val="auto"/>
    <w:pitch w:val="default"/>
    <w:sig w:usb0="00000000" w:usb1="00000000" w:usb2="00000012" w:usb3="00000000" w:csb0="00040001" w:csb1="00000000"/>
  </w:font>
  <w:font w:name="微软雅黑">
    <w:panose1 w:val="020B0503020204020204"/>
    <w:charset w:val="86"/>
    <w:family w:val="swiss"/>
    <w:pitch w:val="default"/>
    <w:sig w:usb0="80000287" w:usb1="2ACF3C50" w:usb2="00000016" w:usb3="00000000" w:csb0="0004001F" w:csb1="00000000"/>
  </w:font>
  <w:font w:name="创艺简仿宋">
    <w:altName w:val="黑体"/>
    <w:panose1 w:val="00000000000000000000"/>
    <w:charset w:val="86"/>
    <w:family w:val="auto"/>
    <w:pitch w:val="default"/>
    <w:sig w:usb0="00000000" w:usb1="00000000" w:usb2="00000010" w:usb3="00000000" w:csb0="00040000" w:csb1="00000000"/>
  </w:font>
  <w:font w:name="Menlo">
    <w:altName w:val="Calibri"/>
    <w:panose1 w:val="00000000000000000000"/>
    <w:charset w:val="00"/>
    <w:family w:val="auto"/>
    <w:pitch w:val="default"/>
    <w:sig w:usb0="00000000" w:usb1="00000000" w:usb2="00000000"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KSOF025BBAAE">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0A7AF">
    <w:pPr>
      <w:pStyle w:val="31"/>
      <w:ind w:firstLine="2880" w:firstLineChars="1600"/>
      <w:rPr>
        <w:rFonts w:ascii="仿宋" w:hAnsi="仿宋" w:eastAsia="仿宋"/>
      </w:rPr>
    </w:pPr>
    <w:r>
      <w:rPr>
        <w:rFonts w:hint="eastAsia" w:ascii="仿宋" w:hAnsi="仿宋" w:eastAsia="仿宋"/>
        <w:szCs w:val="21"/>
      </w:rPr>
      <w:t>第</w:t>
    </w:r>
    <w:r>
      <w:rPr>
        <w:rFonts w:ascii="仿宋" w:hAnsi="仿宋" w:eastAsia="仿宋"/>
        <w:szCs w:val="21"/>
      </w:rPr>
      <w:t xml:space="preserve"> </w:t>
    </w:r>
    <w:r>
      <w:rPr>
        <w:rFonts w:ascii="仿宋" w:hAnsi="仿宋" w:eastAsia="仿宋"/>
        <w:szCs w:val="21"/>
      </w:rPr>
      <w:fldChar w:fldCharType="begin"/>
    </w:r>
    <w:r>
      <w:rPr>
        <w:rFonts w:ascii="仿宋" w:hAnsi="仿宋" w:eastAsia="仿宋"/>
        <w:szCs w:val="21"/>
      </w:rPr>
      <w:instrText xml:space="preserve"> PAGE </w:instrText>
    </w:r>
    <w:r>
      <w:rPr>
        <w:rFonts w:ascii="仿宋" w:hAnsi="仿宋" w:eastAsia="仿宋"/>
        <w:szCs w:val="21"/>
      </w:rPr>
      <w:fldChar w:fldCharType="separate"/>
    </w:r>
    <w:r>
      <w:rPr>
        <w:rFonts w:ascii="仿宋" w:hAnsi="仿宋" w:eastAsia="仿宋"/>
        <w:szCs w:val="21"/>
      </w:rPr>
      <w:t>10</w:t>
    </w:r>
    <w:r>
      <w:rPr>
        <w:rFonts w:ascii="仿宋" w:hAnsi="仿宋" w:eastAsia="仿宋"/>
        <w:szCs w:val="21"/>
      </w:rPr>
      <w:fldChar w:fldCharType="end"/>
    </w:r>
    <w:r>
      <w:rPr>
        <w:rFonts w:ascii="仿宋" w:hAnsi="仿宋" w:eastAsia="仿宋"/>
        <w:szCs w:val="21"/>
      </w:rPr>
      <w:t xml:space="preserve"> </w:t>
    </w:r>
    <w:r>
      <w:rPr>
        <w:rFonts w:hint="eastAsia" w:ascii="仿宋" w:hAnsi="仿宋" w:eastAsia="仿宋"/>
        <w:szCs w:val="21"/>
      </w:rPr>
      <w:t>页</w:t>
    </w:r>
    <w:r>
      <w:rPr>
        <w:rFonts w:ascii="仿宋" w:hAnsi="仿宋" w:eastAsia="仿宋"/>
        <w:szCs w:val="21"/>
      </w:rPr>
      <w:t xml:space="preserve"> </w:t>
    </w:r>
    <w:r>
      <w:rPr>
        <w:rFonts w:hint="eastAsia" w:ascii="仿宋" w:hAnsi="仿宋" w:eastAsia="仿宋"/>
        <w:szCs w:val="21"/>
      </w:rPr>
      <w:t>共</w:t>
    </w:r>
    <w:r>
      <w:rPr>
        <w:rFonts w:ascii="仿宋" w:hAnsi="仿宋" w:eastAsia="仿宋"/>
        <w:szCs w:val="21"/>
      </w:rPr>
      <w:t xml:space="preserve"> </w:t>
    </w:r>
    <w:r>
      <w:rPr>
        <w:rFonts w:hint="eastAsia" w:ascii="仿宋" w:hAnsi="仿宋" w:eastAsia="仿宋"/>
        <w:szCs w:val="21"/>
        <w:lang w:val="en-US" w:eastAsia="zh-CN"/>
      </w:rPr>
      <w:t>37</w:t>
    </w:r>
    <w:r>
      <w:rPr>
        <w:rFonts w:hint="eastAsia" w:ascii="仿宋" w:hAnsi="仿宋" w:eastAsia="仿宋"/>
        <w:szCs w:val="21"/>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8275F">
    <w:pPr>
      <w:pStyle w:val="31"/>
      <w:ind w:firstLine="2880" w:firstLineChars="1600"/>
      <w:rPr>
        <w:rFonts w:ascii="仿宋" w:hAnsi="仿宋" w:eastAsia="仿宋"/>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86A5A5">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E86A5A5">
                    <w:pPr>
                      <w:pStyle w:val="31"/>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BA810D"/>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5BA810D"/>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A3633E2"/>
    <w:multiLevelType w:val="multilevel"/>
    <w:tmpl w:val="7A3633E2"/>
    <w:lvl w:ilvl="0" w:tentative="0">
      <w:start w:val="1"/>
      <w:numFmt w:val="decimal"/>
      <w:lvlText w:val="%1"/>
      <w:lvlJc w:val="left"/>
      <w:pPr>
        <w:tabs>
          <w:tab w:val="left" w:pos="432"/>
        </w:tabs>
        <w:ind w:left="432" w:hanging="432"/>
      </w:pPr>
      <w:rPr>
        <w:rFonts w:cs="Times New Roman"/>
      </w:rPr>
    </w:lvl>
    <w:lvl w:ilvl="1" w:tentative="0">
      <w:start w:val="1"/>
      <w:numFmt w:val="decimal"/>
      <w:lvlText w:val="%1.%2"/>
      <w:lvlJc w:val="left"/>
      <w:pPr>
        <w:tabs>
          <w:tab w:val="left" w:pos="576"/>
        </w:tabs>
        <w:ind w:left="576" w:hanging="576"/>
      </w:pPr>
      <w:rPr>
        <w:rFonts w:cs="Times New Roman"/>
      </w:rPr>
    </w:lvl>
    <w:lvl w:ilvl="2" w:tentative="0">
      <w:start w:val="1"/>
      <w:numFmt w:val="decimal"/>
      <w:lvlText w:val="%1.%2.%3"/>
      <w:lvlJc w:val="left"/>
      <w:pPr>
        <w:tabs>
          <w:tab w:val="left" w:pos="720"/>
        </w:tabs>
        <w:ind w:left="720" w:hanging="720"/>
      </w:pPr>
      <w:rPr>
        <w:rFonts w:cs="Times New Roman"/>
      </w:rPr>
    </w:lvl>
    <w:lvl w:ilvl="3" w:tentative="0">
      <w:start w:val="1"/>
      <w:numFmt w:val="decimal"/>
      <w:lvlText w:val="%1.%2.%3.%4"/>
      <w:lvlJc w:val="left"/>
      <w:pPr>
        <w:tabs>
          <w:tab w:val="left" w:pos="864"/>
        </w:tabs>
        <w:ind w:left="864" w:hanging="864"/>
      </w:pPr>
      <w:rPr>
        <w:rFonts w:cs="Times New Roman"/>
      </w:rPr>
    </w:lvl>
    <w:lvl w:ilvl="4" w:tentative="0">
      <w:start w:val="1"/>
      <w:numFmt w:val="decimal"/>
      <w:pStyle w:val="7"/>
      <w:lvlText w:val="%1.%2.%3.%4.%5"/>
      <w:lvlJc w:val="left"/>
      <w:pPr>
        <w:tabs>
          <w:tab w:val="left" w:pos="1008"/>
        </w:tabs>
        <w:ind w:left="1008" w:hanging="1008"/>
      </w:pPr>
      <w:rPr>
        <w:rFonts w:cs="Times New Roman"/>
      </w:rPr>
    </w:lvl>
    <w:lvl w:ilvl="5" w:tentative="0">
      <w:start w:val="1"/>
      <w:numFmt w:val="decimal"/>
      <w:pStyle w:val="9"/>
      <w:lvlText w:val="%1.%2.%3.%4.%5.%6"/>
      <w:lvlJc w:val="left"/>
      <w:pPr>
        <w:tabs>
          <w:tab w:val="left" w:pos="1152"/>
        </w:tabs>
        <w:ind w:left="1152" w:hanging="1152"/>
      </w:pPr>
      <w:rPr>
        <w:rFonts w:cs="Times New Roman"/>
      </w:rPr>
    </w:lvl>
    <w:lvl w:ilvl="6" w:tentative="0">
      <w:start w:val="1"/>
      <w:numFmt w:val="decimal"/>
      <w:pStyle w:val="10"/>
      <w:lvlText w:val="%1.%2.%3.%4.%5.%6.%7"/>
      <w:lvlJc w:val="left"/>
      <w:pPr>
        <w:tabs>
          <w:tab w:val="left" w:pos="1296"/>
        </w:tabs>
        <w:ind w:left="1296" w:hanging="1296"/>
      </w:pPr>
      <w:rPr>
        <w:rFonts w:cs="Times New Roman"/>
      </w:rPr>
    </w:lvl>
    <w:lvl w:ilvl="7" w:tentative="0">
      <w:start w:val="1"/>
      <w:numFmt w:val="decimal"/>
      <w:pStyle w:val="11"/>
      <w:lvlText w:val="%1.%2.%3.%4.%5.%6.%7.%8"/>
      <w:lvlJc w:val="left"/>
      <w:pPr>
        <w:tabs>
          <w:tab w:val="left" w:pos="1440"/>
        </w:tabs>
        <w:ind w:left="1440" w:hanging="1440"/>
      </w:pPr>
      <w:rPr>
        <w:rFonts w:cs="Times New Roman"/>
      </w:rPr>
    </w:lvl>
    <w:lvl w:ilvl="8" w:tentative="0">
      <w:start w:val="1"/>
      <w:numFmt w:val="decimal"/>
      <w:pStyle w:val="12"/>
      <w:lvlText w:val="%1.%2.%3.%4.%5.%6.%7.%8.%9"/>
      <w:lvlJc w:val="left"/>
      <w:pPr>
        <w:tabs>
          <w:tab w:val="left" w:pos="1584"/>
        </w:tabs>
        <w:ind w:left="1584"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NotTrackMoves/>
  <w:documentProtection w:enforcement="0"/>
  <w:defaultTabStop w:val="420"/>
  <w:doNotHyphenateCaps/>
  <w:drawingGridHorizontalSpacing w:val="120"/>
  <w:drawingGridVerticalSpacing w:val="163"/>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FiNTIwOTIzOTlhMTA5N2QzMTYxZDc0ZTg1MjBkMzkifQ=="/>
  </w:docVars>
  <w:rsids>
    <w:rsidRoot w:val="009D44D5"/>
    <w:rsid w:val="000004A6"/>
    <w:rsid w:val="00006825"/>
    <w:rsid w:val="00021F0C"/>
    <w:rsid w:val="00022925"/>
    <w:rsid w:val="000313E7"/>
    <w:rsid w:val="0003275F"/>
    <w:rsid w:val="00032E7C"/>
    <w:rsid w:val="00037336"/>
    <w:rsid w:val="00055D4A"/>
    <w:rsid w:val="0006036E"/>
    <w:rsid w:val="000730CD"/>
    <w:rsid w:val="00075776"/>
    <w:rsid w:val="00086B32"/>
    <w:rsid w:val="00091450"/>
    <w:rsid w:val="000A3FDA"/>
    <w:rsid w:val="000B698A"/>
    <w:rsid w:val="000C357B"/>
    <w:rsid w:val="000C6E9A"/>
    <w:rsid w:val="000D5F53"/>
    <w:rsid w:val="000E187E"/>
    <w:rsid w:val="000E6641"/>
    <w:rsid w:val="000F6A4B"/>
    <w:rsid w:val="001000E2"/>
    <w:rsid w:val="001048E8"/>
    <w:rsid w:val="00114A9F"/>
    <w:rsid w:val="00124109"/>
    <w:rsid w:val="0012712D"/>
    <w:rsid w:val="00133CE3"/>
    <w:rsid w:val="0015197E"/>
    <w:rsid w:val="00156410"/>
    <w:rsid w:val="00183909"/>
    <w:rsid w:val="00183ABF"/>
    <w:rsid w:val="00184A18"/>
    <w:rsid w:val="001862AC"/>
    <w:rsid w:val="001878F9"/>
    <w:rsid w:val="001A0CC4"/>
    <w:rsid w:val="001A6B1F"/>
    <w:rsid w:val="001B0B14"/>
    <w:rsid w:val="001C1DDF"/>
    <w:rsid w:val="001C2A82"/>
    <w:rsid w:val="001C62A6"/>
    <w:rsid w:val="001E3AB7"/>
    <w:rsid w:val="001E6476"/>
    <w:rsid w:val="00204D75"/>
    <w:rsid w:val="002105FD"/>
    <w:rsid w:val="00214CDA"/>
    <w:rsid w:val="00221260"/>
    <w:rsid w:val="00245B04"/>
    <w:rsid w:val="00252133"/>
    <w:rsid w:val="00257617"/>
    <w:rsid w:val="00257E5F"/>
    <w:rsid w:val="002752F3"/>
    <w:rsid w:val="0027547F"/>
    <w:rsid w:val="002768FD"/>
    <w:rsid w:val="00284697"/>
    <w:rsid w:val="00290088"/>
    <w:rsid w:val="002A6A10"/>
    <w:rsid w:val="002B2232"/>
    <w:rsid w:val="002B4ADA"/>
    <w:rsid w:val="002B5B67"/>
    <w:rsid w:val="002C3059"/>
    <w:rsid w:val="002E058B"/>
    <w:rsid w:val="002F4C49"/>
    <w:rsid w:val="002F7806"/>
    <w:rsid w:val="003034AA"/>
    <w:rsid w:val="00337AA6"/>
    <w:rsid w:val="00340811"/>
    <w:rsid w:val="00351641"/>
    <w:rsid w:val="00357020"/>
    <w:rsid w:val="0036340A"/>
    <w:rsid w:val="0036369A"/>
    <w:rsid w:val="00375C8A"/>
    <w:rsid w:val="00380E37"/>
    <w:rsid w:val="00382B45"/>
    <w:rsid w:val="0038700B"/>
    <w:rsid w:val="00390ADD"/>
    <w:rsid w:val="00392678"/>
    <w:rsid w:val="00392F31"/>
    <w:rsid w:val="00396AC3"/>
    <w:rsid w:val="003A2034"/>
    <w:rsid w:val="003A427C"/>
    <w:rsid w:val="003A6B28"/>
    <w:rsid w:val="003C2F14"/>
    <w:rsid w:val="003D0353"/>
    <w:rsid w:val="003E10DD"/>
    <w:rsid w:val="003E3595"/>
    <w:rsid w:val="003F2556"/>
    <w:rsid w:val="003F512E"/>
    <w:rsid w:val="003F62DB"/>
    <w:rsid w:val="003F6545"/>
    <w:rsid w:val="00400016"/>
    <w:rsid w:val="00401D1E"/>
    <w:rsid w:val="00401F0D"/>
    <w:rsid w:val="00406DCC"/>
    <w:rsid w:val="00412632"/>
    <w:rsid w:val="004127BF"/>
    <w:rsid w:val="00424BAA"/>
    <w:rsid w:val="00430E57"/>
    <w:rsid w:val="00432AE8"/>
    <w:rsid w:val="00435D1A"/>
    <w:rsid w:val="004378E3"/>
    <w:rsid w:val="0044295C"/>
    <w:rsid w:val="00453923"/>
    <w:rsid w:val="0045564A"/>
    <w:rsid w:val="00463CFE"/>
    <w:rsid w:val="0047364D"/>
    <w:rsid w:val="0048577C"/>
    <w:rsid w:val="004927A1"/>
    <w:rsid w:val="004A23F0"/>
    <w:rsid w:val="004A5E5E"/>
    <w:rsid w:val="004D050A"/>
    <w:rsid w:val="004D15FD"/>
    <w:rsid w:val="004D40B3"/>
    <w:rsid w:val="004E4037"/>
    <w:rsid w:val="004F22A2"/>
    <w:rsid w:val="004F4CFB"/>
    <w:rsid w:val="0050765F"/>
    <w:rsid w:val="0051270A"/>
    <w:rsid w:val="00520D23"/>
    <w:rsid w:val="005218D1"/>
    <w:rsid w:val="00522D61"/>
    <w:rsid w:val="00523E51"/>
    <w:rsid w:val="00536E16"/>
    <w:rsid w:val="0054476A"/>
    <w:rsid w:val="005475A4"/>
    <w:rsid w:val="00551EE8"/>
    <w:rsid w:val="0055297A"/>
    <w:rsid w:val="005744EC"/>
    <w:rsid w:val="005917C8"/>
    <w:rsid w:val="005A7F0C"/>
    <w:rsid w:val="005B0A4D"/>
    <w:rsid w:val="005B1C93"/>
    <w:rsid w:val="005C20F1"/>
    <w:rsid w:val="005C24C4"/>
    <w:rsid w:val="005C5AC1"/>
    <w:rsid w:val="005D2FEB"/>
    <w:rsid w:val="005D638F"/>
    <w:rsid w:val="005E5E09"/>
    <w:rsid w:val="005E6ED4"/>
    <w:rsid w:val="005F0C1A"/>
    <w:rsid w:val="00612903"/>
    <w:rsid w:val="00615C41"/>
    <w:rsid w:val="00620027"/>
    <w:rsid w:val="0062525F"/>
    <w:rsid w:val="006379DB"/>
    <w:rsid w:val="0064245A"/>
    <w:rsid w:val="00645780"/>
    <w:rsid w:val="00647EF3"/>
    <w:rsid w:val="0065196A"/>
    <w:rsid w:val="00655215"/>
    <w:rsid w:val="00656348"/>
    <w:rsid w:val="00672DA1"/>
    <w:rsid w:val="00674AF2"/>
    <w:rsid w:val="00684BD7"/>
    <w:rsid w:val="0069102C"/>
    <w:rsid w:val="00697BD7"/>
    <w:rsid w:val="006A4693"/>
    <w:rsid w:val="006A4DE9"/>
    <w:rsid w:val="006D16B3"/>
    <w:rsid w:val="006D2F5D"/>
    <w:rsid w:val="006D547A"/>
    <w:rsid w:val="00714143"/>
    <w:rsid w:val="007215CF"/>
    <w:rsid w:val="0072529D"/>
    <w:rsid w:val="007410BD"/>
    <w:rsid w:val="0074317A"/>
    <w:rsid w:val="00745A48"/>
    <w:rsid w:val="00756636"/>
    <w:rsid w:val="007732B1"/>
    <w:rsid w:val="0077673F"/>
    <w:rsid w:val="007832EA"/>
    <w:rsid w:val="007841B4"/>
    <w:rsid w:val="00784442"/>
    <w:rsid w:val="007A495D"/>
    <w:rsid w:val="007B239E"/>
    <w:rsid w:val="007B60A5"/>
    <w:rsid w:val="007C084E"/>
    <w:rsid w:val="007C1048"/>
    <w:rsid w:val="007E130F"/>
    <w:rsid w:val="007E1AB7"/>
    <w:rsid w:val="007F623E"/>
    <w:rsid w:val="0080193A"/>
    <w:rsid w:val="008163CE"/>
    <w:rsid w:val="00822CB8"/>
    <w:rsid w:val="00830049"/>
    <w:rsid w:val="00846480"/>
    <w:rsid w:val="00851783"/>
    <w:rsid w:val="00854C7B"/>
    <w:rsid w:val="008609E7"/>
    <w:rsid w:val="008668D8"/>
    <w:rsid w:val="00875266"/>
    <w:rsid w:val="00876044"/>
    <w:rsid w:val="008A1FF7"/>
    <w:rsid w:val="008B093F"/>
    <w:rsid w:val="008C6ADF"/>
    <w:rsid w:val="008E0F91"/>
    <w:rsid w:val="008E6038"/>
    <w:rsid w:val="00923DED"/>
    <w:rsid w:val="00930A94"/>
    <w:rsid w:val="00934BD2"/>
    <w:rsid w:val="009359A7"/>
    <w:rsid w:val="009511AD"/>
    <w:rsid w:val="009720C0"/>
    <w:rsid w:val="00977E7B"/>
    <w:rsid w:val="00993E81"/>
    <w:rsid w:val="009A2528"/>
    <w:rsid w:val="009B02BC"/>
    <w:rsid w:val="009B60AA"/>
    <w:rsid w:val="009C3399"/>
    <w:rsid w:val="009D44D5"/>
    <w:rsid w:val="009D5525"/>
    <w:rsid w:val="009E3D51"/>
    <w:rsid w:val="009E4B70"/>
    <w:rsid w:val="009E7FAC"/>
    <w:rsid w:val="00A01ADC"/>
    <w:rsid w:val="00A074EE"/>
    <w:rsid w:val="00A254A3"/>
    <w:rsid w:val="00A2674D"/>
    <w:rsid w:val="00A36A90"/>
    <w:rsid w:val="00A424B9"/>
    <w:rsid w:val="00A43AA8"/>
    <w:rsid w:val="00A50681"/>
    <w:rsid w:val="00A524DD"/>
    <w:rsid w:val="00A52BE8"/>
    <w:rsid w:val="00A52D68"/>
    <w:rsid w:val="00A55CEF"/>
    <w:rsid w:val="00A83A68"/>
    <w:rsid w:val="00A84874"/>
    <w:rsid w:val="00A90761"/>
    <w:rsid w:val="00A9189D"/>
    <w:rsid w:val="00A97D71"/>
    <w:rsid w:val="00AA6DF3"/>
    <w:rsid w:val="00AC0B30"/>
    <w:rsid w:val="00AD5C35"/>
    <w:rsid w:val="00AE0B6B"/>
    <w:rsid w:val="00AF28DB"/>
    <w:rsid w:val="00AF2E47"/>
    <w:rsid w:val="00AF3592"/>
    <w:rsid w:val="00AF623E"/>
    <w:rsid w:val="00B01966"/>
    <w:rsid w:val="00B07102"/>
    <w:rsid w:val="00B12F53"/>
    <w:rsid w:val="00B275E8"/>
    <w:rsid w:val="00B3016E"/>
    <w:rsid w:val="00B318B3"/>
    <w:rsid w:val="00B36F44"/>
    <w:rsid w:val="00B65D43"/>
    <w:rsid w:val="00BA2F44"/>
    <w:rsid w:val="00BA6408"/>
    <w:rsid w:val="00BC467D"/>
    <w:rsid w:val="00BD495F"/>
    <w:rsid w:val="00BD4BA5"/>
    <w:rsid w:val="00BD4C05"/>
    <w:rsid w:val="00BF1F9B"/>
    <w:rsid w:val="00BF5AF4"/>
    <w:rsid w:val="00C06FB6"/>
    <w:rsid w:val="00C1308A"/>
    <w:rsid w:val="00C1586E"/>
    <w:rsid w:val="00C22F15"/>
    <w:rsid w:val="00C2506F"/>
    <w:rsid w:val="00C318AA"/>
    <w:rsid w:val="00C4350A"/>
    <w:rsid w:val="00C56980"/>
    <w:rsid w:val="00C62836"/>
    <w:rsid w:val="00C65E1C"/>
    <w:rsid w:val="00C83AF7"/>
    <w:rsid w:val="00C96459"/>
    <w:rsid w:val="00CA0B38"/>
    <w:rsid w:val="00CB5B66"/>
    <w:rsid w:val="00CC50EA"/>
    <w:rsid w:val="00CE71CB"/>
    <w:rsid w:val="00CF1188"/>
    <w:rsid w:val="00D02A2A"/>
    <w:rsid w:val="00D2434F"/>
    <w:rsid w:val="00D25279"/>
    <w:rsid w:val="00D3135B"/>
    <w:rsid w:val="00D31822"/>
    <w:rsid w:val="00D36780"/>
    <w:rsid w:val="00D401A0"/>
    <w:rsid w:val="00D4057F"/>
    <w:rsid w:val="00D51299"/>
    <w:rsid w:val="00D57062"/>
    <w:rsid w:val="00D66B2D"/>
    <w:rsid w:val="00D66D79"/>
    <w:rsid w:val="00D8185A"/>
    <w:rsid w:val="00D8756C"/>
    <w:rsid w:val="00D920E7"/>
    <w:rsid w:val="00D96DD5"/>
    <w:rsid w:val="00DA10AD"/>
    <w:rsid w:val="00DA1911"/>
    <w:rsid w:val="00DA3685"/>
    <w:rsid w:val="00DB4606"/>
    <w:rsid w:val="00DC1C20"/>
    <w:rsid w:val="00DC21D3"/>
    <w:rsid w:val="00DC7211"/>
    <w:rsid w:val="00DD3701"/>
    <w:rsid w:val="00E03FDD"/>
    <w:rsid w:val="00E04ADF"/>
    <w:rsid w:val="00E04E35"/>
    <w:rsid w:val="00E14900"/>
    <w:rsid w:val="00E23C4A"/>
    <w:rsid w:val="00E26DCA"/>
    <w:rsid w:val="00E349D2"/>
    <w:rsid w:val="00E6275B"/>
    <w:rsid w:val="00E7303C"/>
    <w:rsid w:val="00E84F34"/>
    <w:rsid w:val="00E8577F"/>
    <w:rsid w:val="00E902B7"/>
    <w:rsid w:val="00E907D7"/>
    <w:rsid w:val="00E9520C"/>
    <w:rsid w:val="00E977CF"/>
    <w:rsid w:val="00EA16D3"/>
    <w:rsid w:val="00EB6240"/>
    <w:rsid w:val="00EC7C46"/>
    <w:rsid w:val="00ED2119"/>
    <w:rsid w:val="00ED65A9"/>
    <w:rsid w:val="00ED7474"/>
    <w:rsid w:val="00EF630E"/>
    <w:rsid w:val="00EF6A5A"/>
    <w:rsid w:val="00EF7494"/>
    <w:rsid w:val="00F10B3C"/>
    <w:rsid w:val="00F152D6"/>
    <w:rsid w:val="00F20BD5"/>
    <w:rsid w:val="00F237C5"/>
    <w:rsid w:val="00F3083F"/>
    <w:rsid w:val="00F34451"/>
    <w:rsid w:val="00F3557A"/>
    <w:rsid w:val="00F525D6"/>
    <w:rsid w:val="00F67D70"/>
    <w:rsid w:val="00F71EC7"/>
    <w:rsid w:val="00F801A0"/>
    <w:rsid w:val="00F914F4"/>
    <w:rsid w:val="00F9712C"/>
    <w:rsid w:val="00FA3756"/>
    <w:rsid w:val="00FB5604"/>
    <w:rsid w:val="00FC5FC3"/>
    <w:rsid w:val="00FD23B3"/>
    <w:rsid w:val="00FD5D2D"/>
    <w:rsid w:val="00FE07D6"/>
    <w:rsid w:val="00FE40A2"/>
    <w:rsid w:val="00FE4EC1"/>
    <w:rsid w:val="00FE6C7A"/>
    <w:rsid w:val="00FE749A"/>
    <w:rsid w:val="00FF50B1"/>
    <w:rsid w:val="01E66FA5"/>
    <w:rsid w:val="0296094D"/>
    <w:rsid w:val="02BF6959"/>
    <w:rsid w:val="03830824"/>
    <w:rsid w:val="03906A9D"/>
    <w:rsid w:val="044B1BB3"/>
    <w:rsid w:val="048737D6"/>
    <w:rsid w:val="04A93107"/>
    <w:rsid w:val="04B3082F"/>
    <w:rsid w:val="04E63A72"/>
    <w:rsid w:val="04F7210A"/>
    <w:rsid w:val="05922460"/>
    <w:rsid w:val="05CA6E66"/>
    <w:rsid w:val="07711714"/>
    <w:rsid w:val="079F4D18"/>
    <w:rsid w:val="08E54665"/>
    <w:rsid w:val="099E54BD"/>
    <w:rsid w:val="09BA2AC6"/>
    <w:rsid w:val="0B352F9D"/>
    <w:rsid w:val="0B9E0EC0"/>
    <w:rsid w:val="0CA32849"/>
    <w:rsid w:val="0ECF491D"/>
    <w:rsid w:val="0EFC035E"/>
    <w:rsid w:val="0F51751E"/>
    <w:rsid w:val="10BE2E1A"/>
    <w:rsid w:val="10EA788F"/>
    <w:rsid w:val="117A3266"/>
    <w:rsid w:val="13A24CF6"/>
    <w:rsid w:val="13A40F9B"/>
    <w:rsid w:val="1537146E"/>
    <w:rsid w:val="15F33E49"/>
    <w:rsid w:val="162174D8"/>
    <w:rsid w:val="169C6FCC"/>
    <w:rsid w:val="16F66EC1"/>
    <w:rsid w:val="176C3A37"/>
    <w:rsid w:val="17CA2D47"/>
    <w:rsid w:val="181B4E28"/>
    <w:rsid w:val="18441ED8"/>
    <w:rsid w:val="185C0DBA"/>
    <w:rsid w:val="18ED0069"/>
    <w:rsid w:val="1A9F3045"/>
    <w:rsid w:val="1AB9329F"/>
    <w:rsid w:val="1C300D02"/>
    <w:rsid w:val="1C921DFE"/>
    <w:rsid w:val="1CF6339E"/>
    <w:rsid w:val="1E1B192D"/>
    <w:rsid w:val="1ED66C45"/>
    <w:rsid w:val="1EFA59E6"/>
    <w:rsid w:val="2059673D"/>
    <w:rsid w:val="20A848C5"/>
    <w:rsid w:val="20C94CE7"/>
    <w:rsid w:val="20DB1C77"/>
    <w:rsid w:val="20F47FCF"/>
    <w:rsid w:val="21221225"/>
    <w:rsid w:val="215A6C10"/>
    <w:rsid w:val="24C246DB"/>
    <w:rsid w:val="24C70119"/>
    <w:rsid w:val="264B2FCC"/>
    <w:rsid w:val="273E668C"/>
    <w:rsid w:val="28D1021D"/>
    <w:rsid w:val="28DE31E7"/>
    <w:rsid w:val="297068EA"/>
    <w:rsid w:val="2A1124CD"/>
    <w:rsid w:val="2A600BE8"/>
    <w:rsid w:val="2ACA332B"/>
    <w:rsid w:val="2B3B1874"/>
    <w:rsid w:val="2C980782"/>
    <w:rsid w:val="2CFF241A"/>
    <w:rsid w:val="2D7B2ADC"/>
    <w:rsid w:val="2DDF167C"/>
    <w:rsid w:val="2FC660A4"/>
    <w:rsid w:val="303625F7"/>
    <w:rsid w:val="31C94406"/>
    <w:rsid w:val="31CE3E6F"/>
    <w:rsid w:val="326E0FEB"/>
    <w:rsid w:val="329D0FA1"/>
    <w:rsid w:val="336C319D"/>
    <w:rsid w:val="33933512"/>
    <w:rsid w:val="33C834B6"/>
    <w:rsid w:val="33FA7D83"/>
    <w:rsid w:val="346A286F"/>
    <w:rsid w:val="357229E7"/>
    <w:rsid w:val="36333B9D"/>
    <w:rsid w:val="373D0D53"/>
    <w:rsid w:val="37725DD3"/>
    <w:rsid w:val="382A2A41"/>
    <w:rsid w:val="38463EC9"/>
    <w:rsid w:val="39434615"/>
    <w:rsid w:val="3996349A"/>
    <w:rsid w:val="3A081D25"/>
    <w:rsid w:val="3A726B91"/>
    <w:rsid w:val="3AB11508"/>
    <w:rsid w:val="3AC32F46"/>
    <w:rsid w:val="3ADB5068"/>
    <w:rsid w:val="3BD55709"/>
    <w:rsid w:val="3C3D58FD"/>
    <w:rsid w:val="3D830197"/>
    <w:rsid w:val="3D9077EA"/>
    <w:rsid w:val="3E7B527F"/>
    <w:rsid w:val="40DE290B"/>
    <w:rsid w:val="410F38EE"/>
    <w:rsid w:val="42611755"/>
    <w:rsid w:val="42CE5C7C"/>
    <w:rsid w:val="43510B44"/>
    <w:rsid w:val="439016E2"/>
    <w:rsid w:val="43CC6AAD"/>
    <w:rsid w:val="440932D4"/>
    <w:rsid w:val="45A45C88"/>
    <w:rsid w:val="45BE1D97"/>
    <w:rsid w:val="4637292B"/>
    <w:rsid w:val="46916381"/>
    <w:rsid w:val="46B75DE7"/>
    <w:rsid w:val="471573F7"/>
    <w:rsid w:val="48DD571A"/>
    <w:rsid w:val="49482382"/>
    <w:rsid w:val="4A171D74"/>
    <w:rsid w:val="4B8866EA"/>
    <w:rsid w:val="4C1F1AF1"/>
    <w:rsid w:val="4D1C2EFE"/>
    <w:rsid w:val="4E4F6905"/>
    <w:rsid w:val="4EAF633A"/>
    <w:rsid w:val="4F5631A0"/>
    <w:rsid w:val="519828F8"/>
    <w:rsid w:val="51D6062B"/>
    <w:rsid w:val="52226648"/>
    <w:rsid w:val="52923265"/>
    <w:rsid w:val="52E57CE7"/>
    <w:rsid w:val="53CC77D6"/>
    <w:rsid w:val="54145B17"/>
    <w:rsid w:val="54305FB1"/>
    <w:rsid w:val="57193669"/>
    <w:rsid w:val="57E6770E"/>
    <w:rsid w:val="580F286A"/>
    <w:rsid w:val="58CE67FD"/>
    <w:rsid w:val="593428F2"/>
    <w:rsid w:val="59BE295A"/>
    <w:rsid w:val="59DA1BBE"/>
    <w:rsid w:val="59E05919"/>
    <w:rsid w:val="5B3C46B5"/>
    <w:rsid w:val="5BA469F5"/>
    <w:rsid w:val="5CD821BC"/>
    <w:rsid w:val="5CF039A9"/>
    <w:rsid w:val="5EBE1B60"/>
    <w:rsid w:val="5ECE1AC8"/>
    <w:rsid w:val="5FB94527"/>
    <w:rsid w:val="61B84782"/>
    <w:rsid w:val="6203126D"/>
    <w:rsid w:val="62912BDF"/>
    <w:rsid w:val="6321686D"/>
    <w:rsid w:val="6347468F"/>
    <w:rsid w:val="637729CB"/>
    <w:rsid w:val="637846F9"/>
    <w:rsid w:val="6379473D"/>
    <w:rsid w:val="63987C42"/>
    <w:rsid w:val="64F57790"/>
    <w:rsid w:val="66303069"/>
    <w:rsid w:val="67811453"/>
    <w:rsid w:val="67AC605A"/>
    <w:rsid w:val="67BE2F91"/>
    <w:rsid w:val="67D363A2"/>
    <w:rsid w:val="698060B5"/>
    <w:rsid w:val="69CC73DF"/>
    <w:rsid w:val="6A8E1939"/>
    <w:rsid w:val="6B0B7C00"/>
    <w:rsid w:val="6B290F6C"/>
    <w:rsid w:val="6C2B2308"/>
    <w:rsid w:val="6C2C6080"/>
    <w:rsid w:val="6E690F2C"/>
    <w:rsid w:val="6E95617E"/>
    <w:rsid w:val="719646C8"/>
    <w:rsid w:val="72E14421"/>
    <w:rsid w:val="72E54DE9"/>
    <w:rsid w:val="73A8158D"/>
    <w:rsid w:val="73BC5ED7"/>
    <w:rsid w:val="749A7F3C"/>
    <w:rsid w:val="74A4586F"/>
    <w:rsid w:val="74E97AAC"/>
    <w:rsid w:val="74F02341"/>
    <w:rsid w:val="74FE6CFC"/>
    <w:rsid w:val="75212B58"/>
    <w:rsid w:val="763A1D29"/>
    <w:rsid w:val="76A145A5"/>
    <w:rsid w:val="78B705EE"/>
    <w:rsid w:val="79B42128"/>
    <w:rsid w:val="79C36276"/>
    <w:rsid w:val="7A750F64"/>
    <w:rsid w:val="7C300063"/>
    <w:rsid w:val="7CB9570E"/>
    <w:rsid w:val="7CD850A1"/>
    <w:rsid w:val="7D0814DD"/>
    <w:rsid w:val="7DD86068"/>
    <w:rsid w:val="7E885398"/>
    <w:rsid w:val="7F2C666B"/>
    <w:rsid w:val="7F59483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name="index 1"/>
    <w:lsdException w:qFormat="1" w:unhideWhenUsed="0" w:uiPriority="99" w:name="index 2"/>
    <w:lsdException w:qFormat="1" w:unhideWhenUsed="0" w:uiPriority="99" w:name="index 3"/>
    <w:lsdException w:qFormat="1" w:unhideWhenUsed="0" w:uiPriority="99" w:name="index 4"/>
    <w:lsdException w:qFormat="1" w:unhideWhenUsed="0" w:uiPriority="99" w:name="index 5"/>
    <w:lsdException w:qFormat="1" w:unhideWhenUsed="0" w:uiPriority="99" w:name="index 6"/>
    <w:lsdException w:qFormat="1" w:unhideWhenUsed="0" w:uiPriority="99" w:name="index 7"/>
    <w:lsdException w:qFormat="1" w:unhideWhenUsed="0" w:uiPriority="99" w:name="index 8"/>
    <w:lsdException w:qFormat="1" w:unhideWhenUsed="0" w:uiPriority="99" w:name="index 9"/>
    <w:lsdException w:qFormat="1" w:unhideWhenUsed="0" w:uiPriority="99"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qFormat="1" w:unhideWhenUsed="0"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qFormat="1" w:unhideWhenUsed="0" w:uiPriority="99" w:name="index heading"/>
    <w:lsdException w:qFormat="1" w:uiPriority="0" w:name="caption"/>
    <w:lsdException w:qFormat="1" w:unhideWhenUsed="0" w:uiPriority="99" w:name="table of figures"/>
    <w:lsdException w:uiPriority="99" w:name="envelope address" w:locked="1"/>
    <w:lsdException w:qFormat="1" w:unhideWhenUsed="0" w:uiPriority="99" w:semiHidden="0" w:name="envelope return" w:locked="1"/>
    <w:lsdException w:qFormat="1" w:unhideWhenUsed="0" w:uiPriority="99" w:name="footnote reference"/>
    <w:lsdException w:qFormat="1" w:unhideWhenUsed="0" w:uiPriority="99" w:name="annotation reference"/>
    <w:lsdException w:qFormat="1" w:unhideWhenUsed="0" w:uiPriority="99" w:semiHidden="0" w:name="line number"/>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semiHidden="0" w:name="Date"/>
    <w:lsdException w:uiPriority="99" w:name="Body Text First Indent" w:locked="1"/>
    <w:lsdException w:qFormat="1" w:unhideWhenUsed="0" w:uiPriority="99" w:semiHidden="0" w:name="Body Text First Indent 2" w:locked="1"/>
    <w:lsdException w:uiPriority="99" w:name="Note Heading" w:locked="1"/>
    <w:lsdException w:uiPriority="99" w:name="Body Text 2" w:locked="1"/>
    <w:lsdException w:uiPriority="99" w:name="Body Text 3" w:locked="1"/>
    <w:lsdException w:qFormat="1" w:unhideWhenUsed="0" w:uiPriority="99" w:semiHidden="0" w:name="Body Text Indent 2"/>
    <w:lsdException w:qFormat="1" w:unhideWhenUsed="0" w:uiPriority="99" w:semiHidden="0" w:name="Body Text Indent 3"/>
    <w:lsdException w:qFormat="1" w:unhideWhenUsed="0" w:uiPriority="0" w:semiHidden="0"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99" w:semiHidden="0" w:name="HTML Preformatted"/>
    <w:lsdException w:qFormat="1" w:unhideWhenUsed="0" w:uiPriority="99" w:semiHidden="0" w:name="HTML Sample"/>
    <w:lsdException w:uiPriority="99" w:name="HTML Typewriter" w:locked="1"/>
    <w:lsdException w:uiPriority="99" w:name="HTML Variable" w:locked="1"/>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0" w:name="Table Web 2"/>
    <w:lsdException w:uiPriority="0" w:name="Table Web 3"/>
    <w:lsdException w:qFormat="1" w:unhideWhenUsed="0" w:uiPriority="99"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24"/>
      <w:szCs w:val="24"/>
      <w:lang w:val="en-US" w:eastAsia="zh-CN" w:bidi="ar-SA"/>
    </w:rPr>
  </w:style>
  <w:style w:type="paragraph" w:styleId="3">
    <w:name w:val="heading 1"/>
    <w:basedOn w:val="1"/>
    <w:next w:val="1"/>
    <w:link w:val="71"/>
    <w:qFormat/>
    <w:uiPriority w:val="99"/>
    <w:pPr>
      <w:keepNext/>
      <w:keepLines/>
      <w:spacing w:before="340" w:after="330" w:line="578" w:lineRule="auto"/>
      <w:outlineLvl w:val="0"/>
    </w:pPr>
    <w:rPr>
      <w:rFonts w:eastAsia="楷体_GB2312"/>
      <w:b/>
      <w:kern w:val="44"/>
      <w:sz w:val="20"/>
      <w:szCs w:val="20"/>
    </w:rPr>
  </w:style>
  <w:style w:type="paragraph" w:styleId="4">
    <w:name w:val="heading 2"/>
    <w:basedOn w:val="1"/>
    <w:next w:val="1"/>
    <w:link w:val="72"/>
    <w:qFormat/>
    <w:uiPriority w:val="99"/>
    <w:pPr>
      <w:keepNext/>
      <w:keepLines/>
      <w:overflowPunct w:val="0"/>
      <w:adjustRightInd w:val="0"/>
      <w:jc w:val="left"/>
      <w:textAlignment w:val="baseline"/>
      <w:outlineLvl w:val="1"/>
    </w:pPr>
    <w:rPr>
      <w:rFonts w:ascii="宋体" w:hAnsi="宋体" w:eastAsia="楷体_GB2312"/>
      <w:b/>
      <w:kern w:val="0"/>
      <w:sz w:val="20"/>
      <w:szCs w:val="20"/>
    </w:rPr>
  </w:style>
  <w:style w:type="paragraph" w:styleId="5">
    <w:name w:val="heading 3"/>
    <w:basedOn w:val="1"/>
    <w:next w:val="1"/>
    <w:link w:val="73"/>
    <w:qFormat/>
    <w:uiPriority w:val="99"/>
    <w:pPr>
      <w:keepNext/>
      <w:keepLines/>
      <w:adjustRightInd w:val="0"/>
      <w:jc w:val="left"/>
      <w:textAlignment w:val="baseline"/>
      <w:outlineLvl w:val="2"/>
    </w:pPr>
    <w:rPr>
      <w:rFonts w:eastAsia="楷体_GB2312"/>
      <w:b/>
      <w:kern w:val="0"/>
      <w:sz w:val="20"/>
      <w:szCs w:val="20"/>
    </w:rPr>
  </w:style>
  <w:style w:type="paragraph" w:styleId="6">
    <w:name w:val="heading 4"/>
    <w:basedOn w:val="1"/>
    <w:next w:val="1"/>
    <w:link w:val="74"/>
    <w:qFormat/>
    <w:uiPriority w:val="99"/>
    <w:pPr>
      <w:keepNext/>
      <w:keepLines/>
      <w:spacing w:before="280" w:after="290" w:line="376" w:lineRule="auto"/>
      <w:outlineLvl w:val="3"/>
    </w:pPr>
    <w:rPr>
      <w:rFonts w:ascii="Cambria" w:hAnsi="Cambria" w:eastAsia="宋体"/>
      <w:b/>
      <w:kern w:val="0"/>
      <w:sz w:val="28"/>
      <w:szCs w:val="20"/>
    </w:rPr>
  </w:style>
  <w:style w:type="paragraph" w:styleId="7">
    <w:name w:val="heading 5"/>
    <w:basedOn w:val="1"/>
    <w:next w:val="8"/>
    <w:link w:val="75"/>
    <w:qFormat/>
    <w:uiPriority w:val="99"/>
    <w:pPr>
      <w:keepNext/>
      <w:keepLines/>
      <w:numPr>
        <w:ilvl w:val="4"/>
        <w:numId w:val="1"/>
      </w:numPr>
      <w:spacing w:before="280" w:after="290" w:line="376" w:lineRule="auto"/>
      <w:outlineLvl w:val="4"/>
    </w:pPr>
    <w:rPr>
      <w:rFonts w:ascii="宋体" w:eastAsia="宋体"/>
      <w:b/>
      <w:spacing w:val="-2"/>
      <w:kern w:val="0"/>
      <w:position w:val="-6"/>
      <w:sz w:val="20"/>
      <w:szCs w:val="20"/>
    </w:rPr>
  </w:style>
  <w:style w:type="paragraph" w:styleId="9">
    <w:name w:val="heading 6"/>
    <w:basedOn w:val="1"/>
    <w:next w:val="8"/>
    <w:link w:val="76"/>
    <w:qFormat/>
    <w:uiPriority w:val="99"/>
    <w:pPr>
      <w:keepNext/>
      <w:keepLines/>
      <w:numPr>
        <w:ilvl w:val="5"/>
        <w:numId w:val="1"/>
      </w:numPr>
      <w:spacing w:before="240" w:after="64" w:line="320" w:lineRule="auto"/>
      <w:outlineLvl w:val="5"/>
    </w:pPr>
    <w:rPr>
      <w:rFonts w:ascii="Arial" w:hAnsi="Arial" w:eastAsia="黑体"/>
      <w:b/>
      <w:spacing w:val="-2"/>
      <w:kern w:val="0"/>
      <w:position w:val="-6"/>
      <w:sz w:val="20"/>
      <w:szCs w:val="20"/>
    </w:rPr>
  </w:style>
  <w:style w:type="paragraph" w:styleId="10">
    <w:name w:val="heading 7"/>
    <w:basedOn w:val="1"/>
    <w:next w:val="8"/>
    <w:link w:val="77"/>
    <w:qFormat/>
    <w:uiPriority w:val="99"/>
    <w:pPr>
      <w:keepNext/>
      <w:keepLines/>
      <w:numPr>
        <w:ilvl w:val="6"/>
        <w:numId w:val="1"/>
      </w:numPr>
      <w:spacing w:before="240" w:after="64" w:line="320" w:lineRule="auto"/>
      <w:outlineLvl w:val="6"/>
    </w:pPr>
    <w:rPr>
      <w:rFonts w:ascii="宋体" w:eastAsia="宋体"/>
      <w:b/>
      <w:spacing w:val="-2"/>
      <w:kern w:val="0"/>
      <w:position w:val="-6"/>
      <w:sz w:val="20"/>
      <w:szCs w:val="20"/>
    </w:rPr>
  </w:style>
  <w:style w:type="paragraph" w:styleId="11">
    <w:name w:val="heading 8"/>
    <w:basedOn w:val="1"/>
    <w:next w:val="8"/>
    <w:link w:val="78"/>
    <w:qFormat/>
    <w:uiPriority w:val="99"/>
    <w:pPr>
      <w:keepNext/>
      <w:keepLines/>
      <w:numPr>
        <w:ilvl w:val="7"/>
        <w:numId w:val="1"/>
      </w:numPr>
      <w:spacing w:before="240" w:after="64" w:line="320" w:lineRule="auto"/>
      <w:outlineLvl w:val="7"/>
    </w:pPr>
    <w:rPr>
      <w:rFonts w:ascii="Arial" w:hAnsi="Arial" w:eastAsia="黑体"/>
      <w:spacing w:val="-2"/>
      <w:kern w:val="0"/>
      <w:position w:val="-6"/>
      <w:sz w:val="20"/>
      <w:szCs w:val="20"/>
    </w:rPr>
  </w:style>
  <w:style w:type="paragraph" w:styleId="12">
    <w:name w:val="heading 9"/>
    <w:basedOn w:val="1"/>
    <w:next w:val="8"/>
    <w:link w:val="79"/>
    <w:qFormat/>
    <w:uiPriority w:val="99"/>
    <w:pPr>
      <w:keepNext/>
      <w:keepLines/>
      <w:numPr>
        <w:ilvl w:val="8"/>
        <w:numId w:val="1"/>
      </w:numPr>
      <w:spacing w:before="240" w:after="64" w:line="320" w:lineRule="auto"/>
      <w:outlineLvl w:val="8"/>
    </w:pPr>
    <w:rPr>
      <w:rFonts w:ascii="Arial" w:hAnsi="Arial" w:eastAsia="黑体"/>
      <w:spacing w:val="-2"/>
      <w:kern w:val="0"/>
      <w:position w:val="-6"/>
      <w:sz w:val="20"/>
      <w:szCs w:val="20"/>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semiHidden/>
    <w:qFormat/>
    <w:uiPriority w:val="99"/>
    <w:pPr>
      <w:ind w:left="1260"/>
    </w:pPr>
    <w:rPr>
      <w:rFonts w:eastAsia="楷体_GB2312"/>
      <w:sz w:val="26"/>
      <w:szCs w:val="26"/>
    </w:rPr>
  </w:style>
  <w:style w:type="paragraph" w:styleId="8">
    <w:name w:val="Normal Indent"/>
    <w:basedOn w:val="1"/>
    <w:link w:val="98"/>
    <w:qFormat/>
    <w:uiPriority w:val="99"/>
    <w:pPr>
      <w:adjustRightInd w:val="0"/>
      <w:ind w:firstLine="420"/>
      <w:jc w:val="left"/>
      <w:textAlignment w:val="baseline"/>
    </w:pPr>
    <w:rPr>
      <w:rFonts w:eastAsia="楷体_GB2312"/>
      <w:kern w:val="0"/>
      <w:sz w:val="20"/>
      <w:szCs w:val="20"/>
    </w:rPr>
  </w:style>
  <w:style w:type="paragraph" w:styleId="13">
    <w:name w:val="toc 7"/>
    <w:basedOn w:val="1"/>
    <w:next w:val="1"/>
    <w:semiHidden/>
    <w:qFormat/>
    <w:uiPriority w:val="99"/>
    <w:pPr>
      <w:ind w:left="2520"/>
    </w:pPr>
    <w:rPr>
      <w:rFonts w:eastAsia="楷体_GB2312"/>
      <w:sz w:val="26"/>
      <w:szCs w:val="26"/>
    </w:rPr>
  </w:style>
  <w:style w:type="paragraph" w:styleId="14">
    <w:name w:val="index 8"/>
    <w:basedOn w:val="1"/>
    <w:next w:val="1"/>
    <w:semiHidden/>
    <w:qFormat/>
    <w:uiPriority w:val="99"/>
    <w:pPr>
      <w:ind w:left="2940"/>
    </w:pPr>
    <w:rPr>
      <w:rFonts w:eastAsia="楷体_GB2312"/>
      <w:sz w:val="26"/>
      <w:szCs w:val="26"/>
    </w:rPr>
  </w:style>
  <w:style w:type="paragraph" w:styleId="15">
    <w:name w:val="index 5"/>
    <w:basedOn w:val="1"/>
    <w:next w:val="1"/>
    <w:semiHidden/>
    <w:qFormat/>
    <w:uiPriority w:val="99"/>
    <w:pPr>
      <w:ind w:left="1680"/>
    </w:pPr>
    <w:rPr>
      <w:rFonts w:eastAsia="楷体_GB2312"/>
      <w:sz w:val="26"/>
      <w:szCs w:val="26"/>
    </w:rPr>
  </w:style>
  <w:style w:type="paragraph" w:styleId="16">
    <w:name w:val="Document Map"/>
    <w:basedOn w:val="1"/>
    <w:link w:val="82"/>
    <w:semiHidden/>
    <w:qFormat/>
    <w:uiPriority w:val="99"/>
    <w:pPr>
      <w:shd w:val="clear" w:color="auto" w:fill="000080"/>
    </w:pPr>
    <w:rPr>
      <w:rFonts w:eastAsia="楷体_GB2312"/>
      <w:kern w:val="0"/>
      <w:sz w:val="20"/>
      <w:szCs w:val="20"/>
    </w:rPr>
  </w:style>
  <w:style w:type="paragraph" w:styleId="17">
    <w:name w:val="annotation text"/>
    <w:basedOn w:val="1"/>
    <w:link w:val="83"/>
    <w:semiHidden/>
    <w:qFormat/>
    <w:uiPriority w:val="99"/>
    <w:pPr>
      <w:jc w:val="left"/>
    </w:pPr>
    <w:rPr>
      <w:rFonts w:eastAsia="宋体"/>
      <w:kern w:val="0"/>
      <w:sz w:val="20"/>
      <w:szCs w:val="20"/>
    </w:rPr>
  </w:style>
  <w:style w:type="paragraph" w:styleId="18">
    <w:name w:val="index 6"/>
    <w:basedOn w:val="1"/>
    <w:next w:val="1"/>
    <w:semiHidden/>
    <w:qFormat/>
    <w:uiPriority w:val="99"/>
    <w:pPr>
      <w:ind w:left="2100"/>
    </w:pPr>
    <w:rPr>
      <w:rFonts w:eastAsia="楷体_GB2312"/>
      <w:sz w:val="26"/>
      <w:szCs w:val="26"/>
    </w:rPr>
  </w:style>
  <w:style w:type="paragraph" w:styleId="19">
    <w:name w:val="Body Text"/>
    <w:basedOn w:val="1"/>
    <w:next w:val="1"/>
    <w:link w:val="84"/>
    <w:qFormat/>
    <w:uiPriority w:val="99"/>
    <w:pPr>
      <w:spacing w:line="400" w:lineRule="exact"/>
    </w:pPr>
    <w:rPr>
      <w:rFonts w:ascii="楷体_GB2312" w:eastAsia="楷体_GB2312"/>
      <w:kern w:val="0"/>
      <w:sz w:val="20"/>
      <w:szCs w:val="20"/>
    </w:rPr>
  </w:style>
  <w:style w:type="paragraph" w:styleId="20">
    <w:name w:val="Body Text Indent"/>
    <w:basedOn w:val="1"/>
    <w:next w:val="21"/>
    <w:link w:val="129"/>
    <w:qFormat/>
    <w:uiPriority w:val="99"/>
    <w:pPr>
      <w:spacing w:line="520" w:lineRule="exact"/>
      <w:ind w:left="570"/>
    </w:pPr>
    <w:rPr>
      <w:rFonts w:eastAsia="宋体"/>
      <w:kern w:val="0"/>
      <w:szCs w:val="20"/>
    </w:rPr>
  </w:style>
  <w:style w:type="paragraph" w:styleId="21">
    <w:name w:val="envelope return"/>
    <w:basedOn w:val="1"/>
    <w:qFormat/>
    <w:locked/>
    <w:uiPriority w:val="99"/>
    <w:pPr>
      <w:snapToGrid w:val="0"/>
    </w:pPr>
    <w:rPr>
      <w:rFonts w:ascii="Arial" w:hAnsi="Arial" w:cs="Arial"/>
    </w:rPr>
  </w:style>
  <w:style w:type="paragraph" w:styleId="22">
    <w:name w:val="Block Text"/>
    <w:basedOn w:val="1"/>
    <w:next w:val="1"/>
    <w:qFormat/>
    <w:locked/>
    <w:uiPriority w:val="0"/>
    <w:pPr>
      <w:spacing w:line="360" w:lineRule="auto"/>
      <w:ind w:firstLine="640"/>
      <w:jc w:val="left"/>
    </w:pPr>
    <w:rPr>
      <w:rFonts w:ascii="Times New Roman" w:hAnsi="Times New Roman"/>
      <w:sz w:val="24"/>
    </w:rPr>
  </w:style>
  <w:style w:type="paragraph" w:styleId="23">
    <w:name w:val="toc 5"/>
    <w:basedOn w:val="1"/>
    <w:next w:val="1"/>
    <w:semiHidden/>
    <w:qFormat/>
    <w:uiPriority w:val="99"/>
    <w:pPr>
      <w:ind w:left="1680"/>
    </w:pPr>
    <w:rPr>
      <w:rFonts w:eastAsia="楷体_GB2312"/>
      <w:sz w:val="26"/>
      <w:szCs w:val="26"/>
    </w:rPr>
  </w:style>
  <w:style w:type="paragraph" w:styleId="24">
    <w:name w:val="toc 3"/>
    <w:basedOn w:val="1"/>
    <w:next w:val="1"/>
    <w:semiHidden/>
    <w:qFormat/>
    <w:uiPriority w:val="99"/>
    <w:pPr>
      <w:ind w:left="840"/>
    </w:pPr>
    <w:rPr>
      <w:rFonts w:eastAsia="楷体_GB2312"/>
      <w:sz w:val="26"/>
      <w:szCs w:val="26"/>
    </w:rPr>
  </w:style>
  <w:style w:type="paragraph" w:styleId="25">
    <w:name w:val="Plain Text"/>
    <w:basedOn w:val="1"/>
    <w:link w:val="125"/>
    <w:qFormat/>
    <w:uiPriority w:val="99"/>
    <w:rPr>
      <w:rFonts w:ascii="宋体" w:hAnsi="Courier New" w:eastAsia="宋体"/>
      <w:kern w:val="0"/>
      <w:sz w:val="21"/>
      <w:szCs w:val="20"/>
    </w:rPr>
  </w:style>
  <w:style w:type="paragraph" w:styleId="26">
    <w:name w:val="toc 8"/>
    <w:basedOn w:val="1"/>
    <w:next w:val="1"/>
    <w:semiHidden/>
    <w:qFormat/>
    <w:uiPriority w:val="99"/>
    <w:pPr>
      <w:ind w:left="2940"/>
    </w:pPr>
    <w:rPr>
      <w:rFonts w:eastAsia="楷体_GB2312"/>
      <w:sz w:val="26"/>
      <w:szCs w:val="26"/>
    </w:rPr>
  </w:style>
  <w:style w:type="paragraph" w:styleId="27">
    <w:name w:val="index 3"/>
    <w:basedOn w:val="1"/>
    <w:next w:val="1"/>
    <w:semiHidden/>
    <w:qFormat/>
    <w:uiPriority w:val="99"/>
    <w:pPr>
      <w:ind w:left="840"/>
    </w:pPr>
    <w:rPr>
      <w:rFonts w:eastAsia="楷体_GB2312"/>
      <w:sz w:val="26"/>
      <w:szCs w:val="26"/>
    </w:rPr>
  </w:style>
  <w:style w:type="paragraph" w:styleId="28">
    <w:name w:val="Date"/>
    <w:basedOn w:val="1"/>
    <w:next w:val="1"/>
    <w:link w:val="86"/>
    <w:qFormat/>
    <w:uiPriority w:val="99"/>
    <w:rPr>
      <w:rFonts w:ascii="宋体" w:hAnsi="宋体" w:eastAsia="楷体_GB2312"/>
      <w:kern w:val="0"/>
      <w:sz w:val="20"/>
      <w:szCs w:val="20"/>
    </w:rPr>
  </w:style>
  <w:style w:type="paragraph" w:styleId="29">
    <w:name w:val="Body Text Indent 2"/>
    <w:basedOn w:val="1"/>
    <w:link w:val="87"/>
    <w:qFormat/>
    <w:uiPriority w:val="99"/>
    <w:pPr>
      <w:tabs>
        <w:tab w:val="left" w:pos="0"/>
      </w:tabs>
      <w:spacing w:line="360" w:lineRule="auto"/>
      <w:ind w:firstLine="502" w:firstLineChars="209"/>
    </w:pPr>
    <w:rPr>
      <w:rFonts w:ascii="宋体" w:eastAsia="宋体"/>
      <w:b/>
      <w:kern w:val="0"/>
      <w:sz w:val="20"/>
      <w:szCs w:val="20"/>
    </w:rPr>
  </w:style>
  <w:style w:type="paragraph" w:styleId="30">
    <w:name w:val="Balloon Text"/>
    <w:basedOn w:val="1"/>
    <w:link w:val="88"/>
    <w:semiHidden/>
    <w:qFormat/>
    <w:uiPriority w:val="99"/>
    <w:rPr>
      <w:rFonts w:eastAsia="楷体_GB2312"/>
      <w:kern w:val="0"/>
      <w:sz w:val="18"/>
      <w:szCs w:val="20"/>
    </w:rPr>
  </w:style>
  <w:style w:type="paragraph" w:styleId="31">
    <w:name w:val="footer"/>
    <w:basedOn w:val="1"/>
    <w:next w:val="1"/>
    <w:link w:val="116"/>
    <w:qFormat/>
    <w:uiPriority w:val="99"/>
    <w:pPr>
      <w:tabs>
        <w:tab w:val="center" w:pos="4153"/>
        <w:tab w:val="right" w:pos="8306"/>
      </w:tabs>
      <w:snapToGrid w:val="0"/>
      <w:jc w:val="left"/>
    </w:pPr>
    <w:rPr>
      <w:rFonts w:eastAsia="宋体"/>
      <w:kern w:val="0"/>
      <w:sz w:val="18"/>
      <w:szCs w:val="20"/>
    </w:rPr>
  </w:style>
  <w:style w:type="paragraph" w:styleId="32">
    <w:name w:val="header"/>
    <w:basedOn w:val="1"/>
    <w:link w:val="119"/>
    <w:qFormat/>
    <w:uiPriority w:val="99"/>
    <w:pPr>
      <w:pBdr>
        <w:bottom w:val="single" w:color="auto" w:sz="6" w:space="1"/>
      </w:pBdr>
      <w:tabs>
        <w:tab w:val="center" w:pos="4153"/>
        <w:tab w:val="right" w:pos="8306"/>
      </w:tabs>
      <w:snapToGrid w:val="0"/>
      <w:jc w:val="center"/>
    </w:pPr>
    <w:rPr>
      <w:rFonts w:eastAsia="宋体"/>
      <w:kern w:val="0"/>
      <w:sz w:val="18"/>
      <w:szCs w:val="20"/>
    </w:rPr>
  </w:style>
  <w:style w:type="paragraph" w:styleId="33">
    <w:name w:val="toc 1"/>
    <w:basedOn w:val="1"/>
    <w:next w:val="1"/>
    <w:semiHidden/>
    <w:qFormat/>
    <w:uiPriority w:val="99"/>
    <w:pPr>
      <w:adjustRightInd w:val="0"/>
      <w:jc w:val="left"/>
      <w:textAlignment w:val="baseline"/>
    </w:pPr>
    <w:rPr>
      <w:rFonts w:eastAsia="楷体_GB2312"/>
    </w:rPr>
  </w:style>
  <w:style w:type="paragraph" w:styleId="34">
    <w:name w:val="toc 4"/>
    <w:basedOn w:val="1"/>
    <w:next w:val="1"/>
    <w:semiHidden/>
    <w:qFormat/>
    <w:uiPriority w:val="99"/>
    <w:pPr>
      <w:ind w:left="1260"/>
    </w:pPr>
    <w:rPr>
      <w:rFonts w:eastAsia="楷体_GB2312"/>
      <w:sz w:val="26"/>
      <w:szCs w:val="26"/>
    </w:rPr>
  </w:style>
  <w:style w:type="paragraph" w:styleId="35">
    <w:name w:val="index heading"/>
    <w:basedOn w:val="1"/>
    <w:next w:val="36"/>
    <w:semiHidden/>
    <w:qFormat/>
    <w:uiPriority w:val="99"/>
    <w:rPr>
      <w:rFonts w:eastAsia="楷体_GB2312"/>
      <w:sz w:val="26"/>
      <w:szCs w:val="26"/>
    </w:rPr>
  </w:style>
  <w:style w:type="paragraph" w:styleId="36">
    <w:name w:val="index 1"/>
    <w:basedOn w:val="1"/>
    <w:next w:val="1"/>
    <w:semiHidden/>
    <w:qFormat/>
    <w:uiPriority w:val="99"/>
    <w:rPr>
      <w:rFonts w:eastAsia="楷体_GB2312"/>
      <w:sz w:val="26"/>
      <w:szCs w:val="26"/>
    </w:rPr>
  </w:style>
  <w:style w:type="paragraph" w:styleId="37">
    <w:name w:val="footnote text"/>
    <w:basedOn w:val="1"/>
    <w:link w:val="91"/>
    <w:semiHidden/>
    <w:qFormat/>
    <w:uiPriority w:val="99"/>
    <w:pPr>
      <w:snapToGrid w:val="0"/>
      <w:jc w:val="left"/>
    </w:pPr>
    <w:rPr>
      <w:rFonts w:eastAsia="楷体_GB2312"/>
      <w:kern w:val="0"/>
      <w:sz w:val="20"/>
      <w:szCs w:val="20"/>
    </w:rPr>
  </w:style>
  <w:style w:type="paragraph" w:styleId="38">
    <w:name w:val="toc 6"/>
    <w:basedOn w:val="1"/>
    <w:next w:val="1"/>
    <w:semiHidden/>
    <w:qFormat/>
    <w:uiPriority w:val="99"/>
    <w:pPr>
      <w:ind w:left="2100"/>
    </w:pPr>
    <w:rPr>
      <w:rFonts w:eastAsia="楷体_GB2312"/>
      <w:sz w:val="26"/>
      <w:szCs w:val="26"/>
    </w:rPr>
  </w:style>
  <w:style w:type="paragraph" w:styleId="39">
    <w:name w:val="Body Text Indent 3"/>
    <w:basedOn w:val="1"/>
    <w:link w:val="92"/>
    <w:qFormat/>
    <w:uiPriority w:val="99"/>
    <w:pPr>
      <w:spacing w:line="360" w:lineRule="auto"/>
      <w:ind w:firstLine="617" w:firstLineChars="257"/>
    </w:pPr>
    <w:rPr>
      <w:rFonts w:eastAsia="宋体"/>
      <w:kern w:val="0"/>
      <w:sz w:val="20"/>
      <w:szCs w:val="20"/>
    </w:rPr>
  </w:style>
  <w:style w:type="paragraph" w:styleId="40">
    <w:name w:val="index 7"/>
    <w:basedOn w:val="1"/>
    <w:next w:val="1"/>
    <w:semiHidden/>
    <w:qFormat/>
    <w:uiPriority w:val="99"/>
    <w:pPr>
      <w:ind w:left="2520"/>
    </w:pPr>
    <w:rPr>
      <w:rFonts w:eastAsia="楷体_GB2312"/>
      <w:sz w:val="26"/>
      <w:szCs w:val="26"/>
    </w:rPr>
  </w:style>
  <w:style w:type="paragraph" w:styleId="41">
    <w:name w:val="index 9"/>
    <w:basedOn w:val="1"/>
    <w:next w:val="1"/>
    <w:semiHidden/>
    <w:qFormat/>
    <w:uiPriority w:val="99"/>
    <w:pPr>
      <w:ind w:left="3360"/>
    </w:pPr>
    <w:rPr>
      <w:rFonts w:eastAsia="楷体_GB2312"/>
      <w:sz w:val="26"/>
      <w:szCs w:val="26"/>
    </w:rPr>
  </w:style>
  <w:style w:type="paragraph" w:styleId="42">
    <w:name w:val="table of figures"/>
    <w:basedOn w:val="1"/>
    <w:next w:val="1"/>
    <w:semiHidden/>
    <w:qFormat/>
    <w:uiPriority w:val="99"/>
    <w:pPr>
      <w:adjustRightInd w:val="0"/>
      <w:ind w:left="420" w:hanging="420"/>
      <w:jc w:val="left"/>
      <w:textAlignment w:val="baseline"/>
    </w:pPr>
    <w:rPr>
      <w:rFonts w:eastAsia="楷体_GB2312"/>
      <w:smallCaps/>
    </w:rPr>
  </w:style>
  <w:style w:type="paragraph" w:styleId="43">
    <w:name w:val="toc 2"/>
    <w:basedOn w:val="1"/>
    <w:next w:val="1"/>
    <w:semiHidden/>
    <w:qFormat/>
    <w:uiPriority w:val="99"/>
    <w:pPr>
      <w:ind w:left="420"/>
    </w:pPr>
    <w:rPr>
      <w:rFonts w:eastAsia="楷体_GB2312"/>
      <w:sz w:val="26"/>
      <w:szCs w:val="26"/>
    </w:rPr>
  </w:style>
  <w:style w:type="paragraph" w:styleId="44">
    <w:name w:val="toc 9"/>
    <w:basedOn w:val="1"/>
    <w:next w:val="1"/>
    <w:semiHidden/>
    <w:qFormat/>
    <w:uiPriority w:val="99"/>
    <w:pPr>
      <w:ind w:left="3360"/>
    </w:pPr>
    <w:rPr>
      <w:rFonts w:eastAsia="楷体_GB2312"/>
      <w:sz w:val="26"/>
      <w:szCs w:val="26"/>
    </w:rPr>
  </w:style>
  <w:style w:type="paragraph" w:styleId="45">
    <w:name w:val="HTML Preformatted"/>
    <w:basedOn w:val="1"/>
    <w:link w:val="93"/>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46">
    <w:name w:val="Normal (Web)"/>
    <w:basedOn w:val="1"/>
    <w:qFormat/>
    <w:uiPriority w:val="99"/>
    <w:pPr>
      <w:spacing w:before="100" w:beforeAutospacing="1" w:after="100" w:afterAutospacing="1"/>
      <w:jc w:val="left"/>
    </w:pPr>
    <w:rPr>
      <w:rFonts w:ascii="Calibri" w:hAnsi="Calibri" w:eastAsia="宋体" w:cs="Calibri"/>
      <w:kern w:val="0"/>
    </w:rPr>
  </w:style>
  <w:style w:type="paragraph" w:styleId="47">
    <w:name w:val="index 2"/>
    <w:basedOn w:val="1"/>
    <w:next w:val="1"/>
    <w:semiHidden/>
    <w:qFormat/>
    <w:uiPriority w:val="99"/>
    <w:pPr>
      <w:ind w:left="420"/>
    </w:pPr>
    <w:rPr>
      <w:rFonts w:eastAsia="楷体_GB2312"/>
      <w:sz w:val="26"/>
      <w:szCs w:val="26"/>
    </w:rPr>
  </w:style>
  <w:style w:type="paragraph" w:styleId="48">
    <w:name w:val="annotation subject"/>
    <w:basedOn w:val="17"/>
    <w:next w:val="17"/>
    <w:link w:val="94"/>
    <w:semiHidden/>
    <w:qFormat/>
    <w:uiPriority w:val="99"/>
    <w:rPr>
      <w:rFonts w:eastAsia="楷体_GB2312"/>
      <w:b/>
    </w:rPr>
  </w:style>
  <w:style w:type="paragraph" w:styleId="49">
    <w:name w:val="Body Text First Indent 2"/>
    <w:basedOn w:val="20"/>
    <w:link w:val="81"/>
    <w:qFormat/>
    <w:locked/>
    <w:uiPriority w:val="99"/>
    <w:pPr>
      <w:ind w:firstLine="420" w:firstLineChars="200"/>
    </w:pPr>
    <w:rPr>
      <w:rFonts w:ascii="方正仿宋简体" w:hAnsi="创艺简仿宋" w:eastAsia="仿宋_GB2312"/>
      <w:szCs w:val="24"/>
    </w:rPr>
  </w:style>
  <w:style w:type="table" w:styleId="51">
    <w:name w:val="Table Grid"/>
    <w:basedOn w:val="50"/>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qFormat/>
    <w:uiPriority w:val="99"/>
    <w:rPr>
      <w:rFonts w:cs="Times New Roman"/>
      <w:b/>
    </w:rPr>
  </w:style>
  <w:style w:type="character" w:styleId="54">
    <w:name w:val="page number"/>
    <w:qFormat/>
    <w:uiPriority w:val="99"/>
    <w:rPr>
      <w:rFonts w:cs="Times New Roman"/>
    </w:rPr>
  </w:style>
  <w:style w:type="character" w:styleId="55">
    <w:name w:val="FollowedHyperlink"/>
    <w:qFormat/>
    <w:uiPriority w:val="99"/>
    <w:rPr>
      <w:rFonts w:cs="Times New Roman"/>
      <w:color w:val="auto"/>
      <w:u w:val="single"/>
    </w:rPr>
  </w:style>
  <w:style w:type="character" w:styleId="56">
    <w:name w:val="Emphasis"/>
    <w:qFormat/>
    <w:uiPriority w:val="99"/>
    <w:rPr>
      <w:rFonts w:cs="Times New Roman"/>
      <w:i/>
    </w:rPr>
  </w:style>
  <w:style w:type="character" w:styleId="57">
    <w:name w:val="line number"/>
    <w:qFormat/>
    <w:uiPriority w:val="99"/>
    <w:rPr>
      <w:rFonts w:cs="Times New Roman"/>
    </w:rPr>
  </w:style>
  <w:style w:type="character" w:styleId="58">
    <w:name w:val="HTML Definition"/>
    <w:qFormat/>
    <w:uiPriority w:val="99"/>
    <w:rPr>
      <w:rFonts w:cs="Times New Roman"/>
      <w:i/>
    </w:rPr>
  </w:style>
  <w:style w:type="character" w:styleId="59">
    <w:name w:val="Hyperlink"/>
    <w:qFormat/>
    <w:uiPriority w:val="99"/>
    <w:rPr>
      <w:rFonts w:cs="Times New Roman"/>
      <w:color w:val="0000FF"/>
      <w:u w:val="single"/>
    </w:rPr>
  </w:style>
  <w:style w:type="character" w:styleId="60">
    <w:name w:val="HTML Code"/>
    <w:qFormat/>
    <w:uiPriority w:val="99"/>
    <w:rPr>
      <w:rFonts w:ascii="Menlo" w:hAnsi="Menlo" w:cs="Times New Roman"/>
      <w:color w:val="auto"/>
      <w:sz w:val="21"/>
      <w:shd w:val="clear" w:color="auto" w:fill="auto"/>
    </w:rPr>
  </w:style>
  <w:style w:type="character" w:styleId="61">
    <w:name w:val="annotation reference"/>
    <w:semiHidden/>
    <w:qFormat/>
    <w:uiPriority w:val="99"/>
    <w:rPr>
      <w:rFonts w:cs="Times New Roman"/>
      <w:sz w:val="21"/>
    </w:rPr>
  </w:style>
  <w:style w:type="character" w:styleId="62">
    <w:name w:val="HTML Cite"/>
    <w:qFormat/>
    <w:uiPriority w:val="99"/>
    <w:rPr>
      <w:rFonts w:cs="Times New Roman"/>
    </w:rPr>
  </w:style>
  <w:style w:type="character" w:styleId="63">
    <w:name w:val="footnote reference"/>
    <w:semiHidden/>
    <w:qFormat/>
    <w:uiPriority w:val="99"/>
    <w:rPr>
      <w:rFonts w:cs="Times New Roman"/>
      <w:vertAlign w:val="superscript"/>
    </w:rPr>
  </w:style>
  <w:style w:type="character" w:styleId="64">
    <w:name w:val="HTML Keyboard"/>
    <w:qFormat/>
    <w:uiPriority w:val="99"/>
    <w:rPr>
      <w:rFonts w:ascii="Menlo" w:hAnsi="Menlo" w:cs="Times New Roman"/>
      <w:sz w:val="21"/>
    </w:rPr>
  </w:style>
  <w:style w:type="character" w:styleId="65">
    <w:name w:val="HTML Sample"/>
    <w:qFormat/>
    <w:uiPriority w:val="99"/>
    <w:rPr>
      <w:rFonts w:ascii="Menlo" w:hAnsi="Menlo" w:cs="Times New Roman"/>
      <w:sz w:val="21"/>
    </w:rPr>
  </w:style>
  <w:style w:type="paragraph" w:customStyle="1" w:styleId="66">
    <w:name w:val="文本块11"/>
    <w:unhideWhenUsed/>
    <w:qFormat/>
    <w:uiPriority w:val="0"/>
    <w:pPr>
      <w:widowControl w:val="0"/>
      <w:autoSpaceDE w:val="0"/>
      <w:autoSpaceDN w:val="0"/>
      <w:spacing w:after="120"/>
      <w:ind w:left="1440" w:right="1440"/>
    </w:pPr>
    <w:rPr>
      <w:rFonts w:ascii="Calibri" w:hAnsi="Calibri" w:eastAsia="宋体" w:cs="宋体"/>
      <w:sz w:val="22"/>
      <w:szCs w:val="22"/>
      <w:lang w:val="en-US" w:eastAsia="en-US" w:bidi="ar-SA"/>
    </w:rPr>
  </w:style>
  <w:style w:type="paragraph" w:customStyle="1" w:styleId="67">
    <w:name w:val="正文首行缩进 211"/>
    <w:basedOn w:val="68"/>
    <w:next w:val="70"/>
    <w:autoRedefine/>
    <w:unhideWhenUsed/>
    <w:qFormat/>
    <w:uiPriority w:val="99"/>
    <w:pPr>
      <w:spacing w:line="360" w:lineRule="auto"/>
      <w:ind w:left="0" w:firstLine="420"/>
    </w:pPr>
    <w:rPr>
      <w:rFonts w:ascii="宋体" w:hAnsi="宋体"/>
      <w:sz w:val="24"/>
      <w:szCs w:val="24"/>
    </w:rPr>
  </w:style>
  <w:style w:type="paragraph" w:customStyle="1" w:styleId="68">
    <w:name w:val="正文文本缩进11"/>
    <w:basedOn w:val="1"/>
    <w:next w:val="69"/>
    <w:autoRedefine/>
    <w:qFormat/>
    <w:uiPriority w:val="0"/>
    <w:pPr>
      <w:ind w:left="765"/>
    </w:pPr>
    <w:rPr>
      <w:rFonts w:ascii="方正仿宋_GB2312" w:eastAsia="方正仿宋_GB2312"/>
      <w:sz w:val="28"/>
      <w:lang w:eastAsia="en-US"/>
    </w:rPr>
  </w:style>
  <w:style w:type="paragraph" w:customStyle="1" w:styleId="69">
    <w:name w:val="寄信人地址11"/>
    <w:basedOn w:val="1"/>
    <w:autoRedefine/>
    <w:unhideWhenUsed/>
    <w:qFormat/>
    <w:uiPriority w:val="99"/>
    <w:rPr>
      <w:rFonts w:ascii="Arial" w:hAnsi="Arial"/>
    </w:rPr>
  </w:style>
  <w:style w:type="paragraph" w:customStyle="1" w:styleId="70">
    <w:name w:val="正文文本缩进 311"/>
    <w:basedOn w:val="1"/>
    <w:autoRedefine/>
    <w:qFormat/>
    <w:uiPriority w:val="0"/>
    <w:pPr>
      <w:spacing w:after="120"/>
      <w:ind w:left="420"/>
    </w:pPr>
    <w:rPr>
      <w:sz w:val="16"/>
      <w:szCs w:val="16"/>
      <w:lang w:eastAsia="en-US"/>
    </w:rPr>
  </w:style>
  <w:style w:type="character" w:customStyle="1" w:styleId="71">
    <w:name w:val="标题 1 字符"/>
    <w:link w:val="3"/>
    <w:qFormat/>
    <w:locked/>
    <w:uiPriority w:val="99"/>
    <w:rPr>
      <w:rFonts w:eastAsia="楷体_GB2312"/>
      <w:b/>
      <w:kern w:val="44"/>
      <w:sz w:val="20"/>
    </w:rPr>
  </w:style>
  <w:style w:type="character" w:customStyle="1" w:styleId="72">
    <w:name w:val="标题 2 字符"/>
    <w:link w:val="4"/>
    <w:qFormat/>
    <w:locked/>
    <w:uiPriority w:val="99"/>
    <w:rPr>
      <w:rFonts w:ascii="宋体" w:hAnsi="宋体" w:eastAsia="楷体_GB2312"/>
      <w:b/>
      <w:sz w:val="20"/>
    </w:rPr>
  </w:style>
  <w:style w:type="character" w:customStyle="1" w:styleId="73">
    <w:name w:val="标题 3 字符"/>
    <w:link w:val="5"/>
    <w:qFormat/>
    <w:locked/>
    <w:uiPriority w:val="99"/>
    <w:rPr>
      <w:rFonts w:eastAsia="楷体_GB2312"/>
      <w:b/>
      <w:sz w:val="20"/>
    </w:rPr>
  </w:style>
  <w:style w:type="character" w:customStyle="1" w:styleId="74">
    <w:name w:val="标题 4 字符"/>
    <w:link w:val="6"/>
    <w:qFormat/>
    <w:locked/>
    <w:uiPriority w:val="99"/>
    <w:rPr>
      <w:rFonts w:ascii="Cambria" w:hAnsi="Cambria" w:eastAsia="宋体"/>
      <w:b/>
      <w:sz w:val="28"/>
    </w:rPr>
  </w:style>
  <w:style w:type="character" w:customStyle="1" w:styleId="75">
    <w:name w:val="标题 5 字符"/>
    <w:link w:val="7"/>
    <w:qFormat/>
    <w:locked/>
    <w:uiPriority w:val="99"/>
    <w:rPr>
      <w:rFonts w:ascii="宋体" w:eastAsia="宋体"/>
      <w:b/>
      <w:spacing w:val="-2"/>
      <w:position w:val="-6"/>
      <w:sz w:val="20"/>
    </w:rPr>
  </w:style>
  <w:style w:type="character" w:customStyle="1" w:styleId="76">
    <w:name w:val="标题 6 字符"/>
    <w:link w:val="9"/>
    <w:qFormat/>
    <w:locked/>
    <w:uiPriority w:val="99"/>
    <w:rPr>
      <w:rFonts w:ascii="Arial" w:hAnsi="Arial" w:eastAsia="黑体"/>
      <w:b/>
      <w:spacing w:val="-2"/>
      <w:position w:val="-6"/>
      <w:sz w:val="20"/>
    </w:rPr>
  </w:style>
  <w:style w:type="character" w:customStyle="1" w:styleId="77">
    <w:name w:val="标题 7 字符"/>
    <w:link w:val="10"/>
    <w:qFormat/>
    <w:locked/>
    <w:uiPriority w:val="99"/>
    <w:rPr>
      <w:rFonts w:ascii="宋体" w:eastAsia="宋体"/>
      <w:b/>
      <w:spacing w:val="-2"/>
      <w:position w:val="-6"/>
      <w:sz w:val="20"/>
    </w:rPr>
  </w:style>
  <w:style w:type="character" w:customStyle="1" w:styleId="78">
    <w:name w:val="标题 8 字符"/>
    <w:link w:val="11"/>
    <w:qFormat/>
    <w:locked/>
    <w:uiPriority w:val="99"/>
    <w:rPr>
      <w:rFonts w:ascii="Arial" w:hAnsi="Arial" w:eastAsia="黑体"/>
      <w:spacing w:val="-2"/>
      <w:position w:val="-6"/>
      <w:sz w:val="20"/>
    </w:rPr>
  </w:style>
  <w:style w:type="character" w:customStyle="1" w:styleId="79">
    <w:name w:val="标题 9 字符"/>
    <w:link w:val="12"/>
    <w:qFormat/>
    <w:locked/>
    <w:uiPriority w:val="99"/>
    <w:rPr>
      <w:rFonts w:ascii="Arial" w:hAnsi="Arial" w:eastAsia="黑体"/>
      <w:spacing w:val="-2"/>
      <w:position w:val="-6"/>
      <w:sz w:val="20"/>
    </w:rPr>
  </w:style>
  <w:style w:type="character" w:customStyle="1" w:styleId="80">
    <w:name w:val="Body Text Indent Char"/>
    <w:qFormat/>
    <w:locked/>
    <w:uiPriority w:val="99"/>
    <w:rPr>
      <w:rFonts w:ascii="方正仿宋简体" w:hAnsi="创艺简仿宋" w:eastAsia="方正仿宋简体"/>
    </w:rPr>
  </w:style>
  <w:style w:type="character" w:customStyle="1" w:styleId="81">
    <w:name w:val="正文文本首行缩进 2 字符"/>
    <w:link w:val="49"/>
    <w:semiHidden/>
    <w:qFormat/>
    <w:locked/>
    <w:uiPriority w:val="99"/>
    <w:rPr>
      <w:rFonts w:ascii="方正仿宋简体" w:hAnsi="创艺简仿宋" w:eastAsia="仿宋_GB2312"/>
      <w:sz w:val="24"/>
    </w:rPr>
  </w:style>
  <w:style w:type="character" w:customStyle="1" w:styleId="82">
    <w:name w:val="文档结构图 字符"/>
    <w:link w:val="16"/>
    <w:semiHidden/>
    <w:qFormat/>
    <w:locked/>
    <w:uiPriority w:val="99"/>
    <w:rPr>
      <w:rFonts w:eastAsia="楷体_GB2312"/>
      <w:sz w:val="20"/>
      <w:shd w:val="clear" w:color="auto" w:fill="000080"/>
    </w:rPr>
  </w:style>
  <w:style w:type="character" w:customStyle="1" w:styleId="83">
    <w:name w:val="批注文字 字符1"/>
    <w:basedOn w:val="52"/>
    <w:link w:val="17"/>
    <w:semiHidden/>
    <w:qFormat/>
    <w:locked/>
    <w:uiPriority w:val="99"/>
  </w:style>
  <w:style w:type="character" w:customStyle="1" w:styleId="84">
    <w:name w:val="正文文本 字符"/>
    <w:link w:val="19"/>
    <w:qFormat/>
    <w:locked/>
    <w:uiPriority w:val="99"/>
    <w:rPr>
      <w:rFonts w:ascii="楷体_GB2312" w:eastAsia="楷体_GB2312"/>
      <w:sz w:val="20"/>
    </w:rPr>
  </w:style>
  <w:style w:type="character" w:customStyle="1" w:styleId="85">
    <w:name w:val="Plain Text Char"/>
    <w:qFormat/>
    <w:locked/>
    <w:uiPriority w:val="99"/>
    <w:rPr>
      <w:rFonts w:ascii="宋体" w:hAnsi="Courier New" w:eastAsia="楷体_GB2312"/>
      <w:sz w:val="26"/>
    </w:rPr>
  </w:style>
  <w:style w:type="character" w:customStyle="1" w:styleId="86">
    <w:name w:val="日期 字符"/>
    <w:link w:val="28"/>
    <w:qFormat/>
    <w:locked/>
    <w:uiPriority w:val="99"/>
    <w:rPr>
      <w:rFonts w:ascii="宋体" w:hAnsi="宋体" w:eastAsia="楷体_GB2312"/>
      <w:sz w:val="20"/>
    </w:rPr>
  </w:style>
  <w:style w:type="character" w:customStyle="1" w:styleId="87">
    <w:name w:val="正文文本缩进 2 字符"/>
    <w:link w:val="29"/>
    <w:qFormat/>
    <w:locked/>
    <w:uiPriority w:val="99"/>
    <w:rPr>
      <w:rFonts w:ascii="宋体" w:eastAsia="宋体"/>
      <w:b/>
      <w:sz w:val="20"/>
    </w:rPr>
  </w:style>
  <w:style w:type="character" w:customStyle="1" w:styleId="88">
    <w:name w:val="批注框文本 字符"/>
    <w:link w:val="30"/>
    <w:semiHidden/>
    <w:qFormat/>
    <w:locked/>
    <w:uiPriority w:val="99"/>
    <w:rPr>
      <w:rFonts w:eastAsia="楷体_GB2312"/>
      <w:sz w:val="18"/>
    </w:rPr>
  </w:style>
  <w:style w:type="character" w:customStyle="1" w:styleId="89">
    <w:name w:val="Footer Char"/>
    <w:qFormat/>
    <w:locked/>
    <w:uiPriority w:val="99"/>
    <w:rPr>
      <w:rFonts w:eastAsia="楷体_GB2312"/>
      <w:sz w:val="18"/>
    </w:rPr>
  </w:style>
  <w:style w:type="character" w:customStyle="1" w:styleId="90">
    <w:name w:val="Header Char"/>
    <w:qFormat/>
    <w:locked/>
    <w:uiPriority w:val="99"/>
    <w:rPr>
      <w:rFonts w:eastAsia="楷体_GB2312"/>
      <w:sz w:val="18"/>
    </w:rPr>
  </w:style>
  <w:style w:type="character" w:customStyle="1" w:styleId="91">
    <w:name w:val="脚注文本 字符"/>
    <w:link w:val="37"/>
    <w:semiHidden/>
    <w:qFormat/>
    <w:locked/>
    <w:uiPriority w:val="99"/>
    <w:rPr>
      <w:rFonts w:eastAsia="楷体_GB2312"/>
      <w:sz w:val="20"/>
    </w:rPr>
  </w:style>
  <w:style w:type="character" w:customStyle="1" w:styleId="92">
    <w:name w:val="正文文本缩进 3 字符"/>
    <w:link w:val="39"/>
    <w:qFormat/>
    <w:locked/>
    <w:uiPriority w:val="99"/>
    <w:rPr>
      <w:rFonts w:eastAsia="宋体"/>
    </w:rPr>
  </w:style>
  <w:style w:type="character" w:customStyle="1" w:styleId="93">
    <w:name w:val="HTML 预设格式 字符"/>
    <w:link w:val="45"/>
    <w:qFormat/>
    <w:locked/>
    <w:uiPriority w:val="99"/>
    <w:rPr>
      <w:rFonts w:ascii="黑体" w:hAnsi="Courier New" w:eastAsia="黑体"/>
      <w:kern w:val="0"/>
      <w:sz w:val="20"/>
    </w:rPr>
  </w:style>
  <w:style w:type="character" w:customStyle="1" w:styleId="94">
    <w:name w:val="批注主题 字符"/>
    <w:link w:val="48"/>
    <w:semiHidden/>
    <w:qFormat/>
    <w:locked/>
    <w:uiPriority w:val="99"/>
    <w:rPr>
      <w:rFonts w:eastAsia="楷体_GB2312"/>
      <w:b/>
      <w:sz w:val="20"/>
    </w:rPr>
  </w:style>
  <w:style w:type="character" w:customStyle="1" w:styleId="95">
    <w:name w:val="grid"/>
    <w:qFormat/>
    <w:uiPriority w:val="99"/>
  </w:style>
  <w:style w:type="character" w:customStyle="1" w:styleId="96">
    <w:name w:val="hilite"/>
    <w:qFormat/>
    <w:uiPriority w:val="99"/>
    <w:rPr>
      <w:color w:val="FFFFFF"/>
      <w:shd w:val="clear" w:color="auto" w:fill="auto"/>
    </w:rPr>
  </w:style>
  <w:style w:type="character" w:customStyle="1" w:styleId="97">
    <w:name w:val="bds_nopic"/>
    <w:qFormat/>
    <w:uiPriority w:val="99"/>
  </w:style>
  <w:style w:type="character" w:customStyle="1" w:styleId="98">
    <w:name w:val="正文缩进 字符"/>
    <w:link w:val="8"/>
    <w:qFormat/>
    <w:locked/>
    <w:uiPriority w:val="99"/>
    <w:rPr>
      <w:rFonts w:eastAsia="楷体_GB2312"/>
    </w:rPr>
  </w:style>
  <w:style w:type="character" w:customStyle="1" w:styleId="99">
    <w:name w:val="bds_more4"/>
    <w:qFormat/>
    <w:uiPriority w:val="99"/>
    <w:rPr>
      <w:rFonts w:ascii="宋体" w:hAnsi="宋体" w:eastAsia="宋体"/>
    </w:rPr>
  </w:style>
  <w:style w:type="character" w:customStyle="1" w:styleId="100">
    <w:name w:val="批注文字 字符"/>
    <w:semiHidden/>
    <w:qFormat/>
    <w:uiPriority w:val="99"/>
    <w:rPr>
      <w:rFonts w:eastAsia="楷体_GB2312"/>
      <w:kern w:val="2"/>
      <w:sz w:val="26"/>
    </w:rPr>
  </w:style>
  <w:style w:type="character" w:customStyle="1" w:styleId="101">
    <w:name w:val="active"/>
    <w:qFormat/>
    <w:uiPriority w:val="99"/>
    <w:rPr>
      <w:color w:val="00FF00"/>
      <w:shd w:val="clear" w:color="auto" w:fill="000000"/>
    </w:rPr>
  </w:style>
  <w:style w:type="character" w:customStyle="1" w:styleId="102">
    <w:name w:val="other"/>
    <w:qFormat/>
    <w:uiPriority w:val="99"/>
  </w:style>
  <w:style w:type="character" w:customStyle="1" w:styleId="103">
    <w:name w:val="grid2"/>
    <w:qFormat/>
    <w:uiPriority w:val="99"/>
  </w:style>
  <w:style w:type="character" w:customStyle="1" w:styleId="104">
    <w:name w:val="active8"/>
    <w:qFormat/>
    <w:uiPriority w:val="99"/>
    <w:rPr>
      <w:color w:val="00FF00"/>
      <w:shd w:val="clear" w:color="auto" w:fill="000000"/>
    </w:rPr>
  </w:style>
  <w:style w:type="character" w:customStyle="1" w:styleId="105">
    <w:name w:val="hilite6"/>
    <w:qFormat/>
    <w:uiPriority w:val="99"/>
    <w:rPr>
      <w:color w:val="FFFFFF"/>
      <w:shd w:val="clear" w:color="auto" w:fill="auto"/>
    </w:rPr>
  </w:style>
  <w:style w:type="character" w:customStyle="1" w:styleId="106">
    <w:name w:val="bds_more6"/>
    <w:qFormat/>
    <w:uiPriority w:val="99"/>
  </w:style>
  <w:style w:type="character" w:customStyle="1" w:styleId="107">
    <w:name w:val="bds_more8"/>
    <w:qFormat/>
    <w:uiPriority w:val="99"/>
    <w:rPr>
      <w:rFonts w:ascii="宋体" w:hAnsi="宋体" w:eastAsia="宋体"/>
    </w:rPr>
  </w:style>
  <w:style w:type="character" w:customStyle="1" w:styleId="108">
    <w:name w:val="noused"/>
    <w:qFormat/>
    <w:uiPriority w:val="99"/>
    <w:rPr>
      <w:b/>
      <w:color w:val="FFFFFF"/>
      <w:sz w:val="21"/>
    </w:rPr>
  </w:style>
  <w:style w:type="character" w:customStyle="1" w:styleId="109">
    <w:name w:val="bds_nopic1"/>
    <w:qFormat/>
    <w:uiPriority w:val="99"/>
  </w:style>
  <w:style w:type="character" w:customStyle="1" w:styleId="110">
    <w:name w:val="bds_more7"/>
    <w:qFormat/>
    <w:uiPriority w:val="99"/>
  </w:style>
  <w:style w:type="character" w:customStyle="1" w:styleId="111">
    <w:name w:val="bds_more5"/>
    <w:qFormat/>
    <w:uiPriority w:val="99"/>
  </w:style>
  <w:style w:type="character" w:customStyle="1" w:styleId="112">
    <w:name w:val="bds_nopic2"/>
    <w:qFormat/>
    <w:uiPriority w:val="99"/>
  </w:style>
  <w:style w:type="character" w:customStyle="1" w:styleId="113">
    <w:name w:val="Char Char2"/>
    <w:qFormat/>
    <w:uiPriority w:val="99"/>
    <w:rPr>
      <w:rFonts w:ascii="宋体" w:hAnsi="宋体" w:eastAsia="楷体_GB2312"/>
      <w:b/>
      <w:kern w:val="2"/>
      <w:sz w:val="26"/>
      <w:lang w:val="en-US" w:eastAsia="zh-CN"/>
    </w:rPr>
  </w:style>
  <w:style w:type="character" w:customStyle="1" w:styleId="114">
    <w:name w:val="hover61"/>
    <w:qFormat/>
    <w:uiPriority w:val="99"/>
    <w:rPr>
      <w:shd w:val="clear" w:color="auto" w:fill="FF0000"/>
    </w:rPr>
  </w:style>
  <w:style w:type="character" w:customStyle="1" w:styleId="115">
    <w:name w:val="state"/>
    <w:qFormat/>
    <w:uiPriority w:val="99"/>
    <w:rPr>
      <w:b/>
      <w:color w:val="FFFFFF"/>
      <w:sz w:val="19"/>
    </w:rPr>
  </w:style>
  <w:style w:type="character" w:customStyle="1" w:styleId="116">
    <w:name w:val="页脚 字符"/>
    <w:link w:val="31"/>
    <w:semiHidden/>
    <w:qFormat/>
    <w:locked/>
    <w:uiPriority w:val="99"/>
    <w:rPr>
      <w:sz w:val="18"/>
    </w:rPr>
  </w:style>
  <w:style w:type="character" w:customStyle="1" w:styleId="117">
    <w:name w:val="页脚 字符1"/>
    <w:semiHidden/>
    <w:qFormat/>
    <w:uiPriority w:val="99"/>
    <w:rPr>
      <w:sz w:val="18"/>
    </w:rPr>
  </w:style>
  <w:style w:type="paragraph" w:customStyle="1" w:styleId="118">
    <w:name w:val="Char"/>
    <w:basedOn w:val="1"/>
    <w:qFormat/>
    <w:uiPriority w:val="99"/>
    <w:rPr>
      <w:rFonts w:ascii="Tahoma" w:hAnsi="Tahoma" w:eastAsia="宋体" w:cs="Tahoma"/>
    </w:rPr>
  </w:style>
  <w:style w:type="character" w:customStyle="1" w:styleId="119">
    <w:name w:val="页眉 字符"/>
    <w:link w:val="32"/>
    <w:semiHidden/>
    <w:qFormat/>
    <w:locked/>
    <w:uiPriority w:val="99"/>
    <w:rPr>
      <w:sz w:val="18"/>
    </w:rPr>
  </w:style>
  <w:style w:type="character" w:customStyle="1" w:styleId="120">
    <w:name w:val="页眉 字符1"/>
    <w:semiHidden/>
    <w:qFormat/>
    <w:uiPriority w:val="99"/>
    <w:rPr>
      <w:sz w:val="18"/>
    </w:rPr>
  </w:style>
  <w:style w:type="paragraph" w:customStyle="1" w:styleId="121">
    <w:name w:val="Char Char1 Char Char Char Char"/>
    <w:basedOn w:val="16"/>
    <w:qFormat/>
    <w:uiPriority w:val="99"/>
    <w:pPr>
      <w:adjustRightInd w:val="0"/>
      <w:snapToGrid w:val="0"/>
      <w:spacing w:line="360" w:lineRule="auto"/>
    </w:pPr>
    <w:rPr>
      <w:rFonts w:ascii="Tahoma" w:hAnsi="Tahoma" w:eastAsia="宋体" w:cs="Tahoma"/>
      <w:sz w:val="24"/>
      <w:szCs w:val="24"/>
    </w:rPr>
  </w:style>
  <w:style w:type="paragraph" w:customStyle="1" w:styleId="122">
    <w:name w:val="图"/>
    <w:basedOn w:val="1"/>
    <w:qFormat/>
    <w:uiPriority w:val="99"/>
    <w:pPr>
      <w:keepNext/>
      <w:adjustRightInd w:val="0"/>
      <w:spacing w:before="60" w:after="60" w:line="300" w:lineRule="auto"/>
      <w:jc w:val="center"/>
      <w:textAlignment w:val="center"/>
    </w:pPr>
    <w:rPr>
      <w:rFonts w:eastAsia="宋体"/>
      <w:spacing w:val="20"/>
      <w:kern w:val="0"/>
    </w:rPr>
  </w:style>
  <w:style w:type="paragraph" w:customStyle="1" w:styleId="123">
    <w:name w:val="p15"/>
    <w:basedOn w:val="1"/>
    <w:qFormat/>
    <w:uiPriority w:val="99"/>
    <w:pPr>
      <w:widowControl/>
      <w:spacing w:before="100" w:beforeAutospacing="1" w:after="100" w:afterAutospacing="1"/>
      <w:jc w:val="left"/>
    </w:pPr>
    <w:rPr>
      <w:rFonts w:ascii="宋体" w:hAnsi="宋体" w:eastAsia="楷体_GB2312" w:cs="宋体"/>
      <w:kern w:val="0"/>
    </w:rPr>
  </w:style>
  <w:style w:type="paragraph" w:customStyle="1" w:styleId="124">
    <w:name w:val="Char1"/>
    <w:basedOn w:val="1"/>
    <w:qFormat/>
    <w:uiPriority w:val="99"/>
    <w:pPr>
      <w:widowControl/>
      <w:spacing w:after="160" w:line="240" w:lineRule="exact"/>
      <w:jc w:val="left"/>
    </w:pPr>
    <w:rPr>
      <w:rFonts w:ascii="Verdana" w:hAnsi="Verdana" w:eastAsia="宋体" w:cs="Verdana"/>
      <w:kern w:val="0"/>
      <w:sz w:val="21"/>
      <w:szCs w:val="21"/>
      <w:lang w:eastAsia="en-US"/>
    </w:rPr>
  </w:style>
  <w:style w:type="character" w:customStyle="1" w:styleId="125">
    <w:name w:val="纯文本 字符"/>
    <w:link w:val="25"/>
    <w:semiHidden/>
    <w:qFormat/>
    <w:locked/>
    <w:uiPriority w:val="99"/>
    <w:rPr>
      <w:rFonts w:ascii="宋体" w:hAnsi="Courier New" w:eastAsia="宋体"/>
      <w:sz w:val="21"/>
    </w:rPr>
  </w:style>
  <w:style w:type="character" w:customStyle="1" w:styleId="126">
    <w:name w:val="纯文本 字符1"/>
    <w:semiHidden/>
    <w:qFormat/>
    <w:uiPriority w:val="99"/>
    <w:rPr>
      <w:rFonts w:ascii="等线" w:hAnsi="Courier New" w:eastAsia="等线"/>
    </w:rPr>
  </w:style>
  <w:style w:type="paragraph" w:styleId="127">
    <w:name w:val="List Paragraph"/>
    <w:basedOn w:val="1"/>
    <w:qFormat/>
    <w:uiPriority w:val="99"/>
    <w:pPr>
      <w:ind w:firstLine="420" w:firstLineChars="200"/>
    </w:pPr>
    <w:rPr>
      <w:rFonts w:eastAsia="宋体"/>
      <w:sz w:val="21"/>
      <w:szCs w:val="21"/>
    </w:rPr>
  </w:style>
  <w:style w:type="paragraph" w:customStyle="1" w:styleId="128">
    <w:name w:val="纯文本1"/>
    <w:basedOn w:val="1"/>
    <w:qFormat/>
    <w:uiPriority w:val="99"/>
    <w:pPr>
      <w:adjustRightInd w:val="0"/>
      <w:textAlignment w:val="baseline"/>
    </w:pPr>
    <w:rPr>
      <w:rFonts w:ascii="宋体" w:hAnsi="Courier New" w:eastAsia="楷体_GB2312" w:cs="宋体"/>
      <w:sz w:val="26"/>
      <w:szCs w:val="26"/>
    </w:rPr>
  </w:style>
  <w:style w:type="character" w:customStyle="1" w:styleId="129">
    <w:name w:val="正文文本缩进 字符"/>
    <w:link w:val="20"/>
    <w:semiHidden/>
    <w:qFormat/>
    <w:locked/>
    <w:uiPriority w:val="99"/>
    <w:rPr>
      <w:sz w:val="24"/>
    </w:rPr>
  </w:style>
  <w:style w:type="character" w:customStyle="1" w:styleId="130">
    <w:name w:val="正文文本缩进 字符1"/>
    <w:semiHidden/>
    <w:qFormat/>
    <w:uiPriority w:val="99"/>
  </w:style>
  <w:style w:type="paragraph" w:customStyle="1" w:styleId="131">
    <w:name w:val="纯文本11"/>
    <w:basedOn w:val="1"/>
    <w:qFormat/>
    <w:uiPriority w:val="99"/>
    <w:pPr>
      <w:adjustRightInd w:val="0"/>
      <w:textAlignment w:val="baseline"/>
    </w:pPr>
    <w:rPr>
      <w:rFonts w:ascii="宋体" w:hAnsi="Courier New" w:eastAsia="楷体_GB2312" w:cs="宋体"/>
      <w:sz w:val="28"/>
      <w:szCs w:val="28"/>
    </w:rPr>
  </w:style>
  <w:style w:type="table" w:customStyle="1" w:styleId="132">
    <w:name w:val="网格型1"/>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33">
    <w:name w:val="font01"/>
    <w:basedOn w:val="52"/>
    <w:qFormat/>
    <w:uiPriority w:val="99"/>
    <w:rPr>
      <w:rFonts w:ascii="宋体" w:hAnsi="宋体" w:eastAsia="宋体"/>
      <w:b/>
      <w:color w:val="000000"/>
      <w:sz w:val="18"/>
      <w:u w:val="none"/>
      <w:vertAlign w:val="superscript"/>
    </w:rPr>
  </w:style>
  <w:style w:type="paragraph" w:customStyle="1" w:styleId="134">
    <w:name w:val="图例"/>
    <w:basedOn w:val="1"/>
    <w:qFormat/>
    <w:uiPriority w:val="99"/>
    <w:pPr>
      <w:spacing w:before="120" w:after="120" w:line="360" w:lineRule="auto"/>
      <w:jc w:val="center"/>
    </w:pPr>
    <w:rPr>
      <w:rFonts w:ascii="Calibri" w:hAnsi="Calibri" w:cs="Calibri"/>
      <w:b/>
      <w:bCs/>
      <w:sz w:val="21"/>
      <w:szCs w:val="21"/>
    </w:rPr>
  </w:style>
  <w:style w:type="paragraph" w:customStyle="1" w:styleId="135">
    <w:name w:val="Table Paragraph"/>
    <w:basedOn w:val="1"/>
    <w:qFormat/>
    <w:uiPriority w:val="99"/>
    <w:rPr>
      <w:rFonts w:ascii="微软雅黑" w:hAnsi="微软雅黑" w:eastAsia="微软雅黑" w:cs="微软雅黑"/>
      <w:sz w:val="21"/>
      <w:szCs w:val="21"/>
      <w:lang w:val="zh-CN"/>
    </w:rPr>
  </w:style>
  <w:style w:type="table" w:customStyle="1" w:styleId="136">
    <w:name w:val="网格型2"/>
    <w:qFormat/>
    <w:uiPriority w:val="99"/>
    <w:pPr>
      <w:widowControl w:val="0"/>
      <w:jc w:val="both"/>
    </w:pPr>
    <w:rPr>
      <w:rFonts w:ascii="Calibri" w:hAnsi="Calibri"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37">
    <w:name w:val="font81"/>
    <w:basedOn w:val="52"/>
    <w:qFormat/>
    <w:uiPriority w:val="0"/>
    <w:rPr>
      <w:rFonts w:hint="default" w:ascii="Arial" w:hAnsi="Arial" w:cs="Arial"/>
      <w:b/>
      <w:bCs/>
      <w:color w:val="000000"/>
      <w:sz w:val="20"/>
      <w:szCs w:val="20"/>
      <w:u w:val="none"/>
    </w:rPr>
  </w:style>
  <w:style w:type="character" w:customStyle="1" w:styleId="138">
    <w:name w:val="font21"/>
    <w:basedOn w:val="52"/>
    <w:qFormat/>
    <w:uiPriority w:val="0"/>
    <w:rPr>
      <w:rFonts w:hint="eastAsia" w:ascii="宋体" w:hAnsi="宋体" w:eastAsia="宋体" w:cs="宋体"/>
      <w:color w:val="000000"/>
      <w:sz w:val="20"/>
      <w:szCs w:val="20"/>
      <w:u w:val="none"/>
    </w:rPr>
  </w:style>
  <w:style w:type="character" w:customStyle="1" w:styleId="139">
    <w:name w:val="font41"/>
    <w:basedOn w:val="52"/>
    <w:qFormat/>
    <w:uiPriority w:val="0"/>
    <w:rPr>
      <w:rFonts w:hint="default" w:ascii="Times New Roman" w:hAnsi="Times New Roman" w:cs="Times New Roman"/>
      <w:color w:val="000000"/>
      <w:sz w:val="24"/>
      <w:szCs w:val="24"/>
      <w:u w:val="none"/>
    </w:rPr>
  </w:style>
  <w:style w:type="character" w:customStyle="1" w:styleId="140">
    <w:name w:val="font31"/>
    <w:basedOn w:val="52"/>
    <w:qFormat/>
    <w:uiPriority w:val="0"/>
    <w:rPr>
      <w:rFonts w:hint="eastAsia" w:ascii="宋体" w:hAnsi="宋体" w:eastAsia="宋体" w:cs="宋体"/>
      <w:color w:val="000000"/>
      <w:sz w:val="24"/>
      <w:szCs w:val="24"/>
      <w:u w:val="none"/>
    </w:rPr>
  </w:style>
  <w:style w:type="paragraph" w:customStyle="1" w:styleId="141">
    <w:name w:val="Table Text"/>
    <w:basedOn w:val="1"/>
    <w:semiHidden/>
    <w:qFormat/>
    <w:uiPriority w:val="0"/>
    <w:rPr>
      <w:rFonts w:ascii="宋体" w:hAnsi="宋体" w:eastAsia="宋体" w:cs="宋体"/>
      <w:sz w:val="23"/>
      <w:szCs w:val="23"/>
      <w:lang w:val="en-US" w:eastAsia="en-US" w:bidi="ar-SA"/>
    </w:rPr>
  </w:style>
  <w:style w:type="paragraph" w:customStyle="1" w:styleId="142">
    <w:name w:val="正文首行缩进 21"/>
    <w:basedOn w:val="20"/>
    <w:next w:val="1"/>
    <w:unhideWhenUsed/>
    <w:qFormat/>
    <w:uiPriority w:val="0"/>
    <w:pPr>
      <w:ind w:firstLine="420"/>
    </w:pPr>
  </w:style>
  <w:style w:type="character" w:customStyle="1" w:styleId="143">
    <w:name w:val="font11"/>
    <w:basedOn w:val="52"/>
    <w:qFormat/>
    <w:uiPriority w:val="0"/>
    <w:rPr>
      <w:rFonts w:hint="eastAsia" w:ascii="宋体" w:hAnsi="宋体" w:eastAsia="宋体" w:cs="宋体"/>
      <w:b/>
      <w:bCs/>
      <w:color w:val="0D0D0D"/>
      <w:sz w:val="32"/>
      <w:szCs w:val="32"/>
      <w:u w:val="none"/>
    </w:rPr>
  </w:style>
  <w:style w:type="character" w:customStyle="1" w:styleId="144">
    <w:name w:val="font121"/>
    <w:basedOn w:val="52"/>
    <w:qFormat/>
    <w:uiPriority w:val="0"/>
    <w:rPr>
      <w:rFonts w:hint="eastAsia" w:ascii="宋体" w:hAnsi="宋体" w:eastAsia="宋体" w:cs="宋体"/>
      <w:color w:val="0D0D0D"/>
      <w:sz w:val="24"/>
      <w:szCs w:val="24"/>
      <w:u w:val="none"/>
    </w:rPr>
  </w:style>
  <w:style w:type="paragraph" w:customStyle="1" w:styleId="145">
    <w:name w:val="正文首行缩进11"/>
    <w:basedOn w:val="146"/>
    <w:qFormat/>
    <w:uiPriority w:val="0"/>
    <w:pPr>
      <w:ind w:firstLine="420"/>
    </w:pPr>
  </w:style>
  <w:style w:type="paragraph" w:customStyle="1" w:styleId="146">
    <w:name w:val="正文文本11"/>
    <w:basedOn w:val="1"/>
    <w:next w:val="1"/>
    <w:qFormat/>
    <w:uiPriority w:val="0"/>
    <w:rPr>
      <w:rFonts w:ascii="楷体_GB2312" w:hAnsi="Arial" w:eastAsia="楷体_GB2312" w:cs="Times New Roman"/>
      <w:sz w:val="28"/>
      <w:szCs w:val="28"/>
    </w:rPr>
  </w:style>
  <w:style w:type="paragraph" w:customStyle="1" w:styleId="147">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148">
    <w:name w:val="索引 41"/>
    <w:basedOn w:val="1"/>
    <w:semiHidden/>
    <w:qFormat/>
    <w:uiPriority w:val="0"/>
    <w:pPr>
      <w:ind w:left="126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ql</Company>
  <Pages>40</Pages>
  <Words>13390</Words>
  <Characters>14079</Characters>
  <Lines>136</Lines>
  <Paragraphs>38</Paragraphs>
  <TotalTime>21</TotalTime>
  <ScaleCrop>false</ScaleCrop>
  <LinksUpToDate>false</LinksUpToDate>
  <CharactersWithSpaces>14145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2020-12-09T07:41:00Z</dcterms:created>
  <dc:creator>戴 健秋</dc:creator>
  <cp:lastModifiedBy>WPS_1775098245</cp:lastModifiedBy>
  <cp:lastPrinted>2023-10-26T03:08:00Z</cp:lastPrinted>
  <dcterms:modified xsi:type="dcterms:W3CDTF">2026-07-30T08:21:06Z</dcterms:modified>
  <dc:title>自助智能终端设备采购项目</dc:title>
  <cp:revision>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63BE457976314D36B7E7DFC90D56BE74_13</vt:lpwstr>
  </property>
  <property fmtid="{D5CDD505-2E9C-101B-9397-08002B2CF9AE}" pid="4" name="KSOTemplateDocerSaveRecord">
    <vt:lpwstr>eyJoZGlkIjoiNGU3NDM3MzI5YzEyZGZjZjkzY2E5N2U2OGRlYTgzNGEiLCJ1c2VySWQiOiIxODE5OTk5MTgxIn0=</vt:lpwstr>
  </property>
</Properties>
</file>