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2C874D">
      <w:pPr>
        <w:spacing w:line="360" w:lineRule="auto"/>
        <w:jc w:val="center"/>
        <w:rPr>
          <w:rFonts w:hint="eastAsia" w:ascii="宋体" w:hAnsi="宋体" w:cs="宋体"/>
          <w:b/>
          <w:bCs/>
          <w:color w:val="auto"/>
          <w:sz w:val="44"/>
          <w:szCs w:val="44"/>
          <w:highlight w:val="none"/>
          <w:lang w:eastAsia="zh-CN"/>
        </w:rPr>
      </w:pPr>
    </w:p>
    <w:p w14:paraId="04313EA4">
      <w:pPr>
        <w:spacing w:line="360" w:lineRule="auto"/>
        <w:jc w:val="center"/>
        <w:rPr>
          <w:rFonts w:hint="eastAsia" w:ascii="宋体" w:hAnsi="宋体" w:eastAsia="宋体" w:cs="宋体"/>
          <w:b/>
          <w:color w:val="auto"/>
          <w:sz w:val="96"/>
          <w:szCs w:val="96"/>
          <w:highlight w:val="none"/>
          <w:lang w:eastAsia="zh-CN"/>
        </w:rPr>
      </w:pPr>
      <w:r>
        <w:rPr>
          <w:rFonts w:hint="eastAsia" w:ascii="宋体" w:hAnsi="宋体" w:cs="宋体"/>
          <w:b/>
          <w:bCs/>
          <w:color w:val="auto"/>
          <w:sz w:val="44"/>
          <w:szCs w:val="44"/>
          <w:highlight w:val="none"/>
          <w:lang w:eastAsia="zh-CN"/>
        </w:rPr>
        <w:t>南通职业大学教学机房等设备搬迁安装调试项目</w:t>
      </w:r>
    </w:p>
    <w:p w14:paraId="011A64DA">
      <w:pPr>
        <w:spacing w:line="360" w:lineRule="auto"/>
        <w:rPr>
          <w:rFonts w:ascii="宋体" w:hAnsi="宋体" w:cs="宋体"/>
          <w:b/>
          <w:color w:val="auto"/>
          <w:sz w:val="100"/>
          <w:szCs w:val="100"/>
          <w:highlight w:val="none"/>
        </w:rPr>
      </w:pPr>
    </w:p>
    <w:p w14:paraId="207FB788">
      <w:pPr>
        <w:spacing w:line="360" w:lineRule="auto"/>
        <w:jc w:val="center"/>
        <w:rPr>
          <w:rFonts w:ascii="宋体" w:hAnsi="宋体" w:cs="宋体"/>
          <w:b/>
          <w:color w:val="auto"/>
          <w:sz w:val="100"/>
          <w:szCs w:val="100"/>
          <w:highlight w:val="none"/>
        </w:rPr>
      </w:pPr>
      <w:r>
        <w:rPr>
          <w:rFonts w:hint="eastAsia" w:ascii="宋体" w:hAnsi="宋体" w:cs="宋体"/>
          <w:b/>
          <w:color w:val="auto"/>
          <w:sz w:val="100"/>
          <w:szCs w:val="100"/>
          <w:highlight w:val="none"/>
        </w:rPr>
        <w:t>磋商采购文件</w:t>
      </w:r>
    </w:p>
    <w:p w14:paraId="0630C221">
      <w:pPr>
        <w:keepNext/>
        <w:spacing w:line="360" w:lineRule="auto"/>
        <w:jc w:val="center"/>
        <w:rPr>
          <w:rFonts w:ascii="宋体" w:hAnsi="宋体" w:cs="宋体"/>
          <w:b/>
          <w:color w:val="auto"/>
          <w:kern w:val="0"/>
          <w:sz w:val="36"/>
          <w:szCs w:val="36"/>
          <w:highlight w:val="none"/>
        </w:rPr>
      </w:pPr>
    </w:p>
    <w:p w14:paraId="4B59084C">
      <w:pPr>
        <w:keepNext/>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cs="宋体"/>
          <w:b/>
          <w:color w:val="auto"/>
          <w:kern w:val="0"/>
          <w:sz w:val="36"/>
          <w:szCs w:val="36"/>
          <w:highlight w:val="none"/>
        </w:rPr>
        <w:t>采购文件编号：FW20260020</w:t>
      </w:r>
    </w:p>
    <w:p w14:paraId="21B741FB">
      <w:pPr>
        <w:spacing w:line="360" w:lineRule="auto"/>
        <w:jc w:val="center"/>
        <w:rPr>
          <w:rFonts w:ascii="宋体" w:hAnsi="宋体" w:cs="宋体"/>
          <w:b/>
          <w:color w:val="auto"/>
          <w:sz w:val="36"/>
          <w:highlight w:val="none"/>
        </w:rPr>
      </w:pPr>
    </w:p>
    <w:p w14:paraId="4499F221">
      <w:pPr>
        <w:spacing w:line="360" w:lineRule="auto"/>
        <w:jc w:val="center"/>
        <w:rPr>
          <w:rFonts w:ascii="宋体" w:hAnsi="宋体" w:cs="宋体"/>
          <w:b/>
          <w:color w:val="auto"/>
          <w:sz w:val="36"/>
          <w:highlight w:val="none"/>
        </w:rPr>
      </w:pPr>
    </w:p>
    <w:p w14:paraId="6DC95481">
      <w:pPr>
        <w:spacing w:line="360" w:lineRule="auto"/>
        <w:jc w:val="center"/>
        <w:rPr>
          <w:rFonts w:ascii="宋体" w:hAnsi="宋体" w:cs="宋体"/>
          <w:b/>
          <w:color w:val="auto"/>
          <w:sz w:val="36"/>
          <w:highlight w:val="none"/>
        </w:rPr>
      </w:pPr>
    </w:p>
    <w:p w14:paraId="2BF8F9A5">
      <w:pPr>
        <w:adjustRightInd w:val="0"/>
        <w:spacing w:before="120" w:after="120" w:line="360" w:lineRule="auto"/>
        <w:ind w:right="120"/>
        <w:textAlignment w:val="baseline"/>
        <w:rPr>
          <w:rFonts w:ascii="宋体" w:hAnsi="宋体" w:cs="宋体"/>
          <w:b/>
          <w:color w:val="auto"/>
          <w:spacing w:val="20"/>
          <w:sz w:val="32"/>
          <w:szCs w:val="32"/>
          <w:highlight w:val="none"/>
        </w:rPr>
      </w:pPr>
    </w:p>
    <w:p w14:paraId="7F35BED3">
      <w:pPr>
        <w:adjustRightInd w:val="0"/>
        <w:spacing w:before="120" w:after="120" w:line="360" w:lineRule="auto"/>
        <w:ind w:right="120"/>
        <w:jc w:val="both"/>
        <w:textAlignment w:val="baseline"/>
        <w:rPr>
          <w:rFonts w:ascii="宋体" w:hAnsi="宋体" w:cs="宋体"/>
          <w:b/>
          <w:color w:val="auto"/>
          <w:spacing w:val="20"/>
          <w:sz w:val="32"/>
          <w:szCs w:val="32"/>
          <w:highlight w:val="none"/>
        </w:rPr>
      </w:pPr>
    </w:p>
    <w:p w14:paraId="3C4FF459">
      <w:pPr>
        <w:adjustRightInd w:val="0"/>
        <w:spacing w:before="120" w:after="120" w:line="360" w:lineRule="auto"/>
        <w:ind w:left="-2" w:right="120"/>
        <w:jc w:val="center"/>
        <w:textAlignment w:val="baseline"/>
        <w:rPr>
          <w:rFonts w:hint="eastAsia" w:ascii="宋体" w:hAnsi="宋体" w:cs="宋体"/>
          <w:b/>
          <w:bCs/>
          <w:color w:val="auto"/>
          <w:kern w:val="0"/>
          <w:sz w:val="32"/>
          <w:szCs w:val="32"/>
          <w:highlight w:val="none"/>
        </w:rPr>
      </w:pPr>
    </w:p>
    <w:p w14:paraId="6C89D1BA">
      <w:pPr>
        <w:adjustRightInd w:val="0"/>
        <w:spacing w:before="120" w:after="120" w:line="360" w:lineRule="auto"/>
        <w:ind w:left="-2" w:right="120"/>
        <w:jc w:val="center"/>
        <w:textAlignment w:val="baseline"/>
        <w:rPr>
          <w:rFonts w:hint="eastAsia" w:ascii="宋体" w:hAnsi="宋体" w:cs="宋体"/>
          <w:b/>
          <w:bCs/>
          <w:color w:val="auto"/>
          <w:kern w:val="0"/>
          <w:sz w:val="32"/>
          <w:szCs w:val="32"/>
          <w:highlight w:val="none"/>
          <w:lang w:eastAsia="zh-CN"/>
        </w:rPr>
      </w:pPr>
      <w:r>
        <w:rPr>
          <w:rFonts w:hint="eastAsia" w:ascii="宋体" w:hAnsi="宋体" w:cs="宋体"/>
          <w:b/>
          <w:bCs/>
          <w:color w:val="auto"/>
          <w:kern w:val="0"/>
          <w:sz w:val="32"/>
          <w:szCs w:val="32"/>
          <w:highlight w:val="none"/>
          <w:lang w:eastAsia="zh-CN"/>
        </w:rPr>
        <w:t>南通职业大学</w:t>
      </w:r>
    </w:p>
    <w:p w14:paraId="2E6DA2DB">
      <w:pPr>
        <w:adjustRightInd w:val="0"/>
        <w:spacing w:before="120" w:after="120" w:line="360" w:lineRule="auto"/>
        <w:ind w:left="-2" w:right="120"/>
        <w:jc w:val="center"/>
        <w:textAlignment w:val="baseline"/>
        <w:rPr>
          <w:rFonts w:hint="eastAsia" w:ascii="宋体" w:hAnsi="宋体" w:cs="宋体"/>
          <w:color w:val="auto"/>
          <w:sz w:val="44"/>
          <w:szCs w:val="44"/>
          <w:highlight w:val="none"/>
          <w:lang w:val="zh-CN"/>
        </w:rPr>
      </w:pPr>
      <w:r>
        <w:rPr>
          <w:rFonts w:hint="eastAsia" w:ascii="宋体" w:hAnsi="宋体" w:cs="宋体"/>
          <w:b/>
          <w:bCs/>
          <w:color w:val="auto"/>
          <w:kern w:val="0"/>
          <w:sz w:val="32"/>
          <w:szCs w:val="32"/>
          <w:highlight w:val="none"/>
        </w:rPr>
        <w:t>202</w:t>
      </w:r>
      <w:r>
        <w:rPr>
          <w:rFonts w:hint="eastAsia" w:ascii="宋体" w:hAnsi="宋体" w:cs="宋体"/>
          <w:b/>
          <w:bCs/>
          <w:color w:val="auto"/>
          <w:kern w:val="0"/>
          <w:sz w:val="32"/>
          <w:szCs w:val="32"/>
          <w:highlight w:val="none"/>
          <w:lang w:val="en-US" w:eastAsia="zh-CN"/>
        </w:rPr>
        <w:t>6</w:t>
      </w:r>
      <w:r>
        <w:rPr>
          <w:rFonts w:hint="eastAsia" w:ascii="宋体" w:hAnsi="宋体" w:cs="宋体"/>
          <w:b/>
          <w:bCs/>
          <w:color w:val="auto"/>
          <w:kern w:val="0"/>
          <w:sz w:val="32"/>
          <w:szCs w:val="32"/>
          <w:highlight w:val="none"/>
        </w:rPr>
        <w:t>年</w:t>
      </w:r>
      <w:r>
        <w:rPr>
          <w:rFonts w:hint="eastAsia" w:ascii="宋体" w:hAnsi="宋体" w:cs="宋体"/>
          <w:b/>
          <w:bCs/>
          <w:color w:val="auto"/>
          <w:kern w:val="0"/>
          <w:sz w:val="32"/>
          <w:szCs w:val="32"/>
          <w:highlight w:val="none"/>
          <w:lang w:val="en-US" w:eastAsia="zh-CN"/>
        </w:rPr>
        <w:t>07</w:t>
      </w:r>
      <w:r>
        <w:rPr>
          <w:rFonts w:hint="eastAsia" w:ascii="宋体" w:hAnsi="宋体" w:cs="宋体"/>
          <w:b/>
          <w:bCs/>
          <w:color w:val="auto"/>
          <w:kern w:val="0"/>
          <w:sz w:val="32"/>
          <w:szCs w:val="32"/>
          <w:highlight w:val="none"/>
        </w:rPr>
        <w:t>月</w:t>
      </w:r>
    </w:p>
    <w:p w14:paraId="31E1275B">
      <w:pPr>
        <w:adjustRightInd w:val="0"/>
        <w:snapToGrid w:val="0"/>
        <w:spacing w:line="360" w:lineRule="auto"/>
        <w:ind w:left="-158" w:leftChars="-75"/>
        <w:jc w:val="center"/>
        <w:rPr>
          <w:rFonts w:ascii="宋体" w:hAnsi="宋体" w:cs="宋体"/>
          <w:color w:val="auto"/>
          <w:sz w:val="44"/>
          <w:szCs w:val="44"/>
          <w:highlight w:val="none"/>
          <w:lang w:val="zh-CN"/>
        </w:rPr>
      </w:pPr>
      <w:r>
        <w:rPr>
          <w:rFonts w:hint="eastAsia" w:ascii="宋体" w:hAnsi="宋体" w:cs="宋体"/>
          <w:color w:val="auto"/>
          <w:sz w:val="44"/>
          <w:szCs w:val="44"/>
          <w:highlight w:val="none"/>
          <w:lang w:val="zh-CN"/>
        </w:rPr>
        <w:br w:type="page"/>
      </w:r>
      <w:r>
        <w:rPr>
          <w:rFonts w:hint="eastAsia" w:ascii="宋体" w:hAnsi="宋体" w:cs="宋体"/>
          <w:color w:val="auto"/>
          <w:sz w:val="44"/>
          <w:szCs w:val="44"/>
          <w:highlight w:val="none"/>
          <w:lang w:val="zh-CN"/>
        </w:rPr>
        <w:t xml:space="preserve">目 </w:t>
      </w:r>
      <w:r>
        <w:rPr>
          <w:rFonts w:hint="eastAsia" w:ascii="宋体" w:hAnsi="宋体" w:cs="宋体"/>
          <w:color w:val="auto"/>
          <w:sz w:val="44"/>
          <w:szCs w:val="44"/>
          <w:highlight w:val="none"/>
        </w:rPr>
        <w:t xml:space="preserve">  </w:t>
      </w:r>
      <w:r>
        <w:rPr>
          <w:rFonts w:hint="eastAsia" w:ascii="宋体" w:hAnsi="宋体" w:cs="宋体"/>
          <w:color w:val="auto"/>
          <w:sz w:val="44"/>
          <w:szCs w:val="44"/>
          <w:highlight w:val="none"/>
          <w:lang w:val="zh-CN"/>
        </w:rPr>
        <w:t>录</w:t>
      </w:r>
    </w:p>
    <w:p w14:paraId="0C2729FA">
      <w:pPr>
        <w:autoSpaceDE w:val="0"/>
        <w:autoSpaceDN w:val="0"/>
        <w:adjustRightInd w:val="0"/>
        <w:snapToGrid w:val="0"/>
        <w:spacing w:line="1000" w:lineRule="exact"/>
        <w:ind w:firstLine="556"/>
        <w:rPr>
          <w:rFonts w:ascii="宋体" w:hAnsi="宋体" w:cs="宋体"/>
          <w:color w:val="auto"/>
          <w:sz w:val="32"/>
          <w:szCs w:val="32"/>
          <w:highlight w:val="none"/>
        </w:rPr>
      </w:pPr>
      <w:r>
        <w:rPr>
          <w:rFonts w:hint="eastAsia" w:ascii="宋体" w:hAnsi="宋体" w:cs="宋体"/>
          <w:color w:val="auto"/>
          <w:sz w:val="32"/>
          <w:szCs w:val="32"/>
          <w:highlight w:val="none"/>
        </w:rPr>
        <w:t>第一部分  磋商公告</w:t>
      </w:r>
    </w:p>
    <w:p w14:paraId="1B364C85">
      <w:pPr>
        <w:autoSpaceDE w:val="0"/>
        <w:autoSpaceDN w:val="0"/>
        <w:adjustRightInd w:val="0"/>
        <w:snapToGrid w:val="0"/>
        <w:spacing w:line="1000" w:lineRule="exact"/>
        <w:ind w:firstLine="556"/>
        <w:rPr>
          <w:rFonts w:ascii="宋体" w:hAnsi="宋体" w:cs="宋体"/>
          <w:color w:val="auto"/>
          <w:sz w:val="32"/>
          <w:szCs w:val="32"/>
          <w:highlight w:val="none"/>
        </w:rPr>
      </w:pPr>
      <w:r>
        <w:rPr>
          <w:rFonts w:hint="eastAsia" w:ascii="宋体" w:hAnsi="宋体" w:cs="宋体"/>
          <w:color w:val="auto"/>
          <w:sz w:val="32"/>
          <w:szCs w:val="32"/>
          <w:highlight w:val="none"/>
        </w:rPr>
        <w:t>第二部分  磋商须知</w:t>
      </w:r>
    </w:p>
    <w:p w14:paraId="7A1A4CF0">
      <w:pPr>
        <w:autoSpaceDE w:val="0"/>
        <w:autoSpaceDN w:val="0"/>
        <w:adjustRightInd w:val="0"/>
        <w:snapToGrid w:val="0"/>
        <w:spacing w:line="1000" w:lineRule="exact"/>
        <w:ind w:firstLine="537"/>
        <w:rPr>
          <w:rFonts w:ascii="宋体" w:hAnsi="宋体" w:cs="宋体"/>
          <w:color w:val="auto"/>
          <w:sz w:val="32"/>
          <w:szCs w:val="32"/>
          <w:highlight w:val="none"/>
        </w:rPr>
      </w:pPr>
      <w:r>
        <w:rPr>
          <w:rFonts w:hint="eastAsia" w:ascii="宋体" w:hAnsi="宋体" w:cs="宋体"/>
          <w:color w:val="auto"/>
          <w:sz w:val="32"/>
          <w:szCs w:val="32"/>
          <w:highlight w:val="none"/>
        </w:rPr>
        <w:t>第三部分  项目需求</w:t>
      </w:r>
    </w:p>
    <w:p w14:paraId="2690AAB0">
      <w:pPr>
        <w:autoSpaceDE w:val="0"/>
        <w:autoSpaceDN w:val="0"/>
        <w:adjustRightInd w:val="0"/>
        <w:snapToGrid w:val="0"/>
        <w:spacing w:line="1000" w:lineRule="exact"/>
        <w:ind w:firstLine="537"/>
        <w:rPr>
          <w:rFonts w:ascii="宋体" w:hAnsi="宋体" w:cs="宋体"/>
          <w:color w:val="auto"/>
          <w:sz w:val="32"/>
          <w:szCs w:val="32"/>
          <w:highlight w:val="none"/>
        </w:rPr>
      </w:pPr>
      <w:r>
        <w:rPr>
          <w:rFonts w:hint="eastAsia" w:ascii="宋体" w:hAnsi="宋体" w:cs="宋体"/>
          <w:color w:val="auto"/>
          <w:sz w:val="32"/>
          <w:szCs w:val="32"/>
          <w:highlight w:val="none"/>
        </w:rPr>
        <w:t>第四部分  评审方法和评审标准</w:t>
      </w:r>
    </w:p>
    <w:p w14:paraId="0E157453">
      <w:pPr>
        <w:autoSpaceDE w:val="0"/>
        <w:autoSpaceDN w:val="0"/>
        <w:adjustRightInd w:val="0"/>
        <w:snapToGrid w:val="0"/>
        <w:spacing w:line="1000" w:lineRule="exact"/>
        <w:ind w:firstLine="556"/>
        <w:rPr>
          <w:rFonts w:hint="eastAsia" w:ascii="宋体" w:hAnsi="宋体" w:cs="宋体"/>
          <w:color w:val="auto"/>
          <w:sz w:val="32"/>
          <w:szCs w:val="32"/>
          <w:highlight w:val="none"/>
        </w:rPr>
      </w:pPr>
      <w:r>
        <w:rPr>
          <w:rFonts w:hint="eastAsia" w:ascii="宋体" w:hAnsi="宋体" w:cs="宋体"/>
          <w:color w:val="auto"/>
          <w:sz w:val="32"/>
          <w:szCs w:val="32"/>
          <w:highlight w:val="none"/>
        </w:rPr>
        <w:t>第五部分  质疑与投诉</w:t>
      </w:r>
    </w:p>
    <w:p w14:paraId="1C4F035E">
      <w:pPr>
        <w:autoSpaceDE w:val="0"/>
        <w:autoSpaceDN w:val="0"/>
        <w:adjustRightInd w:val="0"/>
        <w:snapToGrid w:val="0"/>
        <w:spacing w:line="1000" w:lineRule="exact"/>
        <w:ind w:firstLine="556"/>
        <w:rPr>
          <w:rFonts w:ascii="宋体" w:hAnsi="宋体" w:cs="宋体"/>
          <w:color w:val="auto"/>
          <w:sz w:val="32"/>
          <w:szCs w:val="32"/>
          <w:highlight w:val="none"/>
        </w:rPr>
      </w:pPr>
      <w:r>
        <w:rPr>
          <w:rFonts w:hint="eastAsia" w:ascii="宋体" w:hAnsi="宋体" w:cs="宋体"/>
          <w:color w:val="auto"/>
          <w:sz w:val="32"/>
          <w:szCs w:val="32"/>
          <w:highlight w:val="none"/>
        </w:rPr>
        <w:t>第</w:t>
      </w:r>
      <w:r>
        <w:rPr>
          <w:rFonts w:hint="eastAsia" w:ascii="宋体" w:hAnsi="宋体" w:cs="宋体"/>
          <w:color w:val="auto"/>
          <w:sz w:val="32"/>
          <w:szCs w:val="32"/>
          <w:highlight w:val="none"/>
          <w:lang w:val="en-US" w:eastAsia="zh-CN"/>
        </w:rPr>
        <w:t>六</w:t>
      </w:r>
      <w:r>
        <w:rPr>
          <w:rFonts w:hint="eastAsia" w:ascii="宋体" w:hAnsi="宋体" w:cs="宋体"/>
          <w:color w:val="auto"/>
          <w:sz w:val="32"/>
          <w:szCs w:val="32"/>
          <w:highlight w:val="none"/>
        </w:rPr>
        <w:t>部分  响应文件组成</w:t>
      </w:r>
    </w:p>
    <w:p w14:paraId="2A922B8A">
      <w:pPr>
        <w:tabs>
          <w:tab w:val="left" w:pos="7740"/>
        </w:tabs>
        <w:spacing w:line="360" w:lineRule="auto"/>
        <w:rPr>
          <w:rFonts w:ascii="宋体" w:hAnsi="宋体" w:cs="宋体"/>
          <w:bCs/>
          <w:color w:val="auto"/>
          <w:sz w:val="32"/>
          <w:szCs w:val="32"/>
          <w:highlight w:val="none"/>
        </w:rPr>
      </w:pPr>
    </w:p>
    <w:p w14:paraId="5B89A61D">
      <w:pPr>
        <w:tabs>
          <w:tab w:val="left" w:pos="7740"/>
        </w:tabs>
        <w:spacing w:line="360" w:lineRule="auto"/>
        <w:rPr>
          <w:rFonts w:ascii="宋体" w:hAnsi="宋体" w:cs="宋体"/>
          <w:bCs/>
          <w:color w:val="auto"/>
          <w:sz w:val="32"/>
          <w:szCs w:val="32"/>
          <w:highlight w:val="none"/>
        </w:rPr>
      </w:pPr>
    </w:p>
    <w:p w14:paraId="11C84CBF">
      <w:pPr>
        <w:autoSpaceDE w:val="0"/>
        <w:autoSpaceDN w:val="0"/>
        <w:adjustRightInd w:val="0"/>
        <w:spacing w:line="360" w:lineRule="auto"/>
        <w:jc w:val="center"/>
        <w:rPr>
          <w:rFonts w:ascii="宋体" w:hAnsi="宋体" w:cs="宋体"/>
          <w:b/>
          <w:bCs/>
          <w:color w:val="auto"/>
          <w:sz w:val="36"/>
          <w:szCs w:val="36"/>
          <w:highlight w:val="none"/>
          <w:lang w:val="zh-CN"/>
        </w:rPr>
      </w:pPr>
    </w:p>
    <w:p w14:paraId="14F6A725">
      <w:pPr>
        <w:autoSpaceDE w:val="0"/>
        <w:autoSpaceDN w:val="0"/>
        <w:adjustRightInd w:val="0"/>
        <w:spacing w:line="360" w:lineRule="auto"/>
        <w:rPr>
          <w:rFonts w:ascii="宋体" w:hAnsi="宋体" w:cs="宋体"/>
          <w:b/>
          <w:bCs/>
          <w:color w:val="auto"/>
          <w:sz w:val="36"/>
          <w:szCs w:val="36"/>
          <w:highlight w:val="none"/>
          <w:lang w:val="zh-CN"/>
        </w:rPr>
      </w:pPr>
    </w:p>
    <w:p w14:paraId="28F8BED9">
      <w:pPr>
        <w:autoSpaceDE w:val="0"/>
        <w:autoSpaceDN w:val="0"/>
        <w:adjustRightInd w:val="0"/>
        <w:spacing w:line="360" w:lineRule="auto"/>
        <w:jc w:val="center"/>
        <w:rPr>
          <w:rFonts w:ascii="宋体" w:hAnsi="宋体" w:cs="宋体"/>
          <w:b/>
          <w:bCs/>
          <w:color w:val="auto"/>
          <w:sz w:val="36"/>
          <w:szCs w:val="36"/>
          <w:highlight w:val="none"/>
          <w:lang w:val="zh-CN"/>
        </w:rPr>
      </w:pPr>
    </w:p>
    <w:p w14:paraId="71ED8D70">
      <w:pPr>
        <w:autoSpaceDE w:val="0"/>
        <w:autoSpaceDN w:val="0"/>
        <w:adjustRightInd w:val="0"/>
        <w:spacing w:line="360" w:lineRule="auto"/>
        <w:jc w:val="center"/>
        <w:rPr>
          <w:rFonts w:ascii="宋体" w:hAnsi="宋体" w:cs="宋体"/>
          <w:b/>
          <w:bCs/>
          <w:color w:val="auto"/>
          <w:sz w:val="36"/>
          <w:szCs w:val="36"/>
          <w:highlight w:val="none"/>
          <w:lang w:val="zh-CN"/>
        </w:rPr>
      </w:pPr>
    </w:p>
    <w:p w14:paraId="37035137">
      <w:pPr>
        <w:autoSpaceDE w:val="0"/>
        <w:autoSpaceDN w:val="0"/>
        <w:adjustRightInd w:val="0"/>
        <w:spacing w:line="360" w:lineRule="auto"/>
        <w:jc w:val="center"/>
        <w:rPr>
          <w:rFonts w:ascii="宋体" w:hAnsi="宋体" w:cs="宋体"/>
          <w:b/>
          <w:bCs/>
          <w:color w:val="auto"/>
          <w:sz w:val="36"/>
          <w:szCs w:val="36"/>
          <w:highlight w:val="none"/>
          <w:lang w:val="zh-CN"/>
        </w:rPr>
      </w:pPr>
    </w:p>
    <w:p w14:paraId="26174675">
      <w:pPr>
        <w:autoSpaceDE w:val="0"/>
        <w:autoSpaceDN w:val="0"/>
        <w:adjustRightInd w:val="0"/>
        <w:spacing w:line="360" w:lineRule="auto"/>
        <w:jc w:val="center"/>
        <w:rPr>
          <w:rFonts w:ascii="宋体" w:hAnsi="宋体" w:cs="宋体"/>
          <w:b/>
          <w:bCs/>
          <w:color w:val="auto"/>
          <w:sz w:val="36"/>
          <w:szCs w:val="36"/>
          <w:highlight w:val="none"/>
          <w:lang w:val="zh-CN"/>
        </w:rPr>
      </w:pPr>
    </w:p>
    <w:p w14:paraId="39B70777">
      <w:pPr>
        <w:autoSpaceDE w:val="0"/>
        <w:autoSpaceDN w:val="0"/>
        <w:adjustRightInd w:val="0"/>
        <w:spacing w:line="360" w:lineRule="auto"/>
        <w:jc w:val="center"/>
        <w:rPr>
          <w:rFonts w:ascii="宋体" w:hAnsi="宋体" w:cs="宋体"/>
          <w:b/>
          <w:bCs/>
          <w:color w:val="auto"/>
          <w:sz w:val="36"/>
          <w:szCs w:val="36"/>
          <w:highlight w:val="none"/>
          <w:lang w:val="zh-CN"/>
        </w:rPr>
      </w:pPr>
    </w:p>
    <w:p w14:paraId="63E9E0BD">
      <w:pPr>
        <w:autoSpaceDE w:val="0"/>
        <w:autoSpaceDN w:val="0"/>
        <w:adjustRightInd w:val="0"/>
        <w:spacing w:line="360" w:lineRule="auto"/>
        <w:jc w:val="center"/>
        <w:rPr>
          <w:rFonts w:ascii="宋体" w:hAnsi="宋体" w:cs="宋体"/>
          <w:b/>
          <w:bCs/>
          <w:color w:val="auto"/>
          <w:sz w:val="36"/>
          <w:szCs w:val="36"/>
          <w:highlight w:val="none"/>
          <w:lang w:val="zh-CN"/>
        </w:rPr>
      </w:pPr>
    </w:p>
    <w:p w14:paraId="16469EEE">
      <w:pPr>
        <w:autoSpaceDE w:val="0"/>
        <w:autoSpaceDN w:val="0"/>
        <w:adjustRightInd w:val="0"/>
        <w:spacing w:line="360" w:lineRule="auto"/>
        <w:jc w:val="center"/>
        <w:rPr>
          <w:rFonts w:ascii="宋体" w:hAnsi="宋体" w:cs="宋体"/>
          <w:b/>
          <w:bCs/>
          <w:color w:val="auto"/>
          <w:sz w:val="36"/>
          <w:szCs w:val="36"/>
          <w:highlight w:val="none"/>
          <w:lang w:val="zh-CN"/>
        </w:rPr>
      </w:pPr>
    </w:p>
    <w:p w14:paraId="5AB6C345">
      <w:pPr>
        <w:autoSpaceDE w:val="0"/>
        <w:autoSpaceDN w:val="0"/>
        <w:adjustRightInd w:val="0"/>
        <w:snapToGrid w:val="0"/>
        <w:spacing w:line="800" w:lineRule="exact"/>
        <w:jc w:val="center"/>
        <w:outlineLvl w:val="0"/>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t>第一部分 磋商公告</w:t>
      </w:r>
    </w:p>
    <w:p w14:paraId="275760D0">
      <w:pPr>
        <w:wordWrap w:val="0"/>
        <w:adjustRightInd w:val="0"/>
        <w:snapToGrid w:val="0"/>
        <w:spacing w:line="460" w:lineRule="exact"/>
        <w:ind w:firstLine="560" w:firstLineChars="200"/>
        <w:rPr>
          <w:rFonts w:ascii="宋体" w:hAnsi="宋体" w:cs="宋体"/>
          <w:color w:val="auto"/>
          <w:sz w:val="28"/>
          <w:szCs w:val="28"/>
          <w:highlight w:val="none"/>
          <w:lang w:val="zh-CN"/>
        </w:rPr>
      </w:pPr>
      <w:r>
        <w:rPr>
          <w:rFonts w:hint="eastAsia" w:ascii="宋体" w:hAnsi="宋体" w:cs="宋体"/>
          <w:color w:val="auto"/>
          <w:sz w:val="28"/>
          <w:szCs w:val="28"/>
          <w:highlight w:val="none"/>
        </w:rPr>
        <w:t>受[</w:t>
      </w:r>
      <w:r>
        <w:rPr>
          <w:rFonts w:hint="eastAsia" w:ascii="宋体" w:hAnsi="宋体" w:cs="宋体"/>
          <w:color w:val="auto"/>
          <w:sz w:val="28"/>
          <w:szCs w:val="28"/>
          <w:highlight w:val="none"/>
          <w:lang w:eastAsia="zh-CN"/>
        </w:rPr>
        <w:t>南通职业大学</w:t>
      </w:r>
      <w:r>
        <w:rPr>
          <w:rFonts w:hint="eastAsia" w:ascii="宋体" w:hAnsi="宋体" w:cs="宋体"/>
          <w:color w:val="auto"/>
          <w:sz w:val="28"/>
          <w:szCs w:val="28"/>
          <w:highlight w:val="none"/>
        </w:rPr>
        <w:t>]的委托，江苏中润工程建设咨询有限公司就[</w:t>
      </w:r>
      <w:r>
        <w:rPr>
          <w:rFonts w:hint="eastAsia" w:ascii="宋体" w:hAnsi="宋体" w:cs="宋体"/>
          <w:color w:val="auto"/>
          <w:sz w:val="28"/>
          <w:szCs w:val="28"/>
          <w:highlight w:val="none"/>
          <w:lang w:eastAsia="zh-CN"/>
        </w:rPr>
        <w:t>南通职业大学教学机房等设备搬迁安装调试项目</w:t>
      </w:r>
      <w:r>
        <w:rPr>
          <w:rFonts w:hint="eastAsia" w:ascii="宋体" w:hAnsi="宋体" w:cs="宋体"/>
          <w:color w:val="auto"/>
          <w:sz w:val="28"/>
          <w:szCs w:val="28"/>
          <w:highlight w:val="none"/>
        </w:rPr>
        <w:t>](项目编号:FW20260020</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)进行磋商采购，欢迎符合条件的供应商参加磋商。</w:t>
      </w:r>
    </w:p>
    <w:p w14:paraId="4F748BAA">
      <w:pPr>
        <w:pBdr>
          <w:top w:val="single" w:color="auto" w:sz="4" w:space="1"/>
          <w:left w:val="single" w:color="auto" w:sz="4" w:space="1"/>
          <w:bottom w:val="single" w:color="auto" w:sz="4" w:space="1"/>
          <w:right w:val="single" w:color="auto" w:sz="4" w:space="4"/>
        </w:pBd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项目概况</w:t>
      </w:r>
    </w:p>
    <w:p w14:paraId="4AA42A34">
      <w:pPr>
        <w:pBdr>
          <w:top w:val="single" w:color="auto" w:sz="4" w:space="1"/>
          <w:left w:val="single" w:color="auto" w:sz="4" w:space="1"/>
          <w:bottom w:val="single" w:color="auto" w:sz="4" w:space="1"/>
          <w:right w:val="single" w:color="auto" w:sz="4" w:space="4"/>
        </w:pBd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w:t>
      </w:r>
      <w:r>
        <w:rPr>
          <w:rFonts w:hint="eastAsia" w:ascii="宋体" w:hAnsi="宋体" w:cs="宋体"/>
          <w:color w:val="auto"/>
          <w:sz w:val="28"/>
          <w:szCs w:val="28"/>
          <w:highlight w:val="none"/>
          <w:lang w:eastAsia="zh-CN"/>
        </w:rPr>
        <w:t>南通职业大学</w:t>
      </w:r>
      <w:r>
        <w:rPr>
          <w:rFonts w:hint="eastAsia" w:ascii="宋体" w:hAnsi="宋体" w:cs="宋体"/>
          <w:color w:val="auto"/>
          <w:sz w:val="28"/>
          <w:szCs w:val="28"/>
          <w:highlight w:val="none"/>
        </w:rPr>
        <w:t>）的（</w:t>
      </w:r>
      <w:r>
        <w:rPr>
          <w:rFonts w:hint="eastAsia" w:ascii="宋体" w:hAnsi="宋体" w:cs="宋体"/>
          <w:color w:val="auto"/>
          <w:sz w:val="28"/>
          <w:szCs w:val="28"/>
          <w:highlight w:val="none"/>
          <w:lang w:eastAsia="zh-CN"/>
        </w:rPr>
        <w:t>教学机房等设备搬迁安装调试项目</w:t>
      </w:r>
      <w:r>
        <w:rPr>
          <w:rFonts w:hint="eastAsia" w:ascii="宋体" w:hAnsi="宋体" w:cs="宋体"/>
          <w:color w:val="auto"/>
          <w:sz w:val="28"/>
          <w:szCs w:val="28"/>
          <w:highlight w:val="none"/>
        </w:rPr>
        <w:t>)的潜在供应商应在</w:t>
      </w:r>
      <w:r>
        <w:rPr>
          <w:rFonts w:hint="eastAsia" w:ascii="宋体" w:hAnsi="宋体" w:cs="宋体"/>
          <w:b/>
          <w:bCs/>
          <w:color w:val="auto"/>
          <w:sz w:val="28"/>
          <w:szCs w:val="28"/>
          <w:highlight w:val="none"/>
          <w:u w:val="single"/>
          <w:lang w:val="en-US" w:eastAsia="zh-CN"/>
        </w:rPr>
        <w:t>南通职业大学网站</w:t>
      </w:r>
      <w:r>
        <w:rPr>
          <w:rFonts w:hint="eastAsia" w:ascii="宋体" w:hAnsi="宋体" w:cs="宋体"/>
          <w:color w:val="auto"/>
          <w:sz w:val="28"/>
          <w:szCs w:val="28"/>
          <w:highlight w:val="none"/>
        </w:rPr>
        <w:t>获取采购文件，并于202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7</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17</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9</w:t>
      </w:r>
      <w:r>
        <w:rPr>
          <w:rFonts w:hint="eastAsia" w:ascii="宋体" w:hAnsi="宋体" w:cs="宋体"/>
          <w:color w:val="auto"/>
          <w:sz w:val="28"/>
          <w:szCs w:val="28"/>
          <w:highlight w:val="none"/>
        </w:rPr>
        <w:t>点</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0分（北京时间）前提交响应文件。</w:t>
      </w:r>
    </w:p>
    <w:p w14:paraId="24860082">
      <w:pPr>
        <w:widowControl/>
        <w:shd w:val="clear" w:color="auto" w:fill="FFFFFF"/>
        <w:adjustRightInd w:val="0"/>
        <w:snapToGrid w:val="0"/>
        <w:spacing w:line="460" w:lineRule="exact"/>
        <w:ind w:firstLine="590" w:firstLineChars="200"/>
        <w:outlineLvl w:val="1"/>
        <w:rPr>
          <w:rFonts w:ascii="宋体" w:hAnsi="宋体" w:cs="宋体"/>
          <w:b/>
          <w:color w:val="auto"/>
          <w:spacing w:val="7"/>
          <w:kern w:val="0"/>
          <w:sz w:val="28"/>
          <w:szCs w:val="28"/>
          <w:highlight w:val="none"/>
        </w:rPr>
      </w:pPr>
      <w:r>
        <w:rPr>
          <w:rFonts w:hint="eastAsia" w:ascii="宋体" w:hAnsi="宋体" w:cs="宋体"/>
          <w:b/>
          <w:color w:val="auto"/>
          <w:spacing w:val="7"/>
          <w:kern w:val="0"/>
          <w:sz w:val="28"/>
          <w:szCs w:val="28"/>
          <w:highlight w:val="none"/>
        </w:rPr>
        <w:t>一、项目基本情况</w:t>
      </w:r>
    </w:p>
    <w:p w14:paraId="2A8281C6">
      <w:pPr>
        <w:adjustRightInd w:val="0"/>
        <w:snapToGrid w:val="0"/>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项目编号：FW20260020</w:t>
      </w:r>
    </w:p>
    <w:p w14:paraId="176FFAF3">
      <w:pPr>
        <w:adjustRightInd w:val="0"/>
        <w:snapToGrid w:val="0"/>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项目名称</w:t>
      </w:r>
      <w:r>
        <w:rPr>
          <w:rFonts w:hint="eastAsia" w:ascii="宋体" w:hAnsi="宋体" w:cs="宋体"/>
          <w:color w:val="auto"/>
          <w:sz w:val="28"/>
          <w:szCs w:val="28"/>
          <w:highlight w:val="none"/>
          <w:lang w:val="en-US" w:eastAsia="zh-CN"/>
        </w:rPr>
        <w:t>:南通职业大学教学机房等设备搬迁安装调试项目</w:t>
      </w:r>
    </w:p>
    <w:p w14:paraId="76EAD567">
      <w:pPr>
        <w:adjustRightInd w:val="0"/>
        <w:snapToGrid w:val="0"/>
        <w:spacing w:line="460" w:lineRule="exact"/>
        <w:ind w:firstLine="560" w:firstLineChars="200"/>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rPr>
        <w:t>预算金额：</w:t>
      </w:r>
      <w:r>
        <w:rPr>
          <w:rFonts w:hint="eastAsia" w:ascii="宋体" w:hAnsi="宋体" w:cs="宋体"/>
          <w:color w:val="auto"/>
          <w:sz w:val="28"/>
          <w:szCs w:val="28"/>
          <w:highlight w:val="none"/>
          <w:lang w:val="en-US" w:eastAsia="zh-CN"/>
        </w:rPr>
        <w:t>63.02万元</w:t>
      </w:r>
    </w:p>
    <w:p w14:paraId="4A3B51D8">
      <w:pPr>
        <w:adjustRightInd w:val="0"/>
        <w:snapToGrid w:val="0"/>
        <w:spacing w:line="520" w:lineRule="exact"/>
        <w:ind w:firstLine="560" w:firstLineChars="200"/>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最高限价：</w:t>
      </w:r>
      <w:r>
        <w:rPr>
          <w:rFonts w:hint="eastAsia" w:ascii="宋体" w:hAnsi="宋体" w:cs="宋体"/>
          <w:color w:val="auto"/>
          <w:sz w:val="28"/>
          <w:szCs w:val="28"/>
          <w:highlight w:val="none"/>
          <w:lang w:val="en-US" w:eastAsia="zh-CN"/>
        </w:rPr>
        <w:t>63.02</w:t>
      </w:r>
      <w:r>
        <w:rPr>
          <w:rFonts w:hint="eastAsia" w:ascii="宋体" w:hAnsi="宋体" w:eastAsia="宋体" w:cs="宋体"/>
          <w:color w:val="auto"/>
          <w:sz w:val="28"/>
          <w:szCs w:val="28"/>
          <w:highlight w:val="none"/>
        </w:rPr>
        <w:t>万元，</w:t>
      </w:r>
      <w:r>
        <w:rPr>
          <w:rFonts w:hint="eastAsia" w:ascii="宋体" w:hAnsi="宋体" w:cs="宋体"/>
          <w:color w:val="auto"/>
          <w:sz w:val="28"/>
          <w:szCs w:val="28"/>
          <w:highlight w:val="none"/>
          <w:lang w:val="en-US" w:eastAsia="zh-CN"/>
        </w:rPr>
        <w:t>响应</w:t>
      </w:r>
      <w:r>
        <w:rPr>
          <w:rFonts w:hint="eastAsia" w:ascii="宋体" w:hAnsi="宋体" w:eastAsia="宋体" w:cs="宋体"/>
          <w:color w:val="auto"/>
          <w:sz w:val="28"/>
          <w:szCs w:val="28"/>
          <w:highlight w:val="none"/>
        </w:rPr>
        <w:t>报价超过最高限价按无效</w:t>
      </w:r>
      <w:r>
        <w:rPr>
          <w:rFonts w:hint="eastAsia" w:ascii="宋体" w:hAnsi="宋体" w:cs="宋体"/>
          <w:color w:val="auto"/>
          <w:sz w:val="28"/>
          <w:szCs w:val="28"/>
          <w:highlight w:val="none"/>
          <w:lang w:val="en-US" w:eastAsia="zh-CN"/>
        </w:rPr>
        <w:t>响应</w:t>
      </w:r>
      <w:r>
        <w:rPr>
          <w:rFonts w:hint="eastAsia" w:ascii="宋体" w:hAnsi="宋体" w:eastAsia="宋体" w:cs="宋体"/>
          <w:color w:val="auto"/>
          <w:sz w:val="28"/>
          <w:szCs w:val="28"/>
          <w:highlight w:val="none"/>
        </w:rPr>
        <w:t>处理。</w:t>
      </w:r>
    </w:p>
    <w:p w14:paraId="5429E73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采购需求：具体需求详见本项目磋商文件第三部分。</w:t>
      </w:r>
    </w:p>
    <w:p w14:paraId="396FDAF0">
      <w:pPr>
        <w:adjustRightInd w:val="0"/>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合同履行期限：</w:t>
      </w:r>
      <w:r>
        <w:rPr>
          <w:rFonts w:hint="eastAsia" w:ascii="宋体" w:hAnsi="宋体" w:eastAsia="宋体" w:cs="宋体"/>
          <w:color w:val="auto"/>
          <w:sz w:val="28"/>
          <w:szCs w:val="28"/>
          <w:highlight w:val="none"/>
        </w:rPr>
        <w:t>合同签订生效后</w:t>
      </w:r>
      <w:r>
        <w:rPr>
          <w:rFonts w:hint="eastAsia" w:ascii="宋体" w:hAnsi="宋体" w:cs="宋体"/>
          <w:color w:val="auto"/>
          <w:sz w:val="28"/>
          <w:szCs w:val="28"/>
          <w:highlight w:val="none"/>
          <w:lang w:val="en-US" w:eastAsia="zh-CN"/>
        </w:rPr>
        <w:t>30</w:t>
      </w:r>
      <w:r>
        <w:rPr>
          <w:rFonts w:hint="eastAsia" w:ascii="宋体" w:hAnsi="宋体" w:eastAsia="宋体" w:cs="宋体"/>
          <w:color w:val="auto"/>
          <w:sz w:val="28"/>
          <w:szCs w:val="28"/>
          <w:highlight w:val="none"/>
        </w:rPr>
        <w:t>个日历天完成。</w:t>
      </w:r>
    </w:p>
    <w:p w14:paraId="69A8F60C">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本项目是否接受联合体投标：否。</w:t>
      </w:r>
    </w:p>
    <w:p w14:paraId="2C772060">
      <w:pPr>
        <w:adjustRightInd w:val="0"/>
        <w:snapToGrid w:val="0"/>
        <w:spacing w:line="460" w:lineRule="exact"/>
        <w:ind w:firstLine="562" w:firstLineChars="200"/>
        <w:outlineLvl w:val="1"/>
        <w:rPr>
          <w:rFonts w:ascii="宋体" w:hAnsi="宋体" w:cs="宋体"/>
          <w:b/>
          <w:color w:val="auto"/>
          <w:sz w:val="28"/>
          <w:szCs w:val="28"/>
          <w:highlight w:val="none"/>
        </w:rPr>
      </w:pPr>
      <w:r>
        <w:rPr>
          <w:rFonts w:hint="eastAsia" w:ascii="宋体" w:hAnsi="宋体" w:cs="宋体"/>
          <w:b/>
          <w:color w:val="auto"/>
          <w:sz w:val="28"/>
          <w:szCs w:val="28"/>
          <w:highlight w:val="none"/>
        </w:rPr>
        <w:t>二、供应商的资格要求：</w:t>
      </w:r>
    </w:p>
    <w:p w14:paraId="2DDD0752">
      <w:pPr>
        <w:adjustRightInd w:val="0"/>
        <w:snapToGrid w:val="0"/>
        <w:spacing w:line="460" w:lineRule="exact"/>
        <w:ind w:firstLine="560" w:firstLineChars="200"/>
        <w:outlineLvl w:val="1"/>
        <w:rPr>
          <w:rFonts w:ascii="宋体" w:hAnsi="宋体" w:cs="宋体"/>
          <w:color w:val="auto"/>
          <w:sz w:val="28"/>
          <w:szCs w:val="28"/>
          <w:highlight w:val="none"/>
        </w:rPr>
      </w:pPr>
      <w:r>
        <w:rPr>
          <w:rFonts w:hint="eastAsia" w:ascii="宋体" w:hAnsi="宋体" w:cs="宋体"/>
          <w:color w:val="auto"/>
          <w:sz w:val="28"/>
          <w:szCs w:val="28"/>
          <w:highlight w:val="none"/>
        </w:rPr>
        <w:t>1.具有独立承担民事责任的能力；具有良好的商业信誉和健全的财务会计制度；具有履行合同所必需的设备和专业</w:t>
      </w:r>
      <w:r>
        <w:rPr>
          <w:rFonts w:hint="eastAsia" w:ascii="宋体" w:hAnsi="宋体" w:cs="宋体"/>
          <w:color w:val="auto"/>
          <w:sz w:val="28"/>
          <w:szCs w:val="28"/>
          <w:highlight w:val="none"/>
          <w:lang w:val="zh-CN"/>
        </w:rPr>
        <w:t>技术能力；</w:t>
      </w:r>
      <w:r>
        <w:rPr>
          <w:rFonts w:hint="eastAsia" w:ascii="宋体" w:hAnsi="宋体" w:cs="宋体"/>
          <w:color w:val="auto"/>
          <w:sz w:val="28"/>
          <w:szCs w:val="28"/>
          <w:highlight w:val="none"/>
        </w:rPr>
        <w:t>具</w:t>
      </w:r>
      <w:r>
        <w:rPr>
          <w:rFonts w:hint="eastAsia" w:ascii="宋体" w:hAnsi="宋体" w:cs="宋体"/>
          <w:color w:val="auto"/>
          <w:sz w:val="28"/>
          <w:szCs w:val="28"/>
          <w:highlight w:val="none"/>
          <w:lang w:val="zh-CN"/>
        </w:rPr>
        <w:t>有依法缴纳税收和社会保障资金的良好记录；参加本次采购活动前三年内，在经营活动中没有重大违法记录；</w:t>
      </w:r>
    </w:p>
    <w:p w14:paraId="7162C507">
      <w:pPr>
        <w:adjustRightInd w:val="0"/>
        <w:snapToGrid w:val="0"/>
        <w:spacing w:line="460" w:lineRule="exact"/>
        <w:ind w:firstLine="560" w:firstLineChars="200"/>
        <w:outlineLvl w:val="1"/>
        <w:rPr>
          <w:rFonts w:ascii="宋体" w:hAnsi="宋体" w:cs="宋体"/>
          <w:color w:val="auto"/>
          <w:sz w:val="28"/>
          <w:szCs w:val="28"/>
          <w:highlight w:val="none"/>
        </w:rPr>
      </w:pPr>
      <w:r>
        <w:rPr>
          <w:rFonts w:hint="eastAsia" w:ascii="宋体" w:hAnsi="宋体" w:cs="宋体"/>
          <w:color w:val="auto"/>
          <w:sz w:val="28"/>
          <w:szCs w:val="28"/>
          <w:highlight w:val="none"/>
        </w:rPr>
        <w:t>2.未被“信用中国”网站列入失信被执行人、重大税收违法案件当事人名单、采购严重违法失信行为记录名单；</w:t>
      </w:r>
    </w:p>
    <w:p w14:paraId="27900193">
      <w:pPr>
        <w:adjustRightInd w:val="0"/>
        <w:snapToGrid w:val="0"/>
        <w:spacing w:line="460" w:lineRule="exact"/>
        <w:ind w:firstLine="560" w:firstLineChars="200"/>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提供具有有效的营业执照；</w:t>
      </w:r>
    </w:p>
    <w:p w14:paraId="7ADE55D2">
      <w:pPr>
        <w:adjustRightInd w:val="0"/>
        <w:snapToGrid w:val="0"/>
        <w:spacing w:line="460" w:lineRule="exact"/>
        <w:ind w:firstLine="560" w:firstLineChars="200"/>
        <w:outlineLvl w:val="1"/>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4</w:t>
      </w:r>
      <w:r>
        <w:rPr>
          <w:rFonts w:hint="eastAsia" w:ascii="宋体" w:hAnsi="宋体" w:cs="宋体"/>
          <w:color w:val="auto"/>
          <w:sz w:val="28"/>
          <w:szCs w:val="28"/>
          <w:highlight w:val="none"/>
        </w:rPr>
        <w:t>.</w:t>
      </w:r>
      <w:r>
        <w:rPr>
          <w:rFonts w:hint="eastAsia" w:hAnsi="宋体" w:cs="宋体"/>
          <w:color w:val="auto"/>
          <w:spacing w:val="7"/>
          <w:sz w:val="28"/>
          <w:szCs w:val="28"/>
          <w:highlight w:val="none"/>
          <w:shd w:val="clear" w:color="auto" w:fill="FFFFFF"/>
        </w:rPr>
        <w:t>单位负责人为同一人或者存在直接控股、管理关系的不同供应商，不得参加同一合同项下的政府采购活动。</w:t>
      </w:r>
    </w:p>
    <w:p w14:paraId="7A3732EB">
      <w:pPr>
        <w:adjustRightInd w:val="0"/>
        <w:snapToGrid w:val="0"/>
        <w:spacing w:line="460" w:lineRule="exact"/>
        <w:ind w:firstLine="560" w:firstLineChars="200"/>
        <w:outlineLvl w:val="1"/>
        <w:rPr>
          <w:rFonts w:hint="default" w:ascii="宋体" w:hAnsi="宋体" w:cs="宋体"/>
          <w:b/>
          <w:color w:val="auto"/>
          <w:sz w:val="28"/>
          <w:szCs w:val="28"/>
          <w:highlight w:val="none"/>
          <w:lang w:val="en-US" w:eastAsia="zh-CN"/>
        </w:rPr>
      </w:pPr>
      <w:r>
        <w:rPr>
          <w:rFonts w:hint="eastAsia" w:ascii="宋体" w:hAnsi="宋体" w:cs="宋体"/>
          <w:color w:val="auto"/>
          <w:sz w:val="28"/>
          <w:szCs w:val="28"/>
          <w:highlight w:val="none"/>
          <w:lang w:val="en-US" w:eastAsia="zh-CN"/>
        </w:rPr>
        <w:t>5.</w:t>
      </w:r>
      <w:r>
        <w:rPr>
          <w:rFonts w:hint="eastAsia" w:ascii="宋体" w:hAnsi="宋体" w:cs="宋体"/>
          <w:color w:val="auto"/>
          <w:sz w:val="28"/>
          <w:szCs w:val="28"/>
          <w:highlight w:val="none"/>
        </w:rPr>
        <w:t>法律、行政法规规定的其他条件。</w:t>
      </w:r>
    </w:p>
    <w:p w14:paraId="261C4FFE">
      <w:pPr>
        <w:adjustRightInd w:val="0"/>
        <w:snapToGrid w:val="0"/>
        <w:spacing w:line="460" w:lineRule="exact"/>
        <w:ind w:firstLine="562" w:firstLineChars="200"/>
        <w:outlineLvl w:val="1"/>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注：</w:t>
      </w:r>
      <w:r>
        <w:rPr>
          <w:rFonts w:hint="eastAsia" w:ascii="宋体" w:hAnsi="宋体" w:cs="宋体"/>
          <w:b/>
          <w:color w:val="auto"/>
          <w:sz w:val="28"/>
          <w:szCs w:val="28"/>
          <w:highlight w:val="none"/>
        </w:rPr>
        <w:t>在开标现场，将由</w:t>
      </w:r>
      <w:r>
        <w:rPr>
          <w:rFonts w:hint="eastAsia" w:ascii="宋体" w:hAnsi="宋体" w:cs="宋体"/>
          <w:b/>
          <w:color w:val="auto"/>
          <w:sz w:val="28"/>
          <w:szCs w:val="28"/>
          <w:highlight w:val="none"/>
          <w:lang w:val="en-US" w:eastAsia="zh-CN"/>
        </w:rPr>
        <w:t>采购</w:t>
      </w:r>
      <w:r>
        <w:rPr>
          <w:rFonts w:hint="eastAsia" w:ascii="宋体" w:hAnsi="宋体" w:cs="宋体"/>
          <w:b/>
          <w:color w:val="auto"/>
          <w:sz w:val="28"/>
          <w:szCs w:val="28"/>
          <w:highlight w:val="none"/>
        </w:rPr>
        <w:t>人或代理</w:t>
      </w:r>
      <w:r>
        <w:rPr>
          <w:rFonts w:hint="eastAsia" w:ascii="宋体" w:hAnsi="宋体" w:cs="宋体"/>
          <w:b/>
          <w:color w:val="auto"/>
          <w:sz w:val="28"/>
          <w:szCs w:val="28"/>
          <w:highlight w:val="none"/>
          <w:lang w:val="en-US" w:eastAsia="zh-CN"/>
        </w:rPr>
        <w:t>机构</w:t>
      </w:r>
      <w:r>
        <w:rPr>
          <w:rFonts w:hint="eastAsia" w:ascii="宋体" w:hAnsi="宋体" w:cs="宋体"/>
          <w:b/>
          <w:color w:val="auto"/>
          <w:sz w:val="28"/>
          <w:szCs w:val="28"/>
          <w:highlight w:val="none"/>
        </w:rPr>
        <w:t>通过“天眼查</w:t>
      </w:r>
      <w:r>
        <w:rPr>
          <w:rFonts w:hint="eastAsia" w:ascii="宋体" w:hAnsi="宋体" w:cs="宋体"/>
          <w:b/>
          <w:color w:val="auto"/>
          <w:sz w:val="28"/>
          <w:szCs w:val="28"/>
          <w:highlight w:val="none"/>
          <w:lang w:eastAsia="zh-CN"/>
        </w:rPr>
        <w:t>”或“企</w:t>
      </w:r>
      <w:r>
        <w:rPr>
          <w:rFonts w:hint="eastAsia" w:ascii="宋体" w:hAnsi="宋体" w:cs="宋体"/>
          <w:b/>
          <w:color w:val="auto"/>
          <w:sz w:val="28"/>
          <w:szCs w:val="28"/>
          <w:highlight w:val="none"/>
        </w:rPr>
        <w:t>查查”查询</w:t>
      </w:r>
      <w:r>
        <w:rPr>
          <w:rFonts w:hint="eastAsia" w:ascii="宋体" w:hAnsi="宋体" w:cs="宋体"/>
          <w:b/>
          <w:color w:val="auto"/>
          <w:sz w:val="28"/>
          <w:szCs w:val="28"/>
          <w:highlight w:val="none"/>
          <w:lang w:val="en-US" w:eastAsia="zh-CN"/>
        </w:rPr>
        <w:t>供应商</w:t>
      </w:r>
      <w:r>
        <w:rPr>
          <w:rFonts w:hint="eastAsia" w:ascii="宋体" w:hAnsi="宋体" w:cs="宋体"/>
          <w:b/>
          <w:color w:val="auto"/>
          <w:sz w:val="28"/>
          <w:szCs w:val="28"/>
          <w:highlight w:val="none"/>
        </w:rPr>
        <w:t>之间是否存在法定关联性关系。若存在法定关联性关系将按无效</w:t>
      </w:r>
      <w:r>
        <w:rPr>
          <w:rFonts w:hint="eastAsia" w:ascii="宋体" w:hAnsi="宋体" w:cs="宋体"/>
          <w:b/>
          <w:color w:val="auto"/>
          <w:sz w:val="28"/>
          <w:szCs w:val="28"/>
          <w:highlight w:val="none"/>
          <w:lang w:eastAsia="zh-CN"/>
        </w:rPr>
        <w:t>响应</w:t>
      </w:r>
      <w:r>
        <w:rPr>
          <w:rFonts w:hint="eastAsia" w:ascii="宋体" w:hAnsi="宋体" w:cs="宋体"/>
          <w:b/>
          <w:color w:val="auto"/>
          <w:sz w:val="28"/>
          <w:szCs w:val="28"/>
          <w:highlight w:val="none"/>
        </w:rPr>
        <w:t>处理。查询结果留存归档。</w:t>
      </w:r>
    </w:p>
    <w:p w14:paraId="0483A470">
      <w:pPr>
        <w:adjustRightInd w:val="0"/>
        <w:snapToGrid w:val="0"/>
        <w:spacing w:line="460" w:lineRule="exact"/>
        <w:ind w:firstLine="562" w:firstLineChars="200"/>
        <w:outlineLvl w:val="1"/>
        <w:rPr>
          <w:rFonts w:ascii="宋体" w:hAnsi="宋体" w:cs="宋体"/>
          <w:color w:val="auto"/>
          <w:sz w:val="28"/>
          <w:szCs w:val="28"/>
          <w:highlight w:val="none"/>
        </w:rPr>
      </w:pPr>
      <w:r>
        <w:rPr>
          <w:rFonts w:hint="eastAsia" w:ascii="宋体" w:hAnsi="宋体" w:cs="宋体"/>
          <w:b/>
          <w:color w:val="auto"/>
          <w:sz w:val="28"/>
          <w:szCs w:val="28"/>
          <w:highlight w:val="none"/>
        </w:rPr>
        <w:t>三、</w:t>
      </w:r>
      <w:r>
        <w:rPr>
          <w:rFonts w:hint="eastAsia" w:ascii="宋体" w:hAnsi="宋体" w:cs="宋体"/>
          <w:b/>
          <w:color w:val="auto"/>
          <w:sz w:val="28"/>
          <w:szCs w:val="28"/>
          <w:highlight w:val="none"/>
          <w:lang w:val="en-US" w:eastAsia="zh-CN"/>
        </w:rPr>
        <w:t>采购文件获取</w:t>
      </w:r>
    </w:p>
    <w:p w14:paraId="1EA7B8CE">
      <w:pPr>
        <w:snapToGrid w:val="0"/>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时间：202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7</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日至202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7</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17</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9</w:t>
      </w:r>
      <w:r>
        <w:rPr>
          <w:rFonts w:hint="eastAsia" w:ascii="宋体" w:hAnsi="宋体" w:cs="宋体"/>
          <w:color w:val="auto"/>
          <w:sz w:val="28"/>
          <w:szCs w:val="28"/>
          <w:highlight w:val="none"/>
        </w:rPr>
        <w:t>点</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0分（北京时间）</w:t>
      </w:r>
    </w:p>
    <w:p w14:paraId="1EB61547">
      <w:pPr>
        <w:adjustRightInd w:val="0"/>
        <w:snapToGrid w:val="0"/>
        <w:spacing w:line="460" w:lineRule="exact"/>
        <w:ind w:firstLine="560" w:firstLineChars="200"/>
        <w:outlineLvl w:val="1"/>
        <w:rPr>
          <w:rFonts w:hint="eastAsia"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rPr>
        <w:t>地点：</w:t>
      </w:r>
      <w:r>
        <w:rPr>
          <w:rFonts w:hint="eastAsia" w:ascii="宋体" w:hAnsi="宋体" w:cs="宋体"/>
          <w:b w:val="0"/>
          <w:bCs/>
          <w:color w:val="auto"/>
          <w:sz w:val="28"/>
          <w:szCs w:val="28"/>
          <w:highlight w:val="none"/>
          <w:lang w:eastAsia="zh-CN"/>
        </w:rPr>
        <w:t>南通职业大学网站</w:t>
      </w:r>
    </w:p>
    <w:p w14:paraId="0BC57533">
      <w:pPr>
        <w:adjustRightInd w:val="0"/>
        <w:snapToGrid w:val="0"/>
        <w:spacing w:line="460" w:lineRule="exact"/>
        <w:ind w:firstLine="560" w:firstLineChars="200"/>
        <w:outlineLvl w:val="1"/>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rPr>
        <w:t>方式：</w:t>
      </w:r>
      <w:r>
        <w:rPr>
          <w:rFonts w:hint="eastAsia" w:ascii="宋体" w:hAnsi="宋体" w:cs="宋体"/>
          <w:b w:val="0"/>
          <w:bCs/>
          <w:color w:val="auto"/>
          <w:sz w:val="28"/>
          <w:szCs w:val="28"/>
          <w:highlight w:val="none"/>
          <w:lang w:val="en-US" w:eastAsia="zh-CN"/>
        </w:rPr>
        <w:t>自行下载</w:t>
      </w:r>
    </w:p>
    <w:p w14:paraId="28194F6C">
      <w:pPr>
        <w:adjustRightInd w:val="0"/>
        <w:snapToGrid w:val="0"/>
        <w:spacing w:line="460" w:lineRule="exact"/>
        <w:ind w:firstLine="562" w:firstLineChars="200"/>
        <w:outlineLvl w:val="1"/>
        <w:rPr>
          <w:rFonts w:ascii="宋体" w:hAnsi="宋体" w:cs="宋体"/>
          <w:b/>
          <w:color w:val="auto"/>
          <w:sz w:val="28"/>
          <w:szCs w:val="28"/>
          <w:highlight w:val="none"/>
        </w:rPr>
      </w:pPr>
      <w:r>
        <w:rPr>
          <w:rFonts w:hint="eastAsia" w:ascii="宋体" w:hAnsi="宋体" w:cs="宋体"/>
          <w:b/>
          <w:color w:val="auto"/>
          <w:sz w:val="28"/>
          <w:szCs w:val="28"/>
          <w:highlight w:val="none"/>
        </w:rPr>
        <w:t>四、提交响应文件截止时间、磋商时间和地点</w:t>
      </w:r>
    </w:p>
    <w:p w14:paraId="57E38A8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202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7</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17</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9</w:t>
      </w:r>
      <w:r>
        <w:rPr>
          <w:rFonts w:hint="eastAsia" w:ascii="宋体" w:hAnsi="宋体" w:cs="宋体"/>
          <w:color w:val="auto"/>
          <w:sz w:val="28"/>
          <w:szCs w:val="28"/>
          <w:highlight w:val="none"/>
        </w:rPr>
        <w:t>点</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0分（北京时间），逾时，采购人将拒绝</w:t>
      </w:r>
      <w:r>
        <w:rPr>
          <w:rFonts w:hint="eastAsia" w:ascii="宋体" w:hAnsi="宋体" w:cs="宋体"/>
          <w:color w:val="auto"/>
          <w:sz w:val="28"/>
          <w:szCs w:val="28"/>
          <w:highlight w:val="none"/>
          <w:lang w:eastAsia="zh-CN"/>
        </w:rPr>
        <w:t>接收</w:t>
      </w:r>
      <w:r>
        <w:rPr>
          <w:rFonts w:hint="eastAsia" w:ascii="宋体" w:hAnsi="宋体" w:cs="宋体"/>
          <w:color w:val="auto"/>
          <w:sz w:val="28"/>
          <w:szCs w:val="28"/>
          <w:highlight w:val="none"/>
        </w:rPr>
        <w:t>磋商响应文件。</w:t>
      </w:r>
    </w:p>
    <w:p w14:paraId="7BC6AD24">
      <w:pPr>
        <w:adjustRightInd w:val="0"/>
        <w:snapToGrid w:val="0"/>
        <w:spacing w:line="460" w:lineRule="exact"/>
        <w:ind w:firstLine="560" w:firstLineChars="200"/>
        <w:rPr>
          <w:rFonts w:ascii="宋体" w:hAnsi="宋体" w:cs="宋体"/>
          <w:i/>
          <w:color w:val="auto"/>
          <w:sz w:val="28"/>
          <w:szCs w:val="28"/>
          <w:highlight w:val="none"/>
          <w:u w:val="single"/>
        </w:rPr>
      </w:pPr>
      <w:r>
        <w:rPr>
          <w:rFonts w:hint="eastAsia" w:ascii="宋体" w:hAnsi="宋体" w:cs="宋体"/>
          <w:color w:val="auto"/>
          <w:sz w:val="28"/>
          <w:szCs w:val="28"/>
          <w:highlight w:val="none"/>
        </w:rPr>
        <w:t>地点：</w:t>
      </w:r>
      <w:r>
        <w:rPr>
          <w:rFonts w:hint="eastAsia" w:ascii="宋体" w:hAnsi="宋体" w:cs="宋体"/>
          <w:color w:val="auto"/>
          <w:sz w:val="28"/>
          <w:szCs w:val="28"/>
          <w:highlight w:val="none"/>
          <w:lang w:eastAsia="zh-CN"/>
        </w:rPr>
        <w:t>南通职业大学青年中路校区主楼1401室</w:t>
      </w:r>
      <w:r>
        <w:rPr>
          <w:rFonts w:hint="eastAsia" w:ascii="宋体" w:hAnsi="宋体" w:cs="宋体"/>
          <w:color w:val="auto"/>
          <w:sz w:val="28"/>
          <w:szCs w:val="28"/>
          <w:highlight w:val="none"/>
        </w:rPr>
        <w:t>，如有变动另行通知。</w:t>
      </w:r>
    </w:p>
    <w:p w14:paraId="69128977">
      <w:pPr>
        <w:adjustRightInd w:val="0"/>
        <w:snapToGrid w:val="0"/>
        <w:spacing w:line="460" w:lineRule="exact"/>
        <w:ind w:firstLine="562" w:firstLineChars="200"/>
        <w:outlineLvl w:val="1"/>
        <w:rPr>
          <w:rFonts w:ascii="宋体" w:hAnsi="宋体" w:cs="宋体"/>
          <w:b/>
          <w:color w:val="auto"/>
          <w:sz w:val="28"/>
          <w:szCs w:val="28"/>
          <w:highlight w:val="none"/>
        </w:rPr>
      </w:pPr>
      <w:r>
        <w:rPr>
          <w:rFonts w:hint="eastAsia" w:ascii="宋体" w:hAnsi="宋体" w:cs="宋体"/>
          <w:b/>
          <w:color w:val="auto"/>
          <w:sz w:val="28"/>
          <w:szCs w:val="28"/>
          <w:highlight w:val="none"/>
        </w:rPr>
        <w:t>五、公告期限</w:t>
      </w:r>
    </w:p>
    <w:p w14:paraId="6CBF49B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自本公告发布之日起</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个工作日。</w:t>
      </w:r>
    </w:p>
    <w:p w14:paraId="2826DDC8">
      <w:pPr>
        <w:adjustRightInd w:val="0"/>
        <w:snapToGrid w:val="0"/>
        <w:spacing w:line="460" w:lineRule="exact"/>
        <w:ind w:firstLine="562" w:firstLineChars="200"/>
        <w:outlineLvl w:val="1"/>
        <w:rPr>
          <w:rFonts w:ascii="宋体" w:hAnsi="宋体" w:cs="宋体"/>
          <w:b/>
          <w:color w:val="auto"/>
          <w:sz w:val="28"/>
          <w:szCs w:val="28"/>
          <w:highlight w:val="none"/>
        </w:rPr>
      </w:pPr>
      <w:r>
        <w:rPr>
          <w:rFonts w:hint="eastAsia" w:ascii="宋体" w:hAnsi="宋体" w:cs="宋体"/>
          <w:b/>
          <w:color w:val="auto"/>
          <w:sz w:val="28"/>
          <w:szCs w:val="28"/>
          <w:highlight w:val="none"/>
        </w:rPr>
        <w:t>六、其他补充事宜</w:t>
      </w:r>
    </w:p>
    <w:p w14:paraId="198F4D4A">
      <w:pPr>
        <w:adjustRightInd w:val="0"/>
        <w:snapToGrid w:val="0"/>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1.投标保证金：免收</w:t>
      </w:r>
      <w:r>
        <w:rPr>
          <w:rFonts w:hint="eastAsia" w:ascii="宋体" w:hAnsi="宋体" w:cs="宋体"/>
          <w:color w:val="auto"/>
          <w:sz w:val="28"/>
          <w:szCs w:val="28"/>
          <w:highlight w:val="none"/>
          <w:lang w:eastAsia="zh-CN"/>
        </w:rPr>
        <w:t>。</w:t>
      </w:r>
    </w:p>
    <w:p w14:paraId="30D11A1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2.项目磋商活动模式：见面磋商模式，供应商在</w:t>
      </w:r>
      <w:r>
        <w:rPr>
          <w:rFonts w:hint="eastAsia" w:ascii="宋体" w:hAnsi="宋体" w:cs="宋体"/>
          <w:color w:val="auto"/>
          <w:sz w:val="28"/>
          <w:szCs w:val="28"/>
          <w:highlight w:val="none"/>
          <w:lang w:eastAsia="zh-CN"/>
        </w:rPr>
        <w:t>南通职业大学青年中路校区主楼1401室</w:t>
      </w:r>
      <w:r>
        <w:rPr>
          <w:rFonts w:hint="eastAsia" w:ascii="宋体" w:hAnsi="宋体" w:cs="宋体"/>
          <w:color w:val="auto"/>
          <w:sz w:val="28"/>
          <w:szCs w:val="28"/>
          <w:highlight w:val="none"/>
        </w:rPr>
        <w:t>参加磋商活动。</w:t>
      </w:r>
    </w:p>
    <w:p w14:paraId="3C47557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3.项目演示、样品：</w:t>
      </w:r>
      <w:r>
        <w:rPr>
          <w:rFonts w:hint="eastAsia" w:ascii="宋体" w:hAnsi="宋体" w:cs="宋体"/>
          <w:color w:val="auto"/>
          <w:sz w:val="28"/>
          <w:szCs w:val="28"/>
          <w:highlight w:val="none"/>
          <w:lang w:val="en-US" w:eastAsia="zh-CN"/>
        </w:rPr>
        <w:t>详见采购文件</w:t>
      </w:r>
      <w:r>
        <w:rPr>
          <w:rFonts w:hint="eastAsia" w:ascii="宋体" w:hAnsi="宋体" w:cs="宋体"/>
          <w:color w:val="auto"/>
          <w:sz w:val="28"/>
          <w:szCs w:val="28"/>
          <w:highlight w:val="none"/>
        </w:rPr>
        <w:t>。</w:t>
      </w:r>
    </w:p>
    <w:p w14:paraId="6EDD99E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4.对项目需求部分（供应商资格要求、项目需求、商务技术评分标准）的询问、质疑请向采购人提出，由采购人负责答复；对项目磋商文件</w:t>
      </w:r>
      <w:r>
        <w:rPr>
          <w:rFonts w:hint="eastAsia" w:ascii="宋体" w:hAnsi="宋体" w:cs="宋体"/>
          <w:color w:val="auto"/>
          <w:sz w:val="28"/>
          <w:szCs w:val="28"/>
          <w:highlight w:val="none"/>
          <w:lang w:eastAsia="zh-CN"/>
        </w:rPr>
        <w:t>其他部分</w:t>
      </w:r>
      <w:r>
        <w:rPr>
          <w:rFonts w:hint="eastAsia" w:ascii="宋体" w:hAnsi="宋体" w:cs="宋体"/>
          <w:color w:val="auto"/>
          <w:sz w:val="28"/>
          <w:szCs w:val="28"/>
          <w:highlight w:val="none"/>
        </w:rPr>
        <w:t>的询问请向磋商文件制作人或项目磋商经办人提出。</w:t>
      </w:r>
    </w:p>
    <w:p w14:paraId="621F477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供应商应依照规定提交各类声明函、承诺函，不再同时提供原件备查或提供有关部门出具的相关证明文件。但成交供应商应做好提交声明函、承诺函、认证、业绩相应原件的核查准备；核查后发现虚假或违背承诺的，依照相关法律法规规定处理。</w:t>
      </w:r>
    </w:p>
    <w:p w14:paraId="13A5C8C0">
      <w:pPr>
        <w:widowControl/>
        <w:shd w:val="clear" w:color="auto" w:fill="FFFFFF"/>
        <w:adjustRightInd w:val="0"/>
        <w:snapToGrid w:val="0"/>
        <w:spacing w:line="460" w:lineRule="exact"/>
        <w:ind w:firstLine="590" w:firstLineChars="200"/>
        <w:outlineLvl w:val="1"/>
        <w:rPr>
          <w:rFonts w:ascii="宋体" w:hAnsi="宋体" w:cs="宋体"/>
          <w:b/>
          <w:color w:val="auto"/>
          <w:spacing w:val="7"/>
          <w:kern w:val="0"/>
          <w:sz w:val="28"/>
          <w:szCs w:val="28"/>
          <w:highlight w:val="none"/>
        </w:rPr>
      </w:pPr>
      <w:r>
        <w:rPr>
          <w:rFonts w:hint="eastAsia" w:ascii="宋体" w:hAnsi="宋体" w:cs="宋体"/>
          <w:b/>
          <w:color w:val="auto"/>
          <w:spacing w:val="7"/>
          <w:kern w:val="0"/>
          <w:sz w:val="28"/>
          <w:szCs w:val="28"/>
          <w:highlight w:val="none"/>
        </w:rPr>
        <w:t>七、凡对本次采购提出询问，请按以下方式联系。</w:t>
      </w:r>
    </w:p>
    <w:p w14:paraId="66E046B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1.采购人信息</w:t>
      </w:r>
    </w:p>
    <w:p w14:paraId="38382800">
      <w:pPr>
        <w:widowControl/>
        <w:shd w:val="clear" w:color="auto" w:fill="FFFFFF"/>
        <w:adjustRightInd w:val="0"/>
        <w:snapToGrid w:val="0"/>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名称：</w:t>
      </w:r>
      <w:r>
        <w:rPr>
          <w:rFonts w:hint="eastAsia" w:ascii="宋体" w:hAnsi="宋体" w:cs="宋体"/>
          <w:color w:val="auto"/>
          <w:sz w:val="28"/>
          <w:szCs w:val="28"/>
          <w:highlight w:val="none"/>
          <w:lang w:eastAsia="zh-CN"/>
        </w:rPr>
        <w:t>南通职业大学</w:t>
      </w:r>
      <w:r>
        <w:rPr>
          <w:rFonts w:hint="eastAsia" w:ascii="宋体" w:hAnsi="宋体" w:cs="宋体"/>
          <w:color w:val="auto"/>
          <w:sz w:val="28"/>
          <w:szCs w:val="28"/>
          <w:highlight w:val="none"/>
        </w:rPr>
        <w:t>　　　　　　　　　　　　</w:t>
      </w:r>
    </w:p>
    <w:p w14:paraId="638A2A80">
      <w:pPr>
        <w:shd w:val="clear"/>
        <w:adjustRightInd w:val="0"/>
        <w:snapToGrid w:val="0"/>
        <w:spacing w:line="460" w:lineRule="exact"/>
        <w:ind w:firstLine="560" w:firstLineChars="200"/>
        <w:jc w:val="lef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地址：</w:t>
      </w:r>
      <w:r>
        <w:rPr>
          <w:rFonts w:hint="eastAsia" w:ascii="宋体" w:hAnsi="宋体" w:eastAsia="宋体" w:cs="宋体"/>
          <w:color w:val="auto"/>
          <w:spacing w:val="7"/>
          <w:sz w:val="28"/>
          <w:szCs w:val="28"/>
          <w:highlight w:val="none"/>
        </w:rPr>
        <w:t>江苏省南通市青年中路89号  </w:t>
      </w:r>
    </w:p>
    <w:p w14:paraId="30972723">
      <w:pPr>
        <w:shd w:val="clear"/>
        <w:adjustRightInd w:val="0"/>
        <w:snapToGrid w:val="0"/>
        <w:spacing w:line="46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联系人：秦老师</w:t>
      </w:r>
    </w:p>
    <w:p w14:paraId="56DE0734">
      <w:pPr>
        <w:shd w:val="clear"/>
        <w:adjustRightInd w:val="0"/>
        <w:snapToGrid w:val="0"/>
        <w:spacing w:line="460" w:lineRule="exact"/>
        <w:ind w:firstLine="560" w:firstLineChars="200"/>
        <w:jc w:val="left"/>
        <w:rPr>
          <w:rFonts w:hint="eastAsia" w:ascii="宋体" w:hAnsi="宋体" w:eastAsia="宋体" w:cs="宋体"/>
          <w:color w:val="auto"/>
          <w:spacing w:val="7"/>
          <w:sz w:val="28"/>
          <w:szCs w:val="28"/>
          <w:highlight w:val="none"/>
        </w:rPr>
      </w:pPr>
      <w:r>
        <w:rPr>
          <w:rFonts w:hint="eastAsia" w:ascii="宋体" w:hAnsi="宋体" w:eastAsia="宋体" w:cs="宋体"/>
          <w:color w:val="auto"/>
          <w:sz w:val="28"/>
          <w:szCs w:val="28"/>
          <w:highlight w:val="none"/>
        </w:rPr>
        <w:t>联系方式：</w:t>
      </w:r>
      <w:r>
        <w:rPr>
          <w:rFonts w:hint="eastAsia" w:ascii="宋体" w:hAnsi="宋体" w:eastAsia="宋体" w:cs="宋体"/>
          <w:color w:val="auto"/>
          <w:spacing w:val="7"/>
          <w:sz w:val="28"/>
          <w:szCs w:val="28"/>
          <w:highlight w:val="none"/>
        </w:rPr>
        <w:t>13646289011</w:t>
      </w:r>
    </w:p>
    <w:p w14:paraId="16A630F2">
      <w:pPr>
        <w:shd w:val="clear"/>
        <w:adjustRightInd w:val="0"/>
        <w:snapToGrid w:val="0"/>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2.采购代理机构信息</w:t>
      </w:r>
    </w:p>
    <w:p w14:paraId="28F3E23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名称：江苏中润工程建设咨询有限公司</w:t>
      </w:r>
    </w:p>
    <w:p w14:paraId="0ED1120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地址：南通市崇川路58号南通产业技术研究院9号楼1004室</w:t>
      </w:r>
    </w:p>
    <w:p w14:paraId="0F78F60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联系</w:t>
      </w:r>
      <w:r>
        <w:rPr>
          <w:rFonts w:hint="eastAsia" w:ascii="宋体" w:hAnsi="宋体" w:cs="宋体"/>
          <w:color w:val="auto"/>
          <w:sz w:val="28"/>
          <w:szCs w:val="28"/>
          <w:highlight w:val="none"/>
          <w:lang w:val="en-US" w:eastAsia="zh-CN"/>
        </w:rPr>
        <w:t>人</w:t>
      </w:r>
      <w:r>
        <w:rPr>
          <w:rFonts w:hint="eastAsia" w:ascii="宋体" w:hAnsi="宋体" w:cs="宋体"/>
          <w:color w:val="auto"/>
          <w:sz w:val="28"/>
          <w:szCs w:val="28"/>
          <w:highlight w:val="none"/>
        </w:rPr>
        <w:t xml:space="preserve">：王  工 </w:t>
      </w:r>
    </w:p>
    <w:p w14:paraId="5E5C66D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联系方式：</w:t>
      </w:r>
      <w:r>
        <w:rPr>
          <w:rFonts w:hint="eastAsia" w:ascii="宋体" w:hAnsi="宋体" w:cs="宋体"/>
          <w:color w:val="auto"/>
          <w:sz w:val="28"/>
          <w:szCs w:val="28"/>
          <w:highlight w:val="none"/>
        </w:rPr>
        <w:t>0513-55887688   13906272111</w:t>
      </w:r>
    </w:p>
    <w:p w14:paraId="223B94C2">
      <w:pPr>
        <w:adjustRightInd w:val="0"/>
        <w:snapToGrid w:val="0"/>
        <w:spacing w:line="360" w:lineRule="auto"/>
        <w:jc w:val="center"/>
        <w:outlineLvl w:val="0"/>
        <w:rPr>
          <w:rFonts w:ascii="宋体" w:hAnsi="宋体" w:cs="宋体"/>
          <w:bCs/>
          <w:color w:val="auto"/>
          <w:sz w:val="36"/>
          <w:szCs w:val="36"/>
          <w:highlight w:val="none"/>
        </w:rPr>
      </w:pPr>
    </w:p>
    <w:p w14:paraId="12FE1FA6">
      <w:pPr>
        <w:adjustRightInd w:val="0"/>
        <w:snapToGrid w:val="0"/>
        <w:spacing w:line="360" w:lineRule="auto"/>
        <w:jc w:val="center"/>
        <w:outlineLvl w:val="0"/>
        <w:rPr>
          <w:rFonts w:ascii="宋体" w:hAnsi="宋体" w:cs="宋体"/>
          <w:bCs/>
          <w:color w:val="auto"/>
          <w:sz w:val="36"/>
          <w:szCs w:val="36"/>
          <w:highlight w:val="none"/>
        </w:rPr>
      </w:pPr>
    </w:p>
    <w:p w14:paraId="37DEF453">
      <w:pPr>
        <w:adjustRightInd w:val="0"/>
        <w:snapToGrid w:val="0"/>
        <w:spacing w:line="360" w:lineRule="auto"/>
        <w:jc w:val="center"/>
        <w:outlineLvl w:val="0"/>
        <w:rPr>
          <w:rFonts w:ascii="宋体" w:hAnsi="宋体" w:cs="宋体"/>
          <w:bCs/>
          <w:color w:val="auto"/>
          <w:sz w:val="36"/>
          <w:szCs w:val="36"/>
          <w:highlight w:val="none"/>
        </w:rPr>
      </w:pPr>
    </w:p>
    <w:p w14:paraId="370458FF">
      <w:pPr>
        <w:adjustRightInd w:val="0"/>
        <w:snapToGrid w:val="0"/>
        <w:spacing w:line="360" w:lineRule="auto"/>
        <w:jc w:val="center"/>
        <w:outlineLvl w:val="0"/>
        <w:rPr>
          <w:rFonts w:ascii="宋体" w:hAnsi="宋体" w:cs="宋体"/>
          <w:bCs/>
          <w:color w:val="auto"/>
          <w:sz w:val="36"/>
          <w:szCs w:val="36"/>
          <w:highlight w:val="none"/>
        </w:rPr>
      </w:pPr>
    </w:p>
    <w:p w14:paraId="0389CD97">
      <w:pPr>
        <w:adjustRightInd w:val="0"/>
        <w:snapToGrid w:val="0"/>
        <w:spacing w:line="360" w:lineRule="auto"/>
        <w:jc w:val="center"/>
        <w:outlineLvl w:val="0"/>
        <w:rPr>
          <w:rFonts w:ascii="宋体" w:hAnsi="宋体" w:cs="宋体"/>
          <w:bCs/>
          <w:color w:val="auto"/>
          <w:sz w:val="36"/>
          <w:szCs w:val="36"/>
          <w:highlight w:val="none"/>
        </w:rPr>
      </w:pPr>
    </w:p>
    <w:p w14:paraId="6F98A37C">
      <w:pPr>
        <w:adjustRightInd w:val="0"/>
        <w:snapToGrid w:val="0"/>
        <w:spacing w:line="360" w:lineRule="auto"/>
        <w:jc w:val="center"/>
        <w:outlineLvl w:val="0"/>
        <w:rPr>
          <w:rFonts w:ascii="宋体" w:hAnsi="宋体" w:cs="宋体"/>
          <w:bCs/>
          <w:color w:val="auto"/>
          <w:sz w:val="36"/>
          <w:szCs w:val="36"/>
          <w:highlight w:val="none"/>
        </w:rPr>
      </w:pPr>
    </w:p>
    <w:p w14:paraId="712A3F89">
      <w:pPr>
        <w:adjustRightInd w:val="0"/>
        <w:snapToGrid w:val="0"/>
        <w:spacing w:line="360" w:lineRule="auto"/>
        <w:jc w:val="center"/>
        <w:outlineLvl w:val="0"/>
        <w:rPr>
          <w:rFonts w:ascii="宋体" w:hAnsi="宋体" w:cs="宋体"/>
          <w:bCs/>
          <w:color w:val="auto"/>
          <w:sz w:val="36"/>
          <w:szCs w:val="36"/>
          <w:highlight w:val="none"/>
        </w:rPr>
      </w:pPr>
    </w:p>
    <w:p w14:paraId="12FF7444">
      <w:pPr>
        <w:adjustRightInd w:val="0"/>
        <w:snapToGrid w:val="0"/>
        <w:spacing w:line="360" w:lineRule="auto"/>
        <w:outlineLvl w:val="0"/>
        <w:rPr>
          <w:rFonts w:ascii="宋体" w:hAnsi="宋体" w:cs="宋体"/>
          <w:bCs/>
          <w:color w:val="auto"/>
          <w:sz w:val="36"/>
          <w:szCs w:val="36"/>
          <w:highlight w:val="none"/>
        </w:rPr>
      </w:pPr>
    </w:p>
    <w:p w14:paraId="5E6FF6C5">
      <w:pPr>
        <w:adjustRightInd w:val="0"/>
        <w:snapToGrid w:val="0"/>
        <w:spacing w:line="360" w:lineRule="auto"/>
        <w:jc w:val="center"/>
        <w:outlineLvl w:val="0"/>
        <w:rPr>
          <w:rFonts w:ascii="宋体" w:hAnsi="宋体" w:cs="宋体"/>
          <w:bCs/>
          <w:color w:val="auto"/>
          <w:sz w:val="36"/>
          <w:szCs w:val="36"/>
          <w:highlight w:val="none"/>
        </w:rPr>
      </w:pPr>
    </w:p>
    <w:p w14:paraId="253F7526">
      <w:pPr>
        <w:adjustRightInd w:val="0"/>
        <w:snapToGrid w:val="0"/>
        <w:spacing w:line="360" w:lineRule="auto"/>
        <w:jc w:val="center"/>
        <w:outlineLvl w:val="0"/>
        <w:rPr>
          <w:rFonts w:ascii="宋体" w:hAnsi="宋体" w:cs="宋体"/>
          <w:bCs/>
          <w:color w:val="auto"/>
          <w:sz w:val="36"/>
          <w:szCs w:val="36"/>
          <w:highlight w:val="none"/>
        </w:rPr>
      </w:pPr>
    </w:p>
    <w:p w14:paraId="721C34BE">
      <w:pPr>
        <w:adjustRightInd w:val="0"/>
        <w:snapToGrid w:val="0"/>
        <w:spacing w:line="360" w:lineRule="auto"/>
        <w:jc w:val="center"/>
        <w:outlineLvl w:val="0"/>
        <w:rPr>
          <w:rFonts w:ascii="宋体" w:hAnsi="宋体" w:cs="宋体"/>
          <w:bCs/>
          <w:color w:val="auto"/>
          <w:sz w:val="36"/>
          <w:szCs w:val="36"/>
          <w:highlight w:val="none"/>
        </w:rPr>
      </w:pPr>
      <w:r>
        <w:rPr>
          <w:rFonts w:hint="eastAsia" w:ascii="宋体" w:hAnsi="宋体" w:cs="宋体"/>
          <w:bCs/>
          <w:color w:val="auto"/>
          <w:sz w:val="36"/>
          <w:szCs w:val="36"/>
          <w:highlight w:val="none"/>
        </w:rPr>
        <w:br w:type="page"/>
      </w:r>
      <w:r>
        <w:rPr>
          <w:rFonts w:hint="eastAsia" w:ascii="宋体" w:hAnsi="宋体" w:cs="宋体"/>
          <w:bCs/>
          <w:color w:val="auto"/>
          <w:sz w:val="36"/>
          <w:szCs w:val="36"/>
          <w:highlight w:val="none"/>
        </w:rPr>
        <w:t>第二部分 磋商须知</w:t>
      </w:r>
    </w:p>
    <w:p w14:paraId="64CE3916">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0" w:name="_Toc120614214"/>
      <w:bookmarkStart w:id="1" w:name="_Toc20823275"/>
      <w:bookmarkStart w:id="2" w:name="_Toc513029203"/>
      <w:bookmarkStart w:id="3" w:name="_Toc16938519"/>
      <w:r>
        <w:rPr>
          <w:rFonts w:hint="eastAsia" w:ascii="宋体" w:hAnsi="宋体" w:cs="宋体"/>
          <w:b/>
          <w:bCs/>
          <w:color w:val="auto"/>
          <w:kern w:val="0"/>
          <w:sz w:val="28"/>
          <w:szCs w:val="28"/>
          <w:highlight w:val="none"/>
        </w:rPr>
        <w:t>一、总则</w:t>
      </w:r>
      <w:bookmarkEnd w:id="0"/>
      <w:bookmarkEnd w:id="1"/>
      <w:bookmarkEnd w:id="2"/>
      <w:bookmarkEnd w:id="3"/>
    </w:p>
    <w:p w14:paraId="79929857">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4" w:name="_Hlt16619475"/>
      <w:bookmarkEnd w:id="4"/>
      <w:bookmarkStart w:id="5" w:name="_Toc458694821"/>
      <w:bookmarkStart w:id="6" w:name="_Toc16938520"/>
      <w:bookmarkStart w:id="7" w:name="_Toc20823276"/>
      <w:bookmarkStart w:id="8" w:name="_Toc513029204"/>
      <w:r>
        <w:rPr>
          <w:rFonts w:hint="eastAsia" w:ascii="宋体" w:hAnsi="宋体" w:cs="宋体"/>
          <w:color w:val="auto"/>
          <w:kern w:val="0"/>
          <w:sz w:val="28"/>
          <w:szCs w:val="28"/>
          <w:highlight w:val="none"/>
        </w:rPr>
        <w:t>1</w:t>
      </w:r>
      <w:bookmarkEnd w:id="5"/>
      <w:r>
        <w:rPr>
          <w:rFonts w:hint="eastAsia" w:ascii="宋体" w:hAnsi="宋体" w:cs="宋体"/>
          <w:color w:val="auto"/>
          <w:kern w:val="0"/>
          <w:sz w:val="28"/>
          <w:szCs w:val="28"/>
          <w:highlight w:val="none"/>
        </w:rPr>
        <w:t>.采购方式</w:t>
      </w:r>
      <w:bookmarkEnd w:id="6"/>
      <w:bookmarkEnd w:id="7"/>
      <w:bookmarkEnd w:id="8"/>
    </w:p>
    <w:p w14:paraId="7EA96C8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1.1 本次采取磋商方式，本磋商文件仅适用于磋商公告中所述项目。</w:t>
      </w:r>
    </w:p>
    <w:p w14:paraId="4F0147E3">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9" w:name="_Toc513029205"/>
      <w:bookmarkStart w:id="10" w:name="_Toc16938521"/>
      <w:bookmarkStart w:id="11" w:name="_Toc20823277"/>
      <w:r>
        <w:rPr>
          <w:rFonts w:hint="eastAsia" w:ascii="宋体" w:hAnsi="宋体" w:cs="宋体"/>
          <w:color w:val="auto"/>
          <w:kern w:val="0"/>
          <w:sz w:val="28"/>
          <w:szCs w:val="28"/>
          <w:highlight w:val="none"/>
        </w:rPr>
        <w:t>2.合格的</w:t>
      </w:r>
      <w:bookmarkEnd w:id="9"/>
      <w:bookmarkEnd w:id="10"/>
      <w:bookmarkEnd w:id="11"/>
      <w:r>
        <w:rPr>
          <w:rFonts w:hint="eastAsia" w:ascii="宋体" w:hAnsi="宋体" w:cs="宋体"/>
          <w:color w:val="auto"/>
          <w:kern w:val="0"/>
          <w:sz w:val="28"/>
          <w:szCs w:val="28"/>
          <w:highlight w:val="none"/>
        </w:rPr>
        <w:t>供应商</w:t>
      </w:r>
    </w:p>
    <w:p w14:paraId="0DDAD78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2.1满足磋商公告中供应商的资格要求的规定。</w:t>
      </w:r>
    </w:p>
    <w:p w14:paraId="6A32201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 满足本文件实质性条款的规定。</w:t>
      </w:r>
    </w:p>
    <w:p w14:paraId="65930D0F">
      <w:pPr>
        <w:keepNext/>
        <w:adjustRightInd w:val="0"/>
        <w:snapToGrid w:val="0"/>
        <w:spacing w:line="460" w:lineRule="exact"/>
        <w:ind w:firstLine="562" w:firstLineChars="200"/>
        <w:rPr>
          <w:rFonts w:ascii="宋体" w:hAnsi="宋体" w:cs="宋体"/>
          <w:b/>
          <w:bCs/>
          <w:color w:val="auto"/>
          <w:kern w:val="0"/>
          <w:sz w:val="28"/>
          <w:szCs w:val="28"/>
          <w:highlight w:val="none"/>
        </w:rPr>
      </w:pPr>
      <w:bookmarkStart w:id="12" w:name="_Toc513029206"/>
      <w:bookmarkStart w:id="13" w:name="_Toc16938522"/>
      <w:bookmarkStart w:id="14" w:name="_Toc20823278"/>
      <w:r>
        <w:rPr>
          <w:rFonts w:hint="eastAsia" w:ascii="宋体" w:hAnsi="宋体" w:cs="宋体"/>
          <w:b/>
          <w:bCs/>
          <w:color w:val="auto"/>
          <w:kern w:val="0"/>
          <w:sz w:val="28"/>
          <w:szCs w:val="28"/>
          <w:highlight w:val="none"/>
        </w:rPr>
        <w:t>采购项目磋商开始后，不再接受供应商对采购文件（含更正通告等）内容的异议或质询（质疑）。</w:t>
      </w:r>
    </w:p>
    <w:p w14:paraId="71CC8A11">
      <w:pPr>
        <w:keepNext/>
        <w:adjustRightInd w:val="0"/>
        <w:snapToGrid w:val="0"/>
        <w:spacing w:line="460" w:lineRule="exact"/>
        <w:ind w:firstLine="560" w:firstLineChars="200"/>
        <w:rPr>
          <w:rFonts w:ascii="宋体" w:hAnsi="宋体" w:cs="宋体"/>
          <w:b/>
          <w:bCs/>
          <w:color w:val="auto"/>
          <w:kern w:val="0"/>
          <w:sz w:val="28"/>
          <w:szCs w:val="28"/>
          <w:highlight w:val="none"/>
        </w:rPr>
      </w:pPr>
      <w:r>
        <w:rPr>
          <w:rFonts w:hint="eastAsia" w:ascii="宋体" w:hAnsi="宋体" w:cs="宋体"/>
          <w:color w:val="auto"/>
          <w:kern w:val="0"/>
          <w:sz w:val="28"/>
          <w:szCs w:val="28"/>
          <w:highlight w:val="none"/>
        </w:rPr>
        <w:t>3.适用法律</w:t>
      </w:r>
      <w:bookmarkEnd w:id="12"/>
      <w:bookmarkEnd w:id="13"/>
      <w:bookmarkEnd w:id="14"/>
    </w:p>
    <w:p w14:paraId="3A4C7F9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3.1 本次采购及由此产生的合同受中华人民共和国有关的法律法规制约和保护。</w:t>
      </w:r>
    </w:p>
    <w:p w14:paraId="0A06CCB2">
      <w:pPr>
        <w:keepNext/>
        <w:adjustRightInd w:val="0"/>
        <w:snapToGrid w:val="0"/>
        <w:spacing w:line="460" w:lineRule="exact"/>
        <w:ind w:firstLine="560" w:firstLineChars="200"/>
        <w:rPr>
          <w:rFonts w:ascii="宋体" w:hAnsi="宋体" w:cs="宋体"/>
          <w:color w:val="auto"/>
          <w:kern w:val="0"/>
          <w:sz w:val="28"/>
          <w:szCs w:val="28"/>
          <w:highlight w:val="none"/>
        </w:rPr>
      </w:pPr>
      <w:bookmarkStart w:id="15" w:name="_Toc462564067"/>
      <w:bookmarkStart w:id="16" w:name="_Toc513029207"/>
      <w:bookmarkStart w:id="17" w:name="_Toc16938523"/>
      <w:bookmarkStart w:id="18" w:name="_Toc20823279"/>
      <w:r>
        <w:rPr>
          <w:rFonts w:hint="eastAsia" w:ascii="宋体" w:hAnsi="宋体" w:cs="宋体"/>
          <w:color w:val="auto"/>
          <w:kern w:val="0"/>
          <w:sz w:val="28"/>
          <w:szCs w:val="28"/>
          <w:highlight w:val="none"/>
        </w:rPr>
        <w:t>4.磋商费用</w:t>
      </w:r>
      <w:bookmarkEnd w:id="15"/>
      <w:bookmarkEnd w:id="16"/>
      <w:bookmarkEnd w:id="17"/>
      <w:bookmarkEnd w:id="18"/>
    </w:p>
    <w:p w14:paraId="2CD334F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 供应商应自行承担所有与参加磋商有关的费用，无论磋商过程中的做法和结果如何，江苏中润工程建设咨询有限公司（以下简称采购代理机构）在任何情况下均无义务和责任承担这些费用。</w:t>
      </w:r>
    </w:p>
    <w:p w14:paraId="2811FAFA">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4.2本项目工本费200元/份，于</w:t>
      </w:r>
      <w:r>
        <w:rPr>
          <w:rFonts w:hint="eastAsia" w:ascii="宋体" w:hAnsi="宋体" w:cs="宋体"/>
          <w:color w:val="auto"/>
          <w:sz w:val="28"/>
          <w:szCs w:val="28"/>
          <w:highlight w:val="none"/>
          <w:lang w:val="en-US" w:eastAsia="zh-CN"/>
        </w:rPr>
        <w:t>磋商</w:t>
      </w:r>
      <w:r>
        <w:rPr>
          <w:rFonts w:hint="eastAsia" w:ascii="宋体" w:hAnsi="宋体" w:cs="宋体"/>
          <w:color w:val="auto"/>
          <w:sz w:val="28"/>
          <w:szCs w:val="28"/>
          <w:highlight w:val="none"/>
        </w:rPr>
        <w:t>现场支付给采购代理机构，无论是否</w:t>
      </w:r>
      <w:r>
        <w:rPr>
          <w:rFonts w:hint="eastAsia" w:ascii="宋体" w:hAnsi="宋体" w:cs="宋体"/>
          <w:color w:val="auto"/>
          <w:sz w:val="28"/>
          <w:szCs w:val="28"/>
          <w:highlight w:val="none"/>
          <w:lang w:val="en-US" w:eastAsia="zh-CN"/>
        </w:rPr>
        <w:t>成交</w:t>
      </w:r>
      <w:r>
        <w:rPr>
          <w:rFonts w:hint="eastAsia" w:ascii="宋体" w:hAnsi="宋体" w:cs="宋体"/>
          <w:color w:val="auto"/>
          <w:sz w:val="28"/>
          <w:szCs w:val="28"/>
          <w:highlight w:val="none"/>
        </w:rPr>
        <w:t>售后不退。</w:t>
      </w:r>
    </w:p>
    <w:p w14:paraId="54D623C8">
      <w:pPr>
        <w:spacing w:line="460" w:lineRule="exact"/>
        <w:ind w:firstLine="560" w:firstLineChars="200"/>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4.3本项目</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代理费收取标准以</w:t>
      </w:r>
      <w:r>
        <w:rPr>
          <w:rFonts w:hint="eastAsia" w:ascii="宋体" w:hAnsi="宋体" w:cs="宋体"/>
          <w:color w:val="auto"/>
          <w:sz w:val="28"/>
          <w:szCs w:val="28"/>
          <w:highlight w:val="none"/>
          <w:lang w:val="en-US" w:eastAsia="zh-CN"/>
        </w:rPr>
        <w:t>成交金额</w:t>
      </w:r>
      <w:r>
        <w:rPr>
          <w:rFonts w:hint="eastAsia" w:ascii="宋体" w:hAnsi="宋体" w:cs="宋体"/>
          <w:color w:val="auto"/>
          <w:sz w:val="28"/>
          <w:szCs w:val="28"/>
          <w:highlight w:val="none"/>
        </w:rPr>
        <w:t>为基准，乘以</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代理收费费率，</w:t>
      </w:r>
      <w:r>
        <w:rPr>
          <w:rFonts w:hint="eastAsia" w:ascii="宋体" w:hAnsi="宋体" w:cs="宋体"/>
          <w:color w:val="auto"/>
          <w:sz w:val="28"/>
          <w:szCs w:val="28"/>
          <w:highlight w:val="none"/>
          <w:lang w:val="en-US" w:eastAsia="zh-CN"/>
        </w:rPr>
        <w:t>供应商</w:t>
      </w:r>
      <w:r>
        <w:rPr>
          <w:rFonts w:hint="eastAsia" w:ascii="宋体" w:hAnsi="宋体" w:cs="宋体"/>
          <w:color w:val="auto"/>
          <w:sz w:val="28"/>
          <w:szCs w:val="28"/>
          <w:highlight w:val="none"/>
          <w:lang w:val="zh-CN"/>
        </w:rPr>
        <w:t>综合考虑在报价内（不单列）。</w:t>
      </w:r>
    </w:p>
    <w:p w14:paraId="07555609">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采购</w:t>
      </w:r>
      <w:r>
        <w:rPr>
          <w:rFonts w:hint="eastAsia" w:ascii="宋体" w:hAnsi="宋体" w:eastAsia="宋体" w:cs="宋体"/>
          <w:color w:val="auto"/>
          <w:sz w:val="28"/>
          <w:szCs w:val="28"/>
          <w:highlight w:val="none"/>
        </w:rPr>
        <w:t>代理收费费率标准：</w:t>
      </w:r>
    </w:p>
    <w:tbl>
      <w:tblPr>
        <w:tblStyle w:val="29"/>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497"/>
      </w:tblGrid>
      <w:tr w14:paraId="0C153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noWrap w:val="0"/>
            <w:vAlign w:val="center"/>
          </w:tcPr>
          <w:p w14:paraId="7F155848">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成交</w:t>
            </w:r>
            <w:r>
              <w:rPr>
                <w:rFonts w:hint="eastAsia" w:ascii="宋体" w:hAnsi="宋体" w:eastAsia="宋体" w:cs="宋体"/>
                <w:color w:val="auto"/>
                <w:sz w:val="28"/>
                <w:szCs w:val="28"/>
                <w:highlight w:val="none"/>
              </w:rPr>
              <w:t>金额</w:t>
            </w:r>
          </w:p>
        </w:tc>
        <w:tc>
          <w:tcPr>
            <w:tcW w:w="4497" w:type="dxa"/>
            <w:noWrap w:val="0"/>
            <w:vAlign w:val="center"/>
          </w:tcPr>
          <w:p w14:paraId="6F4A1838">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采购</w:t>
            </w:r>
            <w:r>
              <w:rPr>
                <w:rFonts w:hint="eastAsia" w:ascii="宋体" w:hAnsi="宋体" w:eastAsia="宋体" w:cs="宋体"/>
                <w:color w:val="auto"/>
                <w:sz w:val="28"/>
                <w:szCs w:val="28"/>
                <w:highlight w:val="none"/>
              </w:rPr>
              <w:t>代理收费费率</w:t>
            </w:r>
          </w:p>
        </w:tc>
      </w:tr>
      <w:tr w14:paraId="600F3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605A3BFF">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20万元（不含）以下</w:t>
            </w:r>
          </w:p>
        </w:tc>
        <w:tc>
          <w:tcPr>
            <w:tcW w:w="4497" w:type="dxa"/>
            <w:noWrap w:val="0"/>
            <w:vAlign w:val="center"/>
          </w:tcPr>
          <w:p w14:paraId="72976020">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固定3000元</w:t>
            </w:r>
          </w:p>
        </w:tc>
      </w:tr>
      <w:tr w14:paraId="6C64F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noWrap w:val="0"/>
            <w:vAlign w:val="center"/>
          </w:tcPr>
          <w:p w14:paraId="183928C2">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20万元（含）-50万元（含）</w:t>
            </w:r>
          </w:p>
        </w:tc>
        <w:tc>
          <w:tcPr>
            <w:tcW w:w="4497" w:type="dxa"/>
            <w:noWrap w:val="0"/>
            <w:vAlign w:val="center"/>
          </w:tcPr>
          <w:p w14:paraId="22AA3951">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0.8%</w:t>
            </w:r>
          </w:p>
        </w:tc>
      </w:tr>
      <w:tr w14:paraId="2E46D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noWrap w:val="0"/>
            <w:vAlign w:val="center"/>
          </w:tcPr>
          <w:p w14:paraId="6B06B2CD">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50万元（不含）-400万元（含）</w:t>
            </w:r>
          </w:p>
        </w:tc>
        <w:tc>
          <w:tcPr>
            <w:tcW w:w="4497" w:type="dxa"/>
            <w:noWrap w:val="0"/>
            <w:vAlign w:val="center"/>
          </w:tcPr>
          <w:p w14:paraId="2B114A84">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0.75%</w:t>
            </w:r>
          </w:p>
        </w:tc>
      </w:tr>
      <w:tr w14:paraId="61202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2D8B22F3">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400万元（不含）-1000万元（含）</w:t>
            </w:r>
          </w:p>
        </w:tc>
        <w:tc>
          <w:tcPr>
            <w:tcW w:w="4497" w:type="dxa"/>
            <w:noWrap w:val="0"/>
            <w:vAlign w:val="center"/>
          </w:tcPr>
          <w:p w14:paraId="7CFCC94A">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0.55%</w:t>
            </w:r>
          </w:p>
        </w:tc>
      </w:tr>
      <w:tr w14:paraId="74806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8736" w:type="dxa"/>
            <w:gridSpan w:val="2"/>
            <w:noWrap w:val="0"/>
            <w:vAlign w:val="center"/>
          </w:tcPr>
          <w:p w14:paraId="405B6246">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采购</w:t>
            </w:r>
            <w:r>
              <w:rPr>
                <w:rFonts w:hint="eastAsia" w:ascii="宋体" w:hAnsi="宋体" w:eastAsia="宋体" w:cs="宋体"/>
                <w:color w:val="auto"/>
                <w:sz w:val="28"/>
                <w:szCs w:val="28"/>
                <w:highlight w:val="none"/>
              </w:rPr>
              <w:t>代理费最低保底收费3000元，超过15000元按15000元计收</w:t>
            </w:r>
          </w:p>
        </w:tc>
      </w:tr>
    </w:tbl>
    <w:p w14:paraId="76AD791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代理费等费用定标后由成交候选人支付给代理机构。因成交</w:t>
      </w:r>
      <w:r>
        <w:rPr>
          <w:rFonts w:hint="eastAsia" w:ascii="宋体" w:hAnsi="宋体" w:cs="宋体"/>
          <w:color w:val="auto"/>
          <w:sz w:val="28"/>
          <w:szCs w:val="28"/>
          <w:highlight w:val="none"/>
          <w:lang w:val="en-US" w:eastAsia="zh-CN"/>
        </w:rPr>
        <w:t>供应商</w:t>
      </w:r>
      <w:r>
        <w:rPr>
          <w:rFonts w:hint="eastAsia" w:ascii="宋体" w:hAnsi="宋体" w:cs="宋体"/>
          <w:color w:val="auto"/>
          <w:sz w:val="28"/>
          <w:szCs w:val="28"/>
          <w:highlight w:val="none"/>
        </w:rPr>
        <w:t>原因导致成交结果变更或取消成交资格等，代理费不予退还。</w:t>
      </w:r>
    </w:p>
    <w:p w14:paraId="3E600F0D">
      <w:pPr>
        <w:keepNext/>
        <w:adjustRightInd w:val="0"/>
        <w:snapToGrid w:val="0"/>
        <w:spacing w:line="460" w:lineRule="exact"/>
        <w:ind w:firstLine="560" w:firstLineChars="200"/>
        <w:rPr>
          <w:rFonts w:ascii="宋体" w:hAnsi="宋体" w:cs="宋体"/>
          <w:b/>
          <w:bCs/>
          <w:color w:val="auto"/>
          <w:kern w:val="0"/>
          <w:sz w:val="28"/>
          <w:szCs w:val="28"/>
          <w:highlight w:val="none"/>
        </w:rPr>
      </w:pPr>
      <w:r>
        <w:rPr>
          <w:rFonts w:hint="eastAsia" w:ascii="宋体" w:hAnsi="宋体" w:cs="宋体"/>
          <w:color w:val="auto"/>
          <w:kern w:val="0"/>
          <w:sz w:val="28"/>
          <w:szCs w:val="28"/>
          <w:highlight w:val="none"/>
        </w:rPr>
        <w:t>5.磋商文件的约束力</w:t>
      </w:r>
    </w:p>
    <w:p w14:paraId="76555F2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5.1</w:t>
      </w:r>
      <w:r>
        <w:rPr>
          <w:rFonts w:hint="eastAsia" w:ascii="宋体" w:hAnsi="宋体" w:cs="宋体"/>
          <w:color w:val="auto"/>
          <w:sz w:val="28"/>
          <w:szCs w:val="28"/>
          <w:highlight w:val="none"/>
        </w:rPr>
        <w:t xml:space="preserve"> 供应商一旦参加本项目采购活动，即被认为接受了本磋商文件的规定和约束。</w:t>
      </w:r>
    </w:p>
    <w:p w14:paraId="34989817">
      <w:pPr>
        <w:keepNext/>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6.磋商文件的解释</w:t>
      </w:r>
    </w:p>
    <w:p w14:paraId="5838757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6.1</w:t>
      </w:r>
      <w:r>
        <w:rPr>
          <w:rFonts w:hint="eastAsia" w:ascii="宋体" w:hAnsi="宋体" w:cs="宋体"/>
          <w:color w:val="auto"/>
          <w:sz w:val="28"/>
          <w:szCs w:val="28"/>
          <w:highlight w:val="none"/>
        </w:rPr>
        <w:t>磋商文件需求部分（供应商资格要求、项目需求、商务技术评分标准）由采购人解释，</w:t>
      </w:r>
      <w:r>
        <w:rPr>
          <w:rFonts w:hint="eastAsia" w:ascii="宋体" w:hAnsi="宋体" w:cs="宋体"/>
          <w:color w:val="auto"/>
          <w:sz w:val="28"/>
          <w:szCs w:val="28"/>
          <w:highlight w:val="none"/>
          <w:lang w:eastAsia="zh-CN"/>
        </w:rPr>
        <w:t>其他部分</w:t>
      </w:r>
      <w:r>
        <w:rPr>
          <w:rFonts w:hint="eastAsia" w:ascii="宋体" w:hAnsi="宋体" w:cs="宋体"/>
          <w:color w:val="auto"/>
          <w:sz w:val="28"/>
          <w:szCs w:val="28"/>
          <w:highlight w:val="none"/>
        </w:rPr>
        <w:t>由采购代理机构解释。</w:t>
      </w:r>
    </w:p>
    <w:p w14:paraId="58FB7F56">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19" w:name="_Toc16938525"/>
      <w:bookmarkStart w:id="20" w:name="_Toc20823281"/>
      <w:bookmarkStart w:id="21" w:name="_Toc513029209"/>
      <w:bookmarkStart w:id="22" w:name="_Toc120614215"/>
      <w:r>
        <w:rPr>
          <w:rFonts w:hint="eastAsia" w:ascii="宋体" w:hAnsi="宋体" w:cs="宋体"/>
          <w:b/>
          <w:bCs/>
          <w:color w:val="auto"/>
          <w:kern w:val="0"/>
          <w:sz w:val="28"/>
          <w:szCs w:val="28"/>
          <w:highlight w:val="none"/>
        </w:rPr>
        <w:t>二、磋商文件</w:t>
      </w:r>
      <w:bookmarkEnd w:id="19"/>
      <w:bookmarkEnd w:id="20"/>
      <w:bookmarkEnd w:id="21"/>
      <w:bookmarkEnd w:id="22"/>
    </w:p>
    <w:p w14:paraId="48577EF3">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23" w:name="_Toc16938526"/>
      <w:bookmarkStart w:id="24" w:name="_Toc20823282"/>
      <w:bookmarkStart w:id="25" w:name="_Toc513029210"/>
      <w:r>
        <w:rPr>
          <w:rFonts w:hint="eastAsia" w:ascii="宋体" w:hAnsi="宋体" w:cs="宋体"/>
          <w:color w:val="auto"/>
          <w:kern w:val="0"/>
          <w:sz w:val="28"/>
          <w:szCs w:val="28"/>
          <w:highlight w:val="none"/>
        </w:rPr>
        <w:t>1.磋商文件构成</w:t>
      </w:r>
      <w:bookmarkEnd w:id="23"/>
      <w:bookmarkEnd w:id="24"/>
      <w:bookmarkEnd w:id="25"/>
    </w:p>
    <w:p w14:paraId="756AB92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 xml:space="preserve"> 磋商文件由以下部分组成：</w:t>
      </w:r>
    </w:p>
    <w:p w14:paraId="3D72250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（1）磋商公告</w:t>
      </w:r>
    </w:p>
    <w:p w14:paraId="3C8EADA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（2）磋商须知</w:t>
      </w:r>
    </w:p>
    <w:p w14:paraId="5425C90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（3）项目需求</w:t>
      </w:r>
    </w:p>
    <w:p w14:paraId="13E3073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（4）评审方法和评审标准</w:t>
      </w:r>
    </w:p>
    <w:p w14:paraId="59AC78E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（5）响应文件组成</w:t>
      </w:r>
    </w:p>
    <w:p w14:paraId="117CD9E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（6）附件</w:t>
      </w:r>
    </w:p>
    <w:p w14:paraId="1591F3E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请仔细检查磋商文件是否齐全，如有缺漏请立即与采购代理机构联系解决。</w:t>
      </w:r>
    </w:p>
    <w:p w14:paraId="577323E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012C1AD">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26" w:name="_Toc462564070"/>
      <w:bookmarkStart w:id="27" w:name="_Toc513029211"/>
      <w:bookmarkStart w:id="28" w:name="_Toc16938527"/>
      <w:bookmarkStart w:id="29" w:name="_Toc20823283"/>
      <w:r>
        <w:rPr>
          <w:rFonts w:hint="eastAsia" w:ascii="宋体" w:hAnsi="宋体" w:cs="宋体"/>
          <w:color w:val="auto"/>
          <w:kern w:val="0"/>
          <w:sz w:val="28"/>
          <w:szCs w:val="28"/>
          <w:highlight w:val="none"/>
        </w:rPr>
        <w:t>2.磋商文件的澄清</w:t>
      </w:r>
      <w:bookmarkEnd w:id="26"/>
      <w:bookmarkEnd w:id="27"/>
      <w:bookmarkEnd w:id="28"/>
      <w:bookmarkEnd w:id="29"/>
    </w:p>
    <w:p w14:paraId="7053AD7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 xml:space="preserve"> 任何要求对磋商文件进行澄清的供应商，应在提交首次响应文件截止时间五日前按磋商公告中的通讯地址，以书面形式通知采购人。采购人有权对发出的磋商文件进行必要的澄清或修改。</w:t>
      </w:r>
    </w:p>
    <w:p w14:paraId="4189AE2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2.2采购人视情组织答疑会</w:t>
      </w:r>
    </w:p>
    <w:p w14:paraId="54DE4371">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30" w:name="_Toc462564071"/>
      <w:bookmarkStart w:id="31" w:name="_Toc20823284"/>
      <w:bookmarkStart w:id="32" w:name="_Toc513029212"/>
      <w:bookmarkStart w:id="33" w:name="_Toc16938528"/>
      <w:r>
        <w:rPr>
          <w:rFonts w:hint="eastAsia" w:ascii="宋体" w:hAnsi="宋体" w:cs="宋体"/>
          <w:color w:val="auto"/>
          <w:kern w:val="0"/>
          <w:sz w:val="28"/>
          <w:szCs w:val="28"/>
          <w:highlight w:val="none"/>
        </w:rPr>
        <w:t>3.磋商文件的修改</w:t>
      </w:r>
      <w:bookmarkEnd w:id="30"/>
      <w:bookmarkEnd w:id="31"/>
      <w:bookmarkEnd w:id="32"/>
      <w:bookmarkEnd w:id="33"/>
    </w:p>
    <w:p w14:paraId="3671D96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3.1</w:t>
      </w:r>
      <w:r>
        <w:rPr>
          <w:rFonts w:hint="eastAsia" w:ascii="宋体" w:hAnsi="宋体" w:cs="宋体"/>
          <w:color w:val="auto"/>
          <w:sz w:val="28"/>
          <w:szCs w:val="28"/>
          <w:highlight w:val="none"/>
        </w:rPr>
        <w:t xml:space="preserve"> 在响应文件提交截止时间前，采购代理机构可以对磋商文件进行修改。</w:t>
      </w:r>
    </w:p>
    <w:p w14:paraId="2394A3C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 xml:space="preserve">3.2 </w:t>
      </w:r>
      <w:r>
        <w:rPr>
          <w:rFonts w:hint="eastAsia" w:ascii="宋体" w:hAnsi="宋体" w:cs="宋体"/>
          <w:color w:val="auto"/>
          <w:sz w:val="28"/>
          <w:szCs w:val="28"/>
          <w:highlight w:val="none"/>
        </w:rPr>
        <w:t>采购代理机构有权按照法定的要求推迟响应文件提交截止日期和磋商日期。</w:t>
      </w:r>
    </w:p>
    <w:p w14:paraId="7E0AB8D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 xml:space="preserve">3.3 </w:t>
      </w:r>
      <w:r>
        <w:rPr>
          <w:rFonts w:hint="eastAsia" w:ascii="宋体" w:hAnsi="宋体" w:cs="宋体"/>
          <w:color w:val="auto"/>
          <w:sz w:val="28"/>
          <w:szCs w:val="28"/>
          <w:highlight w:val="none"/>
        </w:rPr>
        <w:t>磋商文件的修改将在</w:t>
      </w:r>
      <w:r>
        <w:rPr>
          <w:rFonts w:hint="eastAsia" w:ascii="宋体" w:hAnsi="宋体" w:cs="宋体"/>
          <w:color w:val="auto"/>
          <w:sz w:val="28"/>
          <w:szCs w:val="28"/>
          <w:highlight w:val="none"/>
          <w:lang w:eastAsia="zh-CN"/>
        </w:rPr>
        <w:t>南通职业大学网站</w:t>
      </w:r>
      <w:r>
        <w:rPr>
          <w:rFonts w:hint="eastAsia" w:ascii="宋体" w:hAnsi="宋体" w:cs="宋体"/>
          <w:color w:val="auto"/>
          <w:sz w:val="28"/>
          <w:szCs w:val="28"/>
          <w:highlight w:val="none"/>
        </w:rPr>
        <w:t>公布，补充文件将作为磋商文件的组成部分，并对供应商具有约束力。</w:t>
      </w:r>
    </w:p>
    <w:p w14:paraId="686F08D0">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34" w:name="_Toc16938529"/>
      <w:bookmarkStart w:id="35" w:name="_Toc20823285"/>
      <w:bookmarkStart w:id="36" w:name="_Toc513029213"/>
      <w:bookmarkStart w:id="37" w:name="_Toc462564072"/>
      <w:bookmarkStart w:id="38" w:name="_Toc120614216"/>
      <w:r>
        <w:rPr>
          <w:rFonts w:hint="eastAsia" w:ascii="宋体" w:hAnsi="宋体" w:cs="宋体"/>
          <w:b/>
          <w:bCs/>
          <w:color w:val="auto"/>
          <w:kern w:val="0"/>
          <w:sz w:val="28"/>
          <w:szCs w:val="28"/>
          <w:highlight w:val="none"/>
        </w:rPr>
        <w:t>三、响应文件的编制</w:t>
      </w:r>
      <w:bookmarkEnd w:id="34"/>
      <w:bookmarkEnd w:id="35"/>
      <w:bookmarkEnd w:id="36"/>
      <w:bookmarkEnd w:id="37"/>
      <w:bookmarkEnd w:id="38"/>
    </w:p>
    <w:p w14:paraId="362E80B0">
      <w:pPr>
        <w:keepNext/>
        <w:adjustRightInd w:val="0"/>
        <w:snapToGrid w:val="0"/>
        <w:spacing w:line="460" w:lineRule="exact"/>
        <w:ind w:firstLine="560" w:firstLineChars="200"/>
        <w:rPr>
          <w:rFonts w:ascii="宋体" w:hAnsi="宋体" w:cs="宋体"/>
          <w:bCs/>
          <w:color w:val="auto"/>
          <w:kern w:val="0"/>
          <w:sz w:val="28"/>
          <w:szCs w:val="28"/>
          <w:highlight w:val="none"/>
        </w:rPr>
      </w:pPr>
      <w:bookmarkStart w:id="39" w:name="_Toc513029214"/>
      <w:bookmarkStart w:id="40" w:name="_Toc20823286"/>
      <w:bookmarkStart w:id="41" w:name="_Toc16938530"/>
      <w:bookmarkStart w:id="42" w:name="_Toc462564073"/>
      <w:r>
        <w:rPr>
          <w:rFonts w:hint="eastAsia" w:ascii="宋体" w:hAnsi="宋体" w:cs="宋体"/>
          <w:color w:val="auto"/>
          <w:kern w:val="0"/>
          <w:sz w:val="28"/>
          <w:szCs w:val="28"/>
          <w:highlight w:val="none"/>
        </w:rPr>
        <w:t>1.响应文件的语言及度量衡单位</w:t>
      </w:r>
      <w:bookmarkEnd w:id="39"/>
      <w:bookmarkEnd w:id="40"/>
      <w:bookmarkEnd w:id="41"/>
      <w:bookmarkEnd w:id="42"/>
    </w:p>
    <w:p w14:paraId="5A6A2A1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供应商提交的响应文件以及供应商与采购代理机构及采购人就有关磋商的所有来往通知、函件和文件均应使用</w:t>
      </w:r>
      <w:r>
        <w:rPr>
          <w:rFonts w:hint="eastAsia" w:ascii="宋体" w:hAnsi="宋体" w:cs="宋体"/>
          <w:bCs/>
          <w:color w:val="auto"/>
          <w:sz w:val="28"/>
          <w:szCs w:val="28"/>
          <w:highlight w:val="none"/>
        </w:rPr>
        <w:t>简体中文</w:t>
      </w:r>
      <w:r>
        <w:rPr>
          <w:rFonts w:hint="eastAsia" w:ascii="宋体" w:hAnsi="宋体" w:cs="宋体"/>
          <w:color w:val="auto"/>
          <w:sz w:val="28"/>
          <w:szCs w:val="28"/>
          <w:highlight w:val="none"/>
        </w:rPr>
        <w:t>。</w:t>
      </w:r>
    </w:p>
    <w:p w14:paraId="5E83CA3C">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 xml:space="preserve"> 除技术性能另有规定外，响应文件所使用的度量衡单位，均须采用国家法定计量单位。</w:t>
      </w:r>
    </w:p>
    <w:p w14:paraId="1D18C6F1">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43" w:name="_Toc16938531"/>
      <w:bookmarkStart w:id="44" w:name="_Toc513029215"/>
      <w:bookmarkStart w:id="45" w:name="_Toc462564074"/>
      <w:bookmarkStart w:id="46" w:name="_Toc20823287"/>
      <w:r>
        <w:rPr>
          <w:rFonts w:hint="eastAsia" w:ascii="宋体" w:hAnsi="宋体" w:cs="宋体"/>
          <w:color w:val="auto"/>
          <w:kern w:val="0"/>
          <w:sz w:val="28"/>
          <w:szCs w:val="28"/>
          <w:highlight w:val="none"/>
        </w:rPr>
        <w:t>2.响应文件构成</w:t>
      </w:r>
      <w:bookmarkEnd w:id="43"/>
      <w:bookmarkEnd w:id="44"/>
      <w:bookmarkEnd w:id="45"/>
      <w:bookmarkEnd w:id="46"/>
    </w:p>
    <w:p w14:paraId="771645E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 xml:space="preserve"> 供应商编写的响应文件应包括资格审查文件、商务技术文件、价格文件。供应商按“第五部分 响应文件组成”要求编写响应文件。</w:t>
      </w:r>
    </w:p>
    <w:p w14:paraId="008A854D">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47" w:name="_Hlt26668975"/>
      <w:bookmarkEnd w:id="47"/>
      <w:bookmarkStart w:id="48" w:name="_Hlt26954838"/>
      <w:bookmarkEnd w:id="48"/>
      <w:bookmarkStart w:id="49" w:name="_Hlt26670360"/>
      <w:bookmarkEnd w:id="49"/>
      <w:bookmarkStart w:id="50" w:name="_Toc49090511"/>
      <w:bookmarkStart w:id="51" w:name="_Toc14577360"/>
      <w:r>
        <w:rPr>
          <w:rFonts w:hint="eastAsia" w:ascii="宋体" w:hAnsi="宋体" w:cs="宋体"/>
          <w:color w:val="auto"/>
          <w:kern w:val="0"/>
          <w:sz w:val="28"/>
          <w:szCs w:val="28"/>
          <w:highlight w:val="none"/>
        </w:rPr>
        <w:t>3.</w:t>
      </w:r>
      <w:bookmarkEnd w:id="50"/>
      <w:bookmarkEnd w:id="51"/>
      <w:r>
        <w:rPr>
          <w:rFonts w:hint="eastAsia" w:ascii="宋体" w:hAnsi="宋体" w:cs="宋体"/>
          <w:color w:val="auto"/>
          <w:kern w:val="0"/>
          <w:sz w:val="28"/>
          <w:szCs w:val="28"/>
          <w:highlight w:val="none"/>
        </w:rPr>
        <w:t>磋商响应有效期</w:t>
      </w:r>
    </w:p>
    <w:p w14:paraId="31E48D2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3.1磋商响应有效期为采购代理机构规定的响应文件</w:t>
      </w:r>
      <w:r>
        <w:rPr>
          <w:rFonts w:hint="eastAsia" w:ascii="宋体" w:hAnsi="宋体" w:cs="宋体"/>
          <w:color w:val="auto"/>
          <w:sz w:val="28"/>
          <w:szCs w:val="28"/>
          <w:highlight w:val="none"/>
        </w:rPr>
        <w:t>提交</w:t>
      </w:r>
      <w:r>
        <w:rPr>
          <w:rFonts w:hint="eastAsia" w:ascii="宋体" w:hAnsi="宋体" w:cs="宋体"/>
          <w:bCs/>
          <w:color w:val="auto"/>
          <w:sz w:val="28"/>
          <w:szCs w:val="28"/>
          <w:highlight w:val="none"/>
        </w:rPr>
        <w:t>截止时间后</w:t>
      </w:r>
      <w:r>
        <w:rPr>
          <w:rFonts w:hint="eastAsia" w:ascii="宋体" w:hAnsi="宋体" w:cs="宋体"/>
          <w:b/>
          <w:color w:val="auto"/>
          <w:sz w:val="28"/>
          <w:szCs w:val="28"/>
          <w:highlight w:val="none"/>
          <w:u w:val="single"/>
        </w:rPr>
        <w:t>六十（60）天</w:t>
      </w:r>
      <w:r>
        <w:rPr>
          <w:rFonts w:hint="eastAsia" w:ascii="宋体" w:hAnsi="宋体" w:cs="宋体"/>
          <w:bCs/>
          <w:color w:val="auto"/>
          <w:sz w:val="28"/>
          <w:szCs w:val="28"/>
          <w:highlight w:val="none"/>
        </w:rPr>
        <w:t>。磋商响应有效期比规定短的将被视为非实质性响应而予以拒绝。</w:t>
      </w:r>
    </w:p>
    <w:p w14:paraId="67CC310E">
      <w:pPr>
        <w:keepNext/>
        <w:adjustRightInd w:val="0"/>
        <w:snapToGrid w:val="0"/>
        <w:spacing w:line="460" w:lineRule="exact"/>
        <w:ind w:firstLine="560" w:firstLineChars="200"/>
        <w:rPr>
          <w:rFonts w:ascii="宋体" w:hAnsi="宋体" w:cs="宋体"/>
          <w:b/>
          <w:bCs/>
          <w:color w:val="auto"/>
          <w:kern w:val="0"/>
          <w:sz w:val="28"/>
          <w:szCs w:val="28"/>
          <w:highlight w:val="none"/>
        </w:rPr>
      </w:pPr>
      <w:r>
        <w:rPr>
          <w:rFonts w:hint="eastAsia" w:ascii="宋体" w:hAnsi="宋体" w:cs="宋体"/>
          <w:color w:val="auto"/>
          <w:kern w:val="0"/>
          <w:sz w:val="28"/>
          <w:szCs w:val="28"/>
          <w:highlight w:val="none"/>
        </w:rPr>
        <w:t>4. 磋商响应有效期的延长</w:t>
      </w:r>
    </w:p>
    <w:p w14:paraId="08CB7608">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w:t>
      </w:r>
      <w:r>
        <w:rPr>
          <w:rFonts w:hint="eastAsia" w:ascii="宋体" w:hAnsi="宋体" w:cs="宋体"/>
          <w:color w:val="auto"/>
          <w:sz w:val="28"/>
          <w:szCs w:val="28"/>
          <w:highlight w:val="none"/>
        </w:rPr>
        <w:t>受磋商响应有效期约束的所有权利与义务均延长至新的有效期</w:t>
      </w:r>
      <w:r>
        <w:rPr>
          <w:rFonts w:hint="eastAsia" w:ascii="宋体" w:hAnsi="宋体" w:cs="宋体"/>
          <w:bCs/>
          <w:color w:val="auto"/>
          <w:sz w:val="28"/>
          <w:szCs w:val="28"/>
          <w:highlight w:val="none"/>
        </w:rPr>
        <w:t>。</w:t>
      </w:r>
    </w:p>
    <w:p w14:paraId="4BF99B39">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52" w:name="_Hlt26954739"/>
      <w:bookmarkEnd w:id="52"/>
      <w:bookmarkStart w:id="53" w:name="_Hlt26954852"/>
      <w:bookmarkEnd w:id="53"/>
      <w:bookmarkStart w:id="54" w:name="_Toc513029224"/>
      <w:bookmarkStart w:id="55" w:name="_Toc16938540"/>
      <w:bookmarkStart w:id="56" w:name="_Toc20823296"/>
      <w:bookmarkStart w:id="57" w:name="_Toc120614217"/>
      <w:r>
        <w:rPr>
          <w:rFonts w:hint="eastAsia" w:ascii="宋体" w:hAnsi="宋体" w:cs="宋体"/>
          <w:b/>
          <w:bCs/>
          <w:color w:val="auto"/>
          <w:kern w:val="0"/>
          <w:sz w:val="28"/>
          <w:szCs w:val="28"/>
          <w:highlight w:val="none"/>
        </w:rPr>
        <w:t>四、响应文件的提交</w:t>
      </w:r>
      <w:bookmarkEnd w:id="54"/>
      <w:bookmarkEnd w:id="55"/>
      <w:bookmarkEnd w:id="56"/>
      <w:bookmarkEnd w:id="57"/>
    </w:p>
    <w:p w14:paraId="06063D9B">
      <w:pPr>
        <w:adjustRightInd w:val="0"/>
        <w:snapToGrid w:val="0"/>
        <w:spacing w:line="460" w:lineRule="exact"/>
        <w:ind w:firstLine="560" w:firstLineChars="200"/>
        <w:rPr>
          <w:rFonts w:ascii="宋体" w:hAnsi="宋体" w:cs="宋体"/>
          <w:color w:val="auto"/>
          <w:kern w:val="0"/>
          <w:sz w:val="28"/>
          <w:szCs w:val="28"/>
          <w:highlight w:val="none"/>
        </w:rPr>
      </w:pPr>
      <w:bookmarkStart w:id="58" w:name="_Toc16938542"/>
      <w:bookmarkStart w:id="59" w:name="_Toc513029226"/>
      <w:bookmarkStart w:id="60" w:name="_Toc20823298"/>
      <w:r>
        <w:rPr>
          <w:rFonts w:hint="eastAsia" w:ascii="宋体" w:hAnsi="宋体" w:cs="宋体"/>
          <w:color w:val="auto"/>
          <w:kern w:val="0"/>
          <w:sz w:val="28"/>
          <w:szCs w:val="28"/>
          <w:highlight w:val="none"/>
        </w:rPr>
        <w:t>1.响应文件的提交</w:t>
      </w:r>
    </w:p>
    <w:p w14:paraId="464B9DAB">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1.1纸质响应文件三部分内容【资格审查文件、商务技术文件、价格文件】须分别单独密封，并牢固装订成册，不得相互混淆，文件自编目录并连续标注页码，不得将内容拆开。价格文件不得出现于其他磋商文件中。</w:t>
      </w:r>
    </w:p>
    <w:p w14:paraId="098B6D40">
      <w:pPr>
        <w:adjustRightInd w:val="0"/>
        <w:snapToGrid w:val="0"/>
        <w:spacing w:line="460" w:lineRule="exact"/>
        <w:ind w:firstLine="560" w:firstLineChars="200"/>
        <w:rPr>
          <w:rFonts w:ascii="宋体" w:hAnsi="宋体" w:cs="宋体"/>
          <w:b/>
          <w:bCs/>
          <w:color w:val="auto"/>
          <w:kern w:val="0"/>
          <w:sz w:val="28"/>
          <w:szCs w:val="28"/>
          <w:highlight w:val="none"/>
        </w:rPr>
      </w:pPr>
      <w:r>
        <w:rPr>
          <w:rFonts w:hint="eastAsia" w:ascii="宋体" w:hAnsi="宋体" w:cs="宋体"/>
          <w:color w:val="auto"/>
          <w:kern w:val="0"/>
          <w:sz w:val="28"/>
          <w:szCs w:val="28"/>
          <w:highlight w:val="none"/>
        </w:rPr>
        <w:t>1.2纸质响应文件</w:t>
      </w:r>
      <w:r>
        <w:rPr>
          <w:rFonts w:hint="eastAsia" w:ascii="宋体" w:hAnsi="宋体" w:cs="宋体"/>
          <w:b/>
          <w:bCs/>
          <w:color w:val="auto"/>
          <w:kern w:val="0"/>
          <w:sz w:val="28"/>
          <w:szCs w:val="28"/>
          <w:highlight w:val="none"/>
          <w:lang w:val="en-US" w:eastAsia="zh-CN"/>
        </w:rPr>
        <w:t>每一部分</w:t>
      </w:r>
      <w:r>
        <w:rPr>
          <w:rFonts w:hint="eastAsia" w:ascii="宋体" w:hAnsi="宋体" w:cs="宋体"/>
          <w:color w:val="auto"/>
          <w:kern w:val="0"/>
          <w:sz w:val="28"/>
          <w:szCs w:val="28"/>
          <w:highlight w:val="none"/>
        </w:rPr>
        <w:t>须提供“正本一份、副本</w:t>
      </w:r>
      <w:r>
        <w:rPr>
          <w:rFonts w:hint="eastAsia" w:ascii="宋体" w:hAnsi="宋体" w:cs="宋体"/>
          <w:color w:val="auto"/>
          <w:kern w:val="0"/>
          <w:sz w:val="28"/>
          <w:szCs w:val="28"/>
          <w:highlight w:val="none"/>
          <w:lang w:val="en-US" w:eastAsia="zh-CN"/>
        </w:rPr>
        <w:t>二</w:t>
      </w:r>
      <w:r>
        <w:rPr>
          <w:rFonts w:hint="eastAsia" w:ascii="宋体" w:hAnsi="宋体" w:cs="宋体"/>
          <w:color w:val="auto"/>
          <w:kern w:val="0"/>
          <w:sz w:val="28"/>
          <w:szCs w:val="28"/>
          <w:highlight w:val="none"/>
        </w:rPr>
        <w:t>份”，可以合并在一个密封袋或密封箱内提交,也可以分别密封提交；如有A3大小的图纸类，可单独密封。密封完好以不泄露</w:t>
      </w:r>
      <w:r>
        <w:rPr>
          <w:rFonts w:hint="eastAsia" w:ascii="宋体" w:hAnsi="宋体" w:cs="宋体"/>
          <w:color w:val="auto"/>
          <w:kern w:val="0"/>
          <w:sz w:val="28"/>
          <w:szCs w:val="28"/>
          <w:highlight w:val="none"/>
          <w:lang w:val="en-US" w:eastAsia="zh-CN"/>
        </w:rPr>
        <w:t>响应</w:t>
      </w:r>
      <w:r>
        <w:rPr>
          <w:rFonts w:hint="eastAsia" w:ascii="宋体" w:hAnsi="宋体" w:cs="宋体"/>
          <w:color w:val="auto"/>
          <w:kern w:val="0"/>
          <w:sz w:val="28"/>
          <w:szCs w:val="28"/>
          <w:highlight w:val="none"/>
        </w:rPr>
        <w:t>文件内容为主要判断依据</w:t>
      </w:r>
      <w:r>
        <w:rPr>
          <w:rFonts w:hint="eastAsia" w:ascii="宋体" w:hAnsi="宋体" w:cs="宋体"/>
          <w:b/>
          <w:bCs/>
          <w:color w:val="auto"/>
          <w:kern w:val="0"/>
          <w:sz w:val="28"/>
          <w:szCs w:val="28"/>
          <w:highlight w:val="none"/>
        </w:rPr>
        <w:t>（是否严格按照采购文件装袋提交不作为无效标判定依据）。</w:t>
      </w:r>
    </w:p>
    <w:p w14:paraId="55AF014B">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1.3纸质响应文件须采用A4纸（图纸等除外）打印并由法定代表人或授权人签字并加盖单位印章。文件内容中不得行间插字、涂改、增删；如修补错漏处，须由响应文件签署人签字并加盖公章。</w:t>
      </w:r>
    </w:p>
    <w:p w14:paraId="1891B355">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1.4提交电子响应文件一份，电子响应文件的内容为磋商响应文件（含资格审查文件、商务技术文件、价格文件）的打印盖章或电子签章后的扫描件，采取U盘方式单独密封提交。</w:t>
      </w:r>
    </w:p>
    <w:p w14:paraId="737FB2CD">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1.5递交时间：供应商须在规定的响应文件接收截止时间前送达指定地点。供应商提交磋商文件，即视为已响应参加磋商活动。</w:t>
      </w:r>
    </w:p>
    <w:p w14:paraId="2A37CE1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kern w:val="0"/>
          <w:sz w:val="28"/>
          <w:szCs w:val="28"/>
          <w:highlight w:val="none"/>
        </w:rPr>
        <w:t>友情提醒：代理机构将拒绝接收在响应文件接收截止时间后递交的响应文件。</w:t>
      </w:r>
    </w:p>
    <w:p w14:paraId="30322E33">
      <w:pPr>
        <w:adjustRightInd w:val="0"/>
        <w:snapToGrid w:val="0"/>
        <w:spacing w:line="460" w:lineRule="exact"/>
        <w:ind w:firstLine="562" w:firstLineChars="200"/>
        <w:rPr>
          <w:rFonts w:hint="eastAsia" w:ascii="宋体" w:hAnsi="宋体" w:cs="宋体"/>
          <w:b/>
          <w:bCs w:val="0"/>
          <w:color w:val="auto"/>
          <w:sz w:val="28"/>
          <w:szCs w:val="28"/>
          <w:highlight w:val="none"/>
        </w:rPr>
      </w:pPr>
      <w:r>
        <w:rPr>
          <w:rFonts w:hint="eastAsia" w:ascii="宋体" w:hAnsi="宋体" w:cs="宋体"/>
          <w:b/>
          <w:bCs w:val="0"/>
          <w:color w:val="auto"/>
          <w:sz w:val="28"/>
          <w:szCs w:val="28"/>
          <w:highlight w:val="none"/>
        </w:rPr>
        <w:t>采购人、采购代理机构对投标（响应）文件的格式、形式要求，结合财政部《关于促进政府采购公平竞争优化营商环境的通知》（财库〔2019〕38 号）相关规定实施。</w:t>
      </w:r>
    </w:p>
    <w:p w14:paraId="76FCDFC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2.响应文件截止日期</w:t>
      </w:r>
      <w:bookmarkEnd w:id="58"/>
      <w:bookmarkEnd w:id="59"/>
      <w:bookmarkEnd w:id="60"/>
    </w:p>
    <w:p w14:paraId="54003DA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2.1 供应商提交响应文件的时间不得迟于磋商公告中规定的响应文件提交截止时间。</w:t>
      </w:r>
    </w:p>
    <w:p w14:paraId="524723C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供应商应充分考虑到交通路况、停车等风险因素，如因供应商自身原因造成的磋商响应文件提交不成功由供应商自行承担全部责任。</w:t>
      </w:r>
    </w:p>
    <w:p w14:paraId="341AA66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2.2</w:t>
      </w:r>
      <w:r>
        <w:rPr>
          <w:rFonts w:hint="eastAsia" w:ascii="宋体" w:hAnsi="宋体" w:cs="宋体"/>
          <w:bCs/>
          <w:color w:val="auto"/>
          <w:sz w:val="28"/>
          <w:szCs w:val="28"/>
          <w:highlight w:val="none"/>
        </w:rPr>
        <w:t xml:space="preserve"> 采购代理机构可以按照规定，通过修改响应文件酌情延长响应文件提交截止日期，在此情况下，供应商的所有权利和义务以及供应商受制的截止日期均应以延长后新的截止日期为准。</w:t>
      </w:r>
    </w:p>
    <w:p w14:paraId="27308D6D">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61" w:name="_Toc513029227"/>
      <w:bookmarkStart w:id="62" w:name="_Toc16938543"/>
      <w:bookmarkStart w:id="63" w:name="_Toc20823299"/>
      <w:r>
        <w:rPr>
          <w:rFonts w:hint="eastAsia" w:ascii="宋体" w:hAnsi="宋体" w:cs="宋体"/>
          <w:color w:val="auto"/>
          <w:kern w:val="0"/>
          <w:sz w:val="28"/>
          <w:szCs w:val="28"/>
          <w:highlight w:val="none"/>
        </w:rPr>
        <w:t>3.响应文件</w:t>
      </w:r>
      <w:bookmarkEnd w:id="61"/>
      <w:bookmarkEnd w:id="62"/>
      <w:bookmarkEnd w:id="63"/>
      <w:r>
        <w:rPr>
          <w:rFonts w:hint="eastAsia" w:ascii="宋体" w:hAnsi="宋体" w:cs="宋体"/>
          <w:color w:val="auto"/>
          <w:kern w:val="0"/>
          <w:sz w:val="28"/>
          <w:szCs w:val="28"/>
          <w:highlight w:val="none"/>
        </w:rPr>
        <w:t>的拒收</w:t>
      </w:r>
    </w:p>
    <w:p w14:paraId="33EE771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3.1 采购代理机构拒绝接收在其规定的响应文件提交截止时间后提交的任何响应文件。</w:t>
      </w:r>
    </w:p>
    <w:p w14:paraId="540437CB">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64" w:name="_Toc20823300"/>
      <w:bookmarkStart w:id="65" w:name="_Toc513029228"/>
      <w:bookmarkStart w:id="66" w:name="_Toc16938544"/>
      <w:r>
        <w:rPr>
          <w:rFonts w:hint="eastAsia" w:ascii="宋体" w:hAnsi="宋体" w:cs="宋体"/>
          <w:color w:val="auto"/>
          <w:kern w:val="0"/>
          <w:sz w:val="28"/>
          <w:szCs w:val="28"/>
          <w:highlight w:val="none"/>
        </w:rPr>
        <w:t>4. 响应文件的撤回和修改</w:t>
      </w:r>
      <w:bookmarkEnd w:id="64"/>
      <w:bookmarkEnd w:id="65"/>
      <w:bookmarkEnd w:id="66"/>
    </w:p>
    <w:p w14:paraId="2B44696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 响应文件的撤回</w:t>
      </w:r>
    </w:p>
    <w:p w14:paraId="5B54DC8E">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4.1.1 响应文件的撤回</w:t>
      </w:r>
    </w:p>
    <w:p w14:paraId="5007D89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供应商可在响应文件提交截止时间前，书面撤回其磋商响应文件。</w:t>
      </w:r>
    </w:p>
    <w:p w14:paraId="4498776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4.1.2 供应商撤回磋商响应文件，则认为其不再参与本项目磋商活动。</w:t>
      </w:r>
    </w:p>
    <w:p w14:paraId="42B191B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4.2 响应文件的修改</w:t>
      </w:r>
    </w:p>
    <w:p w14:paraId="5CB20A50">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在响应文件提交截止时间之后，供应商不得再对其提交的响应文件进行修改。</w:t>
      </w:r>
    </w:p>
    <w:p w14:paraId="1632B287">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67" w:name="_Toc20823301"/>
      <w:bookmarkStart w:id="68" w:name="_Toc513029229"/>
      <w:bookmarkStart w:id="69" w:name="_Toc120614218"/>
      <w:bookmarkStart w:id="70" w:name="_Toc16938545"/>
      <w:r>
        <w:rPr>
          <w:rFonts w:hint="eastAsia" w:ascii="宋体" w:hAnsi="宋体" w:cs="宋体"/>
          <w:b/>
          <w:bCs/>
          <w:color w:val="auto"/>
          <w:kern w:val="0"/>
          <w:sz w:val="28"/>
          <w:szCs w:val="28"/>
          <w:highlight w:val="none"/>
        </w:rPr>
        <w:t>五</w:t>
      </w:r>
      <w:bookmarkEnd w:id="67"/>
      <w:bookmarkEnd w:id="68"/>
      <w:bookmarkEnd w:id="69"/>
      <w:bookmarkEnd w:id="70"/>
      <w:bookmarkStart w:id="71" w:name="_Toc20823302"/>
      <w:bookmarkStart w:id="72" w:name="_Toc513029230"/>
      <w:bookmarkStart w:id="73" w:name="_Toc16938546"/>
      <w:r>
        <w:rPr>
          <w:rFonts w:hint="eastAsia" w:ascii="宋体" w:hAnsi="宋体" w:cs="宋体"/>
          <w:b/>
          <w:bCs/>
          <w:color w:val="auto"/>
          <w:kern w:val="0"/>
          <w:sz w:val="28"/>
          <w:szCs w:val="28"/>
          <w:highlight w:val="none"/>
        </w:rPr>
        <w:t>、磋商与评审</w:t>
      </w:r>
    </w:p>
    <w:p w14:paraId="76EB63CF">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1.磋商仪式</w:t>
      </w:r>
    </w:p>
    <w:p w14:paraId="32B762C6">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1.1采购代理机构将在磋商公告中规定的时间和地点组织磋商开始仪式。供应商应当在磋商公告中规定的时间和地点参加磋商活动。</w:t>
      </w:r>
    </w:p>
    <w:p w14:paraId="5489240B">
      <w:pPr>
        <w:adjustRightInd w:val="0"/>
        <w:snapToGrid w:val="0"/>
        <w:spacing w:line="460" w:lineRule="exact"/>
        <w:ind w:firstLine="560" w:firstLineChars="200"/>
        <w:rPr>
          <w:rFonts w:ascii="宋体" w:hAnsi="宋体" w:cs="宋体"/>
          <w:b/>
          <w:color w:val="auto"/>
          <w:sz w:val="28"/>
          <w:szCs w:val="28"/>
          <w:highlight w:val="none"/>
        </w:rPr>
      </w:pPr>
      <w:r>
        <w:rPr>
          <w:rFonts w:hint="eastAsia" w:ascii="宋体" w:hAnsi="宋体" w:cs="宋体"/>
          <w:bCs/>
          <w:color w:val="auto"/>
          <w:sz w:val="28"/>
          <w:szCs w:val="28"/>
          <w:highlight w:val="none"/>
        </w:rPr>
        <w:t>1.2 磋商活动的文件密封性检查工作</w:t>
      </w:r>
      <w:r>
        <w:rPr>
          <w:rFonts w:hint="eastAsia" w:ascii="宋体" w:hAnsi="宋体" w:cs="宋体"/>
          <w:color w:val="auto"/>
          <w:sz w:val="28"/>
          <w:szCs w:val="28"/>
          <w:highlight w:val="none"/>
        </w:rPr>
        <w:t>由采购代理机构组织。</w:t>
      </w:r>
    </w:p>
    <w:p w14:paraId="1F0D4A5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1.3供应商在磋商过程中涉及到的磋商文件密封性检查、磋商结果确认等工作，按照采购代理机构指引进行。</w:t>
      </w:r>
    </w:p>
    <w:p w14:paraId="56D0EFB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2.磋商小组</w:t>
      </w:r>
    </w:p>
    <w:p w14:paraId="5435F7B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2.1磋商开始仪式结束后，采购代理机构将立即组织磋商小组进行评审。</w:t>
      </w:r>
    </w:p>
    <w:p w14:paraId="43F829F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磋商小组由采购人代表和评审专家共3人以上单数组成，其中评审专家人数不得少于磋商小组成员总数的2/3。采购人不得以评审专家身份参加本部门或本单位采购项目的评审。采购代理机构人员不得参加本机构代理的采购项目的评审。</w:t>
      </w:r>
    </w:p>
    <w:p w14:paraId="1C857DD0">
      <w:pPr>
        <w:adjustRightInd w:val="0"/>
        <w:snapToGrid w:val="0"/>
        <w:spacing w:line="460" w:lineRule="exact"/>
        <w:ind w:firstLine="560" w:firstLineChars="200"/>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rPr>
        <w:t>2</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3本</w:t>
      </w:r>
      <w:r>
        <w:rPr>
          <w:rFonts w:hint="eastAsia" w:ascii="宋体" w:hAnsi="宋体" w:cs="宋体"/>
          <w:color w:val="auto"/>
          <w:sz w:val="28"/>
          <w:szCs w:val="28"/>
          <w:highlight w:val="none"/>
        </w:rPr>
        <w:t>项目评审专家应当从政府采购评审专家库内相关专业的专家名单中随机抽取</w:t>
      </w:r>
      <w:r>
        <w:rPr>
          <w:rFonts w:hint="eastAsia" w:ascii="宋体" w:hAnsi="宋体" w:cs="宋体"/>
          <w:color w:val="auto"/>
          <w:sz w:val="28"/>
          <w:szCs w:val="28"/>
          <w:highlight w:val="none"/>
          <w:lang w:eastAsia="zh-CN"/>
        </w:rPr>
        <w:t>。</w:t>
      </w:r>
    </w:p>
    <w:p w14:paraId="1C8467B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cs="宋体"/>
          <w:color w:val="auto"/>
          <w:sz w:val="28"/>
          <w:szCs w:val="28"/>
          <w:highlight w:val="none"/>
        </w:rPr>
        <w:t>磋商小组独立工作，负责评审所有响应文件并确定成交候选人。</w:t>
      </w:r>
    </w:p>
    <w:p w14:paraId="1A66427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 磋商评审过程的保密与公正</w:t>
      </w:r>
    </w:p>
    <w:p w14:paraId="608376DD">
      <w:pPr>
        <w:tabs>
          <w:tab w:val="left" w:pos="900"/>
        </w:tabs>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3.1磋商小组、采购人和采购代理机构工作人员、相关监督人员等与评审工作有关的人员，对评审情况以及在评审过程中获悉的国家秘密、商业秘密负有保密责任。</w:t>
      </w:r>
    </w:p>
    <w:p w14:paraId="61B58FF3">
      <w:pPr>
        <w:tabs>
          <w:tab w:val="left" w:pos="900"/>
        </w:tabs>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3.2在磋商评审过程中，磋商供应商不得以任何行为影响磋商评审过程，否则其响应文件将被作为无效响应文件。</w:t>
      </w:r>
    </w:p>
    <w:p w14:paraId="5FDB10A6">
      <w:pPr>
        <w:tabs>
          <w:tab w:val="left" w:pos="900"/>
        </w:tabs>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7B8327E">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3.4</w:t>
      </w:r>
      <w:r>
        <w:rPr>
          <w:rFonts w:hint="eastAsia" w:ascii="宋体" w:hAnsi="宋体" w:cs="宋体"/>
          <w:bCs/>
          <w:color w:val="auto"/>
          <w:sz w:val="28"/>
          <w:szCs w:val="28"/>
          <w:highlight w:val="none"/>
        </w:rPr>
        <w:t>评审开始后，直至向成交供应商授予合同时止，凡是与审查、澄清、评价和比较响应的有关资料以及授标建议等，采购人、磋商小组、采购代理机构均不得向供应商或与评标无关的其他人员透露。</w:t>
      </w:r>
    </w:p>
    <w:p w14:paraId="55173DD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3.5在评审期间，采购代理机构将设专门人员与供应商联系。</w:t>
      </w:r>
    </w:p>
    <w:p w14:paraId="2DB2E440">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3.6采购代理机构和评审小组不向未成交的供应商解释未成交原因，也不公布评审过程中的相关细节。</w:t>
      </w:r>
    </w:p>
    <w:p w14:paraId="19FAA9EF">
      <w:pPr>
        <w:tabs>
          <w:tab w:val="left" w:pos="900"/>
        </w:tabs>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4.评审过程的澄清</w:t>
      </w:r>
    </w:p>
    <w:p w14:paraId="39CB293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4.1评审期间，为有助于对响应文件的审查、评价和比较，磋商小组有权要求响应人对其响应文件进行澄清，但并非对每个供应商都作澄清要求。</w:t>
      </w:r>
    </w:p>
    <w:p w14:paraId="1E013FC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4.2接到磋商小组澄清要求的供应商应按磋商小组规定的时间和格式做出澄清，澄清的内容作为响应文件的补充部分，但实质性的内容不得做任何更改。</w:t>
      </w:r>
    </w:p>
    <w:p w14:paraId="5BE8B2D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4.3 接到磋商小组澄清要求的供应商如未按规定</w:t>
      </w:r>
      <w:r>
        <w:rPr>
          <w:rFonts w:hint="eastAsia" w:ascii="宋体" w:hAnsi="宋体" w:cs="宋体"/>
          <w:color w:val="auto"/>
          <w:sz w:val="28"/>
          <w:szCs w:val="28"/>
          <w:highlight w:val="none"/>
          <w:lang w:eastAsia="zh-CN"/>
        </w:rPr>
        <w:t>作出</w:t>
      </w:r>
      <w:r>
        <w:rPr>
          <w:rFonts w:hint="eastAsia" w:ascii="宋体" w:hAnsi="宋体" w:cs="宋体"/>
          <w:color w:val="auto"/>
          <w:sz w:val="28"/>
          <w:szCs w:val="28"/>
          <w:highlight w:val="none"/>
        </w:rPr>
        <w:t>澄清，其风</w:t>
      </w:r>
      <w:r>
        <w:rPr>
          <w:rFonts w:hint="eastAsia" w:ascii="宋体" w:hAnsi="宋体" w:cs="宋体"/>
          <w:bCs/>
          <w:color w:val="auto"/>
          <w:sz w:val="28"/>
          <w:szCs w:val="28"/>
          <w:highlight w:val="none"/>
        </w:rPr>
        <w:t>险由供应商自行承担。</w:t>
      </w:r>
    </w:p>
    <w:p w14:paraId="63FCE8F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5.对响应文件的初审</w:t>
      </w:r>
    </w:p>
    <w:p w14:paraId="78E8106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5.1响应文件初审分为资格性审查和符合性审查。</w:t>
      </w:r>
    </w:p>
    <w:p w14:paraId="526121C5">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5.1.1资格性检查：依据法律法规和磋商文件的规定，由采购人对响应文件中的资格审查文件进行审查。</w:t>
      </w:r>
    </w:p>
    <w:p w14:paraId="4C412BBA">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5.1.2符合性审查：依据磋商文件的规定，由磋商小组从响应文件的有效性、完整性和对磋商文件的响应程度进行审查，以确定是否对磋商文件的实质性要求作出响应。</w:t>
      </w:r>
    </w:p>
    <w:p w14:paraId="70CCD0B7">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5.1.3未通过资格审查或符合性审查的</w:t>
      </w:r>
      <w:r>
        <w:rPr>
          <w:rFonts w:hint="eastAsia" w:ascii="宋体" w:hAnsi="宋体" w:cs="宋体"/>
          <w:bCs/>
          <w:color w:val="auto"/>
          <w:sz w:val="28"/>
          <w:szCs w:val="28"/>
          <w:highlight w:val="none"/>
          <w:lang w:eastAsia="zh-CN"/>
        </w:rPr>
        <w:t>供应商</w:t>
      </w:r>
      <w:r>
        <w:rPr>
          <w:rFonts w:hint="eastAsia" w:ascii="宋体" w:hAnsi="宋体" w:cs="宋体"/>
          <w:bCs/>
          <w:color w:val="auto"/>
          <w:sz w:val="28"/>
          <w:szCs w:val="28"/>
          <w:highlight w:val="none"/>
        </w:rPr>
        <w:t>，采购代理机构将告知未通过资格审查或符合性审查的原因，并记录存档。</w:t>
      </w:r>
    </w:p>
    <w:p w14:paraId="3ED6BC1F">
      <w:pPr>
        <w:tabs>
          <w:tab w:val="left" w:pos="900"/>
        </w:tabs>
        <w:adjustRightInd w:val="0"/>
        <w:snapToGrid w:val="0"/>
        <w:spacing w:line="46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5.2异常低价审查</w:t>
      </w:r>
    </w:p>
    <w:p w14:paraId="74676E8C">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（1）评审中出现下列情形之一的，评审委员会应当启动异常低价投标（响应）审查程序：</w:t>
      </w:r>
    </w:p>
    <w:p w14:paraId="2E4022FF">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lang w:eastAsia="zh-CN"/>
        </w:rPr>
        <w:t>①</w:t>
      </w:r>
      <w:r>
        <w:rPr>
          <w:rFonts w:hint="eastAsia" w:ascii="宋体" w:hAnsi="宋体" w:cs="宋体"/>
          <w:bCs/>
          <w:color w:val="auto"/>
          <w:sz w:val="28"/>
          <w:szCs w:val="28"/>
          <w:highlight w:val="none"/>
        </w:rPr>
        <w:t xml:space="preserve">投标（响应）报价低于全部通过符合性审查供应商投标（响应）报价平均值50%的，即投标（响应）报价&lt;全部通过符合性审查供应商投标（响应）报价平均值×50%； </w:t>
      </w:r>
    </w:p>
    <w:p w14:paraId="24873C81">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lang w:eastAsia="zh-CN"/>
        </w:rPr>
        <w:t>②</w:t>
      </w:r>
      <w:r>
        <w:rPr>
          <w:rFonts w:hint="eastAsia" w:ascii="宋体" w:hAnsi="宋体" w:cs="宋体"/>
          <w:bCs/>
          <w:color w:val="auto"/>
          <w:sz w:val="28"/>
          <w:szCs w:val="28"/>
          <w:highlight w:val="none"/>
        </w:rPr>
        <w:t xml:space="preserve">投标（响应）报价低于通过符合性审查的次低报价供应商投标（响应）报价50%的，即投标（响应）报价&lt;通过符合性审查的次低报价供应商投标（响应）报价×50%； </w:t>
      </w:r>
    </w:p>
    <w:p w14:paraId="23AD8293">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lang w:eastAsia="zh-CN"/>
        </w:rPr>
        <w:t>③</w:t>
      </w:r>
      <w:r>
        <w:rPr>
          <w:rFonts w:hint="eastAsia" w:ascii="宋体" w:hAnsi="宋体" w:cs="宋体"/>
          <w:bCs/>
          <w:color w:val="auto"/>
          <w:sz w:val="28"/>
          <w:szCs w:val="28"/>
          <w:highlight w:val="none"/>
        </w:rPr>
        <w:t>投标（响应）报价低于采购项目最高限价</w:t>
      </w:r>
      <w:r>
        <w:rPr>
          <w:rFonts w:hint="eastAsia" w:ascii="宋体" w:hAnsi="宋体" w:cs="宋体"/>
          <w:bCs/>
          <w:color w:val="auto"/>
          <w:sz w:val="28"/>
          <w:szCs w:val="28"/>
          <w:highlight w:val="none"/>
          <w:lang w:val="en-US" w:eastAsia="zh-CN"/>
        </w:rPr>
        <w:t>45</w:t>
      </w:r>
      <w:r>
        <w:rPr>
          <w:rFonts w:hint="eastAsia" w:ascii="宋体" w:hAnsi="宋体" w:cs="宋体"/>
          <w:bCs/>
          <w:color w:val="auto"/>
          <w:sz w:val="28"/>
          <w:szCs w:val="28"/>
          <w:highlight w:val="none"/>
        </w:rPr>
        <w:t>%的，即投标（响应）报价&lt;采购项目最高限价×</w:t>
      </w:r>
      <w:r>
        <w:rPr>
          <w:rFonts w:hint="eastAsia" w:ascii="宋体" w:hAnsi="宋体" w:cs="宋体"/>
          <w:bCs/>
          <w:color w:val="auto"/>
          <w:sz w:val="28"/>
          <w:szCs w:val="28"/>
          <w:highlight w:val="none"/>
          <w:lang w:val="en-US" w:eastAsia="zh-CN"/>
        </w:rPr>
        <w:t>45</w:t>
      </w:r>
      <w:r>
        <w:rPr>
          <w:rFonts w:hint="eastAsia" w:ascii="宋体" w:hAnsi="宋体" w:cs="宋体"/>
          <w:bCs/>
          <w:color w:val="auto"/>
          <w:sz w:val="28"/>
          <w:szCs w:val="28"/>
          <w:highlight w:val="none"/>
        </w:rPr>
        <w:t xml:space="preserve">%； </w:t>
      </w:r>
    </w:p>
    <w:p w14:paraId="097CA6A3">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lang w:eastAsia="zh-CN"/>
        </w:rPr>
        <w:t>④</w:t>
      </w:r>
      <w:r>
        <w:rPr>
          <w:rFonts w:hint="eastAsia" w:ascii="宋体" w:hAnsi="宋体" w:cs="宋体"/>
          <w:bCs/>
          <w:color w:val="auto"/>
          <w:sz w:val="28"/>
          <w:szCs w:val="28"/>
          <w:highlight w:val="none"/>
        </w:rPr>
        <w:t xml:space="preserve">评审委员会基于专业判断，认为供应商报价过低，有可能影响产品质量或者不能诚信履约的其他情形。 </w:t>
      </w:r>
    </w:p>
    <w:p w14:paraId="59C49B0A">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2）评审委员会启动异常低价投标(响应)审查后，属于上述情形的，应当要求相关供应商在评审现场30分钟内对投标（响应）价格作出解释，提供项目具体成本测算等与报价合理性相关的书面说明及必要的证明材料，包括但不限于原材料成本、人工成本、制造费用等。其中，属于第</w:t>
      </w:r>
      <w:r>
        <w:rPr>
          <w:rFonts w:hint="eastAsia" w:ascii="宋体" w:hAnsi="宋体" w:cs="宋体"/>
          <w:bCs/>
          <w:color w:val="auto"/>
          <w:sz w:val="28"/>
          <w:szCs w:val="28"/>
          <w:highlight w:val="none"/>
          <w:lang w:eastAsia="zh-CN"/>
        </w:rPr>
        <w:t>③</w:t>
      </w:r>
      <w:r>
        <w:rPr>
          <w:rFonts w:hint="eastAsia" w:ascii="宋体" w:hAnsi="宋体" w:cs="宋体"/>
          <w:bCs/>
          <w:color w:val="auto"/>
          <w:sz w:val="28"/>
          <w:szCs w:val="28"/>
          <w:highlight w:val="none"/>
        </w:rPr>
        <w:t>项情形，</w:t>
      </w:r>
      <w:r>
        <w:rPr>
          <w:rFonts w:hint="eastAsia" w:ascii="宋体" w:hAnsi="宋体" w:cs="宋体"/>
          <w:bCs/>
          <w:color w:val="auto"/>
          <w:sz w:val="28"/>
          <w:szCs w:val="28"/>
          <w:highlight w:val="none"/>
          <w:lang w:eastAsia="zh-CN"/>
        </w:rPr>
        <w:t>供应商</w:t>
      </w:r>
      <w:r>
        <w:rPr>
          <w:rFonts w:hint="eastAsia" w:ascii="宋体" w:hAnsi="宋体" w:cs="宋体"/>
          <w:bCs/>
          <w:color w:val="auto"/>
          <w:sz w:val="28"/>
          <w:szCs w:val="28"/>
          <w:highlight w:val="none"/>
        </w:rPr>
        <w:t>已随投标（响应）文件一并提交相关书面说明及必要的证明材料的，在评审现场可不再重复提交。</w:t>
      </w:r>
    </w:p>
    <w:p w14:paraId="04DE89A9">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AD8EF0B">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4）采购人、采购代理机构应当为评审小组在评审现场及时获取同类项目中标（中标）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p>
    <w:p w14:paraId="5B0AF3EC">
      <w:pPr>
        <w:spacing w:line="50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（5）异常低价投标审查的启动原因、审查意见和审查结果应当在评审报告中记录，并随供应商提供的相关书面说明及证明材料，以及评审小组有关互联网浏览、查询历史一并归档。</w:t>
      </w:r>
    </w:p>
    <w:p w14:paraId="2AF1422D">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3</w:t>
      </w:r>
      <w:r>
        <w:rPr>
          <w:rFonts w:hint="eastAsia" w:ascii="宋体" w:hAnsi="宋体" w:cs="宋体"/>
          <w:bCs/>
          <w:color w:val="auto"/>
          <w:sz w:val="28"/>
          <w:szCs w:val="28"/>
          <w:highlight w:val="none"/>
        </w:rPr>
        <w:t>在正式磋商之前，磋商小组将首先审查每份响应文件是否实质性响应了磋商文件的要求。实质性响应的响应文件应该是与磋商文件要求的全部条款、条件和规格相符，没有重大负偏离或保留。</w:t>
      </w:r>
    </w:p>
    <w:p w14:paraId="1B36624F">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8DC05F3">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4</w:t>
      </w:r>
      <w:r>
        <w:rPr>
          <w:rFonts w:hint="eastAsia" w:ascii="宋体" w:hAnsi="宋体" w:cs="宋体"/>
          <w:bCs/>
          <w:color w:val="auto"/>
          <w:sz w:val="28"/>
          <w:szCs w:val="28"/>
          <w:highlight w:val="none"/>
        </w:rPr>
        <w:t>如果响应文件实质上没有响应磋商文件的要求，磋商小组将予以拒绝，供应商不得通过修改或撤销</w:t>
      </w:r>
      <w:r>
        <w:rPr>
          <w:rFonts w:hint="eastAsia" w:ascii="宋体" w:hAnsi="宋体" w:cs="宋体"/>
          <w:bCs/>
          <w:color w:val="auto"/>
          <w:sz w:val="28"/>
          <w:szCs w:val="28"/>
          <w:highlight w:val="none"/>
          <w:lang w:eastAsia="zh-CN"/>
        </w:rPr>
        <w:t>不符</w:t>
      </w:r>
      <w:r>
        <w:rPr>
          <w:rFonts w:hint="eastAsia" w:ascii="宋体" w:hAnsi="宋体" w:cs="宋体"/>
          <w:bCs/>
          <w:color w:val="auto"/>
          <w:sz w:val="28"/>
          <w:szCs w:val="28"/>
          <w:highlight w:val="none"/>
        </w:rPr>
        <w:t>合要求的偏离或保留而使其响应文件成为实质性响应的文件。</w:t>
      </w:r>
    </w:p>
    <w:p w14:paraId="0A17E42F">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5</w:t>
      </w:r>
      <w:r>
        <w:rPr>
          <w:rFonts w:hint="eastAsia" w:ascii="宋体" w:hAnsi="宋体" w:cs="宋体"/>
          <w:bCs/>
          <w:color w:val="auto"/>
          <w:sz w:val="28"/>
          <w:szCs w:val="28"/>
          <w:highlight w:val="none"/>
        </w:rPr>
        <w:t>磋商小组将对确定为实质性响应的文件进行进一步审核，看其是否有计算上或累加上的算术错误，修正错误的原则如下：</w:t>
      </w:r>
    </w:p>
    <w:p w14:paraId="3D77D135">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（1）响应文件中</w:t>
      </w:r>
      <w:r>
        <w:rPr>
          <w:rFonts w:hint="eastAsia" w:ascii="宋体" w:hAnsi="宋体" w:cs="宋体"/>
          <w:color w:val="auto"/>
          <w:kern w:val="0"/>
          <w:sz w:val="28"/>
          <w:szCs w:val="28"/>
          <w:highlight w:val="none"/>
        </w:rPr>
        <w:t>报价总表</w:t>
      </w:r>
      <w:r>
        <w:rPr>
          <w:rFonts w:hint="eastAsia" w:ascii="宋体" w:hAnsi="宋体" w:cs="宋体"/>
          <w:bCs/>
          <w:color w:val="auto"/>
          <w:sz w:val="28"/>
          <w:szCs w:val="28"/>
          <w:highlight w:val="none"/>
        </w:rPr>
        <w:t>内容与响应文件中</w:t>
      </w:r>
      <w:r>
        <w:rPr>
          <w:rFonts w:hint="eastAsia" w:ascii="宋体" w:hAnsi="宋体" w:cs="宋体"/>
          <w:bCs/>
          <w:color w:val="auto"/>
          <w:sz w:val="28"/>
          <w:szCs w:val="28"/>
          <w:highlight w:val="none"/>
          <w:lang w:eastAsia="zh-CN"/>
        </w:rPr>
        <w:t>响应</w:t>
      </w:r>
      <w:r>
        <w:rPr>
          <w:rFonts w:hint="eastAsia" w:ascii="宋体" w:hAnsi="宋体" w:cs="宋体"/>
          <w:bCs/>
          <w:color w:val="auto"/>
          <w:sz w:val="28"/>
          <w:szCs w:val="28"/>
          <w:highlight w:val="none"/>
        </w:rPr>
        <w:t>内容不一致的，以</w:t>
      </w:r>
      <w:r>
        <w:rPr>
          <w:rFonts w:hint="eastAsia" w:ascii="宋体" w:hAnsi="宋体" w:cs="宋体"/>
          <w:color w:val="auto"/>
          <w:kern w:val="0"/>
          <w:sz w:val="28"/>
          <w:szCs w:val="28"/>
          <w:highlight w:val="none"/>
        </w:rPr>
        <w:t>报价总表</w:t>
      </w:r>
      <w:r>
        <w:rPr>
          <w:rFonts w:hint="eastAsia" w:ascii="宋体" w:hAnsi="宋体" w:cs="宋体"/>
          <w:bCs/>
          <w:color w:val="auto"/>
          <w:sz w:val="28"/>
          <w:szCs w:val="28"/>
          <w:highlight w:val="none"/>
        </w:rPr>
        <w:t>为准。</w:t>
      </w:r>
    </w:p>
    <w:p w14:paraId="78801776">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（2）大写金额和小写金额不一致的，以大写金额为准。</w:t>
      </w:r>
    </w:p>
    <w:p w14:paraId="30A906B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（3）单价金额小数点或者百分比有明显错位的，以</w:t>
      </w:r>
      <w:r>
        <w:rPr>
          <w:rFonts w:hint="eastAsia" w:ascii="宋体" w:hAnsi="宋体" w:cs="宋体"/>
          <w:color w:val="auto"/>
          <w:kern w:val="0"/>
          <w:sz w:val="28"/>
          <w:szCs w:val="28"/>
          <w:highlight w:val="none"/>
        </w:rPr>
        <w:t>报价总表</w:t>
      </w:r>
      <w:r>
        <w:rPr>
          <w:rFonts w:hint="eastAsia" w:ascii="宋体" w:hAnsi="宋体" w:cs="宋体"/>
          <w:bCs/>
          <w:color w:val="auto"/>
          <w:sz w:val="28"/>
          <w:szCs w:val="28"/>
          <w:highlight w:val="none"/>
        </w:rPr>
        <w:t>的总价为准，并修改单价。</w:t>
      </w:r>
    </w:p>
    <w:p w14:paraId="3146CAB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（4）总价金额与按单价汇总金额不一致的，以单价金额计算结果为准。</w:t>
      </w:r>
    </w:p>
    <w:p w14:paraId="2BEB0D94">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同时出现两种以上错误的，按照前款规定的顺序修正。</w:t>
      </w:r>
    </w:p>
    <w:p w14:paraId="21ACFD8E">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5</w:t>
      </w:r>
      <w:r>
        <w:rPr>
          <w:rFonts w:hint="eastAsia" w:ascii="宋体" w:hAnsi="宋体" w:cs="宋体"/>
          <w:bCs/>
          <w:color w:val="auto"/>
          <w:sz w:val="28"/>
          <w:szCs w:val="28"/>
          <w:highlight w:val="none"/>
        </w:rPr>
        <w:t>.</w:t>
      </w:r>
      <w:r>
        <w:rPr>
          <w:rFonts w:hint="eastAsia" w:ascii="宋体" w:hAnsi="宋体" w:cs="宋体"/>
          <w:bCs/>
          <w:color w:val="auto"/>
          <w:sz w:val="28"/>
          <w:szCs w:val="28"/>
          <w:highlight w:val="none"/>
          <w:lang w:val="en-US" w:eastAsia="zh-CN"/>
        </w:rPr>
        <w:t>6</w:t>
      </w:r>
      <w:r>
        <w:rPr>
          <w:rFonts w:hint="eastAsia" w:ascii="宋体" w:hAnsi="宋体" w:cs="宋体"/>
          <w:bCs/>
          <w:color w:val="auto"/>
          <w:sz w:val="28"/>
          <w:szCs w:val="28"/>
          <w:highlight w:val="none"/>
        </w:rPr>
        <w:t>磋商小组将按上述修正错误的方法调整响应文件中的报价，并告知供应商，调整后的价格应对供应商具有约束力。如果供应商不接受修正后的价格，则其磋商活动将被拒绝。</w:t>
      </w:r>
    </w:p>
    <w:p w14:paraId="3B18FFF4">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7</w:t>
      </w:r>
      <w:r>
        <w:rPr>
          <w:rFonts w:hint="eastAsia" w:ascii="宋体" w:hAnsi="宋体" w:cs="宋体"/>
          <w:bCs/>
          <w:color w:val="auto"/>
          <w:sz w:val="28"/>
          <w:szCs w:val="28"/>
          <w:highlight w:val="none"/>
        </w:rPr>
        <w:t>磋商小组将允许修正响应文件中不构成重大偏离的、微小的、非正规的、不一致的或不规则的地方，但这些修改不能影响任何供应商相应的名次排列。</w:t>
      </w:r>
    </w:p>
    <w:p w14:paraId="2FDF33D9">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8</w:t>
      </w:r>
      <w:r>
        <w:rPr>
          <w:rFonts w:hint="eastAsia" w:ascii="宋体" w:hAnsi="宋体" w:cs="宋体"/>
          <w:color w:val="auto"/>
          <w:sz w:val="28"/>
          <w:szCs w:val="28"/>
          <w:highlight w:val="none"/>
        </w:rPr>
        <w:t>供应商在评审全过程中应保持通讯畅通，并安排专人与采购代理机构及磋商小组联系（适用于不见面磋商模式）。</w:t>
      </w:r>
    </w:p>
    <w:p w14:paraId="13DE5F6E">
      <w:pPr>
        <w:tabs>
          <w:tab w:val="left" w:pos="6555"/>
          <w:tab w:val="right" w:pos="8306"/>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6.被认定为未实质性响应磋商文件的响应文件的情形。</w:t>
      </w:r>
    </w:p>
    <w:p w14:paraId="4D7979B6">
      <w:pPr>
        <w:tabs>
          <w:tab w:val="left" w:pos="6555"/>
          <w:tab w:val="right" w:pos="8306"/>
        </w:tabs>
        <w:adjustRightInd w:val="0"/>
        <w:snapToGrid w:val="0"/>
        <w:spacing w:line="460" w:lineRule="exact"/>
        <w:ind w:firstLine="560" w:firstLineChars="200"/>
        <w:rPr>
          <w:rFonts w:ascii="宋体" w:hAnsi="宋体" w:cs="宋体"/>
          <w:b/>
          <w:color w:val="auto"/>
          <w:sz w:val="28"/>
          <w:szCs w:val="28"/>
          <w:highlight w:val="none"/>
        </w:rPr>
      </w:pPr>
      <w:r>
        <w:rPr>
          <w:rFonts w:hint="eastAsia" w:ascii="宋体" w:hAnsi="宋体" w:cs="宋体"/>
          <w:bCs/>
          <w:color w:val="auto"/>
          <w:sz w:val="28"/>
          <w:szCs w:val="28"/>
          <w:highlight w:val="none"/>
        </w:rPr>
        <w:t>6.1出现下列情形之一的，作无效响应处理。</w:t>
      </w:r>
      <w:r>
        <w:rPr>
          <w:rFonts w:hint="eastAsia" w:ascii="宋体" w:hAnsi="宋体" w:cs="宋体"/>
          <w:bCs/>
          <w:color w:val="auto"/>
          <w:sz w:val="28"/>
          <w:szCs w:val="28"/>
          <w:highlight w:val="none"/>
        </w:rPr>
        <w:tab/>
      </w:r>
      <w:r>
        <w:rPr>
          <w:rFonts w:hint="eastAsia" w:ascii="宋体" w:hAnsi="宋体" w:cs="宋体"/>
          <w:b/>
          <w:color w:val="auto"/>
          <w:sz w:val="28"/>
          <w:szCs w:val="28"/>
          <w:highlight w:val="none"/>
        </w:rPr>
        <w:tab/>
      </w:r>
    </w:p>
    <w:p w14:paraId="032A2415">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6.1.1供应商在规定的时间内未成功提交磋商响应文件的。</w:t>
      </w:r>
    </w:p>
    <w:p w14:paraId="7293850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6.1.2未完整提交响应文件的。</w:t>
      </w:r>
    </w:p>
    <w:p w14:paraId="028E877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6.1.3同一供应商提交两个（含两个）以上不同的响应报价的。</w:t>
      </w:r>
    </w:p>
    <w:p w14:paraId="59C8EB69">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6.1.4不具备磋商文件中规定的资格要求的。 </w:t>
      </w:r>
    </w:p>
    <w:p w14:paraId="07DE169B">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6.1.5响应报价超过了采购预算或最高限价的。 </w:t>
      </w:r>
    </w:p>
    <w:p w14:paraId="31C3E390">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6.1.6未通过符合性检查的。</w:t>
      </w:r>
    </w:p>
    <w:p w14:paraId="51F26789">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6.1.7不符合法律、法规和磋商文件中规定的其他实质性要求的。</w:t>
      </w:r>
    </w:p>
    <w:p w14:paraId="3F740B2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F7E664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6.1.9 响应文件含有采购人不能接受的附加条件的。</w:t>
      </w:r>
    </w:p>
    <w:p w14:paraId="52C42F9F">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6.1.10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p>
    <w:p w14:paraId="56BA9F9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w:t>
      </w:r>
      <w:r>
        <w:rPr>
          <w:rFonts w:hint="eastAsia" w:ascii="宋体" w:hAnsi="宋体" w:cs="宋体"/>
          <w:bCs/>
          <w:color w:val="auto"/>
          <w:sz w:val="28"/>
          <w:szCs w:val="28"/>
          <w:highlight w:val="none"/>
          <w:lang w:val="en-US" w:eastAsia="zh-CN"/>
        </w:rPr>
        <w:t>1</w:t>
      </w:r>
      <w:r>
        <w:rPr>
          <w:rFonts w:hint="eastAsia" w:ascii="宋体" w:hAnsi="宋体" w:cs="宋体"/>
          <w:bCs/>
          <w:color w:val="auto"/>
          <w:sz w:val="28"/>
          <w:szCs w:val="28"/>
          <w:highlight w:val="none"/>
        </w:rPr>
        <w:t>响应文件未按照采购文件要求盖章的。</w:t>
      </w:r>
    </w:p>
    <w:p w14:paraId="766C2A1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w:t>
      </w:r>
      <w:r>
        <w:rPr>
          <w:rFonts w:hint="eastAsia" w:ascii="宋体" w:hAnsi="宋体" w:cs="宋体"/>
          <w:bCs/>
          <w:color w:val="auto"/>
          <w:sz w:val="28"/>
          <w:szCs w:val="28"/>
          <w:highlight w:val="none"/>
          <w:lang w:val="en-US" w:eastAsia="zh-CN"/>
        </w:rPr>
        <w:t>2</w:t>
      </w:r>
      <w:r>
        <w:rPr>
          <w:rFonts w:hint="eastAsia" w:ascii="宋体" w:hAnsi="宋体" w:cs="宋体"/>
          <w:bCs/>
          <w:color w:val="auto"/>
          <w:sz w:val="28"/>
          <w:szCs w:val="28"/>
          <w:highlight w:val="none"/>
        </w:rPr>
        <w:t>供应商的商务技术部分得分相差悬殊，评标委员会认为得分畸低者没有实质性响应的</w:t>
      </w:r>
      <w:r>
        <w:rPr>
          <w:rFonts w:hint="eastAsia" w:ascii="宋体" w:hAnsi="宋体" w:eastAsia="宋体" w:cs="宋体"/>
          <w:bCs/>
          <w:color w:val="auto"/>
          <w:sz w:val="28"/>
          <w:szCs w:val="28"/>
          <w:highlight w:val="none"/>
        </w:rPr>
        <w:t>（</w:t>
      </w:r>
      <w:r>
        <w:rPr>
          <w:rFonts w:hint="eastAsia" w:ascii="宋体" w:hAnsi="宋体" w:cs="宋体"/>
          <w:bCs/>
          <w:color w:val="auto"/>
          <w:sz w:val="28"/>
          <w:szCs w:val="28"/>
          <w:highlight w:val="none"/>
          <w:lang w:eastAsia="zh-CN"/>
        </w:rPr>
        <w:t>供应商</w:t>
      </w:r>
      <w:r>
        <w:rPr>
          <w:rFonts w:hint="eastAsia" w:ascii="宋体" w:hAnsi="宋体" w:eastAsia="宋体" w:cs="宋体"/>
          <w:bCs/>
          <w:color w:val="auto"/>
          <w:sz w:val="28"/>
          <w:szCs w:val="28"/>
          <w:highlight w:val="none"/>
        </w:rPr>
        <w:t>商务技术标得分低于</w:t>
      </w:r>
      <w:r>
        <w:rPr>
          <w:rFonts w:hint="eastAsia" w:ascii="宋体" w:hAnsi="宋体" w:cs="宋体"/>
          <w:bCs/>
          <w:color w:val="auto"/>
          <w:sz w:val="28"/>
          <w:szCs w:val="28"/>
          <w:highlight w:val="none"/>
          <w:lang w:eastAsia="zh-CN"/>
        </w:rPr>
        <w:t>采购文件</w:t>
      </w:r>
      <w:r>
        <w:rPr>
          <w:rFonts w:hint="eastAsia" w:ascii="宋体" w:hAnsi="宋体" w:eastAsia="宋体" w:cs="宋体"/>
          <w:bCs/>
          <w:color w:val="auto"/>
          <w:sz w:val="28"/>
          <w:szCs w:val="28"/>
          <w:highlight w:val="none"/>
        </w:rPr>
        <w:t>商务技术总分的50%</w:t>
      </w:r>
      <w:r>
        <w:rPr>
          <w:rFonts w:hint="eastAsia" w:ascii="宋体" w:hAnsi="宋体" w:cs="宋体"/>
          <w:bCs/>
          <w:color w:val="auto"/>
          <w:sz w:val="28"/>
          <w:szCs w:val="28"/>
          <w:highlight w:val="none"/>
          <w:lang w:eastAsia="zh-CN"/>
        </w:rPr>
        <w:t>的</w:t>
      </w:r>
      <w:r>
        <w:rPr>
          <w:rFonts w:hint="eastAsia" w:ascii="宋体" w:hAnsi="宋体" w:eastAsia="宋体" w:cs="宋体"/>
          <w:bCs/>
          <w:color w:val="auto"/>
          <w:sz w:val="28"/>
          <w:szCs w:val="28"/>
          <w:highlight w:val="none"/>
        </w:rPr>
        <w:t>。）</w:t>
      </w:r>
      <w:r>
        <w:rPr>
          <w:rFonts w:hint="eastAsia" w:ascii="宋体" w:hAnsi="宋体" w:cs="宋体"/>
          <w:bCs/>
          <w:color w:val="auto"/>
          <w:sz w:val="28"/>
          <w:szCs w:val="28"/>
          <w:highlight w:val="none"/>
        </w:rPr>
        <w:t>。</w:t>
      </w:r>
    </w:p>
    <w:p w14:paraId="06BD4527">
      <w:pPr>
        <w:adjustRightInd w:val="0"/>
        <w:snapToGrid w:val="0"/>
        <w:spacing w:line="460" w:lineRule="exact"/>
        <w:ind w:firstLine="560" w:firstLineChars="200"/>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6.1.13启动异常低价响应审查后，供应商不提供书面说明、证明材料，或者提供的书面说明、证明材料不能证明其报价合理性的。</w:t>
      </w:r>
    </w:p>
    <w:p w14:paraId="7F736D82">
      <w:pPr>
        <w:adjustRightInd w:val="0"/>
        <w:snapToGrid w:val="0"/>
        <w:spacing w:line="460" w:lineRule="exact"/>
        <w:ind w:firstLine="560" w:firstLineChars="200"/>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6.1.14</w:t>
      </w:r>
      <w:r>
        <w:rPr>
          <w:rFonts w:hint="eastAsia" w:ascii="宋体" w:hAnsi="宋体" w:cs="宋体"/>
          <w:b/>
          <w:bCs/>
          <w:color w:val="auto"/>
          <w:sz w:val="28"/>
          <w:szCs w:val="28"/>
          <w:highlight w:val="none"/>
        </w:rPr>
        <w:t>本项目</w:t>
      </w:r>
      <w:r>
        <w:rPr>
          <w:rFonts w:hint="eastAsia" w:ascii="宋体" w:hAnsi="宋体" w:cs="宋体"/>
          <w:b/>
          <w:bCs/>
          <w:color w:val="auto"/>
          <w:sz w:val="28"/>
          <w:szCs w:val="28"/>
          <w:highlight w:val="none"/>
          <w:lang w:val="en-US" w:eastAsia="zh-CN"/>
        </w:rPr>
        <w:t>供应商</w:t>
      </w:r>
      <w:r>
        <w:rPr>
          <w:rFonts w:hint="eastAsia" w:ascii="宋体" w:hAnsi="宋体" w:cs="宋体"/>
          <w:b/>
          <w:bCs/>
          <w:color w:val="auto"/>
          <w:sz w:val="28"/>
          <w:szCs w:val="28"/>
          <w:highlight w:val="none"/>
        </w:rPr>
        <w:t>之间被通过“天眼查或企查查”查询确认有关联性的。</w:t>
      </w:r>
    </w:p>
    <w:p w14:paraId="7641B739">
      <w:pPr>
        <w:adjustRightInd w:val="0"/>
        <w:snapToGrid w:val="0"/>
        <w:spacing w:line="460" w:lineRule="exact"/>
        <w:ind w:firstLine="562" w:firstLineChars="200"/>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rPr>
        <w:t>6.1.1</w:t>
      </w:r>
      <w:r>
        <w:rPr>
          <w:rFonts w:hint="eastAsia" w:ascii="宋体" w:hAnsi="宋体" w:cs="宋体"/>
          <w:b/>
          <w:bCs/>
          <w:color w:val="auto"/>
          <w:sz w:val="28"/>
          <w:szCs w:val="28"/>
          <w:highlight w:val="none"/>
          <w:lang w:val="en-US" w:eastAsia="zh-CN"/>
        </w:rPr>
        <w:t>5</w:t>
      </w:r>
      <w:r>
        <w:rPr>
          <w:rFonts w:hint="eastAsia" w:ascii="宋体" w:hAnsi="宋体" w:cs="宋体"/>
          <w:b/>
          <w:bCs/>
          <w:color w:val="auto"/>
          <w:sz w:val="28"/>
          <w:szCs w:val="28"/>
          <w:highlight w:val="none"/>
        </w:rPr>
        <w:t>技术文件中带★关键参数存在负偏离或未提供对应佐证材料的。</w:t>
      </w:r>
    </w:p>
    <w:p w14:paraId="2F5A63B2">
      <w:pPr>
        <w:adjustRightInd w:val="0"/>
        <w:snapToGrid w:val="0"/>
        <w:spacing w:line="460" w:lineRule="exact"/>
        <w:ind w:firstLine="562" w:firstLineChars="200"/>
        <w:rPr>
          <w:rFonts w:ascii="宋体" w:hAnsi="宋体" w:cs="宋体"/>
          <w:bCs/>
          <w:color w:val="auto"/>
          <w:sz w:val="28"/>
          <w:szCs w:val="28"/>
          <w:highlight w:val="none"/>
        </w:rPr>
      </w:pPr>
      <w:r>
        <w:rPr>
          <w:rFonts w:hint="eastAsia" w:ascii="宋体" w:hAnsi="宋体" w:cs="宋体"/>
          <w:b/>
          <w:bCs/>
          <w:color w:val="auto"/>
          <w:sz w:val="28"/>
          <w:szCs w:val="28"/>
          <w:highlight w:val="none"/>
        </w:rPr>
        <w:t>6.1.1</w:t>
      </w:r>
      <w:r>
        <w:rPr>
          <w:rFonts w:hint="eastAsia" w:ascii="宋体" w:hAnsi="宋体" w:cs="宋体"/>
          <w:b/>
          <w:bCs/>
          <w:color w:val="auto"/>
          <w:sz w:val="28"/>
          <w:szCs w:val="28"/>
          <w:highlight w:val="none"/>
          <w:lang w:val="en-US" w:eastAsia="zh-CN"/>
        </w:rPr>
        <w:t>6</w:t>
      </w:r>
      <w:r>
        <w:rPr>
          <w:rFonts w:hint="eastAsia" w:ascii="宋体" w:hAnsi="宋体" w:cs="宋体"/>
          <w:bCs/>
          <w:color w:val="auto"/>
          <w:sz w:val="28"/>
          <w:szCs w:val="28"/>
          <w:highlight w:val="none"/>
        </w:rPr>
        <w:t>其他法律、法规及本磋商文件规定的属无效响应的情形。</w:t>
      </w:r>
    </w:p>
    <w:p w14:paraId="531F9C1E">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6.2出现下列情形之一的，磋商失败。</w:t>
      </w:r>
    </w:p>
    <w:p w14:paraId="5FC5CE52">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6.2.1符合条件的供应商或者对磋商文件作实质响应的供应商不足3家的（市场竞争不充分的科研项目，以及需要扶持的科技成果转化项目可以是2家）；</w:t>
      </w:r>
    </w:p>
    <w:p w14:paraId="0471E17A">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6.2.2出现影响采购公正的违法违规行为的；</w:t>
      </w:r>
    </w:p>
    <w:p w14:paraId="257BFC54">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6.2.3因重大变故，采购任务取消的。</w:t>
      </w:r>
    </w:p>
    <w:p w14:paraId="3BBAD79F">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6.2.4磋商小组认定磋商文件存在歧义、重大缺陷导致评审工作无法进行。</w:t>
      </w:r>
    </w:p>
    <w:p w14:paraId="6F401CC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6.2.5 因系统故障原因造成磋商无法继续进行的</w:t>
      </w:r>
      <w:r>
        <w:rPr>
          <w:rFonts w:hint="eastAsia" w:ascii="宋体" w:hAnsi="宋体" w:cs="宋体"/>
          <w:color w:val="auto"/>
          <w:sz w:val="28"/>
          <w:szCs w:val="28"/>
          <w:highlight w:val="none"/>
        </w:rPr>
        <w:t>（适用于不见面磋商模式）</w:t>
      </w:r>
      <w:r>
        <w:rPr>
          <w:rFonts w:hint="eastAsia" w:ascii="宋体" w:hAnsi="宋体" w:cs="宋体"/>
          <w:bCs/>
          <w:color w:val="auto"/>
          <w:sz w:val="28"/>
          <w:szCs w:val="28"/>
          <w:highlight w:val="none"/>
        </w:rPr>
        <w:t>。</w:t>
      </w:r>
    </w:p>
    <w:p w14:paraId="2866AF29">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6.3 响应</w:t>
      </w:r>
      <w:r>
        <w:rPr>
          <w:rFonts w:hint="eastAsia" w:ascii="宋体" w:hAnsi="宋体" w:cs="宋体"/>
          <w:color w:val="auto"/>
          <w:sz w:val="28"/>
          <w:szCs w:val="28"/>
          <w:highlight w:val="none"/>
        </w:rPr>
        <w:t>文件提交</w:t>
      </w:r>
      <w:r>
        <w:rPr>
          <w:rFonts w:hint="eastAsia" w:ascii="宋体" w:hAnsi="宋体" w:cs="宋体"/>
          <w:bCs/>
          <w:color w:val="auto"/>
          <w:sz w:val="28"/>
          <w:szCs w:val="28"/>
          <w:highlight w:val="none"/>
        </w:rPr>
        <w:t>截止时间结束后参加磋商的供应商不足三家的处理：</w:t>
      </w:r>
    </w:p>
    <w:p w14:paraId="14A4DE86">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6.3.1如出现响应</w:t>
      </w:r>
      <w:r>
        <w:rPr>
          <w:rFonts w:hint="eastAsia" w:ascii="宋体" w:hAnsi="宋体" w:cs="宋体"/>
          <w:color w:val="auto"/>
          <w:sz w:val="28"/>
          <w:szCs w:val="28"/>
          <w:highlight w:val="none"/>
        </w:rPr>
        <w:t>文件提交</w:t>
      </w:r>
      <w:r>
        <w:rPr>
          <w:rFonts w:hint="eastAsia" w:ascii="宋体" w:hAnsi="宋体" w:cs="宋体"/>
          <w:bCs/>
          <w:color w:val="auto"/>
          <w:sz w:val="28"/>
          <w:szCs w:val="28"/>
          <w:highlight w:val="none"/>
        </w:rPr>
        <w:t>截止时间结束后参加磋商的供应商或者在评审期间对磋商文件做出实质响应的供应商不足三家情况，除采购任务取消情形外，按照以下方式处理：</w:t>
      </w:r>
    </w:p>
    <w:p w14:paraId="2BC93E32">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1.采购文件存在不合理条款或者</w:t>
      </w:r>
      <w:r>
        <w:rPr>
          <w:rFonts w:hint="eastAsia" w:ascii="宋体" w:hAnsi="宋体" w:cs="宋体"/>
          <w:bCs/>
          <w:color w:val="auto"/>
          <w:sz w:val="28"/>
          <w:szCs w:val="28"/>
          <w:highlight w:val="none"/>
          <w:lang w:val="en-US" w:eastAsia="zh-CN"/>
        </w:rPr>
        <w:t>采购</w:t>
      </w:r>
      <w:r>
        <w:rPr>
          <w:rFonts w:hint="eastAsia" w:ascii="宋体" w:hAnsi="宋体" w:cs="宋体"/>
          <w:bCs/>
          <w:color w:val="auto"/>
          <w:sz w:val="28"/>
          <w:szCs w:val="28"/>
          <w:highlight w:val="none"/>
        </w:rPr>
        <w:t>程序不符合规定的，采购人、采购代理机构改正后依法重新采购；</w:t>
      </w:r>
    </w:p>
    <w:p w14:paraId="52D2EE7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2采购文件没有不合理条款、采购程序符合规定，需要采用其他</w:t>
      </w:r>
      <w:r>
        <w:rPr>
          <w:rFonts w:hint="eastAsia" w:ascii="宋体" w:hAnsi="宋体" w:cs="宋体"/>
          <w:bCs/>
          <w:color w:val="auto"/>
          <w:sz w:val="28"/>
          <w:szCs w:val="28"/>
          <w:highlight w:val="none"/>
          <w:lang w:eastAsia="zh-CN"/>
        </w:rPr>
        <w:t>采购方式</w:t>
      </w:r>
      <w:r>
        <w:rPr>
          <w:rFonts w:hint="eastAsia" w:ascii="宋体" w:hAnsi="宋体" w:cs="宋体"/>
          <w:bCs/>
          <w:color w:val="auto"/>
          <w:sz w:val="28"/>
          <w:szCs w:val="28"/>
          <w:highlight w:val="none"/>
        </w:rPr>
        <w:t>的，采购人应当依法报采购监管部门批准。</w:t>
      </w:r>
    </w:p>
    <w:bookmarkEnd w:id="71"/>
    <w:bookmarkEnd w:id="72"/>
    <w:bookmarkEnd w:id="73"/>
    <w:p w14:paraId="63468069">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74" w:name="_Toc120614219"/>
      <w:r>
        <w:rPr>
          <w:rFonts w:hint="eastAsia" w:ascii="宋体" w:hAnsi="宋体" w:cs="宋体"/>
          <w:b/>
          <w:bCs/>
          <w:color w:val="auto"/>
          <w:kern w:val="0"/>
          <w:sz w:val="28"/>
          <w:szCs w:val="28"/>
          <w:highlight w:val="none"/>
        </w:rPr>
        <w:t>六</w:t>
      </w:r>
      <w:bookmarkEnd w:id="74"/>
      <w:r>
        <w:rPr>
          <w:rFonts w:hint="eastAsia" w:ascii="宋体" w:hAnsi="宋体" w:cs="宋体"/>
          <w:b/>
          <w:bCs/>
          <w:color w:val="auto"/>
          <w:kern w:val="0"/>
          <w:sz w:val="28"/>
          <w:szCs w:val="28"/>
          <w:highlight w:val="none"/>
        </w:rPr>
        <w:t>、成交</w:t>
      </w:r>
    </w:p>
    <w:p w14:paraId="5A7A1AAE">
      <w:pPr>
        <w:keepNext/>
        <w:adjustRightInd w:val="0"/>
        <w:snapToGrid w:val="0"/>
        <w:spacing w:line="460" w:lineRule="exact"/>
        <w:ind w:firstLine="560" w:firstLineChars="200"/>
        <w:rPr>
          <w:rFonts w:ascii="宋体" w:hAnsi="宋体" w:cs="宋体"/>
          <w:b/>
          <w:color w:val="auto"/>
          <w:kern w:val="0"/>
          <w:sz w:val="28"/>
          <w:szCs w:val="28"/>
          <w:highlight w:val="none"/>
        </w:rPr>
      </w:pPr>
      <w:bookmarkStart w:id="75" w:name="_Toc16938554"/>
      <w:bookmarkStart w:id="76" w:name="_Toc20823310"/>
      <w:r>
        <w:rPr>
          <w:rFonts w:hint="eastAsia" w:ascii="宋体" w:hAnsi="宋体" w:cs="宋体"/>
          <w:color w:val="auto"/>
          <w:kern w:val="0"/>
          <w:sz w:val="28"/>
          <w:szCs w:val="28"/>
          <w:highlight w:val="none"/>
        </w:rPr>
        <w:t>1.确定</w:t>
      </w:r>
      <w:bookmarkEnd w:id="75"/>
      <w:bookmarkEnd w:id="76"/>
      <w:r>
        <w:rPr>
          <w:rFonts w:hint="eastAsia" w:ascii="宋体" w:hAnsi="宋体" w:cs="宋体"/>
          <w:color w:val="auto"/>
          <w:kern w:val="0"/>
          <w:sz w:val="28"/>
          <w:szCs w:val="28"/>
          <w:highlight w:val="none"/>
        </w:rPr>
        <w:t>成交单位</w:t>
      </w:r>
    </w:p>
    <w:p w14:paraId="55D4A577">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1.1成交候选供应商的选取原则和数量见磋商文件第四部分规定。 </w:t>
      </w:r>
    </w:p>
    <w:p w14:paraId="6DF8BD8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1.2 采购人授权磋商小组在成交候选供应商中直接确定成交供应商。</w:t>
      </w:r>
    </w:p>
    <w:p w14:paraId="7DC3C13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 xml:space="preserve">1.3 </w:t>
      </w:r>
      <w:r>
        <w:rPr>
          <w:rFonts w:hint="eastAsia" w:ascii="宋体" w:hAnsi="宋体" w:cs="宋体"/>
          <w:color w:val="auto"/>
          <w:sz w:val="28"/>
          <w:szCs w:val="28"/>
          <w:highlight w:val="none"/>
        </w:rPr>
        <w:t>采购代理机构将在“</w:t>
      </w:r>
      <w:r>
        <w:rPr>
          <w:rFonts w:hint="eastAsia" w:ascii="宋体" w:hAnsi="宋体" w:cs="宋体"/>
          <w:color w:val="auto"/>
          <w:sz w:val="28"/>
          <w:szCs w:val="28"/>
          <w:highlight w:val="none"/>
          <w:lang w:eastAsia="zh-CN"/>
        </w:rPr>
        <w:t>南通职业大学网站</w:t>
      </w:r>
      <w:r>
        <w:rPr>
          <w:rFonts w:hint="eastAsia" w:ascii="宋体" w:hAnsi="宋体" w:cs="宋体"/>
          <w:color w:val="auto"/>
          <w:sz w:val="28"/>
          <w:szCs w:val="28"/>
          <w:highlight w:val="none"/>
        </w:rPr>
        <w:t>”发布成交结果公告，公告期限为1个工作日。</w:t>
      </w:r>
    </w:p>
    <w:p w14:paraId="1F71D2D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1.4若有充分证据证明，成交供应商出现下列情况之一的，一经查实，将被取消成交资格：</w:t>
      </w:r>
    </w:p>
    <w:p w14:paraId="2B26C27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1.4.1提供虚假材料谋取成交的。</w:t>
      </w:r>
    </w:p>
    <w:p w14:paraId="36F669F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1.4.2向采购人、采购代理机构行贿或者评审专家提供其他不正当利益的。</w:t>
      </w:r>
    </w:p>
    <w:p w14:paraId="482B68C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1.4.3恶意竞争，最终总报价明显低于其自身合理成本且又无法提供证明的。</w:t>
      </w:r>
    </w:p>
    <w:p w14:paraId="2805827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1.4.4属于本文件规定的无效条件，但在评审过程中又未被磋商小组发现的。</w:t>
      </w:r>
    </w:p>
    <w:p w14:paraId="6F58BD8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1.4.5与采购人或者其他供应商恶意串通的。</w:t>
      </w:r>
    </w:p>
    <w:p w14:paraId="280A18F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1.4.6采取不正当手段诋毁、排挤其他供应商的。</w:t>
      </w:r>
    </w:p>
    <w:p w14:paraId="70C9E17D">
      <w:pPr>
        <w:adjustRightInd w:val="0"/>
        <w:snapToGrid w:val="0"/>
        <w:spacing w:line="460" w:lineRule="exact"/>
        <w:ind w:firstLine="560" w:firstLineChars="200"/>
        <w:rPr>
          <w:rFonts w:ascii="宋体" w:hAnsi="宋体" w:cs="宋体"/>
          <w:color w:val="auto"/>
          <w:sz w:val="28"/>
          <w:szCs w:val="28"/>
          <w:highlight w:val="none"/>
        </w:rPr>
      </w:pPr>
      <w:bookmarkStart w:id="77" w:name="_Toc200451960"/>
      <w:r>
        <w:rPr>
          <w:rFonts w:hint="eastAsia" w:ascii="宋体" w:hAnsi="宋体" w:cs="宋体"/>
          <w:color w:val="auto"/>
          <w:sz w:val="28"/>
          <w:szCs w:val="28"/>
          <w:highlight w:val="none"/>
        </w:rPr>
        <w:t>1.5.</w:t>
      </w:r>
      <w:r>
        <w:rPr>
          <w:rFonts w:hint="eastAsia" w:ascii="宋体" w:hAnsi="宋体" w:cs="宋体"/>
          <w:color w:val="auto"/>
          <w:kern w:val="0"/>
          <w:sz w:val="28"/>
          <w:szCs w:val="28"/>
          <w:highlight w:val="none"/>
        </w:rPr>
        <w:t>有下列情形之一的，视为供应商串通参与磋商，响应无效：</w:t>
      </w:r>
    </w:p>
    <w:p w14:paraId="698544F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1.5.1不同供应商的响应文件由同一单位或者个人编制；</w:t>
      </w:r>
    </w:p>
    <w:p w14:paraId="5B0A13B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1.5.2不同供应商委托同一单位或者个人办理磋商事宜；</w:t>
      </w:r>
    </w:p>
    <w:p w14:paraId="3682BD3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1.5.3不同供应商的响应文件载明的项目管理成员或者联系人员为同一人；</w:t>
      </w:r>
    </w:p>
    <w:p w14:paraId="54B2E01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1.5.4不同供应商的响应文件异常一致或者响应报价呈规律性差异。</w:t>
      </w:r>
    </w:p>
    <w:bookmarkEnd w:id="77"/>
    <w:p w14:paraId="644E96EA">
      <w:pPr>
        <w:keepNext/>
        <w:adjustRightInd w:val="0"/>
        <w:snapToGrid w:val="0"/>
        <w:spacing w:line="460" w:lineRule="exact"/>
        <w:ind w:firstLine="560" w:firstLineChars="200"/>
        <w:rPr>
          <w:rFonts w:ascii="宋体" w:hAnsi="宋体" w:cs="宋体"/>
          <w:b/>
          <w:color w:val="auto"/>
          <w:kern w:val="0"/>
          <w:sz w:val="28"/>
          <w:szCs w:val="28"/>
          <w:highlight w:val="none"/>
        </w:rPr>
      </w:pPr>
      <w:r>
        <w:rPr>
          <w:rFonts w:hint="eastAsia" w:ascii="宋体" w:hAnsi="宋体" w:cs="宋体"/>
          <w:color w:val="auto"/>
          <w:kern w:val="0"/>
          <w:sz w:val="28"/>
          <w:szCs w:val="28"/>
          <w:highlight w:val="none"/>
          <w:lang w:val="en-US" w:eastAsia="zh-CN"/>
        </w:rPr>
        <w:t>2</w:t>
      </w:r>
      <w:r>
        <w:rPr>
          <w:rFonts w:hint="eastAsia" w:ascii="宋体" w:hAnsi="宋体" w:cs="宋体"/>
          <w:color w:val="auto"/>
          <w:kern w:val="0"/>
          <w:sz w:val="28"/>
          <w:szCs w:val="28"/>
          <w:highlight w:val="none"/>
        </w:rPr>
        <w:t>．成交通知书</w:t>
      </w:r>
    </w:p>
    <w:p w14:paraId="618B2A7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.l</w:t>
      </w:r>
      <w:r>
        <w:rPr>
          <w:rFonts w:hint="eastAsia" w:ascii="宋体" w:hAnsi="宋体" w:cs="宋体"/>
          <w:b/>
          <w:color w:val="auto"/>
          <w:sz w:val="28"/>
          <w:szCs w:val="28"/>
          <w:highlight w:val="none"/>
        </w:rPr>
        <w:t xml:space="preserve"> </w:t>
      </w:r>
      <w:r>
        <w:rPr>
          <w:rFonts w:hint="eastAsia" w:ascii="宋体" w:hAnsi="宋体" w:cs="宋体"/>
          <w:color w:val="auto"/>
          <w:sz w:val="28"/>
          <w:szCs w:val="28"/>
          <w:highlight w:val="none"/>
        </w:rPr>
        <w:t>成交结果确定后，采购人将向成交供应商发出成交通知书。成交供应商应在成交结果公告期满后5日内到采购代理机构办理领取成交通知书手续，否则，由此产生的后果供应商自负。</w:t>
      </w:r>
    </w:p>
    <w:p w14:paraId="204716B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.2成交通知书将是合同的一个组成部分，对采购人和成交供应商均具有法律效力。成交通知书发出后，采购人改变成交结果的，或者成交供应商放弃磋商项目的，应当依法承担法律责任。</w:t>
      </w:r>
    </w:p>
    <w:p w14:paraId="6B2D0D3B">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78" w:name="_Toc120614220"/>
      <w:bookmarkStart w:id="79" w:name="_Toc513029236"/>
      <w:bookmarkStart w:id="80" w:name="_Toc16938552"/>
      <w:bookmarkStart w:id="81" w:name="_Toc20823308"/>
      <w:r>
        <w:rPr>
          <w:rFonts w:hint="eastAsia" w:ascii="宋体" w:hAnsi="宋体" w:cs="宋体"/>
          <w:b/>
          <w:bCs/>
          <w:color w:val="auto"/>
          <w:kern w:val="0"/>
          <w:sz w:val="28"/>
          <w:szCs w:val="28"/>
          <w:highlight w:val="none"/>
        </w:rPr>
        <w:t>七、授予合同</w:t>
      </w:r>
      <w:bookmarkEnd w:id="78"/>
    </w:p>
    <w:bookmarkEnd w:id="79"/>
    <w:bookmarkEnd w:id="80"/>
    <w:bookmarkEnd w:id="81"/>
    <w:p w14:paraId="57D92E3B">
      <w:pPr>
        <w:keepNext/>
        <w:adjustRightInd w:val="0"/>
        <w:snapToGrid w:val="0"/>
        <w:spacing w:line="460" w:lineRule="exact"/>
        <w:ind w:firstLine="560" w:firstLineChars="200"/>
        <w:rPr>
          <w:rFonts w:ascii="宋体" w:hAnsi="宋体" w:cs="宋体"/>
          <w:b/>
          <w:color w:val="auto"/>
          <w:kern w:val="0"/>
          <w:sz w:val="28"/>
          <w:szCs w:val="28"/>
          <w:highlight w:val="none"/>
        </w:rPr>
      </w:pPr>
      <w:bookmarkStart w:id="82" w:name="_Toc513029237"/>
      <w:bookmarkStart w:id="83" w:name="_Toc20823309"/>
      <w:bookmarkStart w:id="84" w:name="_Toc16938553"/>
      <w:r>
        <w:rPr>
          <w:rFonts w:hint="eastAsia" w:ascii="宋体" w:hAnsi="宋体" w:cs="宋体"/>
          <w:color w:val="auto"/>
          <w:kern w:val="0"/>
          <w:sz w:val="28"/>
          <w:szCs w:val="28"/>
          <w:highlight w:val="none"/>
        </w:rPr>
        <w:t>1.签订合同</w:t>
      </w:r>
    </w:p>
    <w:p w14:paraId="5D5B39E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w:t>
      </w:r>
      <w:r>
        <w:rPr>
          <w:rFonts w:hint="eastAsia" w:ascii="宋体" w:hAnsi="宋体" w:cs="宋体"/>
          <w:bCs/>
          <w:color w:val="auto"/>
          <w:sz w:val="28"/>
          <w:szCs w:val="28"/>
          <w:highlight w:val="none"/>
          <w:lang w:val="en-US" w:eastAsia="zh-CN"/>
        </w:rPr>
        <w:t>.1</w:t>
      </w:r>
      <w:r>
        <w:rPr>
          <w:rFonts w:hint="eastAsia" w:ascii="宋体" w:hAnsi="宋体" w:cs="宋体"/>
          <w:color w:val="auto"/>
          <w:sz w:val="28"/>
          <w:szCs w:val="28"/>
          <w:highlight w:val="none"/>
        </w:rPr>
        <w:t>成交供应商应当在成交通知书发出之日起</w:t>
      </w:r>
      <w:r>
        <w:rPr>
          <w:rFonts w:hint="eastAsia" w:ascii="宋体" w:hAnsi="宋体" w:cs="宋体"/>
          <w:color w:val="auto"/>
          <w:sz w:val="28"/>
          <w:szCs w:val="28"/>
          <w:highlight w:val="none"/>
          <w:lang w:val="en-US" w:eastAsia="zh-CN"/>
        </w:rPr>
        <w:t>10</w:t>
      </w:r>
      <w:r>
        <w:rPr>
          <w:rFonts w:hint="eastAsia" w:ascii="宋体" w:hAnsi="宋体" w:cs="宋体"/>
          <w:color w:val="auto"/>
          <w:sz w:val="28"/>
          <w:szCs w:val="28"/>
          <w:highlight w:val="none"/>
        </w:rPr>
        <w:t>日内，按照磋商文件确定的事项与采购人签订采购合同。</w:t>
      </w:r>
    </w:p>
    <w:p w14:paraId="7B35B3C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1.2磋商文件、成交供应商的响应文件及磋商过程中有关澄清、承诺文件均应作为合同附件。</w:t>
      </w:r>
    </w:p>
    <w:p w14:paraId="47D3B33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1.3签订合同后，成交供应商不得将服务进行转包。未经采购人同意，成交供应商也不得采用分包的形式履行合同，否则采购人有权终止合同。采购合同分包履行的，成交供应商就采购项目和分包项目向采购人负责，分包供应商就分包项目承担责任。转包或分包造成采购人损失的，成交供应商应承担相应赔偿责任。</w:t>
      </w:r>
    </w:p>
    <w:p w14:paraId="3770606F">
      <w:pPr>
        <w:keepNext/>
        <w:adjustRightInd w:val="0"/>
        <w:snapToGrid w:val="0"/>
        <w:spacing w:line="460" w:lineRule="exact"/>
        <w:ind w:firstLine="560" w:firstLineChars="200"/>
        <w:rPr>
          <w:rFonts w:ascii="宋体" w:hAnsi="宋体" w:cs="宋体"/>
          <w:b/>
          <w:color w:val="auto"/>
          <w:kern w:val="0"/>
          <w:sz w:val="28"/>
          <w:szCs w:val="28"/>
          <w:highlight w:val="none"/>
        </w:rPr>
      </w:pPr>
      <w:r>
        <w:rPr>
          <w:rFonts w:hint="eastAsia" w:ascii="宋体" w:hAnsi="宋体" w:cs="宋体"/>
          <w:color w:val="auto"/>
          <w:kern w:val="0"/>
          <w:sz w:val="28"/>
          <w:szCs w:val="28"/>
          <w:highlight w:val="none"/>
        </w:rPr>
        <w:t>2.服务的追加、减少和添购。</w:t>
      </w:r>
    </w:p>
    <w:p w14:paraId="1E22A29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2.1合同履行中，采购人需追加与合同标的相同的服务的，在不改变合同其他条款的前提下，可以与成交供应商协商签订补充合同，但所有补充合同的采购金额不超过原合同金额10%。</w:t>
      </w:r>
    </w:p>
    <w:p w14:paraId="6464D735">
      <w:pPr>
        <w:keepNext/>
        <w:adjustRightInd w:val="0"/>
        <w:snapToGrid w:val="0"/>
        <w:spacing w:line="460" w:lineRule="exact"/>
        <w:ind w:firstLine="560" w:firstLineChars="200"/>
        <w:rPr>
          <w:rFonts w:ascii="宋体" w:hAnsi="宋体" w:cs="宋体"/>
          <w:bCs/>
          <w:color w:val="auto"/>
          <w:sz w:val="36"/>
          <w:szCs w:val="36"/>
          <w:highlight w:val="none"/>
        </w:rPr>
      </w:pPr>
      <w:r>
        <w:rPr>
          <w:rFonts w:hint="eastAsia" w:ascii="宋体" w:hAnsi="宋体" w:cs="宋体"/>
          <w:color w:val="auto"/>
          <w:sz w:val="28"/>
          <w:szCs w:val="28"/>
          <w:highlight w:val="none"/>
        </w:rPr>
        <w:t>2.2采购结束后，采购人若由于各种客观原因，必须对采购项目所牵涉的服务进行适当的减少时，在双方协商一致的前提下，可以按照采购时的价格水平做相应的调减，并据此签订补充合同。</w:t>
      </w:r>
      <w:bookmarkEnd w:id="82"/>
      <w:bookmarkEnd w:id="83"/>
      <w:bookmarkEnd w:id="84"/>
    </w:p>
    <w:p w14:paraId="3231AFB1">
      <w:pPr>
        <w:adjustRightInd w:val="0"/>
        <w:snapToGrid w:val="0"/>
        <w:spacing w:line="360" w:lineRule="auto"/>
        <w:jc w:val="center"/>
        <w:outlineLvl w:val="0"/>
        <w:rPr>
          <w:rFonts w:ascii="宋体" w:hAnsi="宋体" w:cs="宋体"/>
          <w:color w:val="auto"/>
          <w:sz w:val="28"/>
          <w:szCs w:val="28"/>
          <w:highlight w:val="none"/>
        </w:rPr>
      </w:pPr>
      <w:r>
        <w:rPr>
          <w:rFonts w:hint="eastAsia" w:ascii="宋体" w:hAnsi="宋体" w:cs="宋体"/>
          <w:bCs/>
          <w:color w:val="auto"/>
          <w:sz w:val="36"/>
          <w:szCs w:val="36"/>
          <w:highlight w:val="none"/>
        </w:rPr>
        <w:br w:type="page"/>
      </w:r>
      <w:r>
        <w:rPr>
          <w:rFonts w:hint="eastAsia" w:ascii="宋体" w:hAnsi="宋体" w:cs="宋体"/>
          <w:bCs/>
          <w:color w:val="auto"/>
          <w:sz w:val="36"/>
          <w:szCs w:val="36"/>
          <w:highlight w:val="none"/>
        </w:rPr>
        <w:t>第三部分 项目需求</w:t>
      </w:r>
    </w:p>
    <w:p w14:paraId="2DDBEA71">
      <w:pPr>
        <w:keepNext w:val="0"/>
        <w:keepLines w:val="0"/>
        <w:pageBreakBefore w:val="0"/>
        <w:bidi w:val="0"/>
        <w:adjustRightInd w:val="0"/>
        <w:snapToGrid w:val="0"/>
        <w:spacing w:line="460" w:lineRule="exact"/>
        <w:ind w:firstLine="480" w:firstLineChars="2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731C791E">
      <w:pPr>
        <w:spacing w:line="520" w:lineRule="exact"/>
        <w:ind w:firstLine="562" w:firstLineChars="200"/>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一、背景概述、实现功能要求</w:t>
      </w:r>
    </w:p>
    <w:p w14:paraId="6FBA448F">
      <w:pPr>
        <w:spacing w:line="52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1.地理位置：南通职业大学钟秀校区，崇川区通京大道999号；南通职业大学青年路校区，崇川区青年中路89号。</w:t>
      </w:r>
    </w:p>
    <w:p w14:paraId="4209B40E">
      <w:pPr>
        <w:spacing w:line="52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2.项目规模：预算63.02万元，最高限价63.02万元</w:t>
      </w:r>
    </w:p>
    <w:p w14:paraId="4C2A5D4C">
      <w:pPr>
        <w:spacing w:line="52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3.分期情况：一次性实施。</w:t>
      </w:r>
    </w:p>
    <w:p w14:paraId="63953A7A">
      <w:pPr>
        <w:spacing w:line="52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主要任务：项目共分4个分项，涉及教学机房（含电脑、桌椅、电源插座、plc电箱、机柜等配套物品拆、搬、装、调试等）、多媒体教室搬迁（设备拆、搬、装、调试等）、行知楼206服务器机房拆搬装、机房综合布线等。</w:t>
      </w:r>
    </w:p>
    <w:p w14:paraId="0BFD9A6D">
      <w:pPr>
        <w:spacing w:line="520" w:lineRule="exact"/>
        <w:ind w:firstLine="562" w:firstLineChars="200"/>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二、项目</w:t>
      </w:r>
      <w:r>
        <w:rPr>
          <w:rFonts w:hint="eastAsia" w:ascii="宋体" w:hAnsi="宋体" w:cs="宋体"/>
          <w:b/>
          <w:bCs/>
          <w:color w:val="auto"/>
          <w:kern w:val="2"/>
          <w:sz w:val="28"/>
          <w:szCs w:val="28"/>
          <w:highlight w:val="none"/>
          <w:lang w:val="en-US" w:eastAsia="zh-CN" w:bidi="ar-SA"/>
        </w:rPr>
        <w:t>具体</w:t>
      </w:r>
      <w:r>
        <w:rPr>
          <w:rFonts w:hint="eastAsia" w:ascii="宋体" w:hAnsi="宋体" w:eastAsia="宋体" w:cs="宋体"/>
          <w:b/>
          <w:bCs/>
          <w:color w:val="auto"/>
          <w:kern w:val="2"/>
          <w:sz w:val="28"/>
          <w:szCs w:val="28"/>
          <w:highlight w:val="none"/>
          <w:lang w:val="en-US" w:eastAsia="zh-CN" w:bidi="ar-SA"/>
        </w:rPr>
        <w:t>需求</w:t>
      </w:r>
    </w:p>
    <w:p w14:paraId="17BD9207">
      <w:pPr>
        <w:keepNext w:val="0"/>
        <w:keepLines w:val="0"/>
        <w:pageBreakBefore w:val="0"/>
        <w:tabs>
          <w:tab w:val="left" w:pos="5325"/>
        </w:tabs>
        <w:kinsoku/>
        <w:wordWrap/>
        <w:overflowPunct/>
        <w:topLinePunct w:val="0"/>
        <w:bidi w:val="0"/>
        <w:snapToGrid w:val="0"/>
        <w:spacing w:line="240" w:lineRule="auto"/>
        <w:ind w:left="559" w:leftChars="266"/>
        <w:contextualSpacing/>
        <w:textAlignment w:val="auto"/>
        <w:rPr>
          <w:rFonts w:hint="eastAsia" w:ascii="宋体" w:hAnsi="宋体" w:eastAsia="宋体" w:cs="宋体"/>
          <w:b/>
          <w:color w:val="auto"/>
          <w:sz w:val="24"/>
          <w:szCs w:val="24"/>
          <w:highlight w:val="none"/>
          <w:lang w:val="en-US" w:eastAsia="zh-CN"/>
        </w:rPr>
      </w:pPr>
      <w:bookmarkStart w:id="85" w:name="heading_3"/>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项目概况</w:t>
      </w:r>
    </w:p>
    <w:tbl>
      <w:tblPr>
        <w:tblStyle w:val="29"/>
        <w:tblW w:w="91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004"/>
        <w:gridCol w:w="7442"/>
      </w:tblGrid>
      <w:tr w14:paraId="53045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02" w:type="dxa"/>
            <w:shd w:val="clear" w:color="auto" w:fill="auto"/>
            <w:noWrap/>
            <w:tcMar>
              <w:top w:w="57" w:type="dxa"/>
              <w:left w:w="57" w:type="dxa"/>
              <w:bottom w:w="57" w:type="dxa"/>
              <w:right w:w="57" w:type="dxa"/>
            </w:tcMar>
            <w:vAlign w:val="center"/>
          </w:tcPr>
          <w:p w14:paraId="132B123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1004" w:type="dxa"/>
            <w:shd w:val="clear" w:color="auto" w:fill="auto"/>
            <w:noWrap/>
            <w:tcMar>
              <w:top w:w="57" w:type="dxa"/>
              <w:left w:w="57" w:type="dxa"/>
              <w:bottom w:w="57" w:type="dxa"/>
              <w:right w:w="57" w:type="dxa"/>
            </w:tcMar>
            <w:vAlign w:val="center"/>
          </w:tcPr>
          <w:p w14:paraId="196AC63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任务项</w:t>
            </w:r>
          </w:p>
        </w:tc>
        <w:tc>
          <w:tcPr>
            <w:tcW w:w="7442" w:type="dxa"/>
            <w:shd w:val="clear" w:color="auto" w:fill="auto"/>
            <w:noWrap/>
            <w:tcMar>
              <w:top w:w="57" w:type="dxa"/>
              <w:left w:w="57" w:type="dxa"/>
              <w:bottom w:w="57" w:type="dxa"/>
              <w:right w:w="57" w:type="dxa"/>
            </w:tcMar>
            <w:vAlign w:val="center"/>
          </w:tcPr>
          <w:p w14:paraId="725726B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服务内容</w:t>
            </w:r>
          </w:p>
        </w:tc>
      </w:tr>
      <w:tr w14:paraId="411D4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702" w:type="dxa"/>
            <w:shd w:val="clear" w:color="auto" w:fill="auto"/>
            <w:noWrap/>
            <w:tcMar>
              <w:top w:w="57" w:type="dxa"/>
              <w:left w:w="57" w:type="dxa"/>
              <w:bottom w:w="57" w:type="dxa"/>
              <w:right w:w="57" w:type="dxa"/>
            </w:tcMar>
            <w:vAlign w:val="center"/>
          </w:tcPr>
          <w:p w14:paraId="20C2E0A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p>
        </w:tc>
        <w:tc>
          <w:tcPr>
            <w:tcW w:w="1004" w:type="dxa"/>
            <w:shd w:val="clear" w:color="auto" w:fill="auto"/>
            <w:tcMar>
              <w:top w:w="57" w:type="dxa"/>
              <w:left w:w="57" w:type="dxa"/>
              <w:bottom w:w="57" w:type="dxa"/>
              <w:right w:w="57" w:type="dxa"/>
            </w:tcMar>
            <w:vAlign w:val="center"/>
          </w:tcPr>
          <w:p w14:paraId="40C48350">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教学</w:t>
            </w:r>
            <w:r>
              <w:rPr>
                <w:rFonts w:hint="eastAsia" w:ascii="宋体" w:hAnsi="宋体" w:eastAsia="宋体" w:cs="宋体"/>
                <w:color w:val="auto"/>
                <w:kern w:val="0"/>
                <w:sz w:val="24"/>
                <w:szCs w:val="24"/>
                <w:highlight w:val="none"/>
              </w:rPr>
              <w:t>机房搬迁项目</w:t>
            </w:r>
          </w:p>
        </w:tc>
        <w:tc>
          <w:tcPr>
            <w:tcW w:w="7442" w:type="dxa"/>
            <w:shd w:val="clear" w:color="auto" w:fill="auto"/>
            <w:tcMar>
              <w:top w:w="57" w:type="dxa"/>
              <w:left w:w="57" w:type="dxa"/>
              <w:bottom w:w="57" w:type="dxa"/>
              <w:right w:w="57" w:type="dxa"/>
            </w:tcMar>
            <w:vAlign w:val="center"/>
          </w:tcPr>
          <w:p w14:paraId="039D5C9F">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将青年路校区行知楼等楼宇的教学机房的电脑、桌椅以及配套的机柜、plc电箱、扩声广播系统等搬迁到钟秀校区（包含电脑的拆除、搬运、安装调试和系统部署），对钟秀8204机房进行同楼搬运，对所有桌子进行</w:t>
            </w:r>
            <w:r>
              <w:rPr>
                <w:rFonts w:hint="eastAsia" w:ascii="宋体" w:hAnsi="宋体" w:cs="宋体"/>
                <w:color w:val="auto"/>
                <w:kern w:val="0"/>
                <w:sz w:val="24"/>
                <w:szCs w:val="24"/>
                <w:highlight w:val="none"/>
                <w:lang w:val="en-US" w:eastAsia="zh-CN"/>
              </w:rPr>
              <w:t>清污、</w:t>
            </w:r>
            <w:r>
              <w:rPr>
                <w:rFonts w:hint="eastAsia" w:ascii="宋体" w:hAnsi="宋体" w:eastAsia="宋体" w:cs="宋体"/>
                <w:color w:val="auto"/>
                <w:kern w:val="0"/>
                <w:sz w:val="24"/>
                <w:szCs w:val="24"/>
                <w:highlight w:val="none"/>
                <w:lang w:val="en-US" w:eastAsia="zh-CN"/>
              </w:rPr>
              <w:t>排序和喷涂顺序编号等，详见机房搬迁方案。</w:t>
            </w:r>
          </w:p>
        </w:tc>
      </w:tr>
      <w:tr w14:paraId="26E91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702" w:type="dxa"/>
            <w:shd w:val="clear" w:color="auto" w:fill="auto"/>
            <w:noWrap/>
            <w:tcMar>
              <w:top w:w="57" w:type="dxa"/>
              <w:left w:w="57" w:type="dxa"/>
              <w:bottom w:w="57" w:type="dxa"/>
              <w:right w:w="57" w:type="dxa"/>
            </w:tcMar>
            <w:vAlign w:val="center"/>
          </w:tcPr>
          <w:p w14:paraId="42E182C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2</w:t>
            </w:r>
          </w:p>
        </w:tc>
        <w:tc>
          <w:tcPr>
            <w:tcW w:w="1004" w:type="dxa"/>
            <w:shd w:val="clear" w:color="auto" w:fill="auto"/>
            <w:tcMar>
              <w:top w:w="57" w:type="dxa"/>
              <w:left w:w="57" w:type="dxa"/>
              <w:bottom w:w="57" w:type="dxa"/>
              <w:right w:w="57" w:type="dxa"/>
            </w:tcMar>
            <w:vAlign w:val="center"/>
          </w:tcPr>
          <w:p w14:paraId="20979FF1">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机房综合布线</w:t>
            </w:r>
          </w:p>
        </w:tc>
        <w:tc>
          <w:tcPr>
            <w:tcW w:w="7442" w:type="dxa"/>
            <w:shd w:val="clear" w:color="auto" w:fill="auto"/>
            <w:tcMar>
              <w:top w:w="57" w:type="dxa"/>
              <w:left w:w="57" w:type="dxa"/>
              <w:bottom w:w="57" w:type="dxa"/>
              <w:right w:w="57" w:type="dxa"/>
            </w:tcMar>
            <w:vAlign w:val="center"/>
          </w:tcPr>
          <w:p w14:paraId="660D8116">
            <w:pPr>
              <w:keepNext w:val="0"/>
              <w:keepLines w:val="0"/>
              <w:pageBreakBefore w:val="0"/>
              <w:widowControl/>
              <w:numPr>
                <w:ilvl w:val="0"/>
                <w:numId w:val="6"/>
              </w:numPr>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钟秀校区8号楼2-6层</w:t>
            </w:r>
            <w:r>
              <w:rPr>
                <w:rFonts w:hint="eastAsia" w:ascii="宋体" w:hAnsi="宋体" w:eastAsia="宋体" w:cs="宋体"/>
                <w:color w:val="auto"/>
                <w:kern w:val="0"/>
                <w:sz w:val="24"/>
                <w:szCs w:val="24"/>
                <w:highlight w:val="none"/>
                <w:lang w:val="en-US" w:eastAsia="zh-CN"/>
              </w:rPr>
              <w:t>21间公共教学机房进行综合布线，点位1550左右。</w:t>
            </w:r>
          </w:p>
          <w:p w14:paraId="3FD9BD46">
            <w:pPr>
              <w:keepNext w:val="0"/>
              <w:keepLines w:val="0"/>
              <w:pageBreakBefore w:val="0"/>
              <w:widowControl/>
              <w:numPr>
                <w:ilvl w:val="0"/>
                <w:numId w:val="6"/>
              </w:numPr>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钟秀校区精益楼、格物楼、教学楼、致知楼等学院专业机房进行综合布线，点位550左右。</w:t>
            </w:r>
          </w:p>
          <w:p w14:paraId="2DC24B59">
            <w:pPr>
              <w:keepNext w:val="0"/>
              <w:keepLines w:val="0"/>
              <w:pageBreakBefore w:val="0"/>
              <w:widowControl/>
              <w:numPr>
                <w:ilvl w:val="0"/>
                <w:numId w:val="6"/>
              </w:numPr>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从钟秀校区8号楼21间公共教学机房、8212、8312、8412、8512、8612各拉一根铠甲光纤至8202等，详见综合布线方案。</w:t>
            </w:r>
          </w:p>
        </w:tc>
      </w:tr>
      <w:tr w14:paraId="3CF2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702" w:type="dxa"/>
            <w:shd w:val="clear" w:color="auto" w:fill="auto"/>
            <w:noWrap/>
            <w:tcMar>
              <w:top w:w="57" w:type="dxa"/>
              <w:left w:w="57" w:type="dxa"/>
              <w:bottom w:w="57" w:type="dxa"/>
              <w:right w:w="57" w:type="dxa"/>
            </w:tcMar>
            <w:vAlign w:val="center"/>
          </w:tcPr>
          <w:p w14:paraId="38E2C23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w:t>
            </w:r>
          </w:p>
        </w:tc>
        <w:tc>
          <w:tcPr>
            <w:tcW w:w="1004" w:type="dxa"/>
            <w:shd w:val="clear" w:color="auto" w:fill="auto"/>
            <w:tcMar>
              <w:top w:w="57" w:type="dxa"/>
              <w:left w:w="57" w:type="dxa"/>
              <w:bottom w:w="57" w:type="dxa"/>
              <w:right w:w="57" w:type="dxa"/>
            </w:tcMar>
            <w:vAlign w:val="center"/>
          </w:tcPr>
          <w:p w14:paraId="489A7D01">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多媒体教室搬运和安装调试</w:t>
            </w:r>
          </w:p>
        </w:tc>
        <w:tc>
          <w:tcPr>
            <w:tcW w:w="7442" w:type="dxa"/>
            <w:shd w:val="clear" w:color="auto" w:fill="auto"/>
            <w:tcMar>
              <w:top w:w="57" w:type="dxa"/>
              <w:left w:w="57" w:type="dxa"/>
              <w:bottom w:w="57" w:type="dxa"/>
              <w:right w:w="57" w:type="dxa"/>
            </w:tcMar>
            <w:vAlign w:val="center"/>
          </w:tcPr>
          <w:p w14:paraId="3E21C76C">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1.从青年路校区主楼搬运13套多媒体教学设备、从钟秀校区8号楼搬运17套多媒体教学设备，合计30套安装到钟秀校区A02教学楼各教室（需安装调试）。</w:t>
            </w:r>
          </w:p>
          <w:p w14:paraId="084BA8A3">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2.从钟秀校区8号楼搬运8套多媒体教学设备放8号楼106，详见多媒体教室搬运明细。</w:t>
            </w:r>
          </w:p>
        </w:tc>
      </w:tr>
      <w:tr w14:paraId="1A896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trPr>
        <w:tc>
          <w:tcPr>
            <w:tcW w:w="702" w:type="dxa"/>
            <w:shd w:val="clear" w:color="auto" w:fill="auto"/>
            <w:noWrap/>
            <w:tcMar>
              <w:top w:w="57" w:type="dxa"/>
              <w:left w:w="57" w:type="dxa"/>
              <w:bottom w:w="57" w:type="dxa"/>
              <w:right w:w="57" w:type="dxa"/>
            </w:tcMar>
            <w:vAlign w:val="center"/>
          </w:tcPr>
          <w:p w14:paraId="557AF36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w:t>
            </w:r>
          </w:p>
        </w:tc>
        <w:tc>
          <w:tcPr>
            <w:tcW w:w="1004" w:type="dxa"/>
            <w:shd w:val="clear" w:color="auto" w:fill="auto"/>
            <w:tcMar>
              <w:top w:w="57" w:type="dxa"/>
              <w:left w:w="57" w:type="dxa"/>
              <w:bottom w:w="57" w:type="dxa"/>
              <w:right w:w="57" w:type="dxa"/>
            </w:tcMar>
            <w:vAlign w:val="center"/>
          </w:tcPr>
          <w:p w14:paraId="16C5FC2A">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其他</w:t>
            </w:r>
          </w:p>
        </w:tc>
        <w:tc>
          <w:tcPr>
            <w:tcW w:w="7442" w:type="dxa"/>
            <w:shd w:val="clear" w:color="auto" w:fill="auto"/>
            <w:tcMar>
              <w:top w:w="57" w:type="dxa"/>
              <w:left w:w="57" w:type="dxa"/>
              <w:bottom w:w="57" w:type="dxa"/>
              <w:right w:w="57" w:type="dxa"/>
            </w:tcMar>
            <w:vAlign w:val="center"/>
          </w:tcPr>
          <w:p w14:paraId="52483E5A">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bidi="ar-SA"/>
              </w:rPr>
              <w:t>1.</w:t>
            </w:r>
            <w:r>
              <w:rPr>
                <w:rFonts w:hint="eastAsia" w:ascii="宋体" w:hAnsi="宋体" w:eastAsia="宋体" w:cs="宋体"/>
                <w:color w:val="auto"/>
                <w:kern w:val="0"/>
                <w:sz w:val="24"/>
                <w:szCs w:val="24"/>
                <w:highlight w:val="none"/>
                <w:lang w:val="en-US" w:eastAsia="zh-CN"/>
              </w:rPr>
              <w:t>将青年路校区行知楼206室机柜、服务器、交换机等搬迁至钟秀8号楼202室（含安装）；</w:t>
            </w:r>
          </w:p>
          <w:p w14:paraId="27D754D3">
            <w:pPr>
              <w:pStyle w:val="2"/>
              <w:keepNext w:val="0"/>
              <w:keepLines w:val="0"/>
              <w:pageBreakBefore w:val="0"/>
              <w:numPr>
                <w:ilvl w:val="0"/>
                <w:numId w:val="0"/>
              </w:numPr>
              <w:kinsoku/>
              <w:wordWrap/>
              <w:overflowPunct/>
              <w:topLinePunct w:val="0"/>
              <w:autoSpaceDE/>
              <w:autoSpaceDN/>
              <w:bidi w:val="0"/>
              <w:adjustRightInd/>
              <w:snapToGrid/>
              <w:spacing w:after="0" w:line="3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SA"/>
              </w:rPr>
              <w:t>2.</w:t>
            </w:r>
            <w:r>
              <w:rPr>
                <w:rFonts w:hint="eastAsia" w:ascii="宋体" w:hAnsi="宋体" w:eastAsia="宋体" w:cs="宋体"/>
                <w:color w:val="auto"/>
                <w:sz w:val="24"/>
                <w:szCs w:val="24"/>
                <w:highlight w:val="none"/>
                <w:lang w:val="en-US" w:eastAsia="zh-CN"/>
              </w:rPr>
              <w:t>将青年路校区121、223、119房间中的物品和理货架搬运至钟秀校区8号楼106室，并添置1组理货架5层8列，单个格子长160cm，高55cm，深60cm，3cm*3cm角铁、厚度≥2mm</w:t>
            </w:r>
            <w:r>
              <w:rPr>
                <w:rFonts w:hint="eastAsia" w:ascii="宋体" w:hAnsi="宋体" w:eastAsia="宋体" w:cs="宋体"/>
                <w:color w:val="auto"/>
                <w:kern w:val="0"/>
                <w:sz w:val="24"/>
                <w:szCs w:val="24"/>
                <w:highlight w:val="none"/>
                <w:lang w:val="en-US" w:eastAsia="zh-CN"/>
              </w:rPr>
              <w:t>。详见服务器机房和仓库搬迁方案。</w:t>
            </w:r>
          </w:p>
        </w:tc>
      </w:tr>
    </w:tbl>
    <w:p w14:paraId="6EB34C8F">
      <w:pPr>
        <w:keepNext w:val="0"/>
        <w:keepLines w:val="0"/>
        <w:pageBreakBefore w:val="0"/>
        <w:tabs>
          <w:tab w:val="left" w:pos="5325"/>
        </w:tabs>
        <w:kinsoku/>
        <w:wordWrap/>
        <w:overflowPunct/>
        <w:topLinePunct w:val="0"/>
        <w:bidi w:val="0"/>
        <w:snapToGrid w:val="0"/>
        <w:spacing w:line="240" w:lineRule="auto"/>
        <w:ind w:left="559" w:leftChars="266"/>
        <w:contextualSpacing/>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（二）需新购产品清单（需单独报价，标明品牌、型号和生产厂家）</w:t>
      </w:r>
    </w:p>
    <w:tbl>
      <w:tblPr>
        <w:tblStyle w:val="29"/>
        <w:tblW w:w="8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399"/>
        <w:gridCol w:w="5157"/>
        <w:gridCol w:w="739"/>
        <w:gridCol w:w="750"/>
      </w:tblGrid>
      <w:tr w14:paraId="3AA99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46" w:type="dxa"/>
            <w:noWrap/>
            <w:tcMar>
              <w:top w:w="57" w:type="dxa"/>
              <w:left w:w="57" w:type="dxa"/>
              <w:bottom w:w="57" w:type="dxa"/>
              <w:right w:w="57" w:type="dxa"/>
            </w:tcMar>
            <w:vAlign w:val="center"/>
          </w:tcPr>
          <w:p w14:paraId="2FF6081E">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399" w:type="dxa"/>
            <w:noWrap/>
            <w:tcMar>
              <w:top w:w="57" w:type="dxa"/>
              <w:left w:w="57" w:type="dxa"/>
              <w:bottom w:w="57" w:type="dxa"/>
              <w:right w:w="57" w:type="dxa"/>
            </w:tcMar>
            <w:vAlign w:val="center"/>
          </w:tcPr>
          <w:p w14:paraId="4C2C6E78">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货物名称</w:t>
            </w:r>
          </w:p>
        </w:tc>
        <w:tc>
          <w:tcPr>
            <w:tcW w:w="5157" w:type="dxa"/>
            <w:noWrap/>
            <w:tcMar>
              <w:top w:w="57" w:type="dxa"/>
              <w:left w:w="57" w:type="dxa"/>
              <w:bottom w:w="57" w:type="dxa"/>
              <w:right w:w="57" w:type="dxa"/>
            </w:tcMar>
            <w:vAlign w:val="center"/>
          </w:tcPr>
          <w:p w14:paraId="5A470703">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参数</w:t>
            </w:r>
          </w:p>
        </w:tc>
        <w:tc>
          <w:tcPr>
            <w:tcW w:w="739" w:type="dxa"/>
            <w:noWrap/>
            <w:tcMar>
              <w:top w:w="57" w:type="dxa"/>
              <w:left w:w="57" w:type="dxa"/>
              <w:bottom w:w="57" w:type="dxa"/>
              <w:right w:w="57" w:type="dxa"/>
            </w:tcMar>
            <w:vAlign w:val="center"/>
          </w:tcPr>
          <w:p w14:paraId="64D7A79B">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750" w:type="dxa"/>
            <w:noWrap/>
            <w:tcMar>
              <w:top w:w="57" w:type="dxa"/>
              <w:left w:w="57" w:type="dxa"/>
              <w:bottom w:w="57" w:type="dxa"/>
              <w:right w:w="57" w:type="dxa"/>
            </w:tcMar>
            <w:vAlign w:val="center"/>
          </w:tcPr>
          <w:p w14:paraId="335AC6F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r>
      <w:tr w14:paraId="0D111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46" w:type="dxa"/>
            <w:noWrap/>
            <w:tcMar>
              <w:top w:w="57" w:type="dxa"/>
              <w:left w:w="57" w:type="dxa"/>
              <w:bottom w:w="57" w:type="dxa"/>
              <w:right w:w="57" w:type="dxa"/>
            </w:tcMar>
            <w:vAlign w:val="center"/>
          </w:tcPr>
          <w:p w14:paraId="7B58568B">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p>
        </w:tc>
        <w:tc>
          <w:tcPr>
            <w:tcW w:w="1399" w:type="dxa"/>
            <w:noWrap/>
            <w:tcMar>
              <w:top w:w="57" w:type="dxa"/>
              <w:left w:w="57" w:type="dxa"/>
              <w:bottom w:w="57" w:type="dxa"/>
              <w:right w:w="57" w:type="dxa"/>
            </w:tcMar>
            <w:vAlign w:val="center"/>
          </w:tcPr>
          <w:p w14:paraId="117E14A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plc时序</w:t>
            </w:r>
            <w:r>
              <w:rPr>
                <w:rFonts w:hint="eastAsia" w:ascii="宋体" w:hAnsi="宋体" w:eastAsia="宋体" w:cs="宋体"/>
                <w:color w:val="auto"/>
                <w:sz w:val="24"/>
                <w:szCs w:val="24"/>
                <w:highlight w:val="none"/>
              </w:rPr>
              <w:t>电源控制箱</w:t>
            </w:r>
          </w:p>
        </w:tc>
        <w:tc>
          <w:tcPr>
            <w:tcW w:w="5157" w:type="dxa"/>
            <w:noWrap/>
            <w:tcMar>
              <w:top w:w="57" w:type="dxa"/>
              <w:left w:w="57" w:type="dxa"/>
              <w:bottom w:w="57" w:type="dxa"/>
              <w:right w:w="57" w:type="dxa"/>
            </w:tcMar>
            <w:vAlign w:val="center"/>
          </w:tcPr>
          <w:p w14:paraId="20AFA991">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整个机房分每12-15台电脑作为一路电源供电，使用PLC对各路交流接触器进行时序控制，最后通过普通开关控制PLC的启停，从而实现对机房各路计算机实现一键按序送、断电操作。</w:t>
            </w:r>
          </w:p>
        </w:tc>
        <w:tc>
          <w:tcPr>
            <w:tcW w:w="739" w:type="dxa"/>
            <w:noWrap/>
            <w:tcMar>
              <w:top w:w="57" w:type="dxa"/>
              <w:left w:w="57" w:type="dxa"/>
              <w:bottom w:w="57" w:type="dxa"/>
              <w:right w:w="57" w:type="dxa"/>
            </w:tcMar>
            <w:vAlign w:val="center"/>
          </w:tcPr>
          <w:p w14:paraId="2729DCC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750" w:type="dxa"/>
            <w:noWrap/>
            <w:tcMar>
              <w:top w:w="57" w:type="dxa"/>
              <w:left w:w="57" w:type="dxa"/>
              <w:bottom w:w="57" w:type="dxa"/>
              <w:right w:w="57" w:type="dxa"/>
            </w:tcMar>
            <w:vAlign w:val="center"/>
          </w:tcPr>
          <w:p w14:paraId="65012872">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个</w:t>
            </w:r>
          </w:p>
        </w:tc>
      </w:tr>
      <w:tr w14:paraId="3340F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46" w:type="dxa"/>
            <w:noWrap/>
            <w:tcMar>
              <w:top w:w="57" w:type="dxa"/>
              <w:left w:w="57" w:type="dxa"/>
              <w:bottom w:w="57" w:type="dxa"/>
              <w:right w:w="57" w:type="dxa"/>
            </w:tcMar>
            <w:vAlign w:val="center"/>
          </w:tcPr>
          <w:p w14:paraId="5EAAB8F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p>
        </w:tc>
        <w:tc>
          <w:tcPr>
            <w:tcW w:w="1399" w:type="dxa"/>
            <w:noWrap/>
            <w:tcMar>
              <w:top w:w="57" w:type="dxa"/>
              <w:left w:w="57" w:type="dxa"/>
              <w:bottom w:w="57" w:type="dxa"/>
              <w:right w:w="57" w:type="dxa"/>
            </w:tcMar>
            <w:vAlign w:val="center"/>
          </w:tcPr>
          <w:p w14:paraId="146B392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扩声系统</w:t>
            </w:r>
          </w:p>
        </w:tc>
        <w:tc>
          <w:tcPr>
            <w:tcW w:w="5157" w:type="dxa"/>
            <w:noWrap/>
            <w:tcMar>
              <w:top w:w="57" w:type="dxa"/>
              <w:left w:w="57" w:type="dxa"/>
              <w:bottom w:w="57" w:type="dxa"/>
              <w:right w:w="57" w:type="dxa"/>
            </w:tcMar>
            <w:vAlign w:val="center"/>
          </w:tcPr>
          <w:p w14:paraId="3C1B5BC4">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一、壁挂音箱</w:t>
            </w:r>
          </w:p>
          <w:p w14:paraId="4198B3E5">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1、两路低音反射式扬声系统，注膜树脂壳体；</w:t>
            </w:r>
          </w:p>
          <w:p w14:paraId="455C0C0C">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2、技术参数要求：频率响应：65 Hz-20 kHz；定阻输入：8Ω；额定功率：≥40 W；灵敏度：≥90dB；</w:t>
            </w:r>
          </w:p>
          <w:p w14:paraId="1E6761BC">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3、可垂直及水平安装，配备安装支架。</w:t>
            </w:r>
          </w:p>
          <w:p w14:paraId="1902F50C">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二、功放主机</w:t>
            </w:r>
          </w:p>
          <w:p w14:paraId="28F05ED4">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1、内置功放，可直接连接音箱，输出功率≥60 W×2只（8 Ω）；</w:t>
            </w:r>
          </w:p>
          <w:p w14:paraId="3D6B2E5D">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2、≥2路线路输入，2路输入音量大小可调；</w:t>
            </w:r>
          </w:p>
          <w:p w14:paraId="6FD12C40">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3、具有啸叫抑制、频点选择、话筒低切等功能；</w:t>
            </w:r>
          </w:p>
          <w:p w14:paraId="3AC53965">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b w:val="0"/>
                <w:color w:val="auto"/>
                <w:sz w:val="24"/>
                <w:szCs w:val="24"/>
                <w:highlight w:val="none"/>
              </w:rPr>
              <w:t>具有话筒优先功能</w:t>
            </w:r>
            <w:r>
              <w:rPr>
                <w:rFonts w:hint="eastAsia" w:ascii="宋体" w:hAnsi="宋体" w:eastAsia="宋体" w:cs="宋体"/>
                <w:color w:val="auto"/>
                <w:sz w:val="24"/>
                <w:szCs w:val="24"/>
                <w:highlight w:val="none"/>
                <w:lang w:val="en-US" w:eastAsia="zh-CN"/>
              </w:rPr>
              <w:t>。</w:t>
            </w:r>
          </w:p>
          <w:p w14:paraId="4AC75339">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三、底座</w:t>
            </w:r>
          </w:p>
          <w:p w14:paraId="1DB07833">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1、可拆卸话筒杆，话筒杆长度可选；</w:t>
            </w:r>
          </w:p>
          <w:p w14:paraId="1C449ADB">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带</w:t>
            </w:r>
            <w:r>
              <w:rPr>
                <w:rFonts w:hint="eastAsia" w:ascii="宋体" w:hAnsi="宋体" w:eastAsia="宋体" w:cs="宋体"/>
                <w:b w:val="0"/>
                <w:color w:val="auto"/>
                <w:sz w:val="24"/>
                <w:szCs w:val="24"/>
                <w:highlight w:val="none"/>
              </w:rPr>
              <w:t>音频连接线</w:t>
            </w:r>
            <w:r>
              <w:rPr>
                <w:rFonts w:hint="eastAsia" w:ascii="宋体" w:hAnsi="宋体" w:eastAsia="宋体" w:cs="宋体"/>
                <w:color w:val="auto"/>
                <w:sz w:val="24"/>
                <w:szCs w:val="24"/>
                <w:highlight w:val="none"/>
                <w:lang w:val="en-US" w:eastAsia="zh-CN"/>
              </w:rPr>
              <w:t>用于连接主机传输音频；</w:t>
            </w:r>
          </w:p>
          <w:p w14:paraId="0AEE7AF9">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3、具有1个麦克风开/关按键。</w:t>
            </w:r>
          </w:p>
          <w:p w14:paraId="1639FCAF">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四、辅材及施工</w:t>
            </w:r>
          </w:p>
          <w:p w14:paraId="2746CEB4">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电源线、同轴线、音响线、PVC管、插座及施工等（辅材要求同多媒体教室搬迁项目）。</w:t>
            </w:r>
          </w:p>
        </w:tc>
        <w:tc>
          <w:tcPr>
            <w:tcW w:w="739" w:type="dxa"/>
            <w:noWrap/>
            <w:tcMar>
              <w:top w:w="57" w:type="dxa"/>
              <w:left w:w="57" w:type="dxa"/>
              <w:bottom w:w="57" w:type="dxa"/>
              <w:right w:w="57" w:type="dxa"/>
            </w:tcMar>
            <w:vAlign w:val="center"/>
          </w:tcPr>
          <w:p w14:paraId="658A920B">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750" w:type="dxa"/>
            <w:noWrap/>
            <w:tcMar>
              <w:top w:w="57" w:type="dxa"/>
              <w:left w:w="57" w:type="dxa"/>
              <w:bottom w:w="57" w:type="dxa"/>
              <w:right w:w="57" w:type="dxa"/>
            </w:tcMar>
            <w:vAlign w:val="center"/>
          </w:tcPr>
          <w:p w14:paraId="43975D7E">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套</w:t>
            </w:r>
          </w:p>
        </w:tc>
      </w:tr>
      <w:tr w14:paraId="7BF26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46" w:type="dxa"/>
            <w:noWrap/>
            <w:tcMar>
              <w:top w:w="57" w:type="dxa"/>
              <w:left w:w="57" w:type="dxa"/>
              <w:bottom w:w="57" w:type="dxa"/>
              <w:right w:w="57" w:type="dxa"/>
            </w:tcMar>
            <w:vAlign w:val="center"/>
          </w:tcPr>
          <w:p w14:paraId="0A9EF3D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1399" w:type="dxa"/>
            <w:noWrap/>
            <w:tcMar>
              <w:top w:w="57" w:type="dxa"/>
              <w:left w:w="57" w:type="dxa"/>
              <w:bottom w:w="57" w:type="dxa"/>
              <w:right w:w="57" w:type="dxa"/>
            </w:tcMar>
            <w:vAlign w:val="center"/>
          </w:tcPr>
          <w:p w14:paraId="2209327E">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交换机柜</w:t>
            </w:r>
          </w:p>
        </w:tc>
        <w:tc>
          <w:tcPr>
            <w:tcW w:w="5157" w:type="dxa"/>
            <w:noWrap/>
            <w:tcMar>
              <w:top w:w="57" w:type="dxa"/>
              <w:left w:w="57" w:type="dxa"/>
              <w:bottom w:w="57" w:type="dxa"/>
              <w:right w:w="57" w:type="dxa"/>
            </w:tcMar>
            <w:vAlign w:val="center"/>
          </w:tcPr>
          <w:p w14:paraId="65C37E0E">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60*80*120CM，冷轧钢板，立柱厚度≥2mm,钢板厚度≥1mm，立柱间距≥485mm。</w:t>
            </w:r>
          </w:p>
        </w:tc>
        <w:tc>
          <w:tcPr>
            <w:tcW w:w="739" w:type="dxa"/>
            <w:noWrap/>
            <w:tcMar>
              <w:top w:w="57" w:type="dxa"/>
              <w:left w:w="57" w:type="dxa"/>
              <w:bottom w:w="57" w:type="dxa"/>
              <w:right w:w="57" w:type="dxa"/>
            </w:tcMar>
            <w:vAlign w:val="center"/>
          </w:tcPr>
          <w:p w14:paraId="1454F69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750" w:type="dxa"/>
            <w:noWrap/>
            <w:tcMar>
              <w:top w:w="57" w:type="dxa"/>
              <w:left w:w="57" w:type="dxa"/>
              <w:bottom w:w="57" w:type="dxa"/>
              <w:right w:w="57" w:type="dxa"/>
            </w:tcMar>
            <w:vAlign w:val="center"/>
          </w:tcPr>
          <w:p w14:paraId="6282D051">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r>
      <w:tr w14:paraId="7D712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46" w:type="dxa"/>
            <w:noWrap/>
            <w:tcMar>
              <w:top w:w="57" w:type="dxa"/>
              <w:left w:w="57" w:type="dxa"/>
              <w:bottom w:w="57" w:type="dxa"/>
              <w:right w:w="57" w:type="dxa"/>
            </w:tcMar>
            <w:vAlign w:val="center"/>
          </w:tcPr>
          <w:p w14:paraId="502C617B">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p>
        </w:tc>
        <w:tc>
          <w:tcPr>
            <w:tcW w:w="1399" w:type="dxa"/>
            <w:noWrap/>
            <w:tcMar>
              <w:top w:w="57" w:type="dxa"/>
              <w:left w:w="57" w:type="dxa"/>
              <w:bottom w:w="57" w:type="dxa"/>
              <w:right w:w="57" w:type="dxa"/>
            </w:tcMar>
            <w:vAlign w:val="center"/>
          </w:tcPr>
          <w:p w14:paraId="53E5A153">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48口全千兆交换机</w:t>
            </w:r>
          </w:p>
        </w:tc>
        <w:tc>
          <w:tcPr>
            <w:tcW w:w="5157" w:type="dxa"/>
            <w:noWrap/>
            <w:tcMar>
              <w:top w:w="57" w:type="dxa"/>
              <w:left w:w="57" w:type="dxa"/>
              <w:bottom w:w="57" w:type="dxa"/>
              <w:right w:w="57" w:type="dxa"/>
            </w:tcMar>
            <w:vAlign w:val="center"/>
          </w:tcPr>
          <w:p w14:paraId="1F2840CA">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万兆上行，端口≥48个千兆电口，≥4个万兆光口，单台设备交换容量≥1.36Tbps, 单台设备包转发速率≥560Mpps，每台含同品牌单模万兆光模块2个(SFP+，1310nm, 10km, LC双芯)。</w:t>
            </w:r>
          </w:p>
        </w:tc>
        <w:tc>
          <w:tcPr>
            <w:tcW w:w="739" w:type="dxa"/>
            <w:noWrap/>
            <w:tcMar>
              <w:top w:w="57" w:type="dxa"/>
              <w:left w:w="57" w:type="dxa"/>
              <w:bottom w:w="57" w:type="dxa"/>
              <w:right w:w="57" w:type="dxa"/>
            </w:tcMar>
            <w:vAlign w:val="center"/>
          </w:tcPr>
          <w:p w14:paraId="104C83D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p>
        </w:tc>
        <w:tc>
          <w:tcPr>
            <w:tcW w:w="750" w:type="dxa"/>
            <w:noWrap/>
            <w:tcMar>
              <w:top w:w="57" w:type="dxa"/>
              <w:left w:w="57" w:type="dxa"/>
              <w:bottom w:w="57" w:type="dxa"/>
              <w:right w:w="57" w:type="dxa"/>
            </w:tcMar>
            <w:vAlign w:val="center"/>
          </w:tcPr>
          <w:p w14:paraId="55818558">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台</w:t>
            </w:r>
          </w:p>
        </w:tc>
      </w:tr>
      <w:tr w14:paraId="409C2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46" w:type="dxa"/>
            <w:noWrap/>
            <w:tcMar>
              <w:top w:w="57" w:type="dxa"/>
              <w:left w:w="57" w:type="dxa"/>
              <w:bottom w:w="57" w:type="dxa"/>
              <w:right w:w="57" w:type="dxa"/>
            </w:tcMar>
            <w:vAlign w:val="center"/>
          </w:tcPr>
          <w:p w14:paraId="1E3F0B6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1399" w:type="dxa"/>
            <w:noWrap/>
            <w:tcMar>
              <w:top w:w="57" w:type="dxa"/>
              <w:left w:w="57" w:type="dxa"/>
              <w:bottom w:w="57" w:type="dxa"/>
              <w:right w:w="57" w:type="dxa"/>
            </w:tcMar>
            <w:vAlign w:val="center"/>
          </w:tcPr>
          <w:p w14:paraId="32147F1B">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24口全千兆交换机</w:t>
            </w:r>
          </w:p>
        </w:tc>
        <w:tc>
          <w:tcPr>
            <w:tcW w:w="5157" w:type="dxa"/>
            <w:noWrap/>
            <w:tcMar>
              <w:top w:w="57" w:type="dxa"/>
              <w:left w:w="57" w:type="dxa"/>
              <w:bottom w:w="57" w:type="dxa"/>
              <w:right w:w="57" w:type="dxa"/>
            </w:tcMar>
            <w:vAlign w:val="center"/>
          </w:tcPr>
          <w:p w14:paraId="0655E553">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万兆上行，端口≥24个千兆电口，≥4个万兆光口，单台设备交换容量≥1.36Tbps, 单台设备包转发速率≥291Mpps，每台含同品牌单模万兆光模块2个(SFP+，1310nm, 10km, LC双芯)。</w:t>
            </w:r>
          </w:p>
        </w:tc>
        <w:tc>
          <w:tcPr>
            <w:tcW w:w="739" w:type="dxa"/>
            <w:noWrap/>
            <w:tcMar>
              <w:top w:w="57" w:type="dxa"/>
              <w:left w:w="57" w:type="dxa"/>
              <w:bottom w:w="57" w:type="dxa"/>
              <w:right w:w="57" w:type="dxa"/>
            </w:tcMar>
            <w:vAlign w:val="center"/>
          </w:tcPr>
          <w:p w14:paraId="239120B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750" w:type="dxa"/>
            <w:noWrap/>
            <w:tcMar>
              <w:top w:w="57" w:type="dxa"/>
              <w:left w:w="57" w:type="dxa"/>
              <w:bottom w:w="57" w:type="dxa"/>
              <w:right w:w="57" w:type="dxa"/>
            </w:tcMar>
            <w:vAlign w:val="center"/>
          </w:tcPr>
          <w:p w14:paraId="5EAAF9BC">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r>
    </w:tbl>
    <w:p w14:paraId="6600260A">
      <w:pPr>
        <w:keepNext w:val="0"/>
        <w:keepLines w:val="0"/>
        <w:pageBreakBefore w:val="0"/>
        <w:tabs>
          <w:tab w:val="left" w:pos="5325"/>
        </w:tabs>
        <w:kinsoku/>
        <w:wordWrap/>
        <w:overflowPunct/>
        <w:topLinePunct w:val="0"/>
        <w:bidi w:val="0"/>
        <w:snapToGrid w:val="0"/>
        <w:spacing w:line="240" w:lineRule="auto"/>
        <w:ind w:left="559" w:leftChars="266"/>
        <w:contextualSpacing/>
        <w:textAlignment w:val="auto"/>
        <w:rPr>
          <w:rFonts w:hint="eastAsia" w:ascii="宋体" w:hAnsi="宋体" w:eastAsia="宋体" w:cs="宋体"/>
          <w:b/>
          <w:color w:val="auto"/>
          <w:sz w:val="24"/>
          <w:szCs w:val="24"/>
          <w:highlight w:val="none"/>
          <w:lang w:val="en-US" w:eastAsia="zh-CN"/>
        </w:rPr>
      </w:pPr>
    </w:p>
    <w:p w14:paraId="78619BF0">
      <w:pPr>
        <w:keepNext w:val="0"/>
        <w:keepLines w:val="0"/>
        <w:pageBreakBefore w:val="0"/>
        <w:tabs>
          <w:tab w:val="left" w:pos="5325"/>
        </w:tabs>
        <w:kinsoku/>
        <w:wordWrap/>
        <w:overflowPunct/>
        <w:topLinePunct w:val="0"/>
        <w:bidi w:val="0"/>
        <w:snapToGrid w:val="0"/>
        <w:spacing w:line="240" w:lineRule="auto"/>
        <w:ind w:left="559" w:leftChars="266"/>
        <w:contextualSpacing/>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（三）教学机房搬迁方案</w:t>
      </w:r>
    </w:p>
    <w:p w14:paraId="1F73D44D">
      <w:pPr>
        <w:keepNext w:val="0"/>
        <w:keepLines w:val="0"/>
        <w:pageBreakBefore w:val="0"/>
        <w:widowControl/>
        <w:shd w:val="clear" w:color="auto" w:fill="FFFFFF"/>
        <w:kinsoku/>
        <w:wordWrap/>
        <w:overflowPunct/>
        <w:topLinePunct w:val="0"/>
        <w:bidi w:val="0"/>
        <w:snapToGrid w:val="0"/>
        <w:spacing w:line="240" w:lineRule="auto"/>
        <w:ind w:firstLine="480" w:firstLineChars="20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1、钟秀校区8204</w:t>
      </w:r>
    </w:p>
    <w:p w14:paraId="520E41AC">
      <w:pPr>
        <w:keepNext w:val="0"/>
        <w:keepLines w:val="0"/>
        <w:pageBreakBefore w:val="0"/>
        <w:widowControl/>
        <w:shd w:val="clear" w:color="auto" w:fill="FFFFFF"/>
        <w:kinsoku/>
        <w:wordWrap/>
        <w:overflowPunct/>
        <w:topLinePunct w:val="0"/>
        <w:bidi w:val="0"/>
        <w:snapToGrid w:val="0"/>
        <w:spacing w:line="240" w:lineRule="auto"/>
        <w:ind w:firstLine="480" w:firstLineChars="20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从青年路校区行知楼420搬运75台电脑，安装72台，剩余放8202。</w:t>
      </w:r>
    </w:p>
    <w:p w14:paraId="7F366D0A">
      <w:pPr>
        <w:keepNext w:val="0"/>
        <w:keepLines w:val="0"/>
        <w:pageBreakBefore w:val="0"/>
        <w:widowControl/>
        <w:shd w:val="clear" w:color="auto" w:fill="FFFFFF"/>
        <w:kinsoku/>
        <w:wordWrap/>
        <w:overflowPunct/>
        <w:topLinePunct w:val="0"/>
        <w:bidi w:val="0"/>
        <w:snapToGrid w:val="0"/>
        <w:spacing w:line="240" w:lineRule="auto"/>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2655570" cy="3757295"/>
            <wp:effectExtent l="0" t="0" r="11430" b="1905"/>
            <wp:docPr id="2" name="图片 2" descr="8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8204"/>
                    <pic:cNvPicPr>
                      <a:picLocks noChangeAspect="1"/>
                    </pic:cNvPicPr>
                  </pic:nvPicPr>
                  <pic:blipFill>
                    <a:blip r:embed="rId7"/>
                    <a:stretch>
                      <a:fillRect/>
                    </a:stretch>
                  </pic:blipFill>
                  <pic:spPr>
                    <a:xfrm>
                      <a:off x="0" y="0"/>
                      <a:ext cx="2655570" cy="3757295"/>
                    </a:xfrm>
                    <a:prstGeom prst="rect">
                      <a:avLst/>
                    </a:prstGeom>
                  </pic:spPr>
                </pic:pic>
              </a:graphicData>
            </a:graphic>
          </wp:inline>
        </w:drawing>
      </w:r>
    </w:p>
    <w:p w14:paraId="73B8063E">
      <w:pPr>
        <w:keepNext w:val="0"/>
        <w:keepLines w:val="0"/>
        <w:pageBreakBefore w:val="0"/>
        <w:kinsoku/>
        <w:wordWrap/>
        <w:overflowPunct/>
        <w:topLinePunct w:val="0"/>
        <w:bidi w:val="0"/>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2、钟秀校区8208</w:t>
      </w:r>
    </w:p>
    <w:p w14:paraId="1AD411C5">
      <w:pPr>
        <w:keepNext w:val="0"/>
        <w:keepLines w:val="0"/>
        <w:pageBreakBefore w:val="0"/>
        <w:widowControl/>
        <w:shd w:val="clear" w:color="auto" w:fill="FFFFFF"/>
        <w:kinsoku/>
        <w:wordWrap/>
        <w:overflowPunct/>
        <w:topLinePunct w:val="0"/>
        <w:bidi w:val="0"/>
        <w:snapToGrid w:val="0"/>
        <w:spacing w:line="240" w:lineRule="auto"/>
        <w:ind w:firstLine="480" w:firstLineChars="20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行知楼426搬运75台电脑、安装51台，剩余放8202，从青年路校区行知楼222搬运71套桌椅(含教师），用51剩20放8306，从青年路校区行知楼426搬运plc时序控制配电箱、扩声广播系统、交换机柜（含交换机）,需要综合布线，到8202服务器机房距离约60米。</w:t>
      </w:r>
    </w:p>
    <w:p w14:paraId="1A914D46">
      <w:pPr>
        <w:keepNext w:val="0"/>
        <w:keepLines w:val="0"/>
        <w:pageBreakBefore w:val="0"/>
        <w:widowControl/>
        <w:shd w:val="clear" w:color="auto" w:fill="FFFFFF"/>
        <w:kinsoku/>
        <w:wordWrap/>
        <w:overflowPunct/>
        <w:topLinePunct w:val="0"/>
        <w:bidi w:val="0"/>
        <w:snapToGrid w:val="0"/>
        <w:spacing w:line="240" w:lineRule="auto"/>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3079115" cy="3493135"/>
            <wp:effectExtent l="0" t="0" r="6985" b="12065"/>
            <wp:docPr id="4" name="图片 4" descr="8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8208"/>
                    <pic:cNvPicPr>
                      <a:picLocks noChangeAspect="1"/>
                    </pic:cNvPicPr>
                  </pic:nvPicPr>
                  <pic:blipFill>
                    <a:blip r:embed="rId8"/>
                    <a:srcRect t="10487" b="9310"/>
                    <a:stretch>
                      <a:fillRect/>
                    </a:stretch>
                  </pic:blipFill>
                  <pic:spPr>
                    <a:xfrm>
                      <a:off x="0" y="0"/>
                      <a:ext cx="3079115" cy="3493135"/>
                    </a:xfrm>
                    <a:prstGeom prst="rect">
                      <a:avLst/>
                    </a:prstGeom>
                  </pic:spPr>
                </pic:pic>
              </a:graphicData>
            </a:graphic>
          </wp:inline>
        </w:drawing>
      </w:r>
    </w:p>
    <w:p w14:paraId="20FAEAC7">
      <w:pPr>
        <w:keepNext w:val="0"/>
        <w:keepLines w:val="0"/>
        <w:pageBreakBefore w:val="0"/>
        <w:widowControl/>
        <w:shd w:val="clear" w:color="auto" w:fill="FFFFFF"/>
        <w:kinsoku/>
        <w:wordWrap/>
        <w:overflowPunct/>
        <w:topLinePunct w:val="0"/>
        <w:bidi w:val="0"/>
        <w:snapToGrid w:val="0"/>
        <w:spacing w:line="240" w:lineRule="auto"/>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3、钟秀校区8301</w:t>
      </w:r>
    </w:p>
    <w:p w14:paraId="531566FE">
      <w:pPr>
        <w:keepNext w:val="0"/>
        <w:keepLines w:val="0"/>
        <w:pageBreakBefore w:val="0"/>
        <w:widowControl/>
        <w:shd w:val="clear" w:color="auto" w:fill="FFFFFF"/>
        <w:kinsoku/>
        <w:wordWrap/>
        <w:overflowPunct/>
        <w:topLinePunct w:val="0"/>
        <w:bidi w:val="0"/>
        <w:snapToGrid w:val="0"/>
        <w:spacing w:line="240" w:lineRule="auto"/>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行知楼351搬运71台电脑、从青年路校区行知楼201、205搬运118套桌椅（含教师），用71套剩47套放钟秀校区8401，从青年路校区行知楼351搬运plc时序控制配电箱、扩声广播系统、交换机柜（含交换机）,需要综合布线，到8202服务器机房距离约40米。</w:t>
      </w:r>
    </w:p>
    <w:p w14:paraId="62A348B5">
      <w:pPr>
        <w:keepNext w:val="0"/>
        <w:keepLines w:val="0"/>
        <w:pageBreakBefore w:val="0"/>
        <w:widowControl/>
        <w:shd w:val="clear" w:color="auto" w:fill="FFFFFF"/>
        <w:kinsoku/>
        <w:wordWrap/>
        <w:overflowPunct/>
        <w:topLinePunct w:val="0"/>
        <w:bidi w:val="0"/>
        <w:snapToGrid w:val="0"/>
        <w:spacing w:line="240" w:lineRule="auto"/>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1955165" cy="2766060"/>
            <wp:effectExtent l="0" t="0" r="6985" b="15240"/>
            <wp:docPr id="45" name="图片 45" descr="8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8301"/>
                    <pic:cNvPicPr>
                      <a:picLocks noChangeAspect="1"/>
                    </pic:cNvPicPr>
                  </pic:nvPicPr>
                  <pic:blipFill>
                    <a:blip r:embed="rId9"/>
                    <a:stretch>
                      <a:fillRect/>
                    </a:stretch>
                  </pic:blipFill>
                  <pic:spPr>
                    <a:xfrm>
                      <a:off x="0" y="0"/>
                      <a:ext cx="1955165" cy="2766060"/>
                    </a:xfrm>
                    <a:prstGeom prst="rect">
                      <a:avLst/>
                    </a:prstGeom>
                  </pic:spPr>
                </pic:pic>
              </a:graphicData>
            </a:graphic>
          </wp:inline>
        </w:drawing>
      </w:r>
    </w:p>
    <w:p w14:paraId="1B432042">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4、</w:t>
      </w:r>
      <w:r>
        <w:rPr>
          <w:rFonts w:hint="eastAsia" w:ascii="宋体" w:hAnsi="宋体" w:eastAsia="宋体" w:cs="宋体"/>
          <w:color w:val="auto"/>
          <w:sz w:val="24"/>
          <w:szCs w:val="24"/>
          <w:highlight w:val="none"/>
          <w:lang w:val="en-US" w:eastAsia="zh-CN"/>
        </w:rPr>
        <w:t>钟秀校区8306</w:t>
      </w:r>
    </w:p>
    <w:p w14:paraId="1DD9BA72">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56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行知楼345搬运71台电脑（安装51台，剩余20放8202）、从青年路校区行知楼322搬运101套桌椅（含教师，用51剩50套放8308），从青年路校区行知楼420搬运plc时序控制配电箱、扩声广播系统、交换机柜（含交换机）,需要综合布线，到8202服务器机房距离约70米。</w:t>
      </w:r>
    </w:p>
    <w:p w14:paraId="720B3DAA">
      <w:pPr>
        <w:keepNext w:val="0"/>
        <w:keepLines w:val="0"/>
        <w:pageBreakBefore w:val="0"/>
        <w:widowControl/>
        <w:numPr>
          <w:ilvl w:val="0"/>
          <w:numId w:val="0"/>
        </w:numPr>
        <w:shd w:val="clear" w:color="auto" w:fill="FFFFFF"/>
        <w:kinsoku/>
        <w:wordWrap/>
        <w:overflowPunct/>
        <w:topLinePunct w:val="0"/>
        <w:bidi w:val="0"/>
        <w:snapToGrid w:val="0"/>
        <w:spacing w:line="240" w:lineRule="auto"/>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3104515" cy="3295015"/>
            <wp:effectExtent l="0" t="0" r="635" b="635"/>
            <wp:docPr id="46" name="图片 46" descr="8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8306"/>
                    <pic:cNvPicPr>
                      <a:picLocks noChangeAspect="1"/>
                    </pic:cNvPicPr>
                  </pic:nvPicPr>
                  <pic:blipFill>
                    <a:blip r:embed="rId10"/>
                    <a:srcRect t="12970" b="11992"/>
                    <a:stretch>
                      <a:fillRect/>
                    </a:stretch>
                  </pic:blipFill>
                  <pic:spPr>
                    <a:xfrm>
                      <a:off x="0" y="0"/>
                      <a:ext cx="3104515" cy="3295015"/>
                    </a:xfrm>
                    <a:prstGeom prst="rect">
                      <a:avLst/>
                    </a:prstGeom>
                  </pic:spPr>
                </pic:pic>
              </a:graphicData>
            </a:graphic>
          </wp:inline>
        </w:drawing>
      </w:r>
    </w:p>
    <w:p w14:paraId="3D311F4F">
      <w:pPr>
        <w:keepNext w:val="0"/>
        <w:keepLines w:val="0"/>
        <w:pageBreakBefore w:val="0"/>
        <w:widowControl/>
        <w:numPr>
          <w:ilvl w:val="0"/>
          <w:numId w:val="0"/>
        </w:numPr>
        <w:shd w:val="clear" w:color="auto" w:fill="FFFFFF"/>
        <w:kinsoku/>
        <w:wordWrap/>
        <w:overflowPunct/>
        <w:topLinePunct w:val="0"/>
        <w:bidi w:val="0"/>
        <w:snapToGrid w:val="0"/>
        <w:spacing w:line="240" w:lineRule="auto"/>
        <w:ind w:left="0" w:leftChars="0" w:firstLine="480" w:firstLineChars="200"/>
        <w:contextualSpacing/>
        <w:jc w:val="left"/>
        <w:textAlignment w:val="auto"/>
        <w:rPr>
          <w:rFonts w:hint="eastAsia" w:ascii="宋体" w:hAnsi="宋体" w:eastAsia="宋体" w:cs="宋体"/>
          <w:color w:val="auto"/>
          <w:kern w:val="2"/>
          <w:sz w:val="24"/>
          <w:szCs w:val="24"/>
          <w:highlight w:val="none"/>
          <w:lang w:val="en-US" w:eastAsia="zh-CN" w:bidi="ar-SA"/>
        </w:rPr>
      </w:pPr>
    </w:p>
    <w:p w14:paraId="6D1AE63B">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p>
    <w:p w14:paraId="0D543D39">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5、钟秀校区8308</w:t>
      </w:r>
    </w:p>
    <w:p w14:paraId="0BEE7ACB">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行知楼222搬运71台电脑（安装51台，剩余放8202），从青年路校区行知楼214搬运1套教师桌椅，从青年路校区行知楼345搬运plc时序控制配电箱、扩声广播系统、交换机柜（含交换机）,需要综合布线，到8202服务器机房距离约80米。</w:t>
      </w:r>
    </w:p>
    <w:p w14:paraId="202F4735">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2633980" cy="2816225"/>
            <wp:effectExtent l="0" t="0" r="13970" b="3175"/>
            <wp:docPr id="47" name="图片 47" descr="8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8308"/>
                    <pic:cNvPicPr>
                      <a:picLocks noChangeAspect="1"/>
                    </pic:cNvPicPr>
                  </pic:nvPicPr>
                  <pic:blipFill>
                    <a:blip r:embed="rId11"/>
                    <a:srcRect t="12861" b="11532"/>
                    <a:stretch>
                      <a:fillRect/>
                    </a:stretch>
                  </pic:blipFill>
                  <pic:spPr>
                    <a:xfrm>
                      <a:off x="0" y="0"/>
                      <a:ext cx="2633980" cy="2816225"/>
                    </a:xfrm>
                    <a:prstGeom prst="rect">
                      <a:avLst/>
                    </a:prstGeom>
                  </pic:spPr>
                </pic:pic>
              </a:graphicData>
            </a:graphic>
          </wp:inline>
        </w:drawing>
      </w:r>
    </w:p>
    <w:p w14:paraId="5874999C">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contextualSpacing/>
        <w:jc w:val="center"/>
        <w:textAlignment w:val="auto"/>
        <w:rPr>
          <w:rFonts w:hint="eastAsia" w:ascii="宋体" w:hAnsi="宋体" w:eastAsia="宋体" w:cs="宋体"/>
          <w:color w:val="auto"/>
          <w:sz w:val="24"/>
          <w:szCs w:val="24"/>
          <w:highlight w:val="none"/>
          <w:lang w:val="en-US" w:eastAsia="zh-CN"/>
        </w:rPr>
      </w:pPr>
    </w:p>
    <w:p w14:paraId="3B317C58">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6、钟秀校区8401（电脑甲供）</w:t>
      </w:r>
    </w:p>
    <w:p w14:paraId="51D3EDD2">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行知楼209搬运59套桌椅（含教师桌椅，用11，剩48放到钟秀校区8402），从青年路校区行知楼333搬运plc时序控制配电箱、扩声广播系统、交换机柜（含交换机）,需要综合布线，到8202服务器机房距离约50米。</w:t>
      </w:r>
    </w:p>
    <w:p w14:paraId="5EBF8030">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firstLine="240" w:firstLineChars="100"/>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2297430" cy="3250565"/>
            <wp:effectExtent l="0" t="0" r="7620" b="6985"/>
            <wp:docPr id="6" name="图片 6" descr="8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8301"/>
                    <pic:cNvPicPr>
                      <a:picLocks noChangeAspect="1"/>
                    </pic:cNvPicPr>
                  </pic:nvPicPr>
                  <pic:blipFill>
                    <a:blip r:embed="rId9"/>
                    <a:stretch>
                      <a:fillRect/>
                    </a:stretch>
                  </pic:blipFill>
                  <pic:spPr>
                    <a:xfrm>
                      <a:off x="0" y="0"/>
                      <a:ext cx="2297430" cy="3250565"/>
                    </a:xfrm>
                    <a:prstGeom prst="rect">
                      <a:avLst/>
                    </a:prstGeom>
                  </pic:spPr>
                </pic:pic>
              </a:graphicData>
            </a:graphic>
          </wp:inline>
        </w:drawing>
      </w:r>
    </w:p>
    <w:p w14:paraId="1C7B190F">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60" w:lineRule="exact"/>
        <w:ind w:left="0" w:leftChars="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7、</w:t>
      </w:r>
      <w:r>
        <w:rPr>
          <w:rFonts w:hint="eastAsia" w:ascii="宋体" w:hAnsi="宋体" w:eastAsia="宋体" w:cs="宋体"/>
          <w:color w:val="auto"/>
          <w:sz w:val="24"/>
          <w:szCs w:val="24"/>
          <w:highlight w:val="none"/>
          <w:lang w:val="en-US" w:eastAsia="zh-CN"/>
        </w:rPr>
        <w:t>钟秀校区8402</w:t>
      </w:r>
    </w:p>
    <w:p w14:paraId="2BCCC0E8">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行知楼239搬运106台电脑，从青年路校区行知楼213、214搬运107套桌椅（含教师桌椅，用60剩47套桌椅放8403），从青年路校区行知楼343搬运plc时序控制配电箱、扩声广播系统、交换机柜（含交换机）,需要综合布线，到8202服务器机房距离约38米。</w:t>
      </w:r>
    </w:p>
    <w:p w14:paraId="145E89B7">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2386330" cy="3375025"/>
            <wp:effectExtent l="0" t="0" r="13970" b="15875"/>
            <wp:docPr id="7" name="图片 7" descr="8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8302"/>
                    <pic:cNvPicPr>
                      <a:picLocks noChangeAspect="1"/>
                    </pic:cNvPicPr>
                  </pic:nvPicPr>
                  <pic:blipFill>
                    <a:blip r:embed="rId12"/>
                    <a:stretch>
                      <a:fillRect/>
                    </a:stretch>
                  </pic:blipFill>
                  <pic:spPr>
                    <a:xfrm>
                      <a:off x="0" y="0"/>
                      <a:ext cx="2386330" cy="3375025"/>
                    </a:xfrm>
                    <a:prstGeom prst="rect">
                      <a:avLst/>
                    </a:prstGeom>
                  </pic:spPr>
                </pic:pic>
              </a:graphicData>
            </a:graphic>
          </wp:inline>
        </w:drawing>
      </w:r>
    </w:p>
    <w:p w14:paraId="70A52B1E">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contextualSpacing/>
        <w:jc w:val="center"/>
        <w:textAlignment w:val="auto"/>
        <w:rPr>
          <w:rFonts w:hint="eastAsia" w:ascii="宋体" w:hAnsi="宋体" w:eastAsia="宋体" w:cs="宋体"/>
          <w:color w:val="auto"/>
          <w:sz w:val="24"/>
          <w:szCs w:val="24"/>
          <w:highlight w:val="none"/>
          <w:lang w:val="en-US" w:eastAsia="zh-CN"/>
        </w:rPr>
      </w:pPr>
    </w:p>
    <w:p w14:paraId="1D210BA1">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8、钟秀校区8403（电脑甲供）</w:t>
      </w:r>
    </w:p>
    <w:p w14:paraId="42BC1264">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从青年路校区行知楼255搬运49套桌椅（含教师桌椅，用26剩23套桌椅放8404），从青年路校区行知楼330搬运plc时序控制配电箱、扩声广播系统、交换机柜（含交换机）,需要综合布线，到8202服务器机房距离约64米。</w:t>
      </w:r>
    </w:p>
    <w:p w14:paraId="7C767E7A">
      <w:pPr>
        <w:keepNext w:val="0"/>
        <w:keepLines w:val="0"/>
        <w:pageBreakBefore w:val="0"/>
        <w:widowControl/>
        <w:numPr>
          <w:ilvl w:val="0"/>
          <w:numId w:val="0"/>
        </w:numPr>
        <w:shd w:val="clear" w:color="auto" w:fill="FFFFFF"/>
        <w:kinsoku/>
        <w:wordWrap/>
        <w:overflowPunct/>
        <w:topLinePunct w:val="0"/>
        <w:bidi w:val="0"/>
        <w:snapToGrid w:val="0"/>
        <w:spacing w:line="240" w:lineRule="auto"/>
        <w:ind w:firstLine="480" w:firstLineChars="200"/>
        <w:contextualSpacing/>
        <w:jc w:val="left"/>
        <w:textAlignment w:val="auto"/>
        <w:rPr>
          <w:rFonts w:hint="eastAsia" w:ascii="宋体" w:hAnsi="宋体" w:eastAsia="宋体" w:cs="宋体"/>
          <w:color w:val="auto"/>
          <w:sz w:val="24"/>
          <w:szCs w:val="24"/>
          <w:highlight w:val="none"/>
          <w:lang w:val="en-US" w:eastAsia="zh-CN"/>
        </w:rPr>
      </w:pPr>
    </w:p>
    <w:p w14:paraId="75D5C707">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firstLine="560"/>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1985645" cy="2813685"/>
            <wp:effectExtent l="0" t="0" r="14605" b="5715"/>
            <wp:docPr id="8" name="图片 8" descr="8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8303"/>
                    <pic:cNvPicPr>
                      <a:picLocks noChangeAspect="1"/>
                    </pic:cNvPicPr>
                  </pic:nvPicPr>
                  <pic:blipFill>
                    <a:blip r:embed="rId13"/>
                    <a:stretch>
                      <a:fillRect/>
                    </a:stretch>
                  </pic:blipFill>
                  <pic:spPr>
                    <a:xfrm>
                      <a:off x="0" y="0"/>
                      <a:ext cx="1985645" cy="2813685"/>
                    </a:xfrm>
                    <a:prstGeom prst="rect">
                      <a:avLst/>
                    </a:prstGeom>
                  </pic:spPr>
                </pic:pic>
              </a:graphicData>
            </a:graphic>
          </wp:inline>
        </w:drawing>
      </w:r>
    </w:p>
    <w:p w14:paraId="2C1EFB25">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9、钟秀校区8404（电脑甲供）</w:t>
      </w:r>
    </w:p>
    <w:p w14:paraId="2A5E5775">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行知楼261、218搬运98套桌椅（含教师桌椅，用50剩48套桌椅放8405），从青年路校区行知楼318搬运plc时序控制配电箱、扩声广播系统、交换机柜（含交换机）,需要综合布线，到8202服务器机房距离约52米。</w:t>
      </w:r>
    </w:p>
    <w:p w14:paraId="6C519AA8">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firstLine="560"/>
        <w:contextualSpacing/>
        <w:jc w:val="left"/>
        <w:textAlignment w:val="auto"/>
        <w:rPr>
          <w:rFonts w:hint="eastAsia" w:ascii="宋体" w:hAnsi="宋体" w:eastAsia="宋体" w:cs="宋体"/>
          <w:color w:val="auto"/>
          <w:sz w:val="24"/>
          <w:szCs w:val="24"/>
          <w:highlight w:val="none"/>
          <w:lang w:val="en-US" w:eastAsia="zh-CN"/>
        </w:rPr>
      </w:pPr>
    </w:p>
    <w:p w14:paraId="5B203810">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firstLine="560"/>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1900555" cy="2688590"/>
            <wp:effectExtent l="0" t="0" r="4445" b="3810"/>
            <wp:docPr id="9" name="图片 9" descr="8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8304"/>
                    <pic:cNvPicPr>
                      <a:picLocks noChangeAspect="1"/>
                    </pic:cNvPicPr>
                  </pic:nvPicPr>
                  <pic:blipFill>
                    <a:blip r:embed="rId14"/>
                    <a:stretch>
                      <a:fillRect/>
                    </a:stretch>
                  </pic:blipFill>
                  <pic:spPr>
                    <a:xfrm>
                      <a:off x="0" y="0"/>
                      <a:ext cx="1900555" cy="2688590"/>
                    </a:xfrm>
                    <a:prstGeom prst="rect">
                      <a:avLst/>
                    </a:prstGeom>
                  </pic:spPr>
                </pic:pic>
              </a:graphicData>
            </a:graphic>
          </wp:inline>
        </w:drawing>
      </w:r>
    </w:p>
    <w:p w14:paraId="697930F8">
      <w:pPr>
        <w:keepNext w:val="0"/>
        <w:keepLines w:val="0"/>
        <w:pageBreakBefore w:val="0"/>
        <w:widowControl/>
        <w:numPr>
          <w:ilvl w:val="0"/>
          <w:numId w:val="0"/>
        </w:numPr>
        <w:shd w:val="clear" w:color="auto" w:fill="FFFFFF"/>
        <w:kinsoku/>
        <w:wordWrap/>
        <w:overflowPunct/>
        <w:topLinePunct w:val="0"/>
        <w:bidi w:val="0"/>
        <w:snapToGrid w:val="0"/>
        <w:spacing w:line="240" w:lineRule="auto"/>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10、钟秀校区8405</w:t>
      </w:r>
    </w:p>
    <w:p w14:paraId="3035F955">
      <w:pPr>
        <w:keepNext w:val="0"/>
        <w:keepLines w:val="0"/>
        <w:pageBreakBefore w:val="0"/>
        <w:widowControl/>
        <w:numPr>
          <w:ilvl w:val="0"/>
          <w:numId w:val="0"/>
        </w:numPr>
        <w:shd w:val="clear" w:color="auto" w:fill="FFFFFF"/>
        <w:kinsoku/>
        <w:wordWrap/>
        <w:overflowPunct/>
        <w:topLinePunct w:val="0"/>
        <w:bidi w:val="0"/>
        <w:snapToGrid w:val="0"/>
        <w:spacing w:line="240" w:lineRule="auto"/>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行知楼318、322搬运172台电脑（用107，剩余65台放8502），从青年路校区行知楼235搬运71套桌椅（含教师桌椅，用60剩11套桌椅放8502），从青年路校区行知楼322搬运plc时序控制配电箱、扩声广播系统、交换机柜（含交换机）,需要综合布线，到8202服务器机房距离约78米。</w:t>
      </w:r>
    </w:p>
    <w:p w14:paraId="549E5910">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2675255" cy="3783965"/>
            <wp:effectExtent l="0" t="0" r="10795" b="6985"/>
            <wp:docPr id="10" name="图片 10" descr="8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8305"/>
                    <pic:cNvPicPr>
                      <a:picLocks noChangeAspect="1"/>
                    </pic:cNvPicPr>
                  </pic:nvPicPr>
                  <pic:blipFill>
                    <a:blip r:embed="rId15"/>
                    <a:stretch>
                      <a:fillRect/>
                    </a:stretch>
                  </pic:blipFill>
                  <pic:spPr>
                    <a:xfrm>
                      <a:off x="0" y="0"/>
                      <a:ext cx="2675255" cy="3783965"/>
                    </a:xfrm>
                    <a:prstGeom prst="rect">
                      <a:avLst/>
                    </a:prstGeom>
                  </pic:spPr>
                </pic:pic>
              </a:graphicData>
            </a:graphic>
          </wp:inline>
        </w:drawing>
      </w:r>
    </w:p>
    <w:p w14:paraId="4DC1775C">
      <w:pPr>
        <w:keepNext w:val="0"/>
        <w:keepLines w:val="0"/>
        <w:pageBreakBefore w:val="0"/>
        <w:widowControl/>
        <w:numPr>
          <w:ilvl w:val="0"/>
          <w:numId w:val="0"/>
        </w:numPr>
        <w:shd w:val="clear" w:color="auto" w:fill="FFFFFF"/>
        <w:kinsoku/>
        <w:wordWrap/>
        <w:overflowPunct/>
        <w:topLinePunct w:val="0"/>
        <w:bidi w:val="0"/>
        <w:snapToGrid w:val="0"/>
        <w:spacing w:line="240" w:lineRule="auto"/>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11、钟秀校区8406（电脑甲供）</w:t>
      </w:r>
    </w:p>
    <w:p w14:paraId="00870758">
      <w:pPr>
        <w:keepNext w:val="0"/>
        <w:keepLines w:val="0"/>
        <w:pageBreakBefore w:val="0"/>
        <w:widowControl/>
        <w:numPr>
          <w:ilvl w:val="0"/>
          <w:numId w:val="0"/>
        </w:numPr>
        <w:shd w:val="clear" w:color="auto" w:fill="FFFFFF"/>
        <w:kinsoku/>
        <w:wordWrap/>
        <w:overflowPunct/>
        <w:topLinePunct w:val="0"/>
        <w:bidi w:val="0"/>
        <w:snapToGrid w:val="0"/>
        <w:spacing w:line="240" w:lineRule="auto"/>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从青年路校区行知楼239搬运141套桌椅，用50，剩91放到8408（50）、8502（41），从青年路校区行知楼214搬运plc时序控制配电箱、扩声广播系统、交换机柜（含交换机）,需要综合布线，到8202服务器机房距离约80米。</w:t>
      </w:r>
    </w:p>
    <w:p w14:paraId="6499811C">
      <w:pPr>
        <w:keepNext w:val="0"/>
        <w:keepLines w:val="0"/>
        <w:pageBreakBefore w:val="0"/>
        <w:widowControl/>
        <w:numPr>
          <w:ilvl w:val="0"/>
          <w:numId w:val="0"/>
        </w:numPr>
        <w:shd w:val="clear" w:color="auto" w:fill="FFFFFF"/>
        <w:kinsoku/>
        <w:wordWrap/>
        <w:overflowPunct/>
        <w:topLinePunct w:val="0"/>
        <w:bidi w:val="0"/>
        <w:snapToGrid w:val="0"/>
        <w:spacing w:line="240" w:lineRule="auto"/>
        <w:ind w:firstLine="480" w:firstLineChars="200"/>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2853690" cy="3056255"/>
            <wp:effectExtent l="0" t="0" r="3810" b="10795"/>
            <wp:docPr id="11" name="图片 11" descr="8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8306"/>
                    <pic:cNvPicPr>
                      <a:picLocks noChangeAspect="1"/>
                    </pic:cNvPicPr>
                  </pic:nvPicPr>
                  <pic:blipFill>
                    <a:blip r:embed="rId16"/>
                    <a:srcRect t="12519" b="11772"/>
                    <a:stretch>
                      <a:fillRect/>
                    </a:stretch>
                  </pic:blipFill>
                  <pic:spPr>
                    <a:xfrm>
                      <a:off x="0" y="0"/>
                      <a:ext cx="2853690" cy="3056255"/>
                    </a:xfrm>
                    <a:prstGeom prst="rect">
                      <a:avLst/>
                    </a:prstGeom>
                  </pic:spPr>
                </pic:pic>
              </a:graphicData>
            </a:graphic>
          </wp:inline>
        </w:drawing>
      </w:r>
    </w:p>
    <w:p w14:paraId="503934F7">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12、钟秀校区8408（电脑甲供）</w:t>
      </w:r>
    </w:p>
    <w:p w14:paraId="2CEFDB57">
      <w:pPr>
        <w:keepNext w:val="0"/>
        <w:keepLines w:val="0"/>
        <w:pageBreakBefore w:val="0"/>
        <w:widowControl/>
        <w:numPr>
          <w:ilvl w:val="0"/>
          <w:numId w:val="0"/>
        </w:numPr>
        <w:shd w:val="clear" w:color="auto" w:fill="FFFFFF"/>
        <w:kinsoku/>
        <w:wordWrap/>
        <w:overflowPunct/>
        <w:topLinePunct w:val="0"/>
        <w:bidi w:val="0"/>
        <w:snapToGrid w:val="0"/>
        <w:spacing w:line="240" w:lineRule="auto"/>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从青年路校区行知楼255搬运plc时序控制配电箱、扩声广播系统、交换机柜（含交换机）,需要综合布线，到8202服务器机房距离约90米。</w:t>
      </w:r>
    </w:p>
    <w:p w14:paraId="71080F69">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firstLine="560"/>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2299970" cy="2427605"/>
            <wp:effectExtent l="0" t="0" r="5080" b="10795"/>
            <wp:docPr id="12" name="图片 12" descr="8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8308"/>
                    <pic:cNvPicPr>
                      <a:picLocks noChangeAspect="1"/>
                    </pic:cNvPicPr>
                  </pic:nvPicPr>
                  <pic:blipFill>
                    <a:blip r:embed="rId11"/>
                    <a:srcRect t="12923" b="12433"/>
                    <a:stretch>
                      <a:fillRect/>
                    </a:stretch>
                  </pic:blipFill>
                  <pic:spPr>
                    <a:xfrm>
                      <a:off x="0" y="0"/>
                      <a:ext cx="2299970" cy="2427605"/>
                    </a:xfrm>
                    <a:prstGeom prst="rect">
                      <a:avLst/>
                    </a:prstGeom>
                  </pic:spPr>
                </pic:pic>
              </a:graphicData>
            </a:graphic>
          </wp:inline>
        </w:drawing>
      </w:r>
    </w:p>
    <w:p w14:paraId="196DFFCE">
      <w:pPr>
        <w:keepNext w:val="0"/>
        <w:keepLines w:val="0"/>
        <w:pageBreakBefore w:val="0"/>
        <w:widowControl/>
        <w:numPr>
          <w:ilvl w:val="0"/>
          <w:numId w:val="0"/>
        </w:numPr>
        <w:shd w:val="clear" w:color="auto" w:fill="FFFFFF"/>
        <w:kinsoku/>
        <w:wordWrap/>
        <w:overflowPunct/>
        <w:topLinePunct w:val="0"/>
        <w:bidi w:val="0"/>
        <w:snapToGrid w:val="0"/>
        <w:spacing w:line="240" w:lineRule="auto"/>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13、钟秀校区8502</w:t>
      </w:r>
    </w:p>
    <w:p w14:paraId="0512791A">
      <w:pPr>
        <w:keepNext w:val="0"/>
        <w:keepLines w:val="0"/>
        <w:pageBreakBefore w:val="0"/>
        <w:widowControl/>
        <w:numPr>
          <w:ilvl w:val="0"/>
          <w:numId w:val="0"/>
        </w:numPr>
        <w:shd w:val="clear" w:color="auto" w:fill="FFFFFF"/>
        <w:kinsoku/>
        <w:wordWrap/>
        <w:overflowPunct/>
        <w:topLinePunct w:val="0"/>
        <w:bidi w:val="0"/>
        <w:snapToGrid w:val="0"/>
        <w:spacing w:line="240" w:lineRule="auto"/>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行知楼330搬运71台电脑（用43剩28放8504），从230搬运101套桌椅（含教师桌椅，用97）从青年路校区行知楼239搬运plc时序控制配电箱、扩声广播系统、交换机柜（含交换机）,需要综合布线,需要综合布线，到8202服务器机房距离约48米。</w:t>
      </w:r>
    </w:p>
    <w:p w14:paraId="250E1A31">
      <w:pPr>
        <w:keepNext w:val="0"/>
        <w:keepLines w:val="0"/>
        <w:pageBreakBefore w:val="0"/>
        <w:widowControl/>
        <w:numPr>
          <w:ilvl w:val="0"/>
          <w:numId w:val="0"/>
        </w:numPr>
        <w:shd w:val="clear" w:color="auto" w:fill="FFFFFF"/>
        <w:kinsoku/>
        <w:wordWrap/>
        <w:overflowPunct/>
        <w:topLinePunct w:val="0"/>
        <w:bidi w:val="0"/>
        <w:snapToGrid w:val="0"/>
        <w:spacing w:line="240" w:lineRule="auto"/>
        <w:ind w:firstLine="480" w:firstLineChars="200"/>
        <w:contextualSpacing/>
        <w:jc w:val="left"/>
        <w:textAlignment w:val="auto"/>
        <w:rPr>
          <w:rFonts w:hint="eastAsia" w:ascii="宋体" w:hAnsi="宋体" w:eastAsia="宋体" w:cs="宋体"/>
          <w:color w:val="auto"/>
          <w:sz w:val="24"/>
          <w:szCs w:val="24"/>
          <w:highlight w:val="none"/>
          <w:lang w:val="en-US" w:eastAsia="zh-CN"/>
        </w:rPr>
      </w:pPr>
    </w:p>
    <w:p w14:paraId="42E00EC3">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firstLine="560"/>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3157220" cy="4465955"/>
            <wp:effectExtent l="0" t="0" r="5080" b="10795"/>
            <wp:docPr id="13" name="图片 13" descr="8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8302"/>
                    <pic:cNvPicPr>
                      <a:picLocks noChangeAspect="1"/>
                    </pic:cNvPicPr>
                  </pic:nvPicPr>
                  <pic:blipFill>
                    <a:blip r:embed="rId12"/>
                    <a:stretch>
                      <a:fillRect/>
                    </a:stretch>
                  </pic:blipFill>
                  <pic:spPr>
                    <a:xfrm>
                      <a:off x="0" y="0"/>
                      <a:ext cx="3157220" cy="4465955"/>
                    </a:xfrm>
                    <a:prstGeom prst="rect">
                      <a:avLst/>
                    </a:prstGeom>
                  </pic:spPr>
                </pic:pic>
              </a:graphicData>
            </a:graphic>
          </wp:inline>
        </w:drawing>
      </w:r>
    </w:p>
    <w:p w14:paraId="2C7347A6">
      <w:pPr>
        <w:keepNext w:val="0"/>
        <w:keepLines w:val="0"/>
        <w:pageBreakBefore w:val="0"/>
        <w:widowControl/>
        <w:numPr>
          <w:ilvl w:val="0"/>
          <w:numId w:val="0"/>
        </w:numPr>
        <w:shd w:val="clear" w:color="auto" w:fill="FFFFFF"/>
        <w:kinsoku/>
        <w:wordWrap/>
        <w:overflowPunct/>
        <w:topLinePunct w:val="0"/>
        <w:bidi w:val="0"/>
        <w:snapToGrid w:val="0"/>
        <w:spacing w:line="240" w:lineRule="auto"/>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14、钟秀校区8504</w:t>
      </w:r>
    </w:p>
    <w:p w14:paraId="7063A70D">
      <w:pPr>
        <w:keepNext w:val="0"/>
        <w:keepLines w:val="0"/>
        <w:pageBreakBefore w:val="0"/>
        <w:widowControl/>
        <w:numPr>
          <w:ilvl w:val="0"/>
          <w:numId w:val="0"/>
        </w:numPr>
        <w:shd w:val="clear" w:color="auto" w:fill="FFFFFF"/>
        <w:kinsoku/>
        <w:wordWrap/>
        <w:overflowPunct/>
        <w:topLinePunct w:val="0"/>
        <w:bidi w:val="0"/>
        <w:snapToGrid w:val="0"/>
        <w:spacing w:line="240" w:lineRule="auto"/>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行知楼333搬运71台电脑（用45，剩26放8202），从从青年路校区党校东北实训楼302、402搬运80套桌椅，从青年路校区行知楼235搬运plc时序控制配电箱、扩声广播系统、交换机柜（含交换机）,需要综合布线，到8202服务器机房距离约62米。</w:t>
      </w:r>
    </w:p>
    <w:p w14:paraId="4A73E6D2">
      <w:pPr>
        <w:keepNext w:val="0"/>
        <w:keepLines w:val="0"/>
        <w:pageBreakBefore w:val="0"/>
        <w:widowControl/>
        <w:numPr>
          <w:ilvl w:val="0"/>
          <w:numId w:val="0"/>
        </w:numPr>
        <w:shd w:val="clear" w:color="auto" w:fill="FFFFFF"/>
        <w:kinsoku/>
        <w:wordWrap/>
        <w:overflowPunct/>
        <w:topLinePunct w:val="0"/>
        <w:bidi w:val="0"/>
        <w:snapToGrid w:val="0"/>
        <w:spacing w:line="240" w:lineRule="auto"/>
        <w:ind w:firstLine="480" w:firstLineChars="200"/>
        <w:contextualSpacing/>
        <w:jc w:val="left"/>
        <w:textAlignment w:val="auto"/>
        <w:rPr>
          <w:rFonts w:hint="eastAsia" w:ascii="宋体" w:hAnsi="宋体" w:eastAsia="宋体" w:cs="宋体"/>
          <w:color w:val="auto"/>
          <w:sz w:val="24"/>
          <w:szCs w:val="24"/>
          <w:highlight w:val="none"/>
          <w:lang w:val="en-US" w:eastAsia="zh-CN"/>
        </w:rPr>
      </w:pPr>
    </w:p>
    <w:p w14:paraId="3C11B241">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firstLine="560"/>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2247900" cy="3180080"/>
            <wp:effectExtent l="0" t="0" r="0" b="1270"/>
            <wp:docPr id="14" name="图片 14" descr="8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8304"/>
                    <pic:cNvPicPr>
                      <a:picLocks noChangeAspect="1"/>
                    </pic:cNvPicPr>
                  </pic:nvPicPr>
                  <pic:blipFill>
                    <a:blip r:embed="rId17"/>
                    <a:stretch>
                      <a:fillRect/>
                    </a:stretch>
                  </pic:blipFill>
                  <pic:spPr>
                    <a:xfrm>
                      <a:off x="0" y="0"/>
                      <a:ext cx="2247900" cy="3180080"/>
                    </a:xfrm>
                    <a:prstGeom prst="rect">
                      <a:avLst/>
                    </a:prstGeom>
                  </pic:spPr>
                </pic:pic>
              </a:graphicData>
            </a:graphic>
          </wp:inline>
        </w:drawing>
      </w:r>
    </w:p>
    <w:p w14:paraId="15CBE870">
      <w:pPr>
        <w:keepNext w:val="0"/>
        <w:keepLines w:val="0"/>
        <w:pageBreakBefore w:val="0"/>
        <w:widowControl/>
        <w:numPr>
          <w:ilvl w:val="0"/>
          <w:numId w:val="0"/>
        </w:numPr>
        <w:shd w:val="clear" w:color="auto" w:fill="FFFFFF"/>
        <w:kinsoku/>
        <w:wordWrap/>
        <w:overflowPunct/>
        <w:topLinePunct w:val="0"/>
        <w:bidi w:val="0"/>
        <w:snapToGrid w:val="0"/>
        <w:spacing w:line="240" w:lineRule="auto"/>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15、钟秀校区506</w:t>
      </w:r>
    </w:p>
    <w:p w14:paraId="48F29CA0">
      <w:pPr>
        <w:keepNext w:val="0"/>
        <w:keepLines w:val="0"/>
        <w:pageBreakBefore w:val="0"/>
        <w:widowControl/>
        <w:numPr>
          <w:ilvl w:val="0"/>
          <w:numId w:val="0"/>
        </w:numPr>
        <w:shd w:val="clear" w:color="auto" w:fill="FFFFFF"/>
        <w:kinsoku/>
        <w:wordWrap/>
        <w:overflowPunct/>
        <w:topLinePunct w:val="0"/>
        <w:bidi w:val="0"/>
        <w:snapToGrid w:val="0"/>
        <w:spacing w:line="240" w:lineRule="auto"/>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从青年路校区行知楼235搬运45台电脑，从钟秀校区202搬运桌椅（48套），从青年路校区行知楼261搬运plc时序控制配电箱、扩声广播系统、交换机柜（含交换机）,需要综合布线，到8202服务器机房距离约76米。</w:t>
      </w:r>
    </w:p>
    <w:p w14:paraId="704FAAE3">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firstLine="560"/>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3320415" cy="3532505"/>
            <wp:effectExtent l="0" t="0" r="13335" b="10795"/>
            <wp:docPr id="15" name="图片 15" descr="8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8306"/>
                    <pic:cNvPicPr>
                      <a:picLocks noChangeAspect="1"/>
                    </pic:cNvPicPr>
                  </pic:nvPicPr>
                  <pic:blipFill>
                    <a:blip r:embed="rId18"/>
                    <a:srcRect t="13127" b="11645"/>
                    <a:stretch>
                      <a:fillRect/>
                    </a:stretch>
                  </pic:blipFill>
                  <pic:spPr>
                    <a:xfrm>
                      <a:off x="0" y="0"/>
                      <a:ext cx="3320415" cy="3532505"/>
                    </a:xfrm>
                    <a:prstGeom prst="rect">
                      <a:avLst/>
                    </a:prstGeom>
                  </pic:spPr>
                </pic:pic>
              </a:graphicData>
            </a:graphic>
          </wp:inline>
        </w:drawing>
      </w:r>
    </w:p>
    <w:p w14:paraId="1ABD0C91">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contextualSpacing/>
        <w:jc w:val="left"/>
        <w:textAlignment w:val="auto"/>
        <w:rPr>
          <w:rFonts w:hint="eastAsia" w:ascii="宋体" w:hAnsi="宋体" w:eastAsia="宋体" w:cs="宋体"/>
          <w:color w:val="auto"/>
          <w:sz w:val="24"/>
          <w:szCs w:val="24"/>
          <w:highlight w:val="none"/>
          <w:lang w:val="en-US" w:eastAsia="zh-CN"/>
        </w:rPr>
      </w:pPr>
    </w:p>
    <w:p w14:paraId="09544868">
      <w:pPr>
        <w:keepNext w:val="0"/>
        <w:keepLines w:val="0"/>
        <w:pageBreakBefore w:val="0"/>
        <w:widowControl/>
        <w:numPr>
          <w:ilvl w:val="0"/>
          <w:numId w:val="0"/>
        </w:numPr>
        <w:shd w:val="clear" w:color="auto" w:fill="FFFFFF"/>
        <w:kinsoku/>
        <w:wordWrap/>
        <w:overflowPunct/>
        <w:topLinePunct w:val="0"/>
        <w:bidi w:val="0"/>
        <w:snapToGrid w:val="0"/>
        <w:spacing w:line="240" w:lineRule="auto"/>
        <w:ind w:left="420" w:left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16、</w:t>
      </w:r>
      <w:r>
        <w:rPr>
          <w:rFonts w:hint="eastAsia" w:ascii="宋体" w:hAnsi="宋体" w:eastAsia="宋体" w:cs="宋体"/>
          <w:color w:val="auto"/>
          <w:sz w:val="24"/>
          <w:szCs w:val="24"/>
          <w:highlight w:val="none"/>
          <w:lang w:val="en-US" w:eastAsia="zh-CN"/>
        </w:rPr>
        <w:t>钟秀校区8601</w:t>
      </w:r>
    </w:p>
    <w:p w14:paraId="2C415CCA">
      <w:pPr>
        <w:keepNext w:val="0"/>
        <w:keepLines w:val="0"/>
        <w:pageBreakBefore w:val="0"/>
        <w:widowControl/>
        <w:numPr>
          <w:ilvl w:val="0"/>
          <w:numId w:val="0"/>
        </w:numPr>
        <w:shd w:val="clear" w:color="auto" w:fill="FFFFFF"/>
        <w:kinsoku/>
        <w:wordWrap/>
        <w:overflowPunct/>
        <w:topLinePunct w:val="0"/>
        <w:bidi w:val="0"/>
        <w:snapToGrid w:val="0"/>
        <w:spacing w:line="240" w:lineRule="auto"/>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钟秀校区8204搬运71台电脑，从青年路校区行知楼208搬运81套桌椅（用68，剩13放8602），从青年路校区行知楼222搬运plc时序控制配电箱、扩声广播系统、交换机柜（含交换机）,需要综合布线，到8202服务器机房距离约70米。</w:t>
      </w:r>
    </w:p>
    <w:p w14:paraId="4F71957D">
      <w:pPr>
        <w:keepNext w:val="0"/>
        <w:keepLines w:val="0"/>
        <w:pageBreakBefore w:val="0"/>
        <w:widowControl/>
        <w:numPr>
          <w:ilvl w:val="0"/>
          <w:numId w:val="0"/>
        </w:numPr>
        <w:shd w:val="clear" w:color="auto" w:fill="FFFFFF"/>
        <w:kinsoku/>
        <w:wordWrap/>
        <w:overflowPunct/>
        <w:topLinePunct w:val="0"/>
        <w:bidi w:val="0"/>
        <w:snapToGrid w:val="0"/>
        <w:spacing w:line="240" w:lineRule="auto"/>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1861185" cy="2632710"/>
            <wp:effectExtent l="0" t="0" r="5715" b="15240"/>
            <wp:docPr id="16" name="图片 16" descr="860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8601-80"/>
                    <pic:cNvPicPr>
                      <a:picLocks noChangeAspect="1"/>
                    </pic:cNvPicPr>
                  </pic:nvPicPr>
                  <pic:blipFill>
                    <a:blip r:embed="rId19"/>
                    <a:stretch>
                      <a:fillRect/>
                    </a:stretch>
                  </pic:blipFill>
                  <pic:spPr>
                    <a:xfrm>
                      <a:off x="0" y="0"/>
                      <a:ext cx="1861185" cy="2632710"/>
                    </a:xfrm>
                    <a:prstGeom prst="rect">
                      <a:avLst/>
                    </a:prstGeom>
                  </pic:spPr>
                </pic:pic>
              </a:graphicData>
            </a:graphic>
          </wp:inline>
        </w:drawing>
      </w:r>
    </w:p>
    <w:p w14:paraId="4CDB4A4D">
      <w:pPr>
        <w:keepNext w:val="0"/>
        <w:keepLines w:val="0"/>
        <w:pageBreakBefore w:val="0"/>
        <w:widowControl/>
        <w:numPr>
          <w:ilvl w:val="0"/>
          <w:numId w:val="0"/>
        </w:numPr>
        <w:shd w:val="clear" w:color="auto" w:fill="FFFFFF"/>
        <w:kinsoku/>
        <w:wordWrap/>
        <w:overflowPunct/>
        <w:topLinePunct w:val="0"/>
        <w:bidi w:val="0"/>
        <w:snapToGrid w:val="0"/>
        <w:spacing w:line="240" w:lineRule="auto"/>
        <w:ind w:left="420" w:leftChars="200" w:firstLine="0" w:firstLineChars="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17、</w:t>
      </w:r>
      <w:r>
        <w:rPr>
          <w:rFonts w:hint="eastAsia" w:ascii="宋体" w:hAnsi="宋体" w:eastAsia="宋体" w:cs="宋体"/>
          <w:color w:val="auto"/>
          <w:sz w:val="24"/>
          <w:szCs w:val="24"/>
          <w:highlight w:val="none"/>
          <w:lang w:val="en-US" w:eastAsia="zh-CN"/>
        </w:rPr>
        <w:t>钟秀校区8602</w:t>
      </w:r>
    </w:p>
    <w:p w14:paraId="50D86446">
      <w:pPr>
        <w:keepNext w:val="0"/>
        <w:keepLines w:val="0"/>
        <w:pageBreakBefore w:val="0"/>
        <w:widowControl/>
        <w:numPr>
          <w:ilvl w:val="0"/>
          <w:numId w:val="0"/>
        </w:numPr>
        <w:shd w:val="clear" w:color="auto" w:fill="FFFFFF"/>
        <w:kinsoku/>
        <w:wordWrap/>
        <w:overflowPunct/>
        <w:topLinePunct w:val="0"/>
        <w:bidi w:val="0"/>
        <w:snapToGrid w:val="0"/>
        <w:spacing w:line="240" w:lineRule="auto"/>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行知楼208、217搬运162台电脑（用108台，剩54放钟秀校区8608），从青年路校区行知楼217搬运81套桌椅，从青年路校区行知楼420搬运76套桌椅（用14，剩50放8608，剩12放8603）需要综合布线。从青年路校区行知楼230搬运plc时序控制配电箱、扩声广播系统、交换机柜（含交换机）,需要综合布线,需要综合布线，到8202服务器机房距离约58米。</w:t>
      </w:r>
    </w:p>
    <w:p w14:paraId="0307C4D1">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3021965" cy="4274185"/>
            <wp:effectExtent l="0" t="0" r="6985" b="12065"/>
            <wp:docPr id="17" name="图片 17" descr="8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8302"/>
                    <pic:cNvPicPr>
                      <a:picLocks noChangeAspect="1"/>
                    </pic:cNvPicPr>
                  </pic:nvPicPr>
                  <pic:blipFill>
                    <a:blip r:embed="rId12"/>
                    <a:stretch>
                      <a:fillRect/>
                    </a:stretch>
                  </pic:blipFill>
                  <pic:spPr>
                    <a:xfrm>
                      <a:off x="0" y="0"/>
                      <a:ext cx="3021965" cy="4274185"/>
                    </a:xfrm>
                    <a:prstGeom prst="rect">
                      <a:avLst/>
                    </a:prstGeom>
                  </pic:spPr>
                </pic:pic>
              </a:graphicData>
            </a:graphic>
          </wp:inline>
        </w:drawing>
      </w:r>
    </w:p>
    <w:p w14:paraId="5EE4EA36">
      <w:pPr>
        <w:keepNext w:val="0"/>
        <w:keepLines w:val="0"/>
        <w:pageBreakBefore w:val="0"/>
        <w:widowControl/>
        <w:numPr>
          <w:ilvl w:val="0"/>
          <w:numId w:val="0"/>
        </w:numPr>
        <w:shd w:val="clear" w:color="auto" w:fill="FFFFFF"/>
        <w:kinsoku/>
        <w:wordWrap/>
        <w:overflowPunct/>
        <w:topLinePunct w:val="0"/>
        <w:bidi w:val="0"/>
        <w:snapToGrid w:val="0"/>
        <w:spacing w:line="240" w:lineRule="auto"/>
        <w:ind w:left="420" w:leftChars="200" w:firstLine="0" w:firstLineChars="0"/>
        <w:contextualSpacing/>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18、</w:t>
      </w:r>
      <w:r>
        <w:rPr>
          <w:rFonts w:hint="eastAsia" w:ascii="宋体" w:hAnsi="宋体" w:eastAsia="宋体" w:cs="宋体"/>
          <w:color w:val="auto"/>
          <w:sz w:val="24"/>
          <w:szCs w:val="24"/>
          <w:highlight w:val="none"/>
          <w:lang w:val="en-US" w:eastAsia="zh-CN"/>
        </w:rPr>
        <w:t>钟秀校区8608</w:t>
      </w:r>
    </w:p>
    <w:p w14:paraId="5494ED3A">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contextualSpacing/>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从青年路校区行知楼208搬运plc时序控制配电箱、扩声广播系统、交换机柜（含交换机）,需要综合布线，到8202服务器机房距离约100米。</w:t>
      </w:r>
    </w:p>
    <w:p w14:paraId="112DD7B8">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firstLine="480" w:firstLineChars="200"/>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2870200" cy="3068955"/>
            <wp:effectExtent l="0" t="0" r="6350" b="17145"/>
            <wp:docPr id="18" name="图片 18" descr="8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8308"/>
                    <pic:cNvPicPr>
                      <a:picLocks noChangeAspect="1"/>
                    </pic:cNvPicPr>
                  </pic:nvPicPr>
                  <pic:blipFill>
                    <a:blip r:embed="rId11"/>
                    <a:srcRect t="12946" b="11438"/>
                    <a:stretch>
                      <a:fillRect/>
                    </a:stretch>
                  </pic:blipFill>
                  <pic:spPr>
                    <a:xfrm>
                      <a:off x="0" y="0"/>
                      <a:ext cx="2870200" cy="3068955"/>
                    </a:xfrm>
                    <a:prstGeom prst="rect">
                      <a:avLst/>
                    </a:prstGeom>
                  </pic:spPr>
                </pic:pic>
              </a:graphicData>
            </a:graphic>
          </wp:inline>
        </w:drawing>
      </w:r>
    </w:p>
    <w:p w14:paraId="539AC41B">
      <w:pPr>
        <w:keepNext w:val="0"/>
        <w:keepLines w:val="0"/>
        <w:pageBreakBefore w:val="0"/>
        <w:widowControl/>
        <w:numPr>
          <w:ilvl w:val="0"/>
          <w:numId w:val="0"/>
        </w:numPr>
        <w:shd w:val="clear" w:color="auto" w:fill="FFFFFF"/>
        <w:kinsoku/>
        <w:wordWrap/>
        <w:overflowPunct/>
        <w:topLinePunct w:val="0"/>
        <w:bidi w:val="0"/>
        <w:snapToGrid w:val="0"/>
        <w:spacing w:line="240" w:lineRule="auto"/>
        <w:ind w:left="420" w:leftChars="200" w:firstLine="0" w:firstLineChars="0"/>
        <w:contextualSpacing/>
        <w:jc w:val="left"/>
        <w:textAlignment w:val="auto"/>
        <w:rPr>
          <w:rFonts w:hint="eastAsia" w:ascii="宋体" w:hAnsi="宋体" w:eastAsia="宋体" w:cs="宋体"/>
          <w:color w:val="auto"/>
          <w:kern w:val="2"/>
          <w:sz w:val="24"/>
          <w:szCs w:val="24"/>
          <w:highlight w:val="none"/>
          <w:lang w:val="en-US" w:eastAsia="zh-CN" w:bidi="ar-SA"/>
        </w:rPr>
      </w:pPr>
    </w:p>
    <w:p w14:paraId="5D9760B3">
      <w:pPr>
        <w:keepNext w:val="0"/>
        <w:keepLines w:val="0"/>
        <w:pageBreakBefore w:val="0"/>
        <w:widowControl/>
        <w:numPr>
          <w:ilvl w:val="0"/>
          <w:numId w:val="0"/>
        </w:numPr>
        <w:shd w:val="clear" w:color="auto" w:fill="FFFFFF"/>
        <w:kinsoku/>
        <w:wordWrap/>
        <w:overflowPunct/>
        <w:topLinePunct w:val="0"/>
        <w:bidi w:val="0"/>
        <w:snapToGrid w:val="0"/>
        <w:spacing w:line="240" w:lineRule="auto"/>
        <w:ind w:left="420" w:leftChars="200" w:firstLine="0" w:firstLineChars="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19、</w:t>
      </w:r>
      <w:r>
        <w:rPr>
          <w:rFonts w:hint="eastAsia" w:ascii="宋体" w:hAnsi="宋体" w:eastAsia="宋体" w:cs="宋体"/>
          <w:color w:val="auto"/>
          <w:sz w:val="24"/>
          <w:szCs w:val="24"/>
          <w:highlight w:val="none"/>
          <w:lang w:val="en-US" w:eastAsia="zh-CN"/>
        </w:rPr>
        <w:t>钟秀校区8603</w:t>
      </w:r>
    </w:p>
    <w:p w14:paraId="70009712">
      <w:pPr>
        <w:keepNext w:val="0"/>
        <w:keepLines w:val="0"/>
        <w:pageBreakBefore w:val="0"/>
        <w:widowControl/>
        <w:numPr>
          <w:ilvl w:val="0"/>
          <w:numId w:val="0"/>
        </w:numPr>
        <w:shd w:val="clear" w:color="auto" w:fill="FFFFFF"/>
        <w:kinsoku/>
        <w:wordWrap/>
        <w:overflowPunct/>
        <w:topLinePunct w:val="0"/>
        <w:bidi w:val="0"/>
        <w:snapToGrid w:val="0"/>
        <w:spacing w:line="240" w:lineRule="auto"/>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行知楼230搬运101台电脑（用68剩33放8604），从青年路校区行知楼426搬运76桌椅（用56剩20放8604），从青年路校区行知楼218搬运plc时序控制配电箱、扩声广播系统、交换机柜（含交换机）,需要综合布线，到8202服务器机房距离约80米。</w:t>
      </w:r>
    </w:p>
    <w:p w14:paraId="1EF311CF">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2726055" cy="3855720"/>
            <wp:effectExtent l="0" t="0" r="17145" b="11430"/>
            <wp:docPr id="20" name="图片 20" descr="860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8603-80"/>
                    <pic:cNvPicPr>
                      <a:picLocks noChangeAspect="1"/>
                    </pic:cNvPicPr>
                  </pic:nvPicPr>
                  <pic:blipFill>
                    <a:blip r:embed="rId20"/>
                    <a:stretch>
                      <a:fillRect/>
                    </a:stretch>
                  </pic:blipFill>
                  <pic:spPr>
                    <a:xfrm>
                      <a:off x="0" y="0"/>
                      <a:ext cx="2726055" cy="3855720"/>
                    </a:xfrm>
                    <a:prstGeom prst="rect">
                      <a:avLst/>
                    </a:prstGeom>
                  </pic:spPr>
                </pic:pic>
              </a:graphicData>
            </a:graphic>
          </wp:inline>
        </w:drawing>
      </w:r>
    </w:p>
    <w:p w14:paraId="3E927E95">
      <w:pPr>
        <w:keepNext w:val="0"/>
        <w:keepLines w:val="0"/>
        <w:pageBreakBefore w:val="0"/>
        <w:widowControl/>
        <w:numPr>
          <w:ilvl w:val="0"/>
          <w:numId w:val="0"/>
        </w:numPr>
        <w:shd w:val="clear" w:color="auto" w:fill="FFFFFF"/>
        <w:kinsoku/>
        <w:wordWrap/>
        <w:overflowPunct/>
        <w:topLinePunct w:val="0"/>
        <w:bidi w:val="0"/>
        <w:snapToGrid w:val="0"/>
        <w:spacing w:line="240" w:lineRule="auto"/>
        <w:ind w:left="420" w:leftChars="200" w:firstLine="0" w:firstLineChars="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20、</w:t>
      </w:r>
      <w:r>
        <w:rPr>
          <w:rFonts w:hint="eastAsia" w:ascii="宋体" w:hAnsi="宋体" w:eastAsia="宋体" w:cs="宋体"/>
          <w:color w:val="auto"/>
          <w:sz w:val="24"/>
          <w:szCs w:val="24"/>
          <w:highlight w:val="none"/>
          <w:lang w:val="en-US" w:eastAsia="zh-CN"/>
        </w:rPr>
        <w:t>钟秀校区8604</w:t>
      </w:r>
    </w:p>
    <w:p w14:paraId="5D347A0C">
      <w:pPr>
        <w:keepNext w:val="0"/>
        <w:keepLines w:val="0"/>
        <w:pageBreakBefore w:val="0"/>
        <w:widowControl/>
        <w:numPr>
          <w:ilvl w:val="0"/>
          <w:numId w:val="0"/>
        </w:numPr>
        <w:shd w:val="clear" w:color="auto" w:fill="FFFFFF"/>
        <w:kinsoku/>
        <w:wordWrap/>
        <w:overflowPunct/>
        <w:topLinePunct w:val="0"/>
        <w:bidi w:val="0"/>
        <w:snapToGrid w:val="0"/>
        <w:spacing w:line="240" w:lineRule="auto"/>
        <w:ind w:firstLine="480" w:firstLineChars="200"/>
        <w:contextualSpacing/>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从青年路校区行知楼214搬运35台电脑，从青年路校区行知楼351</w:t>
      </w:r>
      <w:r>
        <w:rPr>
          <w:rFonts w:hint="eastAsia" w:ascii="宋体" w:hAnsi="宋体" w:eastAsia="宋体" w:cs="宋体"/>
          <w:b w:val="0"/>
          <w:bCs w:val="0"/>
          <w:color w:val="auto"/>
          <w:sz w:val="24"/>
          <w:szCs w:val="24"/>
          <w:highlight w:val="none"/>
          <w:lang w:val="en-US" w:eastAsia="zh-CN"/>
        </w:rPr>
        <w:t>搬运58套桌椅</w:t>
      </w:r>
      <w:r>
        <w:rPr>
          <w:rFonts w:hint="eastAsia" w:ascii="宋体" w:hAnsi="宋体" w:eastAsia="宋体" w:cs="宋体"/>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需购买plc时序控制配电箱、扩声广播系统、交换机柜（含交换机）</w:t>
      </w:r>
      <w:r>
        <w:rPr>
          <w:rFonts w:hint="eastAsia" w:ascii="宋体" w:hAnsi="宋体" w:eastAsia="宋体" w:cs="宋体"/>
          <w:color w:val="auto"/>
          <w:sz w:val="24"/>
          <w:szCs w:val="24"/>
          <w:highlight w:val="none"/>
          <w:lang w:val="en-US" w:eastAsia="zh-CN"/>
        </w:rPr>
        <w:t>,需要综合布线，到8202服务器机房距离约85米。</w:t>
      </w:r>
    </w:p>
    <w:p w14:paraId="03917EF9">
      <w:pPr>
        <w:keepNext w:val="0"/>
        <w:keepLines w:val="0"/>
        <w:pageBreakBefore w:val="0"/>
        <w:widowControl/>
        <w:numPr>
          <w:ilvl w:val="0"/>
          <w:numId w:val="0"/>
        </w:numPr>
        <w:shd w:val="clear" w:color="auto" w:fill="FFFFFF"/>
        <w:kinsoku/>
        <w:wordWrap/>
        <w:overflowPunct/>
        <w:topLinePunct w:val="0"/>
        <w:bidi w:val="0"/>
        <w:snapToGrid w:val="0"/>
        <w:spacing w:line="240" w:lineRule="auto"/>
        <w:ind w:firstLine="482" w:firstLineChars="200"/>
        <w:contextualSpacing/>
        <w:jc w:val="left"/>
        <w:textAlignment w:val="auto"/>
        <w:rPr>
          <w:rFonts w:hint="eastAsia" w:ascii="宋体" w:hAnsi="宋体" w:eastAsia="宋体" w:cs="宋体"/>
          <w:b/>
          <w:bCs/>
          <w:color w:val="auto"/>
          <w:sz w:val="24"/>
          <w:szCs w:val="24"/>
          <w:highlight w:val="none"/>
          <w:lang w:val="en-US" w:eastAsia="zh-CN"/>
        </w:rPr>
      </w:pPr>
    </w:p>
    <w:p w14:paraId="1965F2D3">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firstLine="480" w:firstLineChars="200"/>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2019935" cy="2857500"/>
            <wp:effectExtent l="0" t="0" r="18415" b="0"/>
            <wp:docPr id="21" name="图片 21" descr="860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8604-80"/>
                    <pic:cNvPicPr>
                      <a:picLocks noChangeAspect="1"/>
                    </pic:cNvPicPr>
                  </pic:nvPicPr>
                  <pic:blipFill>
                    <a:blip r:embed="rId21"/>
                    <a:stretch>
                      <a:fillRect/>
                    </a:stretch>
                  </pic:blipFill>
                  <pic:spPr>
                    <a:xfrm>
                      <a:off x="0" y="0"/>
                      <a:ext cx="2019935" cy="2857500"/>
                    </a:xfrm>
                    <a:prstGeom prst="rect">
                      <a:avLst/>
                    </a:prstGeom>
                  </pic:spPr>
                </pic:pic>
              </a:graphicData>
            </a:graphic>
          </wp:inline>
        </w:drawing>
      </w:r>
    </w:p>
    <w:p w14:paraId="65129BCE">
      <w:pPr>
        <w:keepNext w:val="0"/>
        <w:keepLines w:val="0"/>
        <w:pageBreakBefore w:val="0"/>
        <w:widowControl/>
        <w:numPr>
          <w:ilvl w:val="0"/>
          <w:numId w:val="0"/>
        </w:numPr>
        <w:shd w:val="clear" w:color="auto" w:fill="FFFFFF"/>
        <w:kinsoku/>
        <w:wordWrap/>
        <w:overflowPunct/>
        <w:topLinePunct w:val="0"/>
        <w:bidi w:val="0"/>
        <w:snapToGrid w:val="0"/>
        <w:spacing w:line="240" w:lineRule="auto"/>
        <w:ind w:left="420" w:leftChars="200" w:firstLine="0" w:firstLineChars="0"/>
        <w:contextualSpacing/>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21、</w:t>
      </w:r>
      <w:r>
        <w:rPr>
          <w:rFonts w:hint="eastAsia" w:ascii="宋体" w:hAnsi="宋体" w:eastAsia="宋体" w:cs="宋体"/>
          <w:color w:val="auto"/>
          <w:sz w:val="24"/>
          <w:szCs w:val="24"/>
          <w:highlight w:val="none"/>
          <w:lang w:val="en-US" w:eastAsia="zh-CN"/>
        </w:rPr>
        <w:t>钟秀校区8605</w:t>
      </w:r>
    </w:p>
    <w:p w14:paraId="0DE41F80">
      <w:pPr>
        <w:keepNext w:val="0"/>
        <w:keepLines w:val="0"/>
        <w:pageBreakBefore w:val="0"/>
        <w:widowControl/>
        <w:numPr>
          <w:ilvl w:val="0"/>
          <w:numId w:val="0"/>
        </w:numPr>
        <w:shd w:val="clear" w:color="auto" w:fill="FFFFFF"/>
        <w:kinsoku/>
        <w:wordWrap/>
        <w:overflowPunct/>
        <w:topLinePunct w:val="0"/>
        <w:bidi w:val="0"/>
        <w:snapToGrid w:val="0"/>
        <w:spacing w:line="240" w:lineRule="auto"/>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从青年路校区行知楼343搬运101台电脑，搬运101套桌椅,</w:t>
      </w:r>
      <w:r>
        <w:rPr>
          <w:rFonts w:hint="eastAsia" w:ascii="宋体" w:hAnsi="宋体" w:eastAsia="宋体" w:cs="宋体"/>
          <w:b/>
          <w:bCs/>
          <w:color w:val="auto"/>
          <w:sz w:val="24"/>
          <w:szCs w:val="24"/>
          <w:highlight w:val="none"/>
          <w:lang w:val="en-US" w:eastAsia="zh-CN"/>
        </w:rPr>
        <w:t>需购买plc时序控制配电箱、扩声广播系统、交换机柜（含交换机）</w:t>
      </w:r>
      <w:r>
        <w:rPr>
          <w:rFonts w:hint="eastAsia" w:ascii="宋体" w:hAnsi="宋体" w:eastAsia="宋体" w:cs="宋体"/>
          <w:color w:val="auto"/>
          <w:sz w:val="24"/>
          <w:szCs w:val="24"/>
          <w:highlight w:val="none"/>
          <w:lang w:val="en-US" w:eastAsia="zh-CN"/>
        </w:rPr>
        <w:t>,需要综合布线，到8202服务器机房距离约98米。</w:t>
      </w:r>
    </w:p>
    <w:p w14:paraId="180B98DF">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contextualSpacing/>
        <w:jc w:val="both"/>
        <w:textAlignment w:val="auto"/>
        <w:rPr>
          <w:rFonts w:hint="eastAsia" w:ascii="宋体" w:hAnsi="宋体" w:eastAsia="宋体" w:cs="宋体"/>
          <w:color w:val="auto"/>
          <w:sz w:val="24"/>
          <w:szCs w:val="24"/>
          <w:highlight w:val="none"/>
          <w:lang w:val="en-US" w:eastAsia="zh-CN"/>
        </w:rPr>
      </w:pPr>
    </w:p>
    <w:p w14:paraId="2E0AA613">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2780665" cy="3933190"/>
            <wp:effectExtent l="0" t="0" r="635" b="10160"/>
            <wp:docPr id="22" name="图片 22" descr="860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8605-80"/>
                    <pic:cNvPicPr>
                      <a:picLocks noChangeAspect="1"/>
                    </pic:cNvPicPr>
                  </pic:nvPicPr>
                  <pic:blipFill>
                    <a:blip r:embed="rId22"/>
                    <a:stretch>
                      <a:fillRect/>
                    </a:stretch>
                  </pic:blipFill>
                  <pic:spPr>
                    <a:xfrm>
                      <a:off x="0" y="0"/>
                      <a:ext cx="2780665" cy="3933190"/>
                    </a:xfrm>
                    <a:prstGeom prst="rect">
                      <a:avLst/>
                    </a:prstGeom>
                  </pic:spPr>
                </pic:pic>
              </a:graphicData>
            </a:graphic>
          </wp:inline>
        </w:drawing>
      </w:r>
    </w:p>
    <w:p w14:paraId="17A4F947">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contextualSpacing/>
        <w:jc w:val="center"/>
        <w:textAlignment w:val="auto"/>
        <w:rPr>
          <w:rFonts w:hint="eastAsia" w:ascii="宋体" w:hAnsi="宋体" w:eastAsia="宋体" w:cs="宋体"/>
          <w:color w:val="auto"/>
          <w:sz w:val="24"/>
          <w:szCs w:val="24"/>
          <w:highlight w:val="none"/>
          <w:lang w:val="en-US" w:eastAsia="zh-CN"/>
        </w:rPr>
      </w:pPr>
    </w:p>
    <w:p w14:paraId="5A6214FB">
      <w:pPr>
        <w:keepNext w:val="0"/>
        <w:keepLines w:val="0"/>
        <w:pageBreakBefore w:val="0"/>
        <w:widowControl/>
        <w:numPr>
          <w:ilvl w:val="0"/>
          <w:numId w:val="0"/>
        </w:numPr>
        <w:shd w:val="clear" w:color="auto" w:fill="FFFFFF"/>
        <w:kinsoku/>
        <w:wordWrap/>
        <w:overflowPunct/>
        <w:topLinePunct w:val="0"/>
        <w:bidi w:val="0"/>
        <w:snapToGrid w:val="0"/>
        <w:spacing w:line="240" w:lineRule="auto"/>
        <w:ind w:left="420" w:leftChars="200" w:firstLine="0" w:firstLineChars="0"/>
        <w:contextualSpacing/>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22、</w:t>
      </w:r>
      <w:r>
        <w:rPr>
          <w:rFonts w:hint="eastAsia" w:ascii="宋体" w:hAnsi="宋体" w:eastAsia="宋体" w:cs="宋体"/>
          <w:color w:val="auto"/>
          <w:sz w:val="24"/>
          <w:szCs w:val="24"/>
          <w:highlight w:val="none"/>
          <w:lang w:val="en-US" w:eastAsia="zh-CN"/>
        </w:rPr>
        <w:t>钟秀校区8606</w:t>
      </w:r>
    </w:p>
    <w:p w14:paraId="12F3AA7E">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firstLine="480" w:firstLineChars="200"/>
        <w:contextualSpacing/>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从青年路校区行知楼213搬运59台电脑，从青年路校区行知楼330搬运59套桌椅，</w:t>
      </w:r>
      <w:r>
        <w:rPr>
          <w:rFonts w:hint="eastAsia" w:ascii="宋体" w:hAnsi="宋体" w:eastAsia="宋体" w:cs="宋体"/>
          <w:b/>
          <w:bCs/>
          <w:color w:val="auto"/>
          <w:sz w:val="24"/>
          <w:szCs w:val="24"/>
          <w:highlight w:val="none"/>
          <w:lang w:val="en-US" w:eastAsia="zh-CN"/>
        </w:rPr>
        <w:t>需购买plc时序控制配电箱、扩声广播系统、交换机柜（含交换机）</w:t>
      </w:r>
      <w:r>
        <w:rPr>
          <w:rFonts w:hint="eastAsia" w:ascii="宋体" w:hAnsi="宋体" w:eastAsia="宋体" w:cs="宋体"/>
          <w:color w:val="auto"/>
          <w:sz w:val="24"/>
          <w:szCs w:val="24"/>
          <w:highlight w:val="none"/>
          <w:lang w:val="en-US" w:eastAsia="zh-CN"/>
        </w:rPr>
        <w:t>,需要综合布线，到8202服务器机房距离约95米。</w:t>
      </w:r>
    </w:p>
    <w:p w14:paraId="039BC33E">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firstLine="480" w:firstLineChars="200"/>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2269490" cy="2896870"/>
            <wp:effectExtent l="0" t="0" r="16510" b="17780"/>
            <wp:docPr id="23" name="图片 23" descr="860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8606-80"/>
                    <pic:cNvPicPr>
                      <a:picLocks noChangeAspect="1"/>
                    </pic:cNvPicPr>
                  </pic:nvPicPr>
                  <pic:blipFill>
                    <a:blip r:embed="rId23"/>
                    <a:srcRect t="5213" b="4526"/>
                    <a:stretch>
                      <a:fillRect/>
                    </a:stretch>
                  </pic:blipFill>
                  <pic:spPr>
                    <a:xfrm>
                      <a:off x="0" y="0"/>
                      <a:ext cx="2269490" cy="2896870"/>
                    </a:xfrm>
                    <a:prstGeom prst="rect">
                      <a:avLst/>
                    </a:prstGeom>
                  </pic:spPr>
                </pic:pic>
              </a:graphicData>
            </a:graphic>
          </wp:inline>
        </w:drawing>
      </w:r>
    </w:p>
    <w:p w14:paraId="52CC9667">
      <w:pPr>
        <w:keepNext w:val="0"/>
        <w:keepLines w:val="0"/>
        <w:pageBreakBefore w:val="0"/>
        <w:widowControl/>
        <w:numPr>
          <w:ilvl w:val="0"/>
          <w:numId w:val="0"/>
        </w:numPr>
        <w:shd w:val="clear" w:color="auto" w:fill="FFFFFF"/>
        <w:kinsoku/>
        <w:wordWrap/>
        <w:overflowPunct/>
        <w:topLinePunct w:val="0"/>
        <w:bidi w:val="0"/>
        <w:snapToGrid w:val="0"/>
        <w:spacing w:line="240" w:lineRule="auto"/>
        <w:ind w:left="420" w:leftChars="200" w:firstLine="0" w:firstLineChars="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23、</w:t>
      </w:r>
      <w:r>
        <w:rPr>
          <w:rFonts w:hint="eastAsia" w:ascii="宋体" w:hAnsi="宋体" w:eastAsia="宋体" w:cs="宋体"/>
          <w:color w:val="auto"/>
          <w:sz w:val="24"/>
          <w:szCs w:val="24"/>
          <w:highlight w:val="none"/>
          <w:lang w:val="en-US" w:eastAsia="zh-CN"/>
        </w:rPr>
        <w:t>钟秀校区精益楼2楼A201</w:t>
      </w:r>
    </w:p>
    <w:p w14:paraId="06AB89C6">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从青年路校区行知楼335搬运48台电脑、48套桌椅,交换机柜（含交换机）,需要综合布线，每</w:t>
      </w:r>
      <w:r>
        <w:rPr>
          <w:rFonts w:hint="eastAsia" w:ascii="宋体" w:hAnsi="宋体" w:eastAsia="宋体" w:cs="宋体"/>
          <w:color w:val="auto"/>
          <w:sz w:val="24"/>
          <w:szCs w:val="24"/>
          <w:highlight w:val="none"/>
        </w:rPr>
        <w:t>桌位4位</w:t>
      </w:r>
      <w:r>
        <w:rPr>
          <w:rFonts w:hint="eastAsia" w:ascii="宋体" w:hAnsi="宋体" w:eastAsia="宋体" w:cs="宋体"/>
          <w:color w:val="auto"/>
          <w:sz w:val="24"/>
          <w:szCs w:val="24"/>
          <w:highlight w:val="none"/>
          <w:lang w:val="en-US"/>
        </w:rPr>
        <w:t>3</w:t>
      </w:r>
      <w:r>
        <w:rPr>
          <w:rFonts w:hint="eastAsia" w:ascii="宋体" w:hAnsi="宋体" w:eastAsia="宋体" w:cs="宋体"/>
          <w:color w:val="auto"/>
          <w:sz w:val="24"/>
          <w:szCs w:val="24"/>
          <w:highlight w:val="none"/>
          <w:lang w:val="en-US" w:eastAsia="zh-CN"/>
        </w:rPr>
        <w:t>孔</w:t>
      </w:r>
      <w:r>
        <w:rPr>
          <w:rFonts w:hint="eastAsia" w:ascii="宋体" w:hAnsi="宋体" w:eastAsia="宋体" w:cs="宋体"/>
          <w:color w:val="auto"/>
          <w:sz w:val="24"/>
          <w:szCs w:val="24"/>
          <w:highlight w:val="none"/>
        </w:rPr>
        <w:t>插线板</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中标方提供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需购买plc时序控制配电箱</w:t>
      </w:r>
      <w:r>
        <w:rPr>
          <w:rFonts w:hint="eastAsia" w:ascii="宋体" w:hAnsi="宋体" w:eastAsia="宋体" w:cs="宋体"/>
          <w:color w:val="auto"/>
          <w:sz w:val="24"/>
          <w:szCs w:val="24"/>
          <w:highlight w:val="none"/>
          <w:lang w:val="en-US" w:eastAsia="zh-CN"/>
        </w:rPr>
        <w:t>。</w:t>
      </w:r>
    </w:p>
    <w:p w14:paraId="41BCC521">
      <w:pPr>
        <w:keepNext w:val="0"/>
        <w:keepLines w:val="0"/>
        <w:pageBreakBefore w:val="0"/>
        <w:widowControl/>
        <w:numPr>
          <w:ilvl w:val="0"/>
          <w:numId w:val="0"/>
        </w:numPr>
        <w:shd w:val="clear" w:color="auto" w:fill="FFFFFF"/>
        <w:kinsoku/>
        <w:wordWrap/>
        <w:overflowPunct/>
        <w:topLinePunct w:val="0"/>
        <w:bidi w:val="0"/>
        <w:snapToGrid w:val="0"/>
        <w:spacing w:line="240" w:lineRule="auto"/>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2977515" cy="3758565"/>
            <wp:effectExtent l="0" t="0" r="13335" b="13335"/>
            <wp:docPr id="28" name="图片 28" descr="3098b4d9-7fc1-4ade-a20e-3a556579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3098b4d9-7fc1-4ade-a20e-3a5565791359"/>
                    <pic:cNvPicPr>
                      <a:picLocks noChangeAspect="1"/>
                    </pic:cNvPicPr>
                  </pic:nvPicPr>
                  <pic:blipFill>
                    <a:blip r:embed="rId24"/>
                    <a:stretch>
                      <a:fillRect/>
                    </a:stretch>
                  </pic:blipFill>
                  <pic:spPr>
                    <a:xfrm>
                      <a:off x="0" y="0"/>
                      <a:ext cx="2977515" cy="3758565"/>
                    </a:xfrm>
                    <a:prstGeom prst="rect">
                      <a:avLst/>
                    </a:prstGeom>
                  </pic:spPr>
                </pic:pic>
              </a:graphicData>
            </a:graphic>
          </wp:inline>
        </w:drawing>
      </w:r>
    </w:p>
    <w:p w14:paraId="5A317E29">
      <w:pPr>
        <w:keepNext w:val="0"/>
        <w:keepLines w:val="0"/>
        <w:pageBreakBefore w:val="0"/>
        <w:kinsoku/>
        <w:wordWrap/>
        <w:overflowPunct/>
        <w:topLinePunct w:val="0"/>
        <w:bidi w:val="0"/>
        <w:spacing w:line="240" w:lineRule="auto"/>
        <w:textAlignment w:val="auto"/>
        <w:rPr>
          <w:rFonts w:hint="eastAsia" w:ascii="宋体" w:hAnsi="宋体" w:eastAsia="宋体" w:cs="宋体"/>
          <w:color w:val="auto"/>
          <w:sz w:val="24"/>
          <w:szCs w:val="24"/>
          <w:highlight w:val="none"/>
          <w:lang w:val="en-US" w:eastAsia="zh-CN"/>
        </w:rPr>
      </w:pPr>
    </w:p>
    <w:p w14:paraId="66F05E1A">
      <w:pPr>
        <w:keepNext w:val="0"/>
        <w:keepLines w:val="0"/>
        <w:pageBreakBefore w:val="0"/>
        <w:widowControl/>
        <w:numPr>
          <w:ilvl w:val="0"/>
          <w:numId w:val="0"/>
        </w:numPr>
        <w:shd w:val="clear" w:color="auto" w:fill="FFFFFF"/>
        <w:kinsoku/>
        <w:wordWrap/>
        <w:overflowPunct/>
        <w:topLinePunct w:val="0"/>
        <w:bidi w:val="0"/>
        <w:snapToGrid w:val="0"/>
        <w:spacing w:line="240" w:lineRule="auto"/>
        <w:ind w:left="420" w:leftChars="200" w:firstLine="0" w:firstLineChars="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24、</w:t>
      </w:r>
      <w:r>
        <w:rPr>
          <w:rFonts w:hint="eastAsia" w:ascii="宋体" w:hAnsi="宋体" w:eastAsia="宋体" w:cs="宋体"/>
          <w:color w:val="auto"/>
          <w:sz w:val="24"/>
          <w:szCs w:val="24"/>
          <w:highlight w:val="none"/>
          <w:lang w:val="en-US" w:eastAsia="zh-CN"/>
        </w:rPr>
        <w:t>钟秀校区格物楼4楼B403</w:t>
      </w:r>
    </w:p>
    <w:p w14:paraId="58FBC3E5">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firstLine="56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从青年路校区行知楼419搬运73台电脑、73套桌椅，交换机柜（含交换机），plc时序控制配电箱，从青年路校区行知楼412搬迁9个机柜，需要综合布线，每</w:t>
      </w:r>
      <w:r>
        <w:rPr>
          <w:rFonts w:hint="eastAsia" w:ascii="宋体" w:hAnsi="宋体" w:eastAsia="宋体" w:cs="宋体"/>
          <w:color w:val="auto"/>
          <w:sz w:val="24"/>
          <w:szCs w:val="24"/>
          <w:highlight w:val="none"/>
        </w:rPr>
        <w:t>桌位4位</w:t>
      </w:r>
      <w:r>
        <w:rPr>
          <w:rFonts w:hint="eastAsia" w:ascii="宋体" w:hAnsi="宋体" w:eastAsia="宋体" w:cs="宋体"/>
          <w:color w:val="auto"/>
          <w:sz w:val="24"/>
          <w:szCs w:val="24"/>
          <w:highlight w:val="none"/>
          <w:lang w:val="en-US"/>
        </w:rPr>
        <w:t>3</w:t>
      </w:r>
      <w:r>
        <w:rPr>
          <w:rFonts w:hint="eastAsia" w:ascii="宋体" w:hAnsi="宋体" w:eastAsia="宋体" w:cs="宋体"/>
          <w:color w:val="auto"/>
          <w:sz w:val="24"/>
          <w:szCs w:val="24"/>
          <w:highlight w:val="none"/>
          <w:lang w:val="en-US" w:eastAsia="zh-CN"/>
        </w:rPr>
        <w:t>孔</w:t>
      </w:r>
      <w:r>
        <w:rPr>
          <w:rFonts w:hint="eastAsia" w:ascii="宋体" w:hAnsi="宋体" w:eastAsia="宋体" w:cs="宋体"/>
          <w:color w:val="auto"/>
          <w:sz w:val="24"/>
          <w:szCs w:val="24"/>
          <w:highlight w:val="none"/>
        </w:rPr>
        <w:t>插线板</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中标方提供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w:t>
      </w:r>
    </w:p>
    <w:p w14:paraId="0A5BA363">
      <w:pPr>
        <w:keepNext w:val="0"/>
        <w:keepLines w:val="0"/>
        <w:pageBreakBefore w:val="0"/>
        <w:widowControl/>
        <w:numPr>
          <w:ilvl w:val="0"/>
          <w:numId w:val="0"/>
        </w:numPr>
        <w:shd w:val="clear" w:color="auto" w:fill="FFFFFF"/>
        <w:kinsoku/>
        <w:wordWrap/>
        <w:overflowPunct/>
        <w:topLinePunct w:val="0"/>
        <w:bidi w:val="0"/>
        <w:snapToGrid w:val="0"/>
        <w:spacing w:line="240" w:lineRule="auto"/>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5600700" cy="3282315"/>
            <wp:effectExtent l="0" t="0" r="0" b="13335"/>
            <wp:docPr id="31" name="图片 31" descr="c70d0384-588b-4032-9dca-9c3987af383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c70d0384-588b-4032-9dca-9c3987af383e"/>
                    <pic:cNvPicPr>
                      <a:picLocks noChangeAspect="1"/>
                    </pic:cNvPicPr>
                  </pic:nvPicPr>
                  <pic:blipFill>
                    <a:blip r:embed="rId25"/>
                    <a:stretch>
                      <a:fillRect/>
                    </a:stretch>
                  </pic:blipFill>
                  <pic:spPr>
                    <a:xfrm>
                      <a:off x="0" y="0"/>
                      <a:ext cx="5600700" cy="3282315"/>
                    </a:xfrm>
                    <a:prstGeom prst="rect">
                      <a:avLst/>
                    </a:prstGeom>
                  </pic:spPr>
                </pic:pic>
              </a:graphicData>
            </a:graphic>
          </wp:inline>
        </w:drawing>
      </w:r>
    </w:p>
    <w:p w14:paraId="190D555D">
      <w:pPr>
        <w:keepNext w:val="0"/>
        <w:keepLines w:val="0"/>
        <w:pageBreakBefore w:val="0"/>
        <w:widowControl/>
        <w:numPr>
          <w:ilvl w:val="0"/>
          <w:numId w:val="0"/>
        </w:numPr>
        <w:shd w:val="clear" w:color="auto" w:fill="FFFFFF"/>
        <w:kinsoku/>
        <w:wordWrap/>
        <w:overflowPunct/>
        <w:topLinePunct w:val="0"/>
        <w:bidi w:val="0"/>
        <w:snapToGrid w:val="0"/>
        <w:spacing w:line="240" w:lineRule="auto"/>
        <w:ind w:left="420" w:leftChars="200" w:firstLine="0" w:firstLineChars="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25、</w:t>
      </w:r>
      <w:r>
        <w:rPr>
          <w:rFonts w:hint="eastAsia" w:ascii="宋体" w:hAnsi="宋体" w:eastAsia="宋体" w:cs="宋体"/>
          <w:color w:val="auto"/>
          <w:sz w:val="24"/>
          <w:szCs w:val="24"/>
          <w:highlight w:val="none"/>
          <w:lang w:val="en-US" w:eastAsia="zh-CN"/>
        </w:rPr>
        <w:t>钟秀校区格物楼3楼B307</w:t>
      </w:r>
    </w:p>
    <w:p w14:paraId="2D5AFD3A">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firstLine="56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从青年路校区行知楼415搬运70台电脑、70套桌椅，交换机柜（含交换机），plc时序控制配电箱，需要综合布线，每</w:t>
      </w:r>
      <w:r>
        <w:rPr>
          <w:rFonts w:hint="eastAsia" w:ascii="宋体" w:hAnsi="宋体" w:eastAsia="宋体" w:cs="宋体"/>
          <w:color w:val="auto"/>
          <w:sz w:val="24"/>
          <w:szCs w:val="24"/>
          <w:highlight w:val="none"/>
        </w:rPr>
        <w:t>桌位4位</w:t>
      </w:r>
      <w:r>
        <w:rPr>
          <w:rFonts w:hint="eastAsia" w:ascii="宋体" w:hAnsi="宋体" w:eastAsia="宋体" w:cs="宋体"/>
          <w:color w:val="auto"/>
          <w:sz w:val="24"/>
          <w:szCs w:val="24"/>
          <w:highlight w:val="none"/>
          <w:lang w:val="en-US"/>
        </w:rPr>
        <w:t>3</w:t>
      </w:r>
      <w:r>
        <w:rPr>
          <w:rFonts w:hint="eastAsia" w:ascii="宋体" w:hAnsi="宋体" w:eastAsia="宋体" w:cs="宋体"/>
          <w:color w:val="auto"/>
          <w:sz w:val="24"/>
          <w:szCs w:val="24"/>
          <w:highlight w:val="none"/>
          <w:lang w:val="en-US" w:eastAsia="zh-CN"/>
        </w:rPr>
        <w:t>孔</w:t>
      </w:r>
      <w:r>
        <w:rPr>
          <w:rFonts w:hint="eastAsia" w:ascii="宋体" w:hAnsi="宋体" w:eastAsia="宋体" w:cs="宋体"/>
          <w:color w:val="auto"/>
          <w:sz w:val="24"/>
          <w:szCs w:val="24"/>
          <w:highlight w:val="none"/>
        </w:rPr>
        <w:t>插线板</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中标方提供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w:t>
      </w:r>
    </w:p>
    <w:p w14:paraId="4C3B904C">
      <w:pPr>
        <w:keepNext w:val="0"/>
        <w:keepLines w:val="0"/>
        <w:pageBreakBefore w:val="0"/>
        <w:widowControl/>
        <w:numPr>
          <w:ilvl w:val="0"/>
          <w:numId w:val="0"/>
        </w:numPr>
        <w:shd w:val="clear" w:color="auto" w:fill="FFFFFF"/>
        <w:kinsoku/>
        <w:wordWrap/>
        <w:overflowPunct/>
        <w:topLinePunct w:val="0"/>
        <w:bidi w:val="0"/>
        <w:snapToGrid w:val="0"/>
        <w:spacing w:line="240" w:lineRule="auto"/>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4866640" cy="3614420"/>
            <wp:effectExtent l="0" t="0" r="10160" b="5080"/>
            <wp:docPr id="32" name="图片 32" descr="aedc8630-3653-44ba-b7f8-6c9dc015cd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aedc8630-3653-44ba-b7f8-6c9dc015cdd6"/>
                    <pic:cNvPicPr>
                      <a:picLocks noChangeAspect="1"/>
                    </pic:cNvPicPr>
                  </pic:nvPicPr>
                  <pic:blipFill>
                    <a:blip r:embed="rId26"/>
                    <a:stretch>
                      <a:fillRect/>
                    </a:stretch>
                  </pic:blipFill>
                  <pic:spPr>
                    <a:xfrm>
                      <a:off x="0" y="0"/>
                      <a:ext cx="4866640" cy="3614420"/>
                    </a:xfrm>
                    <a:prstGeom prst="rect">
                      <a:avLst/>
                    </a:prstGeom>
                  </pic:spPr>
                </pic:pic>
              </a:graphicData>
            </a:graphic>
          </wp:inline>
        </w:drawing>
      </w:r>
    </w:p>
    <w:p w14:paraId="0009D551">
      <w:pPr>
        <w:pStyle w:val="2"/>
        <w:rPr>
          <w:rFonts w:hint="eastAsia" w:ascii="宋体" w:hAnsi="宋体" w:eastAsia="宋体" w:cs="宋体"/>
          <w:color w:val="auto"/>
          <w:sz w:val="24"/>
          <w:szCs w:val="24"/>
          <w:highlight w:val="none"/>
          <w:lang w:val="en-US" w:eastAsia="zh-CN"/>
        </w:rPr>
      </w:pPr>
    </w:p>
    <w:p w14:paraId="3B540CF1">
      <w:pPr>
        <w:keepNext w:val="0"/>
        <w:keepLines w:val="0"/>
        <w:pageBreakBefore w:val="0"/>
        <w:widowControl/>
        <w:numPr>
          <w:ilvl w:val="0"/>
          <w:numId w:val="0"/>
        </w:numPr>
        <w:shd w:val="clear" w:color="auto" w:fill="FFFFFF"/>
        <w:kinsoku/>
        <w:wordWrap/>
        <w:overflowPunct/>
        <w:topLinePunct w:val="0"/>
        <w:bidi w:val="0"/>
        <w:snapToGrid w:val="0"/>
        <w:spacing w:line="240" w:lineRule="auto"/>
        <w:ind w:left="420" w:leftChars="200" w:firstLine="0" w:firstLineChars="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26、</w:t>
      </w:r>
      <w:r>
        <w:rPr>
          <w:rFonts w:hint="eastAsia" w:ascii="宋体" w:hAnsi="宋体" w:eastAsia="宋体" w:cs="宋体"/>
          <w:color w:val="auto"/>
          <w:sz w:val="24"/>
          <w:szCs w:val="24"/>
          <w:highlight w:val="none"/>
          <w:lang w:val="en-US" w:eastAsia="zh-CN"/>
        </w:rPr>
        <w:t>钟秀校区格物楼3楼B302</w:t>
      </w:r>
    </w:p>
    <w:p w14:paraId="352868FC">
      <w:pPr>
        <w:keepNext w:val="0"/>
        <w:keepLines w:val="0"/>
        <w:pageBreakBefore w:val="0"/>
        <w:widowControl/>
        <w:numPr>
          <w:ilvl w:val="0"/>
          <w:numId w:val="0"/>
        </w:numPr>
        <w:shd w:val="clear" w:color="auto" w:fill="FFFFFF"/>
        <w:kinsoku/>
        <w:wordWrap/>
        <w:overflowPunct/>
        <w:topLinePunct w:val="0"/>
        <w:bidi w:val="0"/>
        <w:snapToGrid w:val="0"/>
        <w:spacing w:line="240" w:lineRule="auto"/>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从青年路校区行知楼411搬运71台电脑、71套桌椅，交换机柜（含交换机），plc时序控制配电箱，需要综合布线，每</w:t>
      </w:r>
      <w:r>
        <w:rPr>
          <w:rFonts w:hint="eastAsia" w:ascii="宋体" w:hAnsi="宋体" w:eastAsia="宋体" w:cs="宋体"/>
          <w:color w:val="auto"/>
          <w:sz w:val="24"/>
          <w:szCs w:val="24"/>
          <w:highlight w:val="none"/>
        </w:rPr>
        <w:t>桌位4位</w:t>
      </w:r>
      <w:r>
        <w:rPr>
          <w:rFonts w:hint="eastAsia" w:ascii="宋体" w:hAnsi="宋体" w:eastAsia="宋体" w:cs="宋体"/>
          <w:color w:val="auto"/>
          <w:sz w:val="24"/>
          <w:szCs w:val="24"/>
          <w:highlight w:val="none"/>
          <w:lang w:val="en-US"/>
        </w:rPr>
        <w:t>3</w:t>
      </w:r>
      <w:r>
        <w:rPr>
          <w:rFonts w:hint="eastAsia" w:ascii="宋体" w:hAnsi="宋体" w:eastAsia="宋体" w:cs="宋体"/>
          <w:color w:val="auto"/>
          <w:sz w:val="24"/>
          <w:szCs w:val="24"/>
          <w:highlight w:val="none"/>
          <w:lang w:val="en-US" w:eastAsia="zh-CN"/>
        </w:rPr>
        <w:t>孔</w:t>
      </w:r>
      <w:r>
        <w:rPr>
          <w:rFonts w:hint="eastAsia" w:ascii="宋体" w:hAnsi="宋体" w:eastAsia="宋体" w:cs="宋体"/>
          <w:color w:val="auto"/>
          <w:sz w:val="24"/>
          <w:szCs w:val="24"/>
          <w:highlight w:val="none"/>
        </w:rPr>
        <w:t>插线板</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中标方提供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w:t>
      </w:r>
    </w:p>
    <w:p w14:paraId="43A5B6C4">
      <w:pPr>
        <w:keepNext w:val="0"/>
        <w:keepLines w:val="0"/>
        <w:pageBreakBefore w:val="0"/>
        <w:widowControl/>
        <w:numPr>
          <w:ilvl w:val="0"/>
          <w:numId w:val="0"/>
        </w:numPr>
        <w:shd w:val="clear" w:color="auto" w:fill="FFFFFF"/>
        <w:kinsoku/>
        <w:wordWrap/>
        <w:overflowPunct/>
        <w:topLinePunct w:val="0"/>
        <w:bidi w:val="0"/>
        <w:snapToGrid w:val="0"/>
        <w:spacing w:line="240" w:lineRule="auto"/>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5535295" cy="3508375"/>
            <wp:effectExtent l="0" t="0" r="8255" b="15875"/>
            <wp:docPr id="33" name="图片 33" descr="ea869e3f-004c-49e7-a0fe-eb7cb1d07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ea869e3f-004c-49e7-a0fe-eb7cb1d07995"/>
                    <pic:cNvPicPr>
                      <a:picLocks noChangeAspect="1"/>
                    </pic:cNvPicPr>
                  </pic:nvPicPr>
                  <pic:blipFill>
                    <a:blip r:embed="rId27"/>
                    <a:stretch>
                      <a:fillRect/>
                    </a:stretch>
                  </pic:blipFill>
                  <pic:spPr>
                    <a:xfrm>
                      <a:off x="0" y="0"/>
                      <a:ext cx="5535295" cy="3508375"/>
                    </a:xfrm>
                    <a:prstGeom prst="rect">
                      <a:avLst/>
                    </a:prstGeom>
                  </pic:spPr>
                </pic:pic>
              </a:graphicData>
            </a:graphic>
          </wp:inline>
        </w:drawing>
      </w:r>
    </w:p>
    <w:p w14:paraId="7A4E1418">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27、钟秀校区教学楼南楼东201</w:t>
      </w:r>
    </w:p>
    <w:p w14:paraId="215758C4">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firstLine="56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从青年路校区行知楼430搬运49台电脑、50套桌椅，交换机柜（含交换机），需要综合布线，每</w:t>
      </w:r>
      <w:r>
        <w:rPr>
          <w:rFonts w:hint="eastAsia" w:ascii="宋体" w:hAnsi="宋体" w:eastAsia="宋体" w:cs="宋体"/>
          <w:color w:val="auto"/>
          <w:sz w:val="24"/>
          <w:szCs w:val="24"/>
          <w:highlight w:val="none"/>
        </w:rPr>
        <w:t>桌位4位</w:t>
      </w:r>
      <w:r>
        <w:rPr>
          <w:rFonts w:hint="eastAsia" w:ascii="宋体" w:hAnsi="宋体" w:eastAsia="宋体" w:cs="宋体"/>
          <w:color w:val="auto"/>
          <w:sz w:val="24"/>
          <w:szCs w:val="24"/>
          <w:highlight w:val="none"/>
          <w:lang w:val="en-US"/>
        </w:rPr>
        <w:t>3</w:t>
      </w:r>
      <w:r>
        <w:rPr>
          <w:rFonts w:hint="eastAsia" w:ascii="宋体" w:hAnsi="宋体" w:eastAsia="宋体" w:cs="宋体"/>
          <w:color w:val="auto"/>
          <w:sz w:val="24"/>
          <w:szCs w:val="24"/>
          <w:highlight w:val="none"/>
          <w:lang w:val="en-US" w:eastAsia="zh-CN"/>
        </w:rPr>
        <w:t>孔</w:t>
      </w:r>
      <w:r>
        <w:rPr>
          <w:rFonts w:hint="eastAsia" w:ascii="宋体" w:hAnsi="宋体" w:eastAsia="宋体" w:cs="宋体"/>
          <w:color w:val="auto"/>
          <w:sz w:val="24"/>
          <w:szCs w:val="24"/>
          <w:highlight w:val="none"/>
        </w:rPr>
        <w:t>插线板</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中标方提供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需购买plc时序控制配电箱</w:t>
      </w:r>
      <w:r>
        <w:rPr>
          <w:rFonts w:hint="eastAsia" w:ascii="宋体" w:hAnsi="宋体" w:eastAsia="宋体" w:cs="宋体"/>
          <w:color w:val="auto"/>
          <w:sz w:val="24"/>
          <w:szCs w:val="24"/>
          <w:highlight w:val="none"/>
          <w:lang w:val="en-US" w:eastAsia="zh-CN"/>
        </w:rPr>
        <w:t>。</w:t>
      </w:r>
    </w:p>
    <w:p w14:paraId="78EC4DFB">
      <w:pPr>
        <w:keepNext w:val="0"/>
        <w:keepLines w:val="0"/>
        <w:pageBreakBefore w:val="0"/>
        <w:widowControl/>
        <w:numPr>
          <w:ilvl w:val="0"/>
          <w:numId w:val="0"/>
        </w:numPr>
        <w:shd w:val="clear" w:color="auto" w:fill="FFFFFF"/>
        <w:kinsoku/>
        <w:wordWrap/>
        <w:overflowPunct/>
        <w:topLinePunct w:val="0"/>
        <w:bidi w:val="0"/>
        <w:snapToGrid w:val="0"/>
        <w:spacing w:line="240" w:lineRule="auto"/>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5280025" cy="3906520"/>
            <wp:effectExtent l="0" t="0" r="15875" b="17780"/>
            <wp:docPr id="34" name="图片 34" descr="a9139e9c-012e-4967-a24c-d8106b91091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a9139e9c-012e-4967-a24c-d8106b91091e"/>
                    <pic:cNvPicPr>
                      <a:picLocks noChangeAspect="1"/>
                    </pic:cNvPicPr>
                  </pic:nvPicPr>
                  <pic:blipFill>
                    <a:blip r:embed="rId28"/>
                    <a:stretch>
                      <a:fillRect/>
                    </a:stretch>
                  </pic:blipFill>
                  <pic:spPr>
                    <a:xfrm>
                      <a:off x="0" y="0"/>
                      <a:ext cx="5280025" cy="3906520"/>
                    </a:xfrm>
                    <a:prstGeom prst="rect">
                      <a:avLst/>
                    </a:prstGeom>
                  </pic:spPr>
                </pic:pic>
              </a:graphicData>
            </a:graphic>
          </wp:inline>
        </w:drawing>
      </w:r>
    </w:p>
    <w:p w14:paraId="6D6CCF88">
      <w:pPr>
        <w:keepNext w:val="0"/>
        <w:keepLines w:val="0"/>
        <w:pageBreakBefore w:val="0"/>
        <w:widowControl/>
        <w:numPr>
          <w:ilvl w:val="0"/>
          <w:numId w:val="0"/>
        </w:numPr>
        <w:shd w:val="clear" w:color="auto" w:fill="FFFFFF"/>
        <w:kinsoku/>
        <w:wordWrap/>
        <w:overflowPunct/>
        <w:topLinePunct w:val="0"/>
        <w:bidi w:val="0"/>
        <w:snapToGrid w:val="0"/>
        <w:spacing w:line="240" w:lineRule="auto"/>
        <w:ind w:left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28、钟秀校区致知楼3楼南侧A307</w:t>
      </w:r>
    </w:p>
    <w:p w14:paraId="22821BE8">
      <w:pPr>
        <w:keepNext w:val="0"/>
        <w:keepLines w:val="0"/>
        <w:pageBreakBefore w:val="0"/>
        <w:widowControl/>
        <w:numPr>
          <w:ilvl w:val="0"/>
          <w:numId w:val="0"/>
        </w:numPr>
        <w:shd w:val="clear" w:color="auto" w:fill="FFFFFF"/>
        <w:kinsoku/>
        <w:wordWrap/>
        <w:overflowPunct/>
        <w:topLinePunct w:val="0"/>
        <w:bidi w:val="0"/>
        <w:snapToGrid w:val="0"/>
        <w:spacing w:line="240" w:lineRule="auto"/>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从华夏楼509搬运30台电脑、交换机柜（含交换机），需要综合布线，每</w:t>
      </w:r>
      <w:r>
        <w:rPr>
          <w:rFonts w:hint="eastAsia" w:ascii="宋体" w:hAnsi="宋体" w:eastAsia="宋体" w:cs="宋体"/>
          <w:color w:val="auto"/>
          <w:sz w:val="24"/>
          <w:szCs w:val="24"/>
          <w:highlight w:val="none"/>
        </w:rPr>
        <w:t>桌位4位</w:t>
      </w:r>
      <w:r>
        <w:rPr>
          <w:rFonts w:hint="eastAsia" w:ascii="宋体" w:hAnsi="宋体" w:eastAsia="宋体" w:cs="宋体"/>
          <w:color w:val="auto"/>
          <w:sz w:val="24"/>
          <w:szCs w:val="24"/>
          <w:highlight w:val="none"/>
          <w:lang w:val="en-US"/>
        </w:rPr>
        <w:t>3</w:t>
      </w:r>
      <w:r>
        <w:rPr>
          <w:rFonts w:hint="eastAsia" w:ascii="宋体" w:hAnsi="宋体" w:eastAsia="宋体" w:cs="宋体"/>
          <w:color w:val="auto"/>
          <w:sz w:val="24"/>
          <w:szCs w:val="24"/>
          <w:highlight w:val="none"/>
          <w:lang w:val="en-US" w:eastAsia="zh-CN"/>
        </w:rPr>
        <w:t>孔</w:t>
      </w:r>
      <w:r>
        <w:rPr>
          <w:rFonts w:hint="eastAsia" w:ascii="宋体" w:hAnsi="宋体" w:eastAsia="宋体" w:cs="宋体"/>
          <w:color w:val="auto"/>
          <w:sz w:val="24"/>
          <w:szCs w:val="24"/>
          <w:highlight w:val="none"/>
        </w:rPr>
        <w:t>插线板</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中标方提供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w:t>
      </w:r>
    </w:p>
    <w:p w14:paraId="7A6FB50D">
      <w:pPr>
        <w:keepNext w:val="0"/>
        <w:keepLines w:val="0"/>
        <w:pageBreakBefore w:val="0"/>
        <w:widowControl/>
        <w:numPr>
          <w:ilvl w:val="0"/>
          <w:numId w:val="0"/>
        </w:numPr>
        <w:shd w:val="clear" w:color="auto" w:fill="FFFFFF"/>
        <w:kinsoku/>
        <w:wordWrap/>
        <w:overflowPunct/>
        <w:topLinePunct w:val="0"/>
        <w:bidi w:val="0"/>
        <w:snapToGrid w:val="0"/>
        <w:spacing w:line="240" w:lineRule="auto"/>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5795010" cy="3353435"/>
            <wp:effectExtent l="0" t="0" r="15240" b="18415"/>
            <wp:docPr id="35" name="图片 35" descr="7f9344d3-45b2-46ba-bb3d-37f33a375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7f9344d3-45b2-46ba-bb3d-37f33a375163"/>
                    <pic:cNvPicPr>
                      <a:picLocks noChangeAspect="1"/>
                    </pic:cNvPicPr>
                  </pic:nvPicPr>
                  <pic:blipFill>
                    <a:blip r:embed="rId29"/>
                    <a:srcRect t="8956"/>
                    <a:stretch>
                      <a:fillRect/>
                    </a:stretch>
                  </pic:blipFill>
                  <pic:spPr>
                    <a:xfrm>
                      <a:off x="0" y="0"/>
                      <a:ext cx="5795010" cy="3353435"/>
                    </a:xfrm>
                    <a:prstGeom prst="rect">
                      <a:avLst/>
                    </a:prstGeom>
                  </pic:spPr>
                </pic:pic>
              </a:graphicData>
            </a:graphic>
          </wp:inline>
        </w:drawing>
      </w:r>
    </w:p>
    <w:p w14:paraId="5A4123A4">
      <w:pPr>
        <w:keepNext w:val="0"/>
        <w:keepLines w:val="0"/>
        <w:pageBreakBefore w:val="0"/>
        <w:widowControl/>
        <w:numPr>
          <w:ilvl w:val="0"/>
          <w:numId w:val="0"/>
        </w:numPr>
        <w:shd w:val="clear" w:color="auto" w:fill="FFFFFF"/>
        <w:kinsoku/>
        <w:wordWrap/>
        <w:overflowPunct/>
        <w:topLinePunct w:val="0"/>
        <w:bidi w:val="0"/>
        <w:snapToGrid w:val="0"/>
        <w:spacing w:line="240" w:lineRule="auto"/>
        <w:ind w:left="420" w:leftChars="0" w:firstLine="0" w:firstLineChars="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29、</w:t>
      </w:r>
      <w:r>
        <w:rPr>
          <w:rFonts w:hint="eastAsia" w:ascii="宋体" w:hAnsi="宋体" w:eastAsia="宋体" w:cs="宋体"/>
          <w:color w:val="auto"/>
          <w:sz w:val="24"/>
          <w:szCs w:val="24"/>
          <w:highlight w:val="none"/>
          <w:lang w:val="en-US" w:eastAsia="zh-CN"/>
        </w:rPr>
        <w:t xml:space="preserve">钟秀校区精益楼A座4楼416 </w:t>
      </w:r>
    </w:p>
    <w:p w14:paraId="66BF5EB8">
      <w:pPr>
        <w:keepNext w:val="0"/>
        <w:keepLines w:val="0"/>
        <w:pageBreakBefore w:val="0"/>
        <w:widowControl/>
        <w:numPr>
          <w:ilvl w:val="0"/>
          <w:numId w:val="0"/>
        </w:numPr>
        <w:shd w:val="clear" w:color="auto" w:fill="FFFFFF"/>
        <w:kinsoku/>
        <w:wordWrap/>
        <w:overflowPunct/>
        <w:topLinePunct w:val="0"/>
        <w:bidi w:val="0"/>
        <w:snapToGrid w:val="0"/>
        <w:spacing w:line="240" w:lineRule="auto"/>
        <w:ind w:left="420" w:leftChars="0" w:firstLine="56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从实训楼731搬运9台电脑（含服务器1台），24套桌椅，交换机柜（含交换机），需要综合布线，1台投影仪，1个幕布，需要安装投影仪和幕布，每</w:t>
      </w:r>
      <w:r>
        <w:rPr>
          <w:rFonts w:hint="eastAsia" w:ascii="宋体" w:hAnsi="宋体" w:eastAsia="宋体" w:cs="宋体"/>
          <w:color w:val="auto"/>
          <w:sz w:val="24"/>
          <w:szCs w:val="24"/>
          <w:highlight w:val="none"/>
        </w:rPr>
        <w:t>桌位4位</w:t>
      </w:r>
      <w:r>
        <w:rPr>
          <w:rFonts w:hint="eastAsia" w:ascii="宋体" w:hAnsi="宋体" w:eastAsia="宋体" w:cs="宋体"/>
          <w:color w:val="auto"/>
          <w:sz w:val="24"/>
          <w:szCs w:val="24"/>
          <w:highlight w:val="none"/>
          <w:lang w:val="en-US"/>
        </w:rPr>
        <w:t>3</w:t>
      </w:r>
      <w:r>
        <w:rPr>
          <w:rFonts w:hint="eastAsia" w:ascii="宋体" w:hAnsi="宋体" w:eastAsia="宋体" w:cs="宋体"/>
          <w:color w:val="auto"/>
          <w:sz w:val="24"/>
          <w:szCs w:val="24"/>
          <w:highlight w:val="none"/>
          <w:lang w:val="en-US" w:eastAsia="zh-CN"/>
        </w:rPr>
        <w:t>孔</w:t>
      </w:r>
      <w:r>
        <w:rPr>
          <w:rFonts w:hint="eastAsia" w:ascii="宋体" w:hAnsi="宋体" w:eastAsia="宋体" w:cs="宋体"/>
          <w:color w:val="auto"/>
          <w:sz w:val="24"/>
          <w:szCs w:val="24"/>
          <w:highlight w:val="none"/>
        </w:rPr>
        <w:t>插线板</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中标方提供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w:t>
      </w:r>
    </w:p>
    <w:p w14:paraId="4FDD9E55">
      <w:pPr>
        <w:keepNext w:val="0"/>
        <w:keepLines w:val="0"/>
        <w:pageBreakBefore w:val="0"/>
        <w:widowControl/>
        <w:numPr>
          <w:ilvl w:val="0"/>
          <w:numId w:val="0"/>
        </w:numPr>
        <w:shd w:val="clear" w:color="auto" w:fill="FFFFFF"/>
        <w:kinsoku/>
        <w:wordWrap/>
        <w:overflowPunct/>
        <w:topLinePunct w:val="0"/>
        <w:bidi w:val="0"/>
        <w:snapToGrid w:val="0"/>
        <w:spacing w:line="240" w:lineRule="auto"/>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4683125" cy="3543300"/>
            <wp:effectExtent l="0" t="0" r="3175" b="0"/>
            <wp:docPr id="36" name="图片 36" descr="6dfb9cc3-5a73-4123-aa92-77b2c9c779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6dfb9cc3-5a73-4123-aa92-77b2c9c779ce"/>
                    <pic:cNvPicPr>
                      <a:picLocks noChangeAspect="1"/>
                    </pic:cNvPicPr>
                  </pic:nvPicPr>
                  <pic:blipFill>
                    <a:blip r:embed="rId30"/>
                    <a:stretch>
                      <a:fillRect/>
                    </a:stretch>
                  </pic:blipFill>
                  <pic:spPr>
                    <a:xfrm>
                      <a:off x="0" y="0"/>
                      <a:ext cx="4683125" cy="3543300"/>
                    </a:xfrm>
                    <a:prstGeom prst="rect">
                      <a:avLst/>
                    </a:prstGeom>
                  </pic:spPr>
                </pic:pic>
              </a:graphicData>
            </a:graphic>
          </wp:inline>
        </w:drawing>
      </w:r>
    </w:p>
    <w:p w14:paraId="2603EDF9">
      <w:pPr>
        <w:keepNext w:val="0"/>
        <w:keepLines w:val="0"/>
        <w:pageBreakBefore w:val="0"/>
        <w:widowControl/>
        <w:numPr>
          <w:ilvl w:val="0"/>
          <w:numId w:val="0"/>
        </w:numPr>
        <w:shd w:val="clear" w:color="auto" w:fill="FFFFFF"/>
        <w:kinsoku/>
        <w:wordWrap/>
        <w:overflowPunct/>
        <w:topLinePunct w:val="0"/>
        <w:bidi w:val="0"/>
        <w:snapToGrid w:val="0"/>
        <w:spacing w:line="240" w:lineRule="auto"/>
        <w:ind w:left="420" w:leftChars="0" w:firstLine="0" w:firstLineChars="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30、</w:t>
      </w:r>
      <w:r>
        <w:rPr>
          <w:rFonts w:hint="eastAsia" w:ascii="宋体" w:hAnsi="宋体" w:eastAsia="宋体" w:cs="宋体"/>
          <w:color w:val="auto"/>
          <w:sz w:val="24"/>
          <w:szCs w:val="24"/>
          <w:highlight w:val="none"/>
          <w:lang w:val="en-US" w:eastAsia="zh-CN"/>
        </w:rPr>
        <w:t>钟秀校区精益楼A座4楼403</w:t>
      </w:r>
    </w:p>
    <w:p w14:paraId="6D82E492">
      <w:pPr>
        <w:keepNext w:val="0"/>
        <w:keepLines w:val="0"/>
        <w:pageBreakBefore w:val="0"/>
        <w:widowControl/>
        <w:numPr>
          <w:ilvl w:val="0"/>
          <w:numId w:val="0"/>
        </w:numPr>
        <w:shd w:val="clear" w:color="auto" w:fill="FFFFFF"/>
        <w:kinsoku/>
        <w:wordWrap/>
        <w:overflowPunct/>
        <w:topLinePunct w:val="0"/>
        <w:bidi w:val="0"/>
        <w:snapToGrid w:val="0"/>
        <w:spacing w:line="240" w:lineRule="auto"/>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从实训楼728搬运25台电脑，25套桌椅，80张塑料凳，交换机柜（含交换机），需要综合布线，每</w:t>
      </w:r>
      <w:r>
        <w:rPr>
          <w:rFonts w:hint="eastAsia" w:ascii="宋体" w:hAnsi="宋体" w:eastAsia="宋体" w:cs="宋体"/>
          <w:color w:val="auto"/>
          <w:sz w:val="24"/>
          <w:szCs w:val="24"/>
          <w:highlight w:val="none"/>
        </w:rPr>
        <w:t>桌位4位</w:t>
      </w:r>
      <w:r>
        <w:rPr>
          <w:rFonts w:hint="eastAsia" w:ascii="宋体" w:hAnsi="宋体" w:eastAsia="宋体" w:cs="宋体"/>
          <w:color w:val="auto"/>
          <w:sz w:val="24"/>
          <w:szCs w:val="24"/>
          <w:highlight w:val="none"/>
          <w:lang w:val="en-US"/>
        </w:rPr>
        <w:t>3</w:t>
      </w:r>
      <w:r>
        <w:rPr>
          <w:rFonts w:hint="eastAsia" w:ascii="宋体" w:hAnsi="宋体" w:eastAsia="宋体" w:cs="宋体"/>
          <w:color w:val="auto"/>
          <w:sz w:val="24"/>
          <w:szCs w:val="24"/>
          <w:highlight w:val="none"/>
          <w:lang w:val="en-US" w:eastAsia="zh-CN"/>
        </w:rPr>
        <w:t>孔</w:t>
      </w:r>
      <w:r>
        <w:rPr>
          <w:rFonts w:hint="eastAsia" w:ascii="宋体" w:hAnsi="宋体" w:eastAsia="宋体" w:cs="宋体"/>
          <w:color w:val="auto"/>
          <w:sz w:val="24"/>
          <w:szCs w:val="24"/>
          <w:highlight w:val="none"/>
        </w:rPr>
        <w:t>插线板</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中标方提供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。1台投影仪，1个幕布，需要安装投影仪和幕布（投影仪和幕布甲供，安装辅材由中标方提供）。</w:t>
      </w:r>
    </w:p>
    <w:p w14:paraId="5F1BC338">
      <w:pPr>
        <w:keepNext w:val="0"/>
        <w:keepLines w:val="0"/>
        <w:pageBreakBefore w:val="0"/>
        <w:widowControl/>
        <w:numPr>
          <w:ilvl w:val="0"/>
          <w:numId w:val="0"/>
        </w:numPr>
        <w:shd w:val="clear" w:color="auto" w:fill="FFFFFF"/>
        <w:kinsoku/>
        <w:wordWrap/>
        <w:overflowPunct/>
        <w:topLinePunct w:val="0"/>
        <w:bidi w:val="0"/>
        <w:snapToGrid w:val="0"/>
        <w:spacing w:line="240" w:lineRule="auto"/>
        <w:contextualSpacing/>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3571875" cy="3565525"/>
            <wp:effectExtent l="0" t="0" r="9525" b="15875"/>
            <wp:docPr id="37" name="图片 37" descr="02e4d0c6-7ee2-4ea6-b195-127b294330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02e4d0c6-7ee2-4ea6-b195-127b2943305b"/>
                    <pic:cNvPicPr>
                      <a:picLocks noChangeAspect="1"/>
                    </pic:cNvPicPr>
                  </pic:nvPicPr>
                  <pic:blipFill>
                    <a:blip r:embed="rId31"/>
                    <a:stretch>
                      <a:fillRect/>
                    </a:stretch>
                  </pic:blipFill>
                  <pic:spPr>
                    <a:xfrm>
                      <a:off x="0" y="0"/>
                      <a:ext cx="3571875" cy="3565525"/>
                    </a:xfrm>
                    <a:prstGeom prst="rect">
                      <a:avLst/>
                    </a:prstGeom>
                  </pic:spPr>
                </pic:pic>
              </a:graphicData>
            </a:graphic>
          </wp:inline>
        </w:drawing>
      </w:r>
    </w:p>
    <w:p w14:paraId="3CD499E3">
      <w:pPr>
        <w:keepNext w:val="0"/>
        <w:keepLines w:val="0"/>
        <w:pageBreakBefore w:val="0"/>
        <w:widowControl/>
        <w:numPr>
          <w:ilvl w:val="0"/>
          <w:numId w:val="0"/>
        </w:numPr>
        <w:shd w:val="clear" w:color="auto" w:fill="FFFFFF"/>
        <w:kinsoku/>
        <w:wordWrap/>
        <w:overflowPunct/>
        <w:topLinePunct w:val="0"/>
        <w:bidi w:val="0"/>
        <w:snapToGrid w:val="0"/>
        <w:spacing w:line="240" w:lineRule="auto"/>
        <w:ind w:left="420" w:leftChars="0" w:firstLine="0" w:firstLineChars="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31、</w:t>
      </w:r>
      <w:r>
        <w:rPr>
          <w:rFonts w:hint="eastAsia" w:ascii="宋体" w:hAnsi="宋体" w:eastAsia="宋体" w:cs="宋体"/>
          <w:color w:val="auto"/>
          <w:sz w:val="24"/>
          <w:szCs w:val="24"/>
          <w:highlight w:val="none"/>
          <w:lang w:val="en-US" w:eastAsia="zh-CN"/>
        </w:rPr>
        <w:t>钟秀校区精益楼A座4楼409-410</w:t>
      </w:r>
    </w:p>
    <w:p w14:paraId="318E2C8F">
      <w:pPr>
        <w:keepNext w:val="0"/>
        <w:keepLines w:val="0"/>
        <w:pageBreakBefore w:val="0"/>
        <w:widowControl/>
        <w:numPr>
          <w:ilvl w:val="0"/>
          <w:numId w:val="0"/>
        </w:numPr>
        <w:shd w:val="clear" w:color="auto" w:fill="FFFFFF"/>
        <w:kinsoku/>
        <w:wordWrap/>
        <w:overflowPunct/>
        <w:topLinePunct w:val="0"/>
        <w:bidi w:val="0"/>
        <w:snapToGrid w:val="0"/>
        <w:spacing w:line="240" w:lineRule="auto"/>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实训楼737搬运60台电脑、60套桌椅，1台服务器，交换机柜（含交换机），从实训楼720搬运26台电脑，42套桌椅，交换机柜（含交换机），从青年路校区行知楼731搬运16台电脑，交换机柜（含交换机），需要综合布线，每</w:t>
      </w:r>
      <w:r>
        <w:rPr>
          <w:rFonts w:hint="eastAsia" w:ascii="宋体" w:hAnsi="宋体" w:eastAsia="宋体" w:cs="宋体"/>
          <w:color w:val="auto"/>
          <w:sz w:val="24"/>
          <w:szCs w:val="24"/>
          <w:highlight w:val="none"/>
        </w:rPr>
        <w:t>桌位4位</w:t>
      </w:r>
      <w:r>
        <w:rPr>
          <w:rFonts w:hint="eastAsia" w:ascii="宋体" w:hAnsi="宋体" w:eastAsia="宋体" w:cs="宋体"/>
          <w:color w:val="auto"/>
          <w:sz w:val="24"/>
          <w:szCs w:val="24"/>
          <w:highlight w:val="none"/>
          <w:lang w:val="en-US"/>
        </w:rPr>
        <w:t>3</w:t>
      </w:r>
      <w:r>
        <w:rPr>
          <w:rFonts w:hint="eastAsia" w:ascii="宋体" w:hAnsi="宋体" w:eastAsia="宋体" w:cs="宋体"/>
          <w:color w:val="auto"/>
          <w:sz w:val="24"/>
          <w:szCs w:val="24"/>
          <w:highlight w:val="none"/>
          <w:lang w:val="en-US" w:eastAsia="zh-CN"/>
        </w:rPr>
        <w:t>孔</w:t>
      </w:r>
      <w:r>
        <w:rPr>
          <w:rFonts w:hint="eastAsia" w:ascii="宋体" w:hAnsi="宋体" w:eastAsia="宋体" w:cs="宋体"/>
          <w:color w:val="auto"/>
          <w:sz w:val="24"/>
          <w:szCs w:val="24"/>
          <w:highlight w:val="none"/>
        </w:rPr>
        <w:t>插线板</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中标方提供</w:t>
      </w:r>
      <w:r>
        <w:rPr>
          <w:rFonts w:hint="eastAsia" w:ascii="宋体" w:hAnsi="宋体" w:eastAsia="宋体" w:cs="宋体"/>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需购买plc时序控制配电箱</w:t>
      </w:r>
      <w:r>
        <w:rPr>
          <w:rFonts w:hint="eastAsia" w:ascii="宋体" w:hAnsi="宋体" w:eastAsia="宋体" w:cs="宋体"/>
          <w:color w:val="auto"/>
          <w:sz w:val="24"/>
          <w:szCs w:val="24"/>
          <w:highlight w:val="none"/>
          <w:lang w:val="en-US" w:eastAsia="zh-CN"/>
        </w:rPr>
        <w:t>，需要安装投影仪和幕布（投影仪和幕布学院提供，安装辅材由中标方提供）。</w:t>
      </w:r>
    </w:p>
    <w:p w14:paraId="011CABC6">
      <w:pPr>
        <w:keepNext w:val="0"/>
        <w:keepLines w:val="0"/>
        <w:pageBreakBefore w:val="0"/>
        <w:widowControl/>
        <w:numPr>
          <w:ilvl w:val="0"/>
          <w:numId w:val="0"/>
        </w:numPr>
        <w:shd w:val="clear" w:color="auto" w:fill="FFFFFF"/>
        <w:kinsoku/>
        <w:wordWrap/>
        <w:overflowPunct/>
        <w:topLinePunct w:val="0"/>
        <w:bidi w:val="0"/>
        <w:snapToGrid w:val="0"/>
        <w:spacing w:line="240" w:lineRule="auto"/>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5335270" cy="7423150"/>
            <wp:effectExtent l="0" t="0" r="17780" b="6350"/>
            <wp:docPr id="38" name="图片 38" descr="967d3540-0217-42c3-b6b4-395d3a926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967d3540-0217-42c3-b6b4-395d3a926775"/>
                    <pic:cNvPicPr>
                      <a:picLocks noChangeAspect="1"/>
                    </pic:cNvPicPr>
                  </pic:nvPicPr>
                  <pic:blipFill>
                    <a:blip r:embed="rId32"/>
                    <a:stretch>
                      <a:fillRect/>
                    </a:stretch>
                  </pic:blipFill>
                  <pic:spPr>
                    <a:xfrm>
                      <a:off x="0" y="0"/>
                      <a:ext cx="5335270" cy="7423150"/>
                    </a:xfrm>
                    <a:prstGeom prst="rect">
                      <a:avLst/>
                    </a:prstGeom>
                  </pic:spPr>
                </pic:pic>
              </a:graphicData>
            </a:graphic>
          </wp:inline>
        </w:drawing>
      </w:r>
    </w:p>
    <w:p w14:paraId="3A5FFFAD">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left="0" w:leftChars="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32、</w:t>
      </w:r>
      <w:r>
        <w:rPr>
          <w:rFonts w:hint="eastAsia" w:ascii="宋体" w:hAnsi="宋体" w:eastAsia="宋体" w:cs="宋体"/>
          <w:color w:val="auto"/>
          <w:sz w:val="24"/>
          <w:szCs w:val="24"/>
          <w:highlight w:val="none"/>
          <w:lang w:val="en-US" w:eastAsia="zh-CN"/>
        </w:rPr>
        <w:t>青年路校区行知楼201</w:t>
      </w:r>
    </w:p>
    <w:p w14:paraId="01516AD5">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left="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从青年路校区行知楼345搬运50套桌椅，原电脑拆除整齐堆放，等新桌椅搬入后，再安装调试。</w:t>
      </w:r>
    </w:p>
    <w:p w14:paraId="02BE807D">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left="0" w:leftChars="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33、</w:t>
      </w:r>
      <w:r>
        <w:rPr>
          <w:rFonts w:hint="eastAsia" w:ascii="宋体" w:hAnsi="宋体" w:eastAsia="宋体" w:cs="宋体"/>
          <w:color w:val="auto"/>
          <w:sz w:val="24"/>
          <w:szCs w:val="24"/>
          <w:highlight w:val="none"/>
          <w:lang w:val="en-US" w:eastAsia="zh-CN"/>
        </w:rPr>
        <w:t>青年路校区行知楼205</w:t>
      </w:r>
    </w:p>
    <w:p w14:paraId="2FE05200">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left="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从青年路校区行知楼333搬运59套桌椅，原电脑拆除整齐堆放，等新桌椅搬入后，再安装调试。</w:t>
      </w:r>
    </w:p>
    <w:p w14:paraId="6E7EF6B1">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left="0" w:leftChars="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34、</w:t>
      </w:r>
      <w:r>
        <w:rPr>
          <w:rFonts w:hint="eastAsia" w:ascii="宋体" w:hAnsi="宋体" w:eastAsia="宋体" w:cs="宋体"/>
          <w:color w:val="auto"/>
          <w:sz w:val="24"/>
          <w:szCs w:val="24"/>
          <w:highlight w:val="none"/>
          <w:lang w:val="en-US" w:eastAsia="zh-CN"/>
        </w:rPr>
        <w:t>青年路校区行知楼208</w:t>
      </w:r>
    </w:p>
    <w:p w14:paraId="68D83F42">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left="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从青年路校区党校东北实训楼301搬运49台电脑，50套桌椅，交换机柜（含交换机），安装调试。</w:t>
      </w:r>
    </w:p>
    <w:p w14:paraId="70673119">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left="0" w:leftChars="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35、</w:t>
      </w:r>
      <w:r>
        <w:rPr>
          <w:rFonts w:hint="eastAsia" w:ascii="宋体" w:hAnsi="宋体" w:eastAsia="宋体" w:cs="宋体"/>
          <w:color w:val="auto"/>
          <w:sz w:val="24"/>
          <w:szCs w:val="24"/>
          <w:highlight w:val="none"/>
          <w:lang w:val="en-US" w:eastAsia="zh-CN"/>
        </w:rPr>
        <w:t>青年路校区行知楼209</w:t>
      </w:r>
    </w:p>
    <w:p w14:paraId="65EC9079">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left="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从青年路校区行知楼318搬运59套桌椅，原电脑拆除整齐堆放，等新桌椅搬入后，再安装调试。</w:t>
      </w:r>
    </w:p>
    <w:p w14:paraId="6BD54FEE">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left="0" w:leftChars="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36、</w:t>
      </w:r>
      <w:r>
        <w:rPr>
          <w:rFonts w:hint="eastAsia" w:ascii="宋体" w:hAnsi="宋体" w:eastAsia="宋体" w:cs="宋体"/>
          <w:color w:val="auto"/>
          <w:sz w:val="24"/>
          <w:szCs w:val="24"/>
          <w:highlight w:val="none"/>
          <w:lang w:val="en-US" w:eastAsia="zh-CN"/>
        </w:rPr>
        <w:t>青年路校区行知楼213</w:t>
      </w:r>
    </w:p>
    <w:p w14:paraId="34B79F09">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left="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从青年路校区党校东北实训楼303搬运50台电脑，50套桌椅，交换机柜（含交换机），安装调试。</w:t>
      </w:r>
    </w:p>
    <w:p w14:paraId="047B5E8C">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left="0" w:leftChars="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37、</w:t>
      </w:r>
      <w:r>
        <w:rPr>
          <w:rFonts w:hint="eastAsia" w:ascii="宋体" w:hAnsi="宋体" w:eastAsia="宋体" w:cs="宋体"/>
          <w:color w:val="auto"/>
          <w:sz w:val="24"/>
          <w:szCs w:val="24"/>
          <w:highlight w:val="none"/>
          <w:lang w:val="en-US" w:eastAsia="zh-CN"/>
        </w:rPr>
        <w:t>青年路校区行知楼214</w:t>
      </w:r>
    </w:p>
    <w:p w14:paraId="0801805E">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left="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从青年路校区党校东北实训楼402搬运47台电脑，交换机柜（含交换机），从345搬运21套学生桌椅，从333搬运12套学生桌椅，从318搬运12套学生桌椅，安装调试。</w:t>
      </w:r>
    </w:p>
    <w:p w14:paraId="5CB2257C">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left="0" w:leftChars="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38、</w:t>
      </w:r>
      <w:r>
        <w:rPr>
          <w:rFonts w:hint="eastAsia" w:ascii="宋体" w:hAnsi="宋体" w:eastAsia="宋体" w:cs="宋体"/>
          <w:color w:val="auto"/>
          <w:sz w:val="24"/>
          <w:szCs w:val="24"/>
          <w:highlight w:val="none"/>
          <w:lang w:val="en-US" w:eastAsia="zh-CN"/>
        </w:rPr>
        <w:t>青年路校区行知楼217</w:t>
      </w:r>
    </w:p>
    <w:p w14:paraId="477C099F">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left="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从青年路校区党校东北实训楼401搬运40台电脑，50套桌椅，交换机柜（含交换机），安装调试。</w:t>
      </w:r>
    </w:p>
    <w:p w14:paraId="483F8026">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left="0" w:leftChars="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39、</w:t>
      </w:r>
      <w:r>
        <w:rPr>
          <w:rFonts w:hint="eastAsia" w:ascii="宋体" w:hAnsi="宋体" w:eastAsia="宋体" w:cs="宋体"/>
          <w:color w:val="auto"/>
          <w:sz w:val="24"/>
          <w:szCs w:val="24"/>
          <w:highlight w:val="none"/>
          <w:lang w:val="en-US" w:eastAsia="zh-CN"/>
        </w:rPr>
        <w:t>青年路校区行知楼255</w:t>
      </w:r>
    </w:p>
    <w:p w14:paraId="7800519E">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left="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从青年路校区党校东北实训楼403搬运48台电脑，从青年路校区行知楼351搬运48套桌椅，交换机柜（含交换机），安装调试。</w:t>
      </w:r>
    </w:p>
    <w:p w14:paraId="2114EFE0">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left="0" w:leftChars="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40、</w:t>
      </w:r>
      <w:r>
        <w:rPr>
          <w:rFonts w:hint="eastAsia" w:ascii="宋体" w:hAnsi="宋体" w:eastAsia="宋体" w:cs="宋体"/>
          <w:color w:val="auto"/>
          <w:sz w:val="24"/>
          <w:szCs w:val="24"/>
          <w:highlight w:val="none"/>
          <w:lang w:val="en-US" w:eastAsia="zh-CN"/>
        </w:rPr>
        <w:t>青年路校区行知楼261</w:t>
      </w:r>
    </w:p>
    <w:p w14:paraId="4D4229C5">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left="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从青年路校区党校求事楼3楼搬运200电脑，党校实训楼2楼搬运100台电脑。</w:t>
      </w:r>
    </w:p>
    <w:p w14:paraId="3C43887A">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left="0" w:leftChars="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41、</w:t>
      </w:r>
      <w:r>
        <w:rPr>
          <w:rFonts w:hint="eastAsia" w:ascii="宋体" w:hAnsi="宋体" w:eastAsia="宋体" w:cs="宋体"/>
          <w:color w:val="auto"/>
          <w:sz w:val="24"/>
          <w:szCs w:val="24"/>
          <w:highlight w:val="none"/>
          <w:lang w:val="en-US" w:eastAsia="zh-CN"/>
        </w:rPr>
        <w:t>钟秀校区精益楼2楼</w:t>
      </w:r>
    </w:p>
    <w:p w14:paraId="78E9DAFC">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left="0"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从青年路校区行知楼351、345、333、318所有剩下的桌椅搬运。</w:t>
      </w:r>
    </w:p>
    <w:p w14:paraId="314DC66C">
      <w:pPr>
        <w:pStyle w:val="2"/>
        <w:keepNext w:val="0"/>
        <w:keepLines w:val="0"/>
        <w:pageBreakBefore w:val="0"/>
        <w:widowControl w:val="0"/>
        <w:kinsoku/>
        <w:wordWrap/>
        <w:overflowPunct/>
        <w:topLinePunct w:val="0"/>
        <w:autoSpaceDE/>
        <w:autoSpaceDN/>
        <w:bidi w:val="0"/>
        <w:adjustRightInd w:val="0"/>
        <w:snapToGrid w:val="0"/>
        <w:spacing w:after="0" w:line="46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（四）教学机房综合布线</w:t>
      </w:r>
    </w:p>
    <w:p w14:paraId="0DD42895">
      <w:pPr>
        <w:keepNext w:val="0"/>
        <w:keepLines w:val="0"/>
        <w:pageBreakBefore w:val="0"/>
        <w:widowControl/>
        <w:numPr>
          <w:ilvl w:val="0"/>
          <w:numId w:val="0"/>
        </w:numPr>
        <w:shd w:val="clear" w:color="auto" w:fill="FFFFFF"/>
        <w:kinsoku/>
        <w:wordWrap/>
        <w:overflowPunct/>
        <w:topLinePunct w:val="0"/>
        <w:autoSpaceDE/>
        <w:autoSpaceDN/>
        <w:bidi w:val="0"/>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rPr>
        <w:t>本项目施工须符合GB 50311-2016、GB 50312-2016等相关国家标准规范</w:t>
      </w:r>
      <w:r>
        <w:rPr>
          <w:rFonts w:hint="eastAsia" w:ascii="宋体" w:hAnsi="宋体" w:eastAsia="宋体" w:cs="宋体"/>
          <w:b w:val="0"/>
          <w:color w:val="auto"/>
          <w:sz w:val="24"/>
          <w:szCs w:val="24"/>
          <w:highlight w:val="none"/>
          <w:lang w:eastAsia="zh-CN"/>
        </w:rPr>
        <w:t>。</w:t>
      </w:r>
      <w:r>
        <w:rPr>
          <w:rFonts w:hint="eastAsia" w:ascii="宋体" w:hAnsi="宋体" w:eastAsia="宋体" w:cs="宋体"/>
          <w:color w:val="auto"/>
          <w:sz w:val="24"/>
          <w:szCs w:val="24"/>
          <w:highlight w:val="none"/>
          <w:lang w:val="en-US" w:eastAsia="zh-CN"/>
        </w:rPr>
        <w:t>中标方实施前必须提供各机房点位平面图和施工方案，并得到采购人认可后方可施工。本版块预计所需各类辅材（包括但不限于）如下表：</w:t>
      </w:r>
    </w:p>
    <w:tbl>
      <w:tblPr>
        <w:tblStyle w:val="29"/>
        <w:tblW w:w="79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805"/>
        <w:gridCol w:w="6183"/>
      </w:tblGrid>
      <w:tr w14:paraId="5875E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1805"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2741295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辅材</w:t>
            </w:r>
          </w:p>
        </w:tc>
        <w:tc>
          <w:tcPr>
            <w:tcW w:w="6183"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70D280C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基本要求</w:t>
            </w:r>
          </w:p>
        </w:tc>
      </w:tr>
      <w:tr w14:paraId="45C5F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1805"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716CCBA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网线</w:t>
            </w:r>
          </w:p>
        </w:tc>
        <w:tc>
          <w:tcPr>
            <w:tcW w:w="6183"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2A2FC9A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国标六类(CAT6)网络线，线缆本体上需印有厂商信息及YD/T1019标准中4.5产品标记中所要求的型式代号、线对规格代号及标准代号；为保障产品质量，网线必须品牌自主工厂生产；产品合格证标准：YD/T1019；符合的标准：YD/T1019，GB/T18380.12（IEC60332-1-2），GB/T17651.2（IEC61034-2），GB/T17650.2（IEC60754-2）（护套）；通过标准最高传输频率250MHz测试；单根导体直流电阻：≤9.5Ω/100m；标称线对数：4，导体标称直径：0.57mm，导体名称：软圆铜线，绝缘：HDPE；屏蔽方式：U/UTP，线对采用“十”字骨架隔离；护套材料：LSZH，护套外径：6.3±0.3mm；最小内弯曲半径：安装时：8倍电缆外径，安装后：4倍电缆外径。</w:t>
            </w:r>
          </w:p>
          <w:p w14:paraId="7E05C8B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b/>
                <w:bCs/>
                <w:i/>
                <w:iCs/>
                <w:color w:val="auto"/>
                <w:kern w:val="0"/>
                <w:sz w:val="24"/>
                <w:szCs w:val="24"/>
                <w:highlight w:val="none"/>
                <w:u w:val="single"/>
                <w:lang w:val="en-US" w:eastAsia="zh-CN" w:bidi="ar"/>
              </w:rPr>
              <w:t>产品传输性能符合GB/T50312-2016标准92米长信道（10节点）、15米短信道（6节点），</w:t>
            </w:r>
            <w:r>
              <w:rPr>
                <w:rFonts w:hint="eastAsia" w:ascii="宋体" w:hAnsi="宋体" w:cs="宋体"/>
                <w:b/>
                <w:bCs/>
                <w:i/>
                <w:iCs/>
                <w:color w:val="auto"/>
                <w:kern w:val="0"/>
                <w:sz w:val="24"/>
                <w:szCs w:val="24"/>
                <w:highlight w:val="none"/>
                <w:u w:val="single"/>
                <w:lang w:val="en-US" w:eastAsia="zh-CN" w:bidi="ar"/>
              </w:rPr>
              <w:t>投标时</w:t>
            </w:r>
            <w:r>
              <w:rPr>
                <w:rFonts w:hint="eastAsia" w:ascii="宋体" w:hAnsi="宋体" w:eastAsia="宋体" w:cs="宋体"/>
                <w:b/>
                <w:bCs/>
                <w:i/>
                <w:iCs/>
                <w:color w:val="auto"/>
                <w:kern w:val="0"/>
                <w:sz w:val="24"/>
                <w:szCs w:val="24"/>
                <w:highlight w:val="none"/>
                <w:u w:val="single"/>
                <w:lang w:val="en-US" w:eastAsia="zh-CN" w:bidi="ar"/>
              </w:rPr>
              <w:t>提供具有CMA或CNAS标记的第三方检验报告的复印件并</w:t>
            </w:r>
            <w:r>
              <w:rPr>
                <w:rFonts w:hint="eastAsia" w:ascii="宋体" w:hAnsi="宋体" w:cs="宋体"/>
                <w:b/>
                <w:bCs/>
                <w:i/>
                <w:iCs/>
                <w:color w:val="auto"/>
                <w:kern w:val="0"/>
                <w:sz w:val="24"/>
                <w:szCs w:val="24"/>
                <w:highlight w:val="none"/>
                <w:u w:val="single"/>
                <w:lang w:val="en-US" w:eastAsia="zh-CN" w:bidi="ar"/>
              </w:rPr>
              <w:t>加盖投标人公章</w:t>
            </w:r>
            <w:r>
              <w:rPr>
                <w:rFonts w:hint="eastAsia" w:ascii="宋体" w:hAnsi="宋体" w:eastAsia="宋体" w:cs="宋体"/>
                <w:i/>
                <w:iCs/>
                <w:color w:val="auto"/>
                <w:kern w:val="0"/>
                <w:sz w:val="24"/>
                <w:szCs w:val="24"/>
                <w:highlight w:val="none"/>
                <w:u w:val="single"/>
                <w:lang w:val="en-US" w:eastAsia="zh-CN" w:bidi="ar"/>
              </w:rPr>
              <w:t>。</w:t>
            </w:r>
          </w:p>
        </w:tc>
      </w:tr>
      <w:tr w14:paraId="37BFA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1805"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4C2B322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4平方线</w:t>
            </w:r>
          </w:p>
        </w:tc>
        <w:tc>
          <w:tcPr>
            <w:tcW w:w="6183"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4A048B1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国标，</w:t>
            </w:r>
            <w:r>
              <w:rPr>
                <w:rFonts w:hint="eastAsia" w:ascii="宋体" w:hAnsi="宋体" w:eastAsia="宋体" w:cs="宋体"/>
                <w:color w:val="auto"/>
                <w:sz w:val="24"/>
                <w:szCs w:val="24"/>
                <w:highlight w:val="none"/>
                <w:lang w:val="en-US" w:eastAsia="zh-CN"/>
              </w:rPr>
              <w:t>单芯阻燃，</w:t>
            </w:r>
            <w:r>
              <w:rPr>
                <w:rFonts w:hint="eastAsia" w:ascii="宋体" w:hAnsi="宋体" w:eastAsia="宋体" w:cs="宋体"/>
                <w:i w:val="0"/>
                <w:iCs w:val="0"/>
                <w:color w:val="auto"/>
                <w:sz w:val="24"/>
                <w:szCs w:val="24"/>
                <w:highlight w:val="none"/>
                <w:u w:val="none"/>
                <w:lang w:val="en-US" w:eastAsia="zh-CN"/>
              </w:rPr>
              <w:t>用于plc向下强电主干线路</w:t>
            </w:r>
          </w:p>
        </w:tc>
      </w:tr>
      <w:tr w14:paraId="5E7E0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1805"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3D480DB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1.5平方线</w:t>
            </w:r>
          </w:p>
        </w:tc>
        <w:tc>
          <w:tcPr>
            <w:tcW w:w="6183"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44A2E87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eastAsia="zh-CN"/>
              </w:rPr>
              <w:t>国标，</w:t>
            </w:r>
            <w:r>
              <w:rPr>
                <w:rFonts w:hint="eastAsia" w:ascii="宋体" w:hAnsi="宋体" w:eastAsia="宋体" w:cs="宋体"/>
                <w:color w:val="auto"/>
                <w:sz w:val="24"/>
                <w:szCs w:val="24"/>
                <w:highlight w:val="none"/>
                <w:lang w:val="en-US" w:eastAsia="zh-CN"/>
              </w:rPr>
              <w:t>单芯阻燃，</w:t>
            </w:r>
            <w:r>
              <w:rPr>
                <w:rFonts w:hint="eastAsia" w:ascii="宋体" w:hAnsi="宋体" w:eastAsia="宋体" w:cs="宋体"/>
                <w:i w:val="0"/>
                <w:iCs w:val="0"/>
                <w:color w:val="auto"/>
                <w:sz w:val="24"/>
                <w:szCs w:val="24"/>
                <w:highlight w:val="none"/>
                <w:u w:val="none"/>
                <w:lang w:val="en-US" w:eastAsia="zh-CN"/>
              </w:rPr>
              <w:t>用于主干线路至电源插座</w:t>
            </w:r>
          </w:p>
        </w:tc>
      </w:tr>
      <w:tr w14:paraId="0E486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1805"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69F9423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水晶头</w:t>
            </w:r>
          </w:p>
        </w:tc>
        <w:tc>
          <w:tcPr>
            <w:tcW w:w="6183"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1E8E33E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rPr>
              <w:t>30U加厚镀金头</w:t>
            </w:r>
          </w:p>
        </w:tc>
      </w:tr>
      <w:tr w14:paraId="01CDF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1805"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2F98461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齿型线槽</w:t>
            </w:r>
          </w:p>
        </w:tc>
        <w:tc>
          <w:tcPr>
            <w:tcW w:w="6183"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07AFFD0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国产优质，</w:t>
            </w:r>
            <w:r>
              <w:rPr>
                <w:rFonts w:hint="eastAsia" w:ascii="宋体" w:hAnsi="宋体" w:eastAsia="宋体" w:cs="宋体"/>
                <w:i w:val="0"/>
                <w:iCs w:val="0"/>
                <w:color w:val="auto"/>
                <w:sz w:val="24"/>
                <w:szCs w:val="24"/>
                <w:highlight w:val="none"/>
                <w:u w:val="none"/>
              </w:rPr>
              <w:t>5×5CM</w:t>
            </w:r>
          </w:p>
        </w:tc>
      </w:tr>
      <w:tr w14:paraId="43171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1805"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3DA1D3E9">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黄腊管</w:t>
            </w:r>
          </w:p>
        </w:tc>
        <w:tc>
          <w:tcPr>
            <w:tcW w:w="6183"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538850F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国产优质，</w:t>
            </w:r>
            <w:r>
              <w:rPr>
                <w:rFonts w:hint="eastAsia" w:ascii="宋体" w:hAnsi="宋体" w:eastAsia="宋体" w:cs="宋体"/>
                <w:i w:val="0"/>
                <w:iCs w:val="0"/>
                <w:color w:val="auto"/>
                <w:sz w:val="24"/>
                <w:szCs w:val="24"/>
                <w:highlight w:val="none"/>
                <w:u w:val="none"/>
              </w:rPr>
              <w:t>φ8mm</w:t>
            </w:r>
          </w:p>
        </w:tc>
      </w:tr>
      <w:tr w14:paraId="52C20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1805"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279F682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号码管</w:t>
            </w:r>
          </w:p>
        </w:tc>
        <w:tc>
          <w:tcPr>
            <w:tcW w:w="6183"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195F8FD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国产优质，六类线线序标记号码管，号码需打印而非手写</w:t>
            </w:r>
          </w:p>
        </w:tc>
      </w:tr>
      <w:tr w14:paraId="3FD02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1805"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67E44BB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电源插座</w:t>
            </w:r>
          </w:p>
        </w:tc>
        <w:tc>
          <w:tcPr>
            <w:tcW w:w="6183"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72DED82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国标，4位五孔，带开关</w:t>
            </w:r>
          </w:p>
        </w:tc>
      </w:tr>
      <w:tr w14:paraId="02269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1805"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2DBBF47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5*10平方电缆</w:t>
            </w:r>
          </w:p>
        </w:tc>
        <w:tc>
          <w:tcPr>
            <w:tcW w:w="6183"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72A6A84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国标，用于plc配电箱与机房既有强电箱的连接</w:t>
            </w:r>
          </w:p>
        </w:tc>
      </w:tr>
      <w:tr w14:paraId="4E265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1805"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340BD1D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bookmarkStart w:id="86" w:name="OLE_LINK10"/>
            <w:r>
              <w:rPr>
                <w:rFonts w:hint="eastAsia" w:ascii="宋体" w:hAnsi="宋体" w:eastAsia="宋体" w:cs="宋体"/>
                <w:i w:val="0"/>
                <w:iCs w:val="0"/>
                <w:color w:val="auto"/>
                <w:kern w:val="0"/>
                <w:sz w:val="24"/>
                <w:szCs w:val="24"/>
                <w:highlight w:val="none"/>
                <w:u w:val="none"/>
                <w:lang w:val="en-US" w:eastAsia="zh-CN" w:bidi="ar"/>
              </w:rPr>
              <w:t>钢质桥架</w:t>
            </w:r>
          </w:p>
        </w:tc>
        <w:tc>
          <w:tcPr>
            <w:tcW w:w="6183"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0AD2DFB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冷轧钢，厚度≥1mm，热镀锌处理</w:t>
            </w:r>
          </w:p>
        </w:tc>
      </w:tr>
      <w:tr w14:paraId="1EC74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1805"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211C76F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扎带</w:t>
            </w:r>
          </w:p>
        </w:tc>
        <w:tc>
          <w:tcPr>
            <w:tcW w:w="6183"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62C4268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国产优质</w:t>
            </w:r>
          </w:p>
        </w:tc>
      </w:tr>
      <w:tr w14:paraId="45053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1805"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22AD42E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铠甲光纤</w:t>
            </w:r>
          </w:p>
        </w:tc>
        <w:tc>
          <w:tcPr>
            <w:tcW w:w="6183"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32E13DC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成品铠甲2芯光缆，单模Lc-Lc接口，长度参考综合布线和机房搬迁方案。</w:t>
            </w:r>
          </w:p>
        </w:tc>
      </w:tr>
    </w:tbl>
    <w:p w14:paraId="53046722">
      <w:pPr>
        <w:pStyle w:val="2"/>
        <w:keepNext w:val="0"/>
        <w:keepLines w:val="0"/>
        <w:pageBreakBefore w:val="0"/>
        <w:widowControl w:val="0"/>
        <w:kinsoku/>
        <w:wordWrap/>
        <w:overflowPunct/>
        <w:topLinePunct w:val="0"/>
        <w:autoSpaceDE/>
        <w:autoSpaceDN/>
        <w:bidi w:val="0"/>
        <w:adjustRightInd w:val="0"/>
        <w:snapToGrid w:val="0"/>
        <w:spacing w:after="0"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所有施工辅材包含在本项目需求中，由中标人自行估算，中标人必须按照下列要求完成相关机房的综合布线。</w:t>
      </w:r>
    </w:p>
    <w:p w14:paraId="055ACE12">
      <w:pPr>
        <w:pStyle w:val="2"/>
        <w:keepNext w:val="0"/>
        <w:keepLines w:val="0"/>
        <w:pageBreakBefore w:val="0"/>
        <w:widowControl w:val="0"/>
        <w:kinsoku/>
        <w:wordWrap/>
        <w:overflowPunct/>
        <w:topLinePunct w:val="0"/>
        <w:autoSpaceDE/>
        <w:autoSpaceDN/>
        <w:bidi w:val="0"/>
        <w:adjustRightInd w:val="0"/>
        <w:snapToGrid w:val="0"/>
        <w:spacing w:after="0"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——综合布线方案1（公共机房）</w:t>
      </w:r>
    </w:p>
    <w:p w14:paraId="43664FD6">
      <w:pPr>
        <w:keepNext w:val="0"/>
        <w:keepLines w:val="0"/>
        <w:pageBreakBefore w:val="0"/>
        <w:widowControl/>
        <w:numPr>
          <w:ilvl w:val="0"/>
          <w:numId w:val="0"/>
        </w:numPr>
        <w:shd w:val="clear" w:color="auto" w:fill="FFFFFF"/>
        <w:kinsoku/>
        <w:wordWrap/>
        <w:overflowPunct/>
        <w:topLinePunct w:val="0"/>
        <w:autoSpaceDE/>
        <w:autoSpaceDN/>
        <w:bidi w:val="0"/>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钟秀校区8号楼公共机房采用防静电地板下布线方式，采用PVC齿型线槽敷设线缆，强电、弱电分离。</w:t>
      </w:r>
    </w:p>
    <w:p w14:paraId="1060E4D6">
      <w:pPr>
        <w:keepNext w:val="0"/>
        <w:keepLines w:val="0"/>
        <w:pageBreakBefore w:val="0"/>
        <w:widowControl/>
        <w:numPr>
          <w:ilvl w:val="0"/>
          <w:numId w:val="0"/>
        </w:numPr>
        <w:shd w:val="clear" w:color="auto" w:fill="FFFFFF"/>
        <w:kinsoku/>
        <w:wordWrap/>
        <w:overflowPunct/>
        <w:topLinePunct w:val="0"/>
        <w:autoSpaceDE/>
        <w:autoSpaceDN/>
        <w:bidi w:val="0"/>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1.强电布线要求：</w:t>
      </w:r>
    </w:p>
    <w:p w14:paraId="3BF2377C">
      <w:pPr>
        <w:keepNext w:val="0"/>
        <w:keepLines w:val="0"/>
        <w:pageBreakBefore w:val="0"/>
        <w:widowControl/>
        <w:numPr>
          <w:ilvl w:val="0"/>
          <w:numId w:val="0"/>
        </w:numPr>
        <w:shd w:val="clear" w:color="auto" w:fill="FFFFFF"/>
        <w:kinsoku/>
        <w:wordWrap/>
        <w:overflowPunct/>
        <w:topLinePunct w:val="0"/>
        <w:autoSpaceDE/>
        <w:autoSpaceDN/>
        <w:bidi w:val="0"/>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从青年路校区搬运的PLC电源控制箱，接入钟秀校区各机房内的配电箱，根据机房大小增减接触器（每12-15台电脑为一路线，接1个接触器，增减接触器时需要对plc重新编程），实现一键开关，时序供电功能，PLC控制箱内部结构如下图：</w:t>
      </w:r>
    </w:p>
    <w:p w14:paraId="31F340E5">
      <w:pPr>
        <w:pStyle w:val="2"/>
        <w:keepNext w:val="0"/>
        <w:keepLines w:val="0"/>
        <w:pageBreakBefore w:val="0"/>
        <w:tabs>
          <w:tab w:val="left" w:pos="5250"/>
        </w:tabs>
        <w:kinsoku/>
        <w:wordWrap/>
        <w:overflowPunct/>
        <w:topLinePunct w:val="0"/>
        <w:bidi w:val="0"/>
        <w:spacing w:after="0" w:line="24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drawing>
          <wp:inline distT="0" distB="0" distL="114300" distR="114300">
            <wp:extent cx="2879090" cy="3836035"/>
            <wp:effectExtent l="0" t="0" r="16510" b="12065"/>
            <wp:docPr id="26" name="图片 1" desc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 descr="a"/>
                    <pic:cNvPicPr>
                      <a:picLocks noChangeAspect="1"/>
                    </pic:cNvPicPr>
                  </pic:nvPicPr>
                  <pic:blipFill>
                    <a:blip r:embed="rId33"/>
                    <a:stretch>
                      <a:fillRect/>
                    </a:stretch>
                  </pic:blipFill>
                  <pic:spPr>
                    <a:xfrm>
                      <a:off x="0" y="0"/>
                      <a:ext cx="2879090" cy="3836035"/>
                    </a:xfrm>
                    <a:prstGeom prst="rect">
                      <a:avLst/>
                    </a:prstGeom>
                    <a:noFill/>
                    <a:ln>
                      <a:noFill/>
                    </a:ln>
                  </pic:spPr>
                </pic:pic>
              </a:graphicData>
            </a:graphic>
          </wp:inline>
        </w:drawing>
      </w:r>
    </w:p>
    <w:p w14:paraId="60E35FA4">
      <w:pPr>
        <w:pStyle w:val="2"/>
        <w:keepNext w:val="0"/>
        <w:keepLines w:val="0"/>
        <w:pageBreakBefore w:val="0"/>
        <w:tabs>
          <w:tab w:val="left" w:pos="5250"/>
        </w:tabs>
        <w:kinsoku/>
        <w:wordWrap/>
        <w:overflowPunct/>
        <w:topLinePunct w:val="0"/>
        <w:bidi w:val="0"/>
        <w:spacing w:after="0" w:line="240" w:lineRule="auto"/>
        <w:ind w:firstLine="2400" w:firstLineChars="10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plc</w:t>
      </w:r>
      <w:r>
        <w:rPr>
          <w:rFonts w:hint="eastAsia" w:ascii="宋体" w:hAnsi="宋体" w:eastAsia="宋体" w:cs="宋体"/>
          <w:color w:val="auto"/>
          <w:sz w:val="24"/>
          <w:szCs w:val="24"/>
          <w:highlight w:val="none"/>
        </w:rPr>
        <w:t>电源控制箱内部图</w:t>
      </w:r>
    </w:p>
    <w:p w14:paraId="7857851A">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各机房主干线路采用符合国标的单芯阻燃4平方电源线，分支采用符合国标的单芯阻燃1.5平方电源线，接入桌位4位3孔插线板（部分插线板可从青年路校区搬迁机房桌板下拆移，缺少部分需中标方提供，按实际需要配满），固定在电脑桌下机箱上方侧面，出防静电地板电线采用黄腊管套装（静电地板开圆孔），电源线离地板高度不低于90cm，黄腊管长度不低于60cm。</w:t>
      </w:r>
    </w:p>
    <w:p w14:paraId="1C3AD898">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2.弱电布线要求：</w:t>
      </w:r>
    </w:p>
    <w:p w14:paraId="51A3EF23">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弱电网络线缆采用六类（Cat6）非屏蔽双绞线，水晶头采用30U加厚镀金头，满足1000Mbps以上传输速率需求，兼容未来万兆网络升级，布线完成后须用福禄克测线仪测试确保达标，网络两端做套管数字标识、分类捆扎，布线路径清晰可查，方便故障排查与设备调整，网线离地板高度不低于1.5米，各机房教师机布双线。</w:t>
      </w:r>
      <w:bookmarkEnd w:id="86"/>
      <w:r>
        <w:rPr>
          <w:rFonts w:hint="eastAsia" w:ascii="宋体" w:hAnsi="宋体" w:eastAsia="宋体" w:cs="宋体"/>
          <w:color w:val="auto"/>
          <w:sz w:val="24"/>
          <w:szCs w:val="24"/>
          <w:highlight w:val="none"/>
          <w:lang w:val="en-US" w:eastAsia="zh-CN"/>
        </w:rPr>
        <w:t>布线要求不低于下列图例所示：</w:t>
      </w:r>
    </w:p>
    <w:p w14:paraId="37604157">
      <w:pPr>
        <w:pStyle w:val="2"/>
        <w:keepNext w:val="0"/>
        <w:keepLines w:val="0"/>
        <w:pageBreakBefore w:val="0"/>
        <w:kinsoku/>
        <w:wordWrap/>
        <w:overflowPunct/>
        <w:topLinePunct w:val="0"/>
        <w:bidi w:val="0"/>
        <w:spacing w:after="0" w:line="240" w:lineRule="auto"/>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drawing>
          <wp:inline distT="0" distB="0" distL="114300" distR="114300">
            <wp:extent cx="4421505" cy="3124200"/>
            <wp:effectExtent l="0" t="0" r="3175" b="4445"/>
            <wp:docPr id="43" name="图片 43" descr="机房布线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机房布线1"/>
                    <pic:cNvPicPr>
                      <a:picLocks noChangeAspect="1"/>
                    </pic:cNvPicPr>
                  </pic:nvPicPr>
                  <pic:blipFill>
                    <a:blip r:embed="rId34"/>
                    <a:srcRect t="28621" b="12430"/>
                    <a:stretch>
                      <a:fillRect/>
                    </a:stretch>
                  </pic:blipFill>
                  <pic:spPr>
                    <a:xfrm>
                      <a:off x="0" y="0"/>
                      <a:ext cx="4421505" cy="3124200"/>
                    </a:xfrm>
                    <a:prstGeom prst="rect">
                      <a:avLst/>
                    </a:prstGeom>
                  </pic:spPr>
                </pic:pic>
              </a:graphicData>
            </a:graphic>
          </wp:inline>
        </w:drawing>
      </w:r>
      <w:r>
        <w:rPr>
          <w:rFonts w:hint="eastAsia" w:ascii="宋体" w:hAnsi="宋体" w:eastAsia="宋体" w:cs="宋体"/>
          <w:color w:val="auto"/>
          <w:sz w:val="28"/>
          <w:szCs w:val="28"/>
          <w:highlight w:val="none"/>
          <w:lang w:val="en-US" w:eastAsia="zh-CN"/>
        </w:rPr>
        <w:drawing>
          <wp:inline distT="0" distB="0" distL="114300" distR="114300">
            <wp:extent cx="4442460" cy="3486150"/>
            <wp:effectExtent l="0" t="0" r="6985" b="5715"/>
            <wp:docPr id="42" name="图片 42" descr="机房布线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机房布线2"/>
                    <pic:cNvPicPr>
                      <a:picLocks noChangeAspect="1"/>
                    </pic:cNvPicPr>
                  </pic:nvPicPr>
                  <pic:blipFill>
                    <a:blip r:embed="rId35"/>
                    <a:srcRect t="19986" b="8346"/>
                    <a:stretch>
                      <a:fillRect/>
                    </a:stretch>
                  </pic:blipFill>
                  <pic:spPr>
                    <a:xfrm>
                      <a:off x="0" y="0"/>
                      <a:ext cx="4442460" cy="3486150"/>
                    </a:xfrm>
                    <a:prstGeom prst="rect">
                      <a:avLst/>
                    </a:prstGeom>
                  </pic:spPr>
                </pic:pic>
              </a:graphicData>
            </a:graphic>
          </wp:inline>
        </w:drawing>
      </w:r>
      <w:r>
        <w:rPr>
          <w:rFonts w:hint="eastAsia" w:ascii="宋体" w:hAnsi="宋体" w:eastAsia="宋体" w:cs="宋体"/>
          <w:color w:val="auto"/>
          <w:sz w:val="28"/>
          <w:szCs w:val="28"/>
          <w:highlight w:val="none"/>
          <w:lang w:val="en-US" w:eastAsia="zh-CN"/>
        </w:rPr>
        <w:drawing>
          <wp:inline distT="0" distB="0" distL="114300" distR="114300">
            <wp:extent cx="4336415" cy="5782945"/>
            <wp:effectExtent l="0" t="0" r="5715" b="3810"/>
            <wp:docPr id="41" name="图片 41" descr="机房布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机房布线3"/>
                    <pic:cNvPicPr>
                      <a:picLocks noChangeAspect="1"/>
                    </pic:cNvPicPr>
                  </pic:nvPicPr>
                  <pic:blipFill>
                    <a:blip r:embed="rId36"/>
                    <a:stretch>
                      <a:fillRect/>
                    </a:stretch>
                  </pic:blipFill>
                  <pic:spPr>
                    <a:xfrm>
                      <a:off x="0" y="0"/>
                      <a:ext cx="4336415" cy="5782945"/>
                    </a:xfrm>
                    <a:prstGeom prst="rect">
                      <a:avLst/>
                    </a:prstGeom>
                  </pic:spPr>
                </pic:pic>
              </a:graphicData>
            </a:graphic>
          </wp:inline>
        </w:drawing>
      </w:r>
    </w:p>
    <w:p w14:paraId="54A98BFB">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分别从21间公共机房、8212、8310、8410、8510、8610拉一根铠甲光纤至8202服务器机房,共计26根由中标方提供并施工。21间机房到8202距离详见各机房方案内容，8212到8202约76米，8310到8202约86米，8410到8202约96米，8510到8202约106米，8610到8202约116米。</w:t>
      </w:r>
    </w:p>
    <w:p w14:paraId="17BEFB52">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2" w:firstLineChars="200"/>
        <w:contextualSpacing/>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——综合布线方案2（各学院机房）</w:t>
      </w:r>
    </w:p>
    <w:p w14:paraId="22D44D1A">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钟秀校区各学院机房采用地砖上布线方式，采用桥架槽敷设线缆，强电、弱电分离，桥架厚度不小于1mm。</w:t>
      </w:r>
    </w:p>
    <w:p w14:paraId="51B0B830">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1.强电布线要求：</w:t>
      </w:r>
    </w:p>
    <w:p w14:paraId="0356FAEC">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b/>
          <w:bCs/>
          <w:color w:val="auto"/>
          <w:sz w:val="24"/>
          <w:szCs w:val="24"/>
          <w:highlight w:val="none"/>
          <w:lang w:val="en-US" w:eastAsia="zh-CN"/>
        </w:rPr>
        <w:t>房间点位大于40的需中标方提供PLC电源控制箱</w:t>
      </w:r>
      <w:r>
        <w:rPr>
          <w:rFonts w:hint="eastAsia" w:ascii="宋体" w:hAnsi="宋体" w:eastAsia="宋体" w:cs="宋体"/>
          <w:color w:val="auto"/>
          <w:sz w:val="24"/>
          <w:szCs w:val="24"/>
          <w:highlight w:val="none"/>
          <w:lang w:val="en-US" w:eastAsia="zh-CN"/>
        </w:rPr>
        <w:t>，接入房间配电箱，每12-15台电脑为一路线，接1个接触器，实现一键开关，时序供电功能，PLC控制箱内部结构如下图；</w:t>
      </w:r>
    </w:p>
    <w:p w14:paraId="1F578095">
      <w:pPr>
        <w:keepNext w:val="0"/>
        <w:keepLines w:val="0"/>
        <w:pageBreakBefore w:val="0"/>
        <w:kinsoku/>
        <w:wordWrap/>
        <w:overflowPunct/>
        <w:topLinePunct w:val="0"/>
        <w:bidi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drawing>
          <wp:inline distT="0" distB="0" distL="114300" distR="114300">
            <wp:extent cx="3240405" cy="4317365"/>
            <wp:effectExtent l="0" t="0" r="17145" b="6985"/>
            <wp:docPr id="27" name="图片 1" desc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 descr="a"/>
                    <pic:cNvPicPr>
                      <a:picLocks noChangeAspect="1"/>
                    </pic:cNvPicPr>
                  </pic:nvPicPr>
                  <pic:blipFill>
                    <a:blip r:embed="rId33"/>
                    <a:stretch>
                      <a:fillRect/>
                    </a:stretch>
                  </pic:blipFill>
                  <pic:spPr>
                    <a:xfrm>
                      <a:off x="0" y="0"/>
                      <a:ext cx="3240405" cy="4317365"/>
                    </a:xfrm>
                    <a:prstGeom prst="rect">
                      <a:avLst/>
                    </a:prstGeom>
                    <a:noFill/>
                    <a:ln>
                      <a:noFill/>
                    </a:ln>
                  </pic:spPr>
                </pic:pic>
              </a:graphicData>
            </a:graphic>
          </wp:inline>
        </w:drawing>
      </w:r>
    </w:p>
    <w:p w14:paraId="1AA6966F">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（2）房间点位小于40点位，直接接入房间电源箱空开，12-15台电脑接一个空气开关。</w:t>
      </w:r>
    </w:p>
    <w:p w14:paraId="2734E1D7">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各机房主干线路采用符合国标的单芯阻燃4平方电源线，分支采用符合国标的单芯阻燃1.5平方电源线，接入桌位4位3孔插线板（需中标方提供），固定在电脑桌下机箱上方侧面，出防线槽电线采用黄腊管套装，电源线离地板高度不低于90cm，黄腊管长度不低于60cm。</w:t>
      </w:r>
    </w:p>
    <w:p w14:paraId="4C8EDC3C">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（4）所使用的桥架厚度不小于1mm，连接过道处需要加盖防踩踢斜坡，如下图所示：</w:t>
      </w:r>
    </w:p>
    <w:p w14:paraId="149C1FF3">
      <w:pPr>
        <w:keepNext w:val="0"/>
        <w:keepLines w:val="0"/>
        <w:pageBreakBefore w:val="0"/>
        <w:kinsoku/>
        <w:wordWrap/>
        <w:overflowPunct/>
        <w:topLinePunct w:val="0"/>
        <w:bidi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3244850" cy="4328160"/>
            <wp:effectExtent l="0" t="0" r="12700" b="15240"/>
            <wp:docPr id="29" name="图片 29"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2"/>
                    <pic:cNvPicPr>
                      <a:picLocks noChangeAspect="1"/>
                    </pic:cNvPicPr>
                  </pic:nvPicPr>
                  <pic:blipFill>
                    <a:blip r:embed="rId37"/>
                    <a:stretch>
                      <a:fillRect/>
                    </a:stretch>
                  </pic:blipFill>
                  <pic:spPr>
                    <a:xfrm>
                      <a:off x="0" y="0"/>
                      <a:ext cx="3244850" cy="4328160"/>
                    </a:xfrm>
                    <a:prstGeom prst="rect">
                      <a:avLst/>
                    </a:prstGeom>
                  </pic:spPr>
                </pic:pic>
              </a:graphicData>
            </a:graphic>
          </wp:inline>
        </w:drawing>
      </w:r>
    </w:p>
    <w:p w14:paraId="18A68F03">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2.弱电布线要求：</w:t>
      </w:r>
    </w:p>
    <w:p w14:paraId="05E2E12E">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弱电网络线缆采用六类（Cat6）非屏蔽双绞线，水晶头采用30U加厚镀金头，满足1000Mbps以上传输速率需求，兼容未来万兆网络升级，布线完成后须用福禄克测线仪测试确保达标，网络两端做套管数字标识、分类捆扎，布线路径清晰可查，方便故障排查与设备调整，出线槽网线采用黄腊管套装，网线离地面高度不低于1.5米，各机房教师机布双线。</w:t>
      </w:r>
    </w:p>
    <w:p w14:paraId="67DD32EC">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3.各学院房间点位数参考《机房搬迁方案》中23-31条。</w:t>
      </w:r>
    </w:p>
    <w:p w14:paraId="5B0949C7">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2" w:firstLineChars="200"/>
        <w:contextualSpacing/>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（五）多媒体教学设备搬运明细</w:t>
      </w:r>
    </w:p>
    <w:p w14:paraId="3DEE41D9">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从青年路校区主楼201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202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203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204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205</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207</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210</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409</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603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605</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607</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609</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61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拆搬运到钟秀校区A02教学楼101、102、104、105、107、108、109、110、111、115、201、202、204。</w:t>
      </w:r>
    </w:p>
    <w:p w14:paraId="7E25FD9F">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从钟秀校区8号楼208、308、402、405、406、408、501、503、504、505、506、508、601、602、603、604、606拆搬运到钟秀校区A02教学楼205、207、208、210、211、213、217、301、302、304、305、307、308、310、311、313、317。</w:t>
      </w:r>
    </w:p>
    <w:p w14:paraId="22DEE6DF">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将钟秀校区8号楼301、306、401、403、404、502、605、608多媒体教室设备拆运到8号楼106。</w:t>
      </w:r>
    </w:p>
    <w:p w14:paraId="7510360D">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4.每套多媒体教学设备包括讲台、中控设备、扩声设备、投影设备、电脑等。</w:t>
      </w:r>
    </w:p>
    <w:p w14:paraId="6514EAF6">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以上1和2包含所有设备的安装调试，安装所需辅材（含线槽、pvc管、电源线、音频线等）由中标方提供，本版块预计所需各类辅材（包括但不限于）如下表：</w:t>
      </w:r>
    </w:p>
    <w:tbl>
      <w:tblPr>
        <w:tblStyle w:val="29"/>
        <w:tblW w:w="834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300"/>
        <w:gridCol w:w="6046"/>
      </w:tblGrid>
      <w:tr w14:paraId="28004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2300"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659523B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辅材</w:t>
            </w:r>
          </w:p>
        </w:tc>
        <w:tc>
          <w:tcPr>
            <w:tcW w:w="6046"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42C9848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基本要求</w:t>
            </w:r>
          </w:p>
        </w:tc>
      </w:tr>
      <w:tr w14:paraId="7F226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300"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700C0F1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网线</w:t>
            </w:r>
          </w:p>
        </w:tc>
        <w:tc>
          <w:tcPr>
            <w:tcW w:w="6046"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226C3B4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iCs/>
                <w:color w:val="auto"/>
                <w:kern w:val="0"/>
                <w:sz w:val="24"/>
                <w:szCs w:val="24"/>
                <w:highlight w:val="none"/>
                <w:u w:val="single"/>
                <w:lang w:val="en-US" w:eastAsia="zh-CN" w:bidi="ar"/>
              </w:rPr>
              <w:t>国标六类(CAT6)网络线，线缆本体上需印有厂商信息及YD/T1019标准中4.5产品标记中所要求的型式代号、线对规格代号及标准代号；为保障产品质量，网线必须品牌自主工厂生产；产品合格证标准：YD/T1019；符合的标准：YD/T1019，GB/T18380.12（IEC60332-1-2），GB/T17651.2（IEC61034-2），GB/T17650.2（IEC60754-2）（护套）；通过标准最高传输频率250MHz测试；单根导体直流电阻：≤9.5Ω/100m；标称线对数：4，导体标称直径：0.57mm，导体名称：软圆铜线，绝缘：HDPE；屏蔽方式：U/UTP，线对采用“十”字骨架隔离；护套材料：LSZH，护套外径：6.3±0.3mm；最小内弯曲半径：安装时：8倍电缆外径，安装后：4倍电缆外径。</w:t>
            </w:r>
          </w:p>
          <w:p w14:paraId="41781A1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b/>
                <w:bCs/>
                <w:i/>
                <w:iCs/>
                <w:color w:val="auto"/>
                <w:kern w:val="0"/>
                <w:sz w:val="24"/>
                <w:szCs w:val="24"/>
                <w:highlight w:val="none"/>
                <w:u w:val="single"/>
                <w:lang w:val="en-US" w:eastAsia="zh-CN" w:bidi="ar"/>
              </w:rPr>
              <w:t>产品传输性能符合GB/T50312-2016标准92米长信道（10节点）、15米短信道（6节点），提供具有CMA或CNAS标记的第三方检验报告的复印件并</w:t>
            </w:r>
            <w:r>
              <w:rPr>
                <w:rFonts w:hint="eastAsia" w:ascii="宋体" w:hAnsi="宋体" w:cs="宋体"/>
                <w:b/>
                <w:bCs/>
                <w:i/>
                <w:iCs/>
                <w:color w:val="auto"/>
                <w:kern w:val="0"/>
                <w:sz w:val="24"/>
                <w:szCs w:val="24"/>
                <w:highlight w:val="none"/>
                <w:u w:val="single"/>
                <w:lang w:val="en-US" w:eastAsia="zh-CN" w:bidi="ar"/>
              </w:rPr>
              <w:t>加盖投标人公章</w:t>
            </w:r>
            <w:r>
              <w:rPr>
                <w:rFonts w:hint="eastAsia" w:ascii="宋体" w:hAnsi="宋体" w:eastAsia="宋体" w:cs="宋体"/>
                <w:b/>
                <w:bCs/>
                <w:i/>
                <w:iCs/>
                <w:color w:val="auto"/>
                <w:kern w:val="0"/>
                <w:sz w:val="24"/>
                <w:szCs w:val="24"/>
                <w:highlight w:val="none"/>
                <w:u w:val="single"/>
                <w:lang w:val="en-US" w:eastAsia="zh-CN" w:bidi="ar"/>
              </w:rPr>
              <w:t>。</w:t>
            </w:r>
          </w:p>
        </w:tc>
      </w:tr>
      <w:tr w14:paraId="61286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300"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5B331FF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控制线</w:t>
            </w:r>
          </w:p>
        </w:tc>
        <w:tc>
          <w:tcPr>
            <w:tcW w:w="6046"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1D518DF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4芯纯铜线径≥0.5mm</w:t>
            </w:r>
          </w:p>
        </w:tc>
      </w:tr>
      <w:tr w14:paraId="49726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300"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37DD82E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75-3同轴电缆</w:t>
            </w:r>
          </w:p>
        </w:tc>
        <w:tc>
          <w:tcPr>
            <w:tcW w:w="6046"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149D8DB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国标75-3，64网纯铜芯铜网</w:t>
            </w:r>
          </w:p>
        </w:tc>
      </w:tr>
      <w:tr w14:paraId="5C92F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300"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7D01B80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国标3×2.5电源线</w:t>
            </w:r>
          </w:p>
        </w:tc>
        <w:tc>
          <w:tcPr>
            <w:tcW w:w="6046"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35916D8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国标RVV3×2.5平方毫米纯铜线</w:t>
            </w:r>
          </w:p>
        </w:tc>
      </w:tr>
      <w:tr w14:paraId="6AAF7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300"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5FC2D26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国标3×1.5电源线</w:t>
            </w:r>
          </w:p>
        </w:tc>
        <w:tc>
          <w:tcPr>
            <w:tcW w:w="6046"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7666219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国标RVV3×1.5平方毫米纯铜线</w:t>
            </w:r>
          </w:p>
        </w:tc>
      </w:tr>
      <w:tr w14:paraId="1FB4C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300"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44D2E42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国标3×1电源线</w:t>
            </w:r>
          </w:p>
        </w:tc>
        <w:tc>
          <w:tcPr>
            <w:tcW w:w="6046"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4A170C7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国标RVV3×1.0平方毫米纯铜线</w:t>
            </w:r>
          </w:p>
        </w:tc>
      </w:tr>
      <w:tr w14:paraId="0A44E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300"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17A0223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100支音响线</w:t>
            </w:r>
          </w:p>
        </w:tc>
        <w:tc>
          <w:tcPr>
            <w:tcW w:w="6046"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1CB6B5C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纯铜100支音响线</w:t>
            </w:r>
          </w:p>
        </w:tc>
      </w:tr>
      <w:tr w14:paraId="5A04B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2300"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05E7451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线槽</w:t>
            </w:r>
          </w:p>
        </w:tc>
        <w:tc>
          <w:tcPr>
            <w:tcW w:w="6046"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4EB6A0B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PVC材质，宽度不低于4CM</w:t>
            </w:r>
          </w:p>
        </w:tc>
      </w:tr>
      <w:tr w14:paraId="30AB5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2300"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7E6788C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不锈钢槽</w:t>
            </w:r>
          </w:p>
        </w:tc>
        <w:tc>
          <w:tcPr>
            <w:tcW w:w="6046" w:type="dxa"/>
            <w:tcBorders>
              <w:top w:val="single" w:color="000000" w:sz="4" w:space="0"/>
              <w:left w:val="single" w:color="000000" w:sz="4" w:space="0"/>
              <w:bottom w:val="single" w:color="000000" w:sz="4" w:space="0"/>
              <w:right w:val="single" w:color="000000" w:sz="4" w:space="0"/>
            </w:tcBorders>
            <w:shd w:val="clear" w:color="auto" w:fill="auto"/>
            <w:noWrap/>
            <w:tcMar>
              <w:top w:w="57" w:type="dxa"/>
              <w:left w:w="57" w:type="dxa"/>
              <w:bottom w:w="57" w:type="dxa"/>
              <w:right w:w="57" w:type="dxa"/>
            </w:tcMar>
            <w:vAlign w:val="center"/>
          </w:tcPr>
          <w:p w14:paraId="6AE1041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梯形截面，用于讲台侧面固定线束</w:t>
            </w:r>
          </w:p>
        </w:tc>
      </w:tr>
    </w:tbl>
    <w:p w14:paraId="16B827B5">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2" w:firstLineChars="200"/>
        <w:contextualSpacing/>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（六）服务器机房和仓库搬迁方案</w:t>
      </w:r>
    </w:p>
    <w:p w14:paraId="0A497D82">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1.将青年路校区行知楼206室机柜、服务器、交换机等搬迁至钟秀8号楼202室（含安装、接线）。</w:t>
      </w:r>
    </w:p>
    <w:p w14:paraId="3864F575">
      <w:pPr>
        <w:pStyle w:val="45"/>
        <w:keepNext w:val="0"/>
        <w:keepLines w:val="0"/>
        <w:pageBreakBefore w:val="0"/>
        <w:kinsoku/>
        <w:wordWrap/>
        <w:overflowPunct/>
        <w:topLinePunct w:val="0"/>
        <w:bidi w:val="0"/>
        <w:spacing w:before="0" w:after="0"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3915410" cy="2936875"/>
            <wp:effectExtent l="0" t="0" r="8890" b="15875"/>
            <wp:docPr id="30" name="图片 30" descr="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206"/>
                    <pic:cNvPicPr>
                      <a:picLocks noChangeAspect="1"/>
                    </pic:cNvPicPr>
                  </pic:nvPicPr>
                  <pic:blipFill>
                    <a:blip r:embed="rId38"/>
                    <a:stretch>
                      <a:fillRect/>
                    </a:stretch>
                  </pic:blipFill>
                  <pic:spPr>
                    <a:xfrm>
                      <a:off x="0" y="0"/>
                      <a:ext cx="3915410" cy="2936875"/>
                    </a:xfrm>
                    <a:prstGeom prst="rect">
                      <a:avLst/>
                    </a:prstGeom>
                  </pic:spPr>
                </pic:pic>
              </a:graphicData>
            </a:graphic>
          </wp:inline>
        </w:drawing>
      </w:r>
    </w:p>
    <w:p w14:paraId="51DC1D31">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2.将青年路校区行知楼121、223、119房间中的物品和理货架搬运至钟秀8号楼106室（理货架需进行先拆除后搬运再组装），仓库内所有物品一并搬运。理货架见下图：</w:t>
      </w:r>
    </w:p>
    <w:p w14:paraId="76EFC506">
      <w:pPr>
        <w:pStyle w:val="45"/>
        <w:keepNext w:val="0"/>
        <w:keepLines w:val="0"/>
        <w:pageBreakBefore w:val="0"/>
        <w:kinsoku/>
        <w:wordWrap/>
        <w:overflowPunct/>
        <w:topLinePunct w:val="0"/>
        <w:bidi w:val="0"/>
        <w:spacing w:before="0" w:after="0" w:line="240" w:lineRule="auto"/>
        <w:jc w:val="center"/>
        <w:textAlignment w:val="auto"/>
        <w:rPr>
          <w:rFonts w:hint="eastAsia" w:ascii="宋体" w:hAnsi="宋体" w:eastAsia="宋体" w:cs="宋体"/>
          <w:color w:val="auto"/>
          <w:sz w:val="24"/>
          <w:szCs w:val="24"/>
          <w:highlight w:val="none"/>
          <w:lang w:val="en-US" w:eastAsia="zh-CN"/>
        </w:rPr>
      </w:pPr>
    </w:p>
    <w:p w14:paraId="456736A7">
      <w:pPr>
        <w:pStyle w:val="46"/>
        <w:keepNext w:val="0"/>
        <w:keepLines w:val="0"/>
        <w:pageBreakBefore w:val="0"/>
        <w:kinsoku/>
        <w:wordWrap/>
        <w:overflowPunct/>
        <w:topLinePunct w:val="0"/>
        <w:bidi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drawing>
          <wp:inline distT="0" distB="0" distL="114300" distR="114300">
            <wp:extent cx="4669155" cy="2095500"/>
            <wp:effectExtent l="0" t="0" r="3175" b="1270"/>
            <wp:docPr id="40" name="图片 40" descr="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121"/>
                    <pic:cNvPicPr>
                      <a:picLocks noChangeAspect="1"/>
                    </pic:cNvPicPr>
                  </pic:nvPicPr>
                  <pic:blipFill>
                    <a:blip r:embed="rId39"/>
                    <a:srcRect b="40163"/>
                    <a:stretch>
                      <a:fillRect/>
                    </a:stretch>
                  </pic:blipFill>
                  <pic:spPr>
                    <a:xfrm>
                      <a:off x="0" y="0"/>
                      <a:ext cx="4669155" cy="2095500"/>
                    </a:xfrm>
                    <a:prstGeom prst="rect">
                      <a:avLst/>
                    </a:prstGeom>
                  </pic:spPr>
                </pic:pic>
              </a:graphicData>
            </a:graphic>
          </wp:inline>
        </w:drawing>
      </w:r>
      <w:r>
        <w:rPr>
          <w:rFonts w:hint="eastAsia" w:ascii="宋体" w:hAnsi="宋体" w:eastAsia="宋体" w:cs="宋体"/>
          <w:color w:val="auto"/>
          <w:sz w:val="24"/>
          <w:szCs w:val="24"/>
          <w:highlight w:val="none"/>
          <w:lang w:val="en-US" w:eastAsia="zh-CN"/>
        </w:rPr>
        <w:drawing>
          <wp:inline distT="0" distB="0" distL="114300" distR="114300">
            <wp:extent cx="4697730" cy="2319020"/>
            <wp:effectExtent l="0" t="0" r="7620" b="635"/>
            <wp:docPr id="39" name="图片 39" descr="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119"/>
                    <pic:cNvPicPr>
                      <a:picLocks noChangeAspect="1"/>
                    </pic:cNvPicPr>
                  </pic:nvPicPr>
                  <pic:blipFill>
                    <a:blip r:embed="rId40"/>
                    <a:srcRect b="34199"/>
                    <a:stretch>
                      <a:fillRect/>
                    </a:stretch>
                  </pic:blipFill>
                  <pic:spPr>
                    <a:xfrm>
                      <a:off x="0" y="0"/>
                      <a:ext cx="4697730" cy="2319020"/>
                    </a:xfrm>
                    <a:prstGeom prst="rect">
                      <a:avLst/>
                    </a:prstGeom>
                  </pic:spPr>
                </pic:pic>
              </a:graphicData>
            </a:graphic>
          </wp:inline>
        </w:drawing>
      </w:r>
    </w:p>
    <w:p w14:paraId="04651012">
      <w:pPr>
        <w:pStyle w:val="46"/>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color w:val="auto"/>
          <w:sz w:val="24"/>
          <w:szCs w:val="24"/>
          <w:highlight w:val="none"/>
          <w:lang w:val="en-US" w:eastAsia="zh-CN" w:bidi="ar-SA"/>
        </w:rPr>
      </w:pPr>
    </w:p>
    <w:p w14:paraId="16B0BE33">
      <w:pPr>
        <w:pStyle w:val="46"/>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2"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drawing>
          <wp:anchor distT="0" distB="0" distL="114300" distR="114300" simplePos="0" relativeHeight="251660288" behindDoc="0" locked="0" layoutInCell="1" allowOverlap="1">
            <wp:simplePos x="0" y="0"/>
            <wp:positionH relativeFrom="column">
              <wp:posOffset>438785</wp:posOffset>
            </wp:positionH>
            <wp:positionV relativeFrom="paragraph">
              <wp:posOffset>-40005</wp:posOffset>
            </wp:positionV>
            <wp:extent cx="4570730" cy="2571115"/>
            <wp:effectExtent l="0" t="0" r="1270" b="6985"/>
            <wp:wrapTopAndBottom/>
            <wp:docPr id="44" name="图片 44" descr="4cf2504f1ba8a4167c038d6797a05c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4cf2504f1ba8a4167c038d6797a05c50"/>
                    <pic:cNvPicPr>
                      <a:picLocks noChangeAspect="1"/>
                    </pic:cNvPicPr>
                  </pic:nvPicPr>
                  <pic:blipFill>
                    <a:blip r:embed="rId41"/>
                    <a:stretch>
                      <a:fillRect/>
                    </a:stretch>
                  </pic:blipFill>
                  <pic:spPr>
                    <a:xfrm>
                      <a:off x="0" y="0"/>
                      <a:ext cx="4570730" cy="2571115"/>
                    </a:xfrm>
                    <a:prstGeom prst="rect">
                      <a:avLst/>
                    </a:prstGeom>
                  </pic:spPr>
                </pic:pic>
              </a:graphicData>
            </a:graphic>
          </wp:anchor>
        </w:drawing>
      </w:r>
      <w:r>
        <w:rPr>
          <w:rFonts w:hint="eastAsia" w:ascii="宋体" w:hAnsi="宋体" w:eastAsia="宋体" w:cs="宋体"/>
          <w:color w:val="auto"/>
          <w:sz w:val="24"/>
          <w:szCs w:val="24"/>
          <w:highlight w:val="none"/>
          <w:lang w:val="en-US" w:eastAsia="zh-CN" w:bidi="ar-SA"/>
        </w:rPr>
        <w:t>3.</w:t>
      </w:r>
      <w:r>
        <w:rPr>
          <w:rFonts w:hint="eastAsia" w:ascii="宋体" w:hAnsi="宋体" w:eastAsia="宋体" w:cs="宋体"/>
          <w:b/>
          <w:bCs/>
          <w:i/>
          <w:iCs/>
          <w:color w:val="auto"/>
          <w:sz w:val="24"/>
          <w:szCs w:val="24"/>
          <w:highlight w:val="none"/>
          <w:lang w:val="en-US" w:eastAsia="zh-CN"/>
        </w:rPr>
        <w:t>添置1组理货架</w:t>
      </w:r>
      <w:r>
        <w:rPr>
          <w:rFonts w:hint="eastAsia" w:ascii="宋体" w:hAnsi="宋体" w:eastAsia="宋体" w:cs="宋体"/>
          <w:b/>
          <w:bCs/>
          <w:color w:val="auto"/>
          <w:sz w:val="24"/>
          <w:szCs w:val="24"/>
          <w:highlight w:val="none"/>
          <w:lang w:val="en-US" w:eastAsia="zh-CN"/>
        </w:rPr>
        <w:t>5层8列</w:t>
      </w:r>
      <w:r>
        <w:rPr>
          <w:rFonts w:hint="eastAsia" w:ascii="宋体" w:hAnsi="宋体" w:eastAsia="宋体" w:cs="宋体"/>
          <w:color w:val="auto"/>
          <w:sz w:val="24"/>
          <w:szCs w:val="24"/>
          <w:highlight w:val="none"/>
          <w:lang w:val="en-US" w:eastAsia="zh-CN"/>
        </w:rPr>
        <w:t>，单个格子长160cm，高55cm，深60cm，3*3角铁、厚度≥2mm，表层经热镀锌处理，铺≥1.2mm镀锌铁皮，中间加2cm*2cm镀锌方管加固、厚度≥1.2mm；拆搬的理货架和新购的理货架在106仓库排布到位后，用同品质角铁在顶部焊接连接在一起，连接横条间距不超过5米。</w:t>
      </w:r>
    </w:p>
    <w:bookmarkEnd w:id="85"/>
    <w:p w14:paraId="55DA9778">
      <w:pPr>
        <w:spacing w:line="520" w:lineRule="exact"/>
        <w:ind w:firstLine="480" w:firstLineChars="200"/>
        <w:rPr>
          <w:rFonts w:hint="eastAsia" w:ascii="宋体" w:hAnsi="宋体" w:eastAsia="宋体" w:cs="宋体"/>
          <w:color w:val="auto"/>
          <w:kern w:val="0"/>
          <w:sz w:val="24"/>
          <w:szCs w:val="24"/>
          <w:highlight w:val="none"/>
          <w:lang w:val="en-US" w:eastAsia="zh-CN" w:bidi="ar-SA"/>
        </w:rPr>
      </w:pPr>
      <w:bookmarkStart w:id="87" w:name="heading_13"/>
      <w:r>
        <w:rPr>
          <w:rFonts w:hint="eastAsia" w:ascii="宋体" w:hAnsi="宋体" w:eastAsia="宋体" w:cs="宋体"/>
          <w:color w:val="auto"/>
          <w:kern w:val="0"/>
          <w:sz w:val="24"/>
          <w:szCs w:val="24"/>
          <w:highlight w:val="none"/>
          <w:lang w:val="en-US" w:eastAsia="zh-CN" w:bidi="ar-SA"/>
        </w:rPr>
        <w:t>货架布局参考图：</w:t>
      </w:r>
    </w:p>
    <w:p w14:paraId="2A7952AE">
      <w:pPr>
        <w:spacing w:line="520" w:lineRule="exact"/>
        <w:ind w:firstLine="482" w:firstLineChars="200"/>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drawing>
          <wp:anchor distT="0" distB="0" distL="114300" distR="114300" simplePos="0" relativeHeight="251659264" behindDoc="0" locked="0" layoutInCell="1" allowOverlap="1">
            <wp:simplePos x="0" y="0"/>
            <wp:positionH relativeFrom="column">
              <wp:posOffset>-12700</wp:posOffset>
            </wp:positionH>
            <wp:positionV relativeFrom="paragraph">
              <wp:posOffset>57785</wp:posOffset>
            </wp:positionV>
            <wp:extent cx="5262880" cy="2796540"/>
            <wp:effectExtent l="0" t="0" r="7620" b="10160"/>
            <wp:wrapTopAndBottom/>
            <wp:docPr id="5" name="图片 5" descr="c47228b1d9f59e436e5f208b3364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47228b1d9f59e436e5f208b3364083"/>
                    <pic:cNvPicPr>
                      <a:picLocks noChangeAspect="1"/>
                    </pic:cNvPicPr>
                  </pic:nvPicPr>
                  <pic:blipFill>
                    <a:blip r:embed="rId42"/>
                    <a:stretch>
                      <a:fillRect/>
                    </a:stretch>
                  </pic:blipFill>
                  <pic:spPr>
                    <a:xfrm>
                      <a:off x="0" y="0"/>
                      <a:ext cx="5262880" cy="2796540"/>
                    </a:xfrm>
                    <a:prstGeom prst="rect">
                      <a:avLst/>
                    </a:prstGeom>
                  </pic:spPr>
                </pic:pic>
              </a:graphicData>
            </a:graphic>
          </wp:anchor>
        </w:drawing>
      </w:r>
      <w:r>
        <w:rPr>
          <w:rFonts w:hint="eastAsia" w:ascii="宋体" w:hAnsi="宋体" w:eastAsia="宋体" w:cs="宋体"/>
          <w:b/>
          <w:bCs/>
          <w:color w:val="auto"/>
          <w:kern w:val="2"/>
          <w:sz w:val="24"/>
          <w:szCs w:val="24"/>
          <w:highlight w:val="none"/>
          <w:lang w:val="en-US" w:eastAsia="zh-CN" w:bidi="ar-SA"/>
        </w:rPr>
        <w:t>三、</w:t>
      </w:r>
      <w:bookmarkEnd w:id="87"/>
      <w:r>
        <w:rPr>
          <w:rFonts w:hint="eastAsia" w:ascii="宋体" w:hAnsi="宋体" w:eastAsia="宋体" w:cs="宋体"/>
          <w:b/>
          <w:bCs/>
          <w:color w:val="auto"/>
          <w:kern w:val="2"/>
          <w:sz w:val="24"/>
          <w:szCs w:val="24"/>
          <w:highlight w:val="none"/>
          <w:lang w:val="en-US" w:eastAsia="zh-CN" w:bidi="ar-SA"/>
        </w:rPr>
        <w:t>现场勘察</w:t>
      </w:r>
    </w:p>
    <w:p w14:paraId="56C70EE0">
      <w:pPr>
        <w:spacing w:line="52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w:t>
      </w:r>
      <w:r>
        <w:rPr>
          <w:rFonts w:hint="eastAsia" w:ascii="宋体" w:hAnsi="宋体" w:cs="宋体"/>
          <w:color w:val="auto"/>
          <w:kern w:val="2"/>
          <w:sz w:val="24"/>
          <w:szCs w:val="24"/>
          <w:highlight w:val="none"/>
          <w:lang w:val="en-US" w:eastAsia="zh-CN" w:bidi="ar-SA"/>
        </w:rPr>
        <w:t>采购文件</w:t>
      </w:r>
      <w:r>
        <w:rPr>
          <w:rFonts w:hint="eastAsia" w:ascii="宋体" w:hAnsi="宋体" w:eastAsia="宋体" w:cs="宋体"/>
          <w:color w:val="auto"/>
          <w:kern w:val="2"/>
          <w:sz w:val="24"/>
          <w:szCs w:val="24"/>
          <w:highlight w:val="none"/>
          <w:lang w:val="en-US" w:eastAsia="zh-CN" w:bidi="ar-SA"/>
        </w:rPr>
        <w:t>所提供的项目相关数据仅做参考，根据自身需要，供应商</w:t>
      </w:r>
      <w:r>
        <w:rPr>
          <w:rFonts w:hint="eastAsia" w:ascii="宋体" w:hAnsi="宋体" w:cs="宋体"/>
          <w:color w:val="auto"/>
          <w:kern w:val="2"/>
          <w:sz w:val="24"/>
          <w:szCs w:val="24"/>
          <w:highlight w:val="none"/>
          <w:lang w:val="en-US" w:eastAsia="zh-CN" w:bidi="ar-SA"/>
        </w:rPr>
        <w:t>可</w:t>
      </w:r>
      <w:r>
        <w:rPr>
          <w:rFonts w:hint="eastAsia" w:ascii="宋体" w:hAnsi="宋体" w:eastAsia="宋体" w:cs="宋体"/>
          <w:color w:val="auto"/>
          <w:kern w:val="2"/>
          <w:sz w:val="24"/>
          <w:szCs w:val="24"/>
          <w:highlight w:val="none"/>
          <w:lang w:val="en-US" w:eastAsia="zh-CN" w:bidi="ar-SA"/>
        </w:rPr>
        <w:t>在规定时间内对有关现场和周围环境进行勘察，以获取编制投标文件和签署合同所需的信息。勘察现场所发生的费用由供应商自己承担。</w:t>
      </w:r>
    </w:p>
    <w:p w14:paraId="258CBDAF">
      <w:pPr>
        <w:spacing w:line="52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2.采购人向供应商提供的有关现场的资料和数据，是采购人现有的并认为能使供应商可利用的资料。采购人对供应商由此而做出的推论、理解和结论概不负责。</w:t>
      </w:r>
    </w:p>
    <w:p w14:paraId="4C46952A">
      <w:pPr>
        <w:spacing w:line="52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经采购人允许，供应商可为勘察目的进入采购人的项目现场，但供应商不得因此使采购人承担有关的责任和蒙受损失。供应商应承担勘察现场的责任和风险。各投标单位须指派专业人员到场参与踏勘，自备踏勘所需工具、设备，并全程佩戴个人安全防护用品，保障踏勘工作顺利开展与人身安全。</w:t>
      </w:r>
    </w:p>
    <w:p w14:paraId="2B0196EC">
      <w:pPr>
        <w:spacing w:line="52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在现场勘察时，熟悉安装现场、现场周围交通道路等情况，以获得一切可能影响其响应的直接资料。供应商中标后，不得以不完全了解现场情况为理由而向采购人提出任何索赔的要求，对此采购人不承担任何责任并将不作任何答复与考虑。</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 xml:space="preserve">    集中现场踏勘时间为 2026 年 7 月</w:t>
      </w:r>
      <w:r>
        <w:rPr>
          <w:rFonts w:hint="eastAsia" w:ascii="宋体" w:hAnsi="宋体" w:cs="宋体"/>
          <w:color w:val="auto"/>
          <w:kern w:val="2"/>
          <w:sz w:val="24"/>
          <w:szCs w:val="24"/>
          <w:highlight w:val="none"/>
          <w:lang w:val="en-US" w:eastAsia="zh-CN" w:bidi="ar-SA"/>
        </w:rPr>
        <w:t>6</w:t>
      </w:r>
      <w:r>
        <w:rPr>
          <w:rFonts w:hint="eastAsia" w:ascii="宋体" w:hAnsi="宋体" w:eastAsia="宋体" w:cs="宋体"/>
          <w:color w:val="auto"/>
          <w:kern w:val="2"/>
          <w:sz w:val="24"/>
          <w:szCs w:val="24"/>
          <w:highlight w:val="none"/>
          <w:lang w:val="en-US" w:eastAsia="zh-CN" w:bidi="ar-SA"/>
        </w:rPr>
        <w:t>日 - 7月</w:t>
      </w:r>
      <w:r>
        <w:rPr>
          <w:rFonts w:hint="eastAsia" w:ascii="宋体" w:hAnsi="宋体" w:cs="宋体"/>
          <w:color w:val="auto"/>
          <w:kern w:val="2"/>
          <w:sz w:val="24"/>
          <w:szCs w:val="24"/>
          <w:highlight w:val="none"/>
          <w:lang w:val="en-US" w:eastAsia="zh-CN" w:bidi="ar-SA"/>
        </w:rPr>
        <w:t>10</w:t>
      </w:r>
      <w:bookmarkStart w:id="89" w:name="_GoBack"/>
      <w:bookmarkEnd w:id="89"/>
      <w:r>
        <w:rPr>
          <w:rFonts w:hint="eastAsia" w:ascii="宋体" w:hAnsi="宋体" w:eastAsia="宋体" w:cs="宋体"/>
          <w:color w:val="auto"/>
          <w:kern w:val="2"/>
          <w:sz w:val="24"/>
          <w:szCs w:val="24"/>
          <w:highlight w:val="none"/>
          <w:lang w:val="en-US" w:eastAsia="zh-CN" w:bidi="ar-SA"/>
        </w:rPr>
        <w:t>日（8：00-11:00，14：00-17:00），联系人：</w:t>
      </w:r>
      <w:r>
        <w:rPr>
          <w:rFonts w:hint="eastAsia" w:ascii="宋体" w:hAnsi="宋体" w:cs="宋体"/>
          <w:color w:val="auto"/>
          <w:kern w:val="2"/>
          <w:sz w:val="24"/>
          <w:szCs w:val="24"/>
          <w:highlight w:val="none"/>
          <w:lang w:val="en-US" w:eastAsia="zh-CN" w:bidi="ar-SA"/>
        </w:rPr>
        <w:t>秦俊 13646289011</w:t>
      </w:r>
      <w:r>
        <w:rPr>
          <w:rFonts w:hint="eastAsia" w:ascii="宋体" w:hAnsi="宋体" w:eastAsia="宋体" w:cs="宋体"/>
          <w:color w:val="auto"/>
          <w:kern w:val="2"/>
          <w:sz w:val="24"/>
          <w:szCs w:val="24"/>
          <w:highlight w:val="none"/>
          <w:lang w:val="en-US" w:eastAsia="zh-CN" w:bidi="ar-SA"/>
        </w:rPr>
        <w:t xml:space="preserve"> （提前预约）。</w:t>
      </w:r>
    </w:p>
    <w:p w14:paraId="0AC48642">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2" w:firstLineChars="200"/>
        <w:contextualSpacing/>
        <w:jc w:val="left"/>
        <w:textAlignment w:val="auto"/>
        <w:rPr>
          <w:rFonts w:hint="eastAsia" w:ascii="宋体" w:hAnsi="宋体" w:eastAsia="宋体" w:cs="宋体"/>
          <w:b/>
          <w:bCs/>
          <w:color w:val="auto"/>
          <w:sz w:val="24"/>
          <w:szCs w:val="24"/>
          <w:highlight w:val="none"/>
          <w:lang w:val="en-US" w:eastAsia="zh-CN"/>
        </w:rPr>
      </w:pPr>
      <w:bookmarkStart w:id="88" w:name="heading_15"/>
      <w:r>
        <w:rPr>
          <w:rFonts w:hint="eastAsia" w:ascii="宋体" w:hAnsi="宋体" w:eastAsia="宋体" w:cs="宋体"/>
          <w:b/>
          <w:bCs/>
          <w:color w:val="auto"/>
          <w:sz w:val="24"/>
          <w:szCs w:val="24"/>
          <w:highlight w:val="none"/>
          <w:lang w:val="en-US" w:eastAsia="zh-CN"/>
        </w:rPr>
        <w:t>四、其他</w:t>
      </w:r>
    </w:p>
    <w:p w14:paraId="2A0D671F">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1、签订合同日期：自</w:t>
      </w:r>
      <w:r>
        <w:rPr>
          <w:rFonts w:hint="eastAsia" w:ascii="宋体" w:hAnsi="宋体" w:cs="宋体"/>
          <w:color w:val="auto"/>
          <w:sz w:val="24"/>
          <w:szCs w:val="24"/>
          <w:highlight w:val="none"/>
          <w:lang w:val="en-US" w:eastAsia="zh-CN"/>
        </w:rPr>
        <w:t>成交通知书</w:t>
      </w:r>
      <w:r>
        <w:rPr>
          <w:rFonts w:hint="eastAsia" w:ascii="宋体" w:hAnsi="宋体" w:eastAsia="宋体" w:cs="宋体"/>
          <w:color w:val="auto"/>
          <w:sz w:val="24"/>
          <w:szCs w:val="24"/>
          <w:highlight w:val="none"/>
          <w:lang w:val="en-US" w:eastAsia="zh-CN"/>
        </w:rPr>
        <w:t>发出之日起10日内按时签约。</w:t>
      </w:r>
    </w:p>
    <w:p w14:paraId="28E770CC">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2、交货期（服务时间）：合同签订生效后</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lang w:val="en-US" w:eastAsia="zh-CN"/>
        </w:rPr>
        <w:t>个日历天完成</w:t>
      </w:r>
      <w:r>
        <w:rPr>
          <w:rFonts w:hint="eastAsia" w:ascii="宋体" w:hAnsi="宋体" w:cs="宋体"/>
          <w:color w:val="auto"/>
          <w:sz w:val="24"/>
          <w:szCs w:val="24"/>
          <w:highlight w:val="none"/>
          <w:lang w:val="en-US" w:eastAsia="zh-CN"/>
        </w:rPr>
        <w:t>搬迁、</w:t>
      </w:r>
      <w:r>
        <w:rPr>
          <w:rFonts w:hint="eastAsia" w:ascii="宋体" w:hAnsi="宋体" w:eastAsia="宋体" w:cs="宋体"/>
          <w:color w:val="auto"/>
          <w:sz w:val="24"/>
          <w:szCs w:val="24"/>
          <w:highlight w:val="none"/>
          <w:lang w:val="en-US" w:eastAsia="zh-CN"/>
        </w:rPr>
        <w:t>供货和安装。</w:t>
      </w:r>
    </w:p>
    <w:p w14:paraId="659720E3">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3、交货（服务）地点：南通职业大学指定地点。</w:t>
      </w:r>
    </w:p>
    <w:p w14:paraId="5658D6FB">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4、质保期限：</w:t>
      </w:r>
      <w:r>
        <w:rPr>
          <w:rFonts w:hint="eastAsia" w:ascii="宋体" w:hAnsi="宋体" w:cs="宋体"/>
          <w:color w:val="auto"/>
          <w:sz w:val="24"/>
          <w:szCs w:val="24"/>
          <w:highlight w:val="none"/>
          <w:lang w:val="en-US" w:eastAsia="zh-CN"/>
        </w:rPr>
        <w:t>本项目综合布线和新购产品</w:t>
      </w:r>
      <w:r>
        <w:rPr>
          <w:rFonts w:hint="eastAsia" w:ascii="宋体" w:hAnsi="宋体" w:eastAsia="宋体" w:cs="宋体"/>
          <w:color w:val="auto"/>
          <w:sz w:val="24"/>
          <w:szCs w:val="24"/>
          <w:highlight w:val="none"/>
          <w:lang w:val="en-US" w:eastAsia="zh-CN"/>
        </w:rPr>
        <w:t>三年免费质保。</w:t>
      </w:r>
    </w:p>
    <w:p w14:paraId="797CBADD">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0" w:firstLineChars="200"/>
        <w:contextualSpacing/>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售后服务及其他</w:t>
      </w:r>
    </w:p>
    <w:p w14:paraId="41E8C51E">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0" w:firstLineChars="200"/>
        <w:contextualSpacing/>
        <w:jc w:val="left"/>
        <w:textAlignment w:val="auto"/>
        <w:rPr>
          <w:rFonts w:hint="eastAsia" w:ascii="宋体" w:hAnsi="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质保期内免费上门维护维修。</w:t>
      </w:r>
    </w:p>
    <w:p w14:paraId="1BCB0D7C">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460" w:lineRule="exact"/>
        <w:ind w:firstLine="482" w:firstLineChars="200"/>
        <w:contextualSpacing/>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lang w:val="en-US" w:eastAsia="zh-CN"/>
        </w:rPr>
        <w:t>验收方案</w:t>
      </w:r>
    </w:p>
    <w:p w14:paraId="02C5F7F3">
      <w:pPr>
        <w:keepNext w:val="0"/>
        <w:keepLines w:val="0"/>
        <w:pageBreakBefore w:val="0"/>
        <w:tabs>
          <w:tab w:val="left" w:pos="5325"/>
        </w:tabs>
        <w:kinsoku/>
        <w:wordWrap/>
        <w:overflowPunct/>
        <w:topLinePunct w:val="0"/>
        <w:autoSpaceDE/>
        <w:autoSpaceDN/>
        <w:bidi w:val="0"/>
        <w:adjustRightInd/>
        <w:snapToGrid w:val="0"/>
        <w:spacing w:line="46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在接到供应商以书面形式提出验收申请后，供应商需完整完成全项目搬迁、布线、设备安装调试、点位测试、系统联调、设备试运行工作，采购人组织不少于7天试运行，试运行期间无设备故障、网络中断、供电时序异常、多媒体播放故障、机房设备运行卡顿等质量问题，试运行期满5个工作日内及时组织相关专业技术人员开展正式竣工验收，验收合格出具验收报告，作为支付货款的依据。 验收内容包含：</w:t>
      </w:r>
    </w:p>
    <w:p w14:paraId="7F350B2E">
      <w:pPr>
        <w:keepNext w:val="0"/>
        <w:keepLines w:val="0"/>
        <w:pageBreakBefore w:val="0"/>
        <w:tabs>
          <w:tab w:val="left" w:pos="5325"/>
        </w:tabs>
        <w:kinsoku/>
        <w:wordWrap/>
        <w:overflowPunct/>
        <w:topLinePunct w:val="0"/>
        <w:autoSpaceDE/>
        <w:autoSpaceDN/>
        <w:bidi w:val="0"/>
        <w:adjustRightInd/>
        <w:snapToGrid w:val="0"/>
        <w:spacing w:line="46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设备搬迁清点：电脑、桌椅、服务器、机柜、多媒体设备、PLC电箱等全部搬迁物资数量核对、外观完好度检查；</w:t>
      </w:r>
    </w:p>
    <w:p w14:paraId="7F32A5EE">
      <w:pPr>
        <w:keepNext w:val="0"/>
        <w:keepLines w:val="0"/>
        <w:pageBreakBefore w:val="0"/>
        <w:tabs>
          <w:tab w:val="left" w:pos="5325"/>
        </w:tabs>
        <w:kinsoku/>
        <w:wordWrap/>
        <w:overflowPunct/>
        <w:topLinePunct w:val="0"/>
        <w:autoSpaceDE/>
        <w:autoSpaceDN/>
        <w:bidi w:val="0"/>
        <w:adjustRightInd/>
        <w:snapToGrid w:val="0"/>
        <w:spacing w:line="46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综合布线验收：</w:t>
      </w:r>
      <w:r>
        <w:rPr>
          <w:rFonts w:hint="eastAsia" w:ascii="宋体" w:hAnsi="宋体" w:cs="宋体"/>
          <w:color w:val="auto"/>
          <w:sz w:val="24"/>
          <w:szCs w:val="24"/>
          <w:highlight w:val="none"/>
          <w:lang w:eastAsia="zh-CN"/>
        </w:rPr>
        <w:t>招标人每个机房随机抽取两个点位进行</w:t>
      </w:r>
      <w:r>
        <w:rPr>
          <w:rFonts w:hint="eastAsia" w:ascii="宋体" w:hAnsi="宋体" w:eastAsia="宋体" w:cs="宋体"/>
          <w:color w:val="auto"/>
          <w:sz w:val="24"/>
          <w:szCs w:val="24"/>
          <w:highlight w:val="none"/>
        </w:rPr>
        <w:t>福禄克测试仪</w:t>
      </w:r>
      <w:r>
        <w:rPr>
          <w:rFonts w:hint="eastAsia" w:ascii="宋体" w:hAnsi="宋体" w:cs="宋体"/>
          <w:color w:val="auto"/>
          <w:sz w:val="24"/>
          <w:szCs w:val="24"/>
          <w:highlight w:val="none"/>
          <w:lang w:eastAsia="zh-CN"/>
        </w:rPr>
        <w:t>，需测试合格并出具</w:t>
      </w:r>
      <w:r>
        <w:rPr>
          <w:rFonts w:hint="eastAsia" w:ascii="宋体" w:hAnsi="宋体" w:eastAsia="宋体" w:cs="宋体"/>
          <w:color w:val="auto"/>
          <w:sz w:val="24"/>
          <w:szCs w:val="24"/>
          <w:highlight w:val="none"/>
        </w:rPr>
        <w:t>测试合格报告，光纤链路通断、衰减测试，桥架、线槽、强弱电分离、接地防静电、线缆标识规范检查；</w:t>
      </w:r>
    </w:p>
    <w:p w14:paraId="147EFC07">
      <w:pPr>
        <w:keepNext w:val="0"/>
        <w:keepLines w:val="0"/>
        <w:pageBreakBefore w:val="0"/>
        <w:tabs>
          <w:tab w:val="left" w:pos="5325"/>
        </w:tabs>
        <w:kinsoku/>
        <w:wordWrap/>
        <w:overflowPunct/>
        <w:topLinePunct w:val="0"/>
        <w:autoSpaceDE/>
        <w:autoSpaceDN/>
        <w:bidi w:val="0"/>
        <w:adjustRightInd/>
        <w:snapToGrid w:val="0"/>
        <w:spacing w:line="46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强电系统验收：PLC时序电源分路控制、一键启停、时序通断电功能测试，线路线径、阻燃、接地、插座安装规范核查；</w:t>
      </w:r>
    </w:p>
    <w:p w14:paraId="45AD0926">
      <w:pPr>
        <w:keepNext w:val="0"/>
        <w:keepLines w:val="0"/>
        <w:pageBreakBefore w:val="0"/>
        <w:tabs>
          <w:tab w:val="left" w:pos="5325"/>
        </w:tabs>
        <w:kinsoku/>
        <w:wordWrap/>
        <w:overflowPunct/>
        <w:topLinePunct w:val="0"/>
        <w:autoSpaceDE/>
        <w:autoSpaceDN/>
        <w:bidi w:val="0"/>
        <w:adjustRightInd/>
        <w:snapToGrid w:val="0"/>
        <w:spacing w:line="46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新购产品验收：PLC时序电源箱、扩声系统、交换机柜、万兆交换机等新购设备参数核对、原厂资料、资质报告核验；</w:t>
      </w:r>
    </w:p>
    <w:p w14:paraId="72CBE3D1">
      <w:pPr>
        <w:keepNext w:val="0"/>
        <w:keepLines w:val="0"/>
        <w:pageBreakBefore w:val="0"/>
        <w:tabs>
          <w:tab w:val="left" w:pos="5325"/>
        </w:tabs>
        <w:kinsoku/>
        <w:wordWrap/>
        <w:overflowPunct/>
        <w:topLinePunct w:val="0"/>
        <w:autoSpaceDE/>
        <w:autoSpaceDN/>
        <w:bidi w:val="0"/>
        <w:adjustRightInd/>
        <w:snapToGrid w:val="0"/>
        <w:spacing w:line="46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多媒体及服务器机房验收：投影、功放、中控、服务器、交换机安装接线、系统调试功能全检；</w:t>
      </w:r>
    </w:p>
    <w:p w14:paraId="0A0DC844">
      <w:pPr>
        <w:keepNext w:val="0"/>
        <w:keepLines w:val="0"/>
        <w:pageBreakBefore w:val="0"/>
        <w:tabs>
          <w:tab w:val="left" w:pos="5325"/>
        </w:tabs>
        <w:kinsoku/>
        <w:wordWrap/>
        <w:overflowPunct/>
        <w:topLinePunct w:val="0"/>
        <w:autoSpaceDE/>
        <w:autoSpaceDN/>
        <w:bidi w:val="0"/>
        <w:adjustRightInd/>
        <w:snapToGrid w:val="0"/>
        <w:spacing w:line="46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仓库货架验收：新购货架尺寸、板材厚度、镀锌工艺、整体拼接牢固度检查；</w:t>
      </w:r>
    </w:p>
    <w:p w14:paraId="5E3B9F7F">
      <w:pPr>
        <w:keepNext w:val="0"/>
        <w:keepLines w:val="0"/>
        <w:pageBreakBefore w:val="0"/>
        <w:tabs>
          <w:tab w:val="left" w:pos="5325"/>
        </w:tabs>
        <w:kinsoku/>
        <w:wordWrap/>
        <w:overflowPunct/>
        <w:topLinePunct w:val="0"/>
        <w:autoSpaceDE/>
        <w:autoSpaceDN/>
        <w:bidi w:val="0"/>
        <w:adjustRightInd/>
        <w:snapToGrid w:val="0"/>
        <w:spacing w:line="46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全部施工辅材品牌、规格、标准核对，提供全套出厂合格证、第三方检测报告归档。验收不合格的，供应商须在采购人指定时限内免费整改、更换、重新施工，直至验收合格，由此产生的工期延误、人工、耗材成本全部由成交供应商自行承担。</w:t>
      </w:r>
    </w:p>
    <w:bookmarkEnd w:id="88"/>
    <w:p w14:paraId="3C7C7956">
      <w:pPr>
        <w:keepNext w:val="0"/>
        <w:keepLines w:val="0"/>
        <w:pageBreakBefore w:val="0"/>
        <w:widowControl w:val="0"/>
        <w:kinsoku/>
        <w:wordWrap/>
        <w:overflowPunct/>
        <w:topLinePunct w:val="0"/>
        <w:autoSpaceDE/>
        <w:autoSpaceDN/>
        <w:bidi w:val="0"/>
        <w:adjustRightInd/>
        <w:snapToGrid/>
        <w:spacing w:line="460" w:lineRule="exact"/>
        <w:ind w:left="0" w:leftChars="0" w:firstLine="482" w:firstLineChars="20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六</w:t>
      </w:r>
      <w:r>
        <w:rPr>
          <w:rFonts w:hint="eastAsia" w:ascii="宋体" w:hAnsi="宋体" w:eastAsia="宋体" w:cs="宋体"/>
          <w:b/>
          <w:bCs/>
          <w:color w:val="auto"/>
          <w:kern w:val="2"/>
          <w:sz w:val="24"/>
          <w:szCs w:val="24"/>
          <w:highlight w:val="none"/>
          <w:lang w:val="en-US" w:eastAsia="zh-CN" w:bidi="ar-SA"/>
        </w:rPr>
        <w:t>、付款方式</w:t>
      </w:r>
    </w:p>
    <w:p w14:paraId="441E1864">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contextualSpacing/>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按合同要求完成任务并验收合格后</w:t>
      </w:r>
      <w:r>
        <w:rPr>
          <w:rFonts w:hint="eastAsia" w:ascii="宋体" w:hAnsi="宋体" w:cs="宋体"/>
          <w:color w:val="auto"/>
          <w:kern w:val="2"/>
          <w:sz w:val="24"/>
          <w:szCs w:val="24"/>
          <w:highlight w:val="none"/>
          <w:lang w:val="en-US" w:eastAsia="zh-CN" w:bidi="ar-SA"/>
        </w:rPr>
        <w:t>一次性</w:t>
      </w:r>
      <w:r>
        <w:rPr>
          <w:rFonts w:hint="eastAsia" w:ascii="宋体" w:hAnsi="宋体" w:eastAsia="宋体" w:cs="宋体"/>
          <w:color w:val="auto"/>
          <w:kern w:val="2"/>
          <w:sz w:val="24"/>
          <w:szCs w:val="24"/>
          <w:highlight w:val="none"/>
          <w:lang w:val="en-US" w:eastAsia="zh-CN" w:bidi="ar-SA"/>
        </w:rPr>
        <w:t>付款。</w:t>
      </w:r>
    </w:p>
    <w:p w14:paraId="576C216C">
      <w:pPr>
        <w:pStyle w:val="24"/>
        <w:keepNext w:val="0"/>
        <w:keepLines w:val="0"/>
        <w:pageBreakBefore w:val="0"/>
        <w:shd w:val="clear" w:color="auto" w:fill="FFFFFF"/>
        <w:bidi w:val="0"/>
        <w:adjustRightInd/>
        <w:spacing w:before="0" w:beforeAutospacing="0" w:after="0" w:afterAutospacing="0" w:line="460" w:lineRule="exact"/>
        <w:ind w:firstLine="482" w:firstLineChars="200"/>
        <w:jc w:val="both"/>
        <w:textAlignment w:val="auto"/>
        <w:rPr>
          <w:rFonts w:hint="default"/>
          <w:b/>
          <w:bCs/>
          <w:color w:val="auto"/>
          <w:sz w:val="24"/>
          <w:szCs w:val="24"/>
          <w:highlight w:val="none"/>
          <w:lang w:val="en-US" w:eastAsia="zh-CN"/>
        </w:rPr>
      </w:pPr>
      <w:r>
        <w:rPr>
          <w:rFonts w:hint="eastAsia"/>
          <w:b/>
          <w:bCs/>
          <w:color w:val="auto"/>
          <w:sz w:val="24"/>
          <w:szCs w:val="24"/>
          <w:highlight w:val="none"/>
          <w:lang w:val="en-US" w:eastAsia="zh-CN"/>
        </w:rPr>
        <w:t>七、履约保证金</w:t>
      </w:r>
    </w:p>
    <w:p w14:paraId="4FF07B27">
      <w:pPr>
        <w:keepNext w:val="0"/>
        <w:keepLines w:val="0"/>
        <w:pageBreakBefore w:val="0"/>
        <w:tabs>
          <w:tab w:val="left" w:pos="5325"/>
        </w:tabs>
        <w:kinsoku/>
        <w:wordWrap/>
        <w:overflowPunct/>
        <w:topLinePunct w:val="0"/>
        <w:autoSpaceDE/>
        <w:autoSpaceDN/>
        <w:bidi w:val="0"/>
        <w:adjustRightInd/>
        <w:snapToGrid w:val="0"/>
        <w:spacing w:line="46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本项目成交后的履约保证金为</w:t>
      </w:r>
      <w:r>
        <w:rPr>
          <w:rFonts w:hint="eastAsia" w:ascii="宋体" w:hAnsi="宋体" w:eastAsia="宋体" w:cs="宋体"/>
          <w:color w:val="auto"/>
          <w:sz w:val="24"/>
          <w:szCs w:val="24"/>
          <w:highlight w:val="none"/>
          <w:lang w:eastAsia="zh-Hans"/>
        </w:rPr>
        <w:t>成交价的</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Hans"/>
        </w:rPr>
        <w:t>%</w:t>
      </w:r>
      <w:r>
        <w:rPr>
          <w:rFonts w:hint="eastAsia" w:ascii="宋体" w:hAnsi="宋体" w:eastAsia="宋体" w:cs="宋体"/>
          <w:color w:val="auto"/>
          <w:sz w:val="24"/>
          <w:szCs w:val="24"/>
          <w:highlight w:val="none"/>
        </w:rPr>
        <w:t>。</w:t>
      </w:r>
    </w:p>
    <w:p w14:paraId="521E7160">
      <w:pPr>
        <w:keepNext w:val="0"/>
        <w:keepLines w:val="0"/>
        <w:pageBreakBefore w:val="0"/>
        <w:tabs>
          <w:tab w:val="left" w:pos="5325"/>
        </w:tabs>
        <w:kinsoku/>
        <w:wordWrap/>
        <w:overflowPunct/>
        <w:topLinePunct w:val="0"/>
        <w:autoSpaceDE/>
        <w:autoSpaceDN/>
        <w:bidi w:val="0"/>
        <w:adjustRightInd/>
        <w:snapToGrid w:val="0"/>
        <w:spacing w:line="46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成交供应商</w:t>
      </w:r>
      <w:r>
        <w:rPr>
          <w:rFonts w:hint="eastAsia" w:ascii="宋体" w:hAnsi="宋体" w:eastAsia="宋体" w:cs="宋体"/>
          <w:color w:val="auto"/>
          <w:sz w:val="24"/>
          <w:szCs w:val="24"/>
          <w:highlight w:val="none"/>
          <w:lang w:eastAsia="zh-Hans"/>
        </w:rPr>
        <w:t>于合同签订前</w:t>
      </w:r>
      <w:r>
        <w:rPr>
          <w:rFonts w:hint="eastAsia" w:ascii="宋体" w:hAnsi="宋体" w:eastAsia="宋体" w:cs="宋体"/>
          <w:color w:val="auto"/>
          <w:sz w:val="24"/>
          <w:szCs w:val="24"/>
          <w:highlight w:val="none"/>
        </w:rPr>
        <w:t>，转入采购人</w:t>
      </w:r>
      <w:r>
        <w:rPr>
          <w:rFonts w:hint="eastAsia" w:ascii="宋体" w:hAnsi="宋体" w:cs="宋体"/>
          <w:color w:val="auto"/>
          <w:sz w:val="24"/>
          <w:szCs w:val="24"/>
          <w:highlight w:val="none"/>
          <w:lang w:val="en-US" w:eastAsia="zh-CN"/>
        </w:rPr>
        <w:t>指定</w:t>
      </w:r>
      <w:r>
        <w:rPr>
          <w:rFonts w:hint="eastAsia" w:ascii="宋体" w:hAnsi="宋体" w:eastAsia="宋体" w:cs="宋体"/>
          <w:color w:val="auto"/>
          <w:sz w:val="24"/>
          <w:szCs w:val="24"/>
          <w:highlight w:val="none"/>
        </w:rPr>
        <w:t>账户。</w:t>
      </w:r>
    </w:p>
    <w:p w14:paraId="716FAD3B">
      <w:pPr>
        <w:keepNext w:val="0"/>
        <w:keepLines w:val="0"/>
        <w:pageBreakBefore w:val="0"/>
        <w:tabs>
          <w:tab w:val="left" w:pos="5325"/>
        </w:tabs>
        <w:kinsoku/>
        <w:wordWrap/>
        <w:overflowPunct/>
        <w:topLinePunct w:val="0"/>
        <w:autoSpaceDE/>
        <w:autoSpaceDN/>
        <w:bidi w:val="0"/>
        <w:adjustRightInd/>
        <w:snapToGrid w:val="0"/>
        <w:spacing w:line="46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成交供应商在成交通知书发出之日起</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日内，凭“成交通知书”和“履约保证金”的缴纳凭证，与采购人签订合同，超期或未有协商，则视为自动放弃成交资格。</w:t>
      </w:r>
    </w:p>
    <w:p w14:paraId="78945EF4">
      <w:pPr>
        <w:keepNext w:val="0"/>
        <w:keepLines w:val="0"/>
        <w:pageBreakBefore w:val="0"/>
        <w:tabs>
          <w:tab w:val="left" w:pos="5325"/>
        </w:tabs>
        <w:kinsoku/>
        <w:wordWrap/>
        <w:overflowPunct/>
        <w:topLinePunct w:val="0"/>
        <w:autoSpaceDE/>
        <w:autoSpaceDN/>
        <w:bidi w:val="0"/>
        <w:adjustRightInd/>
        <w:snapToGrid w:val="0"/>
        <w:spacing w:line="46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成交供应商在按要求保质保量的完成该项目合同并通过验收后，采购人凭成交供应商提交的申请，一次性无息退还该合同项目的履约保证金。</w:t>
      </w:r>
    </w:p>
    <w:p w14:paraId="2193A626">
      <w:pPr>
        <w:pStyle w:val="24"/>
        <w:keepNext w:val="0"/>
        <w:keepLines w:val="0"/>
        <w:pageBreakBefore w:val="0"/>
        <w:shd w:val="clear" w:color="auto" w:fill="FFFFFF"/>
        <w:bidi w:val="0"/>
        <w:adjustRightInd/>
        <w:spacing w:before="0" w:beforeAutospacing="0" w:after="0" w:afterAutospacing="0" w:line="460" w:lineRule="exact"/>
        <w:ind w:firstLine="480" w:firstLineChars="200"/>
        <w:jc w:val="both"/>
        <w:textAlignment w:val="auto"/>
        <w:rPr>
          <w:rFonts w:hint="eastAsia"/>
          <w:b/>
          <w:bCs/>
          <w:color w:val="auto"/>
          <w:sz w:val="24"/>
          <w:szCs w:val="24"/>
          <w:highlight w:val="none"/>
          <w:lang w:val="en-US" w:eastAsia="zh-CN"/>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rPr>
        <w:t>由于成交供应商原因，在签订合同后出现不按合同履行的情况，采购单位有权将履约保证金作为违约金，全额不予退还，同时采购单位亦有权终止合同，成交供应商还须承担相应的法律赔偿责任。</w:t>
      </w:r>
    </w:p>
    <w:p w14:paraId="202976FD">
      <w:pPr>
        <w:pStyle w:val="24"/>
        <w:keepNext w:val="0"/>
        <w:keepLines w:val="0"/>
        <w:pageBreakBefore w:val="0"/>
        <w:shd w:val="clear" w:color="auto" w:fill="FFFFFF"/>
        <w:bidi w:val="0"/>
        <w:adjustRightInd/>
        <w:spacing w:before="0" w:beforeAutospacing="0" w:after="0" w:afterAutospacing="0" w:line="460" w:lineRule="exact"/>
        <w:ind w:firstLine="482" w:firstLineChars="200"/>
        <w:jc w:val="both"/>
        <w:textAlignment w:val="auto"/>
        <w:rPr>
          <w:rFonts w:hint="eastAsia"/>
          <w:b/>
          <w:bCs/>
          <w:color w:val="auto"/>
          <w:sz w:val="24"/>
          <w:szCs w:val="24"/>
          <w:highlight w:val="none"/>
        </w:rPr>
      </w:pPr>
      <w:r>
        <w:rPr>
          <w:rFonts w:hint="eastAsia"/>
          <w:b/>
          <w:bCs/>
          <w:color w:val="auto"/>
          <w:sz w:val="24"/>
          <w:szCs w:val="24"/>
          <w:highlight w:val="none"/>
          <w:lang w:val="en-US" w:eastAsia="zh-CN"/>
        </w:rPr>
        <w:t>八、项目保险专项要求</w:t>
      </w:r>
    </w:p>
    <w:p w14:paraId="54DAC44F">
      <w:pPr>
        <w:pStyle w:val="24"/>
        <w:keepNext w:val="0"/>
        <w:keepLines w:val="0"/>
        <w:pageBreakBefore w:val="0"/>
        <w:shd w:val="clear" w:color="auto" w:fill="FFFFFF"/>
        <w:bidi w:val="0"/>
        <w:adjustRightInd/>
        <w:spacing w:before="0" w:beforeAutospacing="0" w:after="0" w:afterAutospacing="0" w:line="460" w:lineRule="exact"/>
        <w:ind w:firstLine="480" w:firstLineChars="200"/>
        <w:jc w:val="both"/>
        <w:textAlignment w:val="auto"/>
        <w:rPr>
          <w:rFonts w:hint="eastAsia"/>
          <w:color w:val="auto"/>
          <w:sz w:val="24"/>
          <w:szCs w:val="24"/>
          <w:highlight w:val="none"/>
        </w:rPr>
      </w:pPr>
      <w:r>
        <w:rPr>
          <w:rFonts w:hint="eastAsia"/>
          <w:color w:val="auto"/>
          <w:sz w:val="24"/>
          <w:szCs w:val="24"/>
          <w:highlight w:val="none"/>
          <w:lang w:val="en-US" w:eastAsia="zh-CN"/>
        </w:rPr>
        <w:t>本项目所有保险费用由成交供应商全额承担，相关费用全部综合包含在响应总报价内，采购人不另行单独支付任何保险相关费用。成交供应商须按本条款要求足额投保对应保险，全程规避项目施工、设备搬迁调试及试运行期间各类风险，具体要求如下：</w:t>
      </w:r>
    </w:p>
    <w:p w14:paraId="29408393">
      <w:pPr>
        <w:pStyle w:val="24"/>
        <w:keepNext w:val="0"/>
        <w:keepLines w:val="0"/>
        <w:pageBreakBefore w:val="0"/>
        <w:shd w:val="clear" w:color="auto" w:fill="FFFFFF"/>
        <w:bidi w:val="0"/>
        <w:adjustRightInd/>
        <w:spacing w:before="0" w:beforeAutospacing="0" w:after="0" w:afterAutospacing="0" w:line="460" w:lineRule="exact"/>
        <w:ind w:firstLine="480" w:firstLineChars="200"/>
        <w:jc w:val="both"/>
        <w:textAlignment w:val="auto"/>
        <w:rPr>
          <w:rFonts w:hint="eastAsia"/>
          <w:color w:val="auto"/>
          <w:sz w:val="24"/>
          <w:szCs w:val="24"/>
          <w:highlight w:val="none"/>
        </w:rPr>
      </w:pPr>
      <w:r>
        <w:rPr>
          <w:rFonts w:hint="eastAsia"/>
          <w:color w:val="auto"/>
          <w:sz w:val="24"/>
          <w:szCs w:val="24"/>
          <w:highlight w:val="none"/>
          <w:lang w:val="en-US" w:eastAsia="zh-CN"/>
        </w:rPr>
        <w:t>1.安全生产及第三者责任险</w:t>
      </w:r>
    </w:p>
    <w:p w14:paraId="549C08CC">
      <w:pPr>
        <w:pStyle w:val="24"/>
        <w:keepNext w:val="0"/>
        <w:keepLines w:val="0"/>
        <w:pageBreakBefore w:val="0"/>
        <w:shd w:val="clear" w:color="auto" w:fill="FFFFFF"/>
        <w:bidi w:val="0"/>
        <w:adjustRightInd/>
        <w:spacing w:before="0" w:beforeAutospacing="0" w:after="0" w:afterAutospacing="0" w:line="460" w:lineRule="exact"/>
        <w:ind w:firstLine="480" w:firstLineChars="200"/>
        <w:jc w:val="both"/>
        <w:textAlignment w:val="auto"/>
        <w:rPr>
          <w:rFonts w:hint="eastAsia"/>
          <w:color w:val="auto"/>
          <w:sz w:val="24"/>
          <w:szCs w:val="24"/>
          <w:highlight w:val="none"/>
        </w:rPr>
      </w:pPr>
      <w:r>
        <w:rPr>
          <w:rFonts w:hint="eastAsia"/>
          <w:color w:val="auto"/>
          <w:sz w:val="24"/>
          <w:szCs w:val="24"/>
          <w:highlight w:val="none"/>
          <w:lang w:val="en-US" w:eastAsia="zh-CN"/>
        </w:rPr>
        <w:t>成交供应商须投保足额安全生产责任保险及第三者责任险，保障范围覆盖项目所有实施阶段及人员。保险需全面承保作业期间施工人员人身意外伤害、工伤医疗、意外身故伤残风险，同时覆盖施工过程中造成的第三方人员人身伤害、校方建筑物、教学设施、其他公共财物损毁等第三方责任风险，全方位规避现场施工安全事故及第三方赔付风险。</w:t>
      </w:r>
    </w:p>
    <w:p w14:paraId="728BDD94">
      <w:pPr>
        <w:pStyle w:val="24"/>
        <w:keepNext w:val="0"/>
        <w:keepLines w:val="0"/>
        <w:pageBreakBefore w:val="0"/>
        <w:shd w:val="clear" w:color="auto" w:fill="FFFFFF"/>
        <w:bidi w:val="0"/>
        <w:adjustRightInd/>
        <w:spacing w:before="0" w:beforeAutospacing="0" w:after="0" w:afterAutospacing="0" w:line="460" w:lineRule="exact"/>
        <w:ind w:firstLine="480" w:firstLineChars="200"/>
        <w:jc w:val="both"/>
        <w:textAlignment w:val="auto"/>
        <w:rPr>
          <w:rFonts w:hint="eastAsia"/>
          <w:color w:val="auto"/>
          <w:sz w:val="24"/>
          <w:szCs w:val="24"/>
          <w:highlight w:val="none"/>
        </w:rPr>
      </w:pPr>
      <w:r>
        <w:rPr>
          <w:rFonts w:hint="eastAsia"/>
          <w:color w:val="auto"/>
          <w:sz w:val="24"/>
          <w:szCs w:val="24"/>
          <w:highlight w:val="none"/>
          <w:lang w:val="en-US" w:eastAsia="zh-CN"/>
        </w:rPr>
        <w:t>2.保险时效及备案要求</w:t>
      </w:r>
    </w:p>
    <w:p w14:paraId="0873CF30">
      <w:pPr>
        <w:pStyle w:val="24"/>
        <w:keepNext w:val="0"/>
        <w:keepLines w:val="0"/>
        <w:pageBreakBefore w:val="0"/>
        <w:shd w:val="clear" w:color="auto" w:fill="FFFFFF"/>
        <w:bidi w:val="0"/>
        <w:adjustRightInd/>
        <w:spacing w:before="0" w:beforeAutospacing="0" w:after="0" w:afterAutospacing="0" w:line="460" w:lineRule="exact"/>
        <w:ind w:firstLine="480" w:firstLineChars="200"/>
        <w:jc w:val="both"/>
        <w:textAlignment w:val="auto"/>
        <w:rPr>
          <w:rFonts w:hint="eastAsia"/>
          <w:color w:val="auto"/>
          <w:sz w:val="24"/>
          <w:szCs w:val="24"/>
          <w:highlight w:val="none"/>
        </w:rPr>
      </w:pPr>
      <w:r>
        <w:rPr>
          <w:rFonts w:hint="eastAsia"/>
          <w:color w:val="auto"/>
          <w:sz w:val="24"/>
          <w:szCs w:val="24"/>
          <w:highlight w:val="none"/>
          <w:lang w:val="en-US" w:eastAsia="zh-CN"/>
        </w:rPr>
        <w:t>2.1保险有效期必须完整覆盖本项目全部施工工期、设备调试周期及项目验收合格后1个月试运行期，确保项目全周期无保险空档期。</w:t>
      </w:r>
    </w:p>
    <w:p w14:paraId="2086AD7F">
      <w:pPr>
        <w:pStyle w:val="24"/>
        <w:keepNext w:val="0"/>
        <w:keepLines w:val="0"/>
        <w:pageBreakBefore w:val="0"/>
        <w:shd w:val="clear" w:color="auto" w:fill="FFFFFF"/>
        <w:bidi w:val="0"/>
        <w:adjustRightInd/>
        <w:spacing w:before="0" w:beforeAutospacing="0" w:after="0" w:afterAutospacing="0" w:line="460" w:lineRule="exact"/>
        <w:ind w:firstLine="480" w:firstLineChars="200"/>
        <w:jc w:val="both"/>
        <w:textAlignment w:val="auto"/>
        <w:rPr>
          <w:rFonts w:hint="eastAsia"/>
          <w:color w:val="auto"/>
          <w:sz w:val="24"/>
          <w:szCs w:val="24"/>
          <w:highlight w:val="none"/>
        </w:rPr>
      </w:pPr>
      <w:r>
        <w:rPr>
          <w:rFonts w:hint="eastAsia"/>
          <w:color w:val="auto"/>
          <w:sz w:val="24"/>
          <w:szCs w:val="24"/>
          <w:highlight w:val="none"/>
          <w:lang w:val="en-US" w:eastAsia="zh-CN"/>
        </w:rPr>
        <w:t>2.2成交供应商必须在正式进场开展施工、设备搬迁作业前，将加盖单位公章的完整有效保险保单复印件、保险缴费凭证一并提交采购人备案，经采购人核验合格后方可进场施工。</w:t>
      </w:r>
    </w:p>
    <w:p w14:paraId="53DB04EA">
      <w:pPr>
        <w:pStyle w:val="24"/>
        <w:keepNext w:val="0"/>
        <w:keepLines w:val="0"/>
        <w:pageBreakBefore w:val="0"/>
        <w:shd w:val="clear" w:color="auto" w:fill="FFFFFF"/>
        <w:bidi w:val="0"/>
        <w:adjustRightInd/>
        <w:spacing w:before="0" w:beforeAutospacing="0" w:after="0" w:afterAutospacing="0" w:line="460" w:lineRule="exact"/>
        <w:ind w:firstLine="480" w:firstLineChars="200"/>
        <w:jc w:val="both"/>
        <w:textAlignment w:val="auto"/>
        <w:rPr>
          <w:rFonts w:hint="eastAsia"/>
          <w:color w:val="auto"/>
          <w:sz w:val="24"/>
          <w:szCs w:val="24"/>
          <w:highlight w:val="none"/>
        </w:rPr>
      </w:pPr>
      <w:r>
        <w:rPr>
          <w:rFonts w:hint="eastAsia"/>
          <w:color w:val="auto"/>
          <w:sz w:val="24"/>
          <w:szCs w:val="24"/>
          <w:highlight w:val="none"/>
          <w:lang w:val="en-US" w:eastAsia="zh-CN"/>
        </w:rPr>
        <w:t>2.3若成交供应商未按要求投保、保险保额不足、保险有效期不达标或未按时完成备案的，采购人有权禁止其进场开工，由此造成的工期延误、项目停滞、成本亏损及一切违约责任、经济损失，均由成交供应商自行全额承担。</w:t>
      </w:r>
    </w:p>
    <w:p w14:paraId="1A117983">
      <w:pPr>
        <w:pStyle w:val="24"/>
        <w:keepNext w:val="0"/>
        <w:keepLines w:val="0"/>
        <w:pageBreakBefore w:val="0"/>
        <w:shd w:val="clear" w:color="auto" w:fill="FFFFFF"/>
        <w:bidi w:val="0"/>
        <w:adjustRightInd/>
        <w:spacing w:before="0" w:beforeAutospacing="0" w:after="0" w:afterAutospacing="0" w:line="460" w:lineRule="exact"/>
        <w:ind w:firstLine="480" w:firstLineChars="200"/>
        <w:jc w:val="both"/>
        <w:textAlignment w:val="auto"/>
        <w:rPr>
          <w:rFonts w:hint="eastAsia"/>
          <w:color w:val="auto"/>
          <w:sz w:val="24"/>
          <w:szCs w:val="24"/>
          <w:highlight w:val="none"/>
        </w:rPr>
      </w:pPr>
      <w:r>
        <w:rPr>
          <w:rFonts w:hint="eastAsia"/>
          <w:color w:val="auto"/>
          <w:sz w:val="24"/>
          <w:szCs w:val="24"/>
          <w:highlight w:val="none"/>
          <w:lang w:val="en-US" w:eastAsia="zh-CN"/>
        </w:rPr>
        <w:t>3.风险兜底责任</w:t>
      </w:r>
    </w:p>
    <w:p w14:paraId="58D8D191">
      <w:pPr>
        <w:pStyle w:val="24"/>
        <w:keepNext w:val="0"/>
        <w:keepLines w:val="0"/>
        <w:pageBreakBefore w:val="0"/>
        <w:shd w:val="clear" w:color="auto" w:fill="FFFFFF"/>
        <w:bidi w:val="0"/>
        <w:adjustRightInd/>
        <w:spacing w:before="0" w:beforeAutospacing="0" w:after="0" w:afterAutospacing="0" w:line="46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color w:val="auto"/>
          <w:sz w:val="24"/>
          <w:szCs w:val="24"/>
          <w:highlight w:val="none"/>
          <w:lang w:val="en-US" w:eastAsia="zh-CN"/>
        </w:rPr>
        <w:t>项目实施全过程中，若发生设备损坏、物资丢失、人员伤亡、第三方财产损失、安全事故等各类风险事件，所有理赔、赔付、维修、赔偿费用均由成交供应商承担，保险理赔不足部分，由成交供应商全额补足，采购人不承担任何责任及相关费用。</w:t>
      </w:r>
    </w:p>
    <w:p w14:paraId="16E5D605">
      <w:pPr>
        <w:keepNext w:val="0"/>
        <w:keepLines w:val="0"/>
        <w:pageBreakBefore w:val="0"/>
        <w:widowControl w:val="0"/>
        <w:numPr>
          <w:ilvl w:val="0"/>
          <w:numId w:val="7"/>
        </w:numPr>
        <w:kinsoku/>
        <w:wordWrap/>
        <w:overflowPunct/>
        <w:topLinePunct w:val="0"/>
        <w:autoSpaceDE/>
        <w:autoSpaceDN/>
        <w:bidi w:val="0"/>
        <w:adjustRightInd/>
        <w:snapToGrid/>
        <w:spacing w:line="460" w:lineRule="exact"/>
        <w:ind w:left="0" w:leftChars="0" w:firstLine="482" w:firstLineChars="200"/>
        <w:contextualSpacing/>
        <w:jc w:val="both"/>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采购需求中必须满足的实质性要求</w:t>
      </w:r>
    </w:p>
    <w:p w14:paraId="03DB3E9A">
      <w:pPr>
        <w:spacing w:line="520" w:lineRule="exact"/>
        <w:ind w:firstLine="480" w:firstLineChars="200"/>
        <w:rPr>
          <w:rFonts w:hint="default" w:ascii="宋体" w:hAnsi="宋体" w:eastAsia="宋体" w:cs="宋体"/>
          <w:i/>
          <w:iCs/>
          <w:color w:val="auto"/>
          <w:kern w:val="2"/>
          <w:sz w:val="24"/>
          <w:szCs w:val="24"/>
          <w:highlight w:val="none"/>
          <w:u w:val="single"/>
          <w:lang w:val="en-US" w:eastAsia="zh-CN" w:bidi="ar-SA"/>
        </w:rPr>
      </w:pPr>
      <w:r>
        <w:rPr>
          <w:rFonts w:hint="eastAsia" w:ascii="宋体" w:hAnsi="宋体" w:eastAsia="宋体" w:cs="宋体"/>
          <w:i/>
          <w:iCs/>
          <w:color w:val="auto"/>
          <w:kern w:val="2"/>
          <w:sz w:val="24"/>
          <w:szCs w:val="24"/>
          <w:highlight w:val="none"/>
          <w:u w:val="single"/>
          <w:lang w:val="en-US" w:eastAsia="zh-CN" w:bidi="ar-SA"/>
        </w:rPr>
        <w:t>1.网线</w:t>
      </w:r>
    </w:p>
    <w:p w14:paraId="772A28D4">
      <w:pPr>
        <w:spacing w:line="520" w:lineRule="exact"/>
        <w:ind w:firstLine="480" w:firstLineChars="200"/>
        <w:rPr>
          <w:rFonts w:hint="eastAsia" w:ascii="宋体" w:hAnsi="宋体" w:eastAsia="宋体" w:cs="宋体"/>
          <w:i/>
          <w:iCs/>
          <w:color w:val="auto"/>
          <w:kern w:val="2"/>
          <w:sz w:val="24"/>
          <w:szCs w:val="24"/>
          <w:highlight w:val="none"/>
          <w:u w:val="single"/>
          <w:lang w:val="en-US" w:eastAsia="zh-CN" w:bidi="ar-SA"/>
        </w:rPr>
      </w:pPr>
      <w:r>
        <w:rPr>
          <w:rFonts w:hint="eastAsia" w:ascii="宋体" w:hAnsi="宋体" w:eastAsia="宋体" w:cs="宋体"/>
          <w:i/>
          <w:iCs/>
          <w:color w:val="auto"/>
          <w:kern w:val="2"/>
          <w:sz w:val="24"/>
          <w:szCs w:val="24"/>
          <w:highlight w:val="none"/>
          <w:u w:val="single"/>
          <w:lang w:val="en-US" w:eastAsia="zh-CN" w:bidi="ar-SA"/>
        </w:rPr>
        <w:t>★国标六类(CAT6)网络线，线缆本体上需印有厂商信息及YD/T1019标准中4.5产品标记中所要求的型式代号、线对规格代号及标准代号；为保障产品质量，网线必须品牌自主工厂生产；产品合格证标准：YD/T1019；符合的标准：YD/T1019，GB/T18380.12（IEC60332-1-2），GB/T17651.2（IEC61034-2），GB/T17650.2（IEC60754-2）（护套）；通过标准最高传输频率250MHz测试；单根导体直流电阻：≤9.5Ω/100m；标称线对数：4，导体标称直径：0.57mm，导体名称：软圆铜线，绝缘：HDPE；屏蔽方式：U/UTP，线对采用“十”字骨架隔离；护套材料：LSZH，护套外径：6.3±0.3mm；最小内弯曲半径：安装时：8倍电缆外径，安装后：4倍电缆外径。</w:t>
      </w:r>
      <w:r>
        <w:rPr>
          <w:rFonts w:hint="eastAsia" w:ascii="宋体" w:hAnsi="宋体" w:eastAsia="宋体" w:cs="宋体"/>
          <w:b/>
          <w:bCs/>
          <w:i/>
          <w:iCs/>
          <w:color w:val="auto"/>
          <w:kern w:val="2"/>
          <w:sz w:val="24"/>
          <w:szCs w:val="24"/>
          <w:highlight w:val="none"/>
          <w:u w:val="single"/>
          <w:lang w:val="en-US" w:eastAsia="zh-CN" w:bidi="ar-SA"/>
        </w:rPr>
        <w:t>响应时提供《实质性响应偏离表》（格式见附件）</w:t>
      </w:r>
      <w:r>
        <w:rPr>
          <w:rFonts w:hint="eastAsia" w:ascii="宋体" w:hAnsi="宋体" w:cs="宋体"/>
          <w:b/>
          <w:bCs/>
          <w:i/>
          <w:iCs/>
          <w:color w:val="auto"/>
          <w:kern w:val="2"/>
          <w:sz w:val="24"/>
          <w:szCs w:val="24"/>
          <w:highlight w:val="none"/>
          <w:u w:val="single"/>
          <w:lang w:val="en-US" w:eastAsia="zh-CN" w:bidi="ar-SA"/>
        </w:rPr>
        <w:t>。</w:t>
      </w:r>
    </w:p>
    <w:p w14:paraId="0BA2C1EE">
      <w:pPr>
        <w:spacing w:line="520" w:lineRule="exact"/>
        <w:ind w:firstLine="480" w:firstLineChars="200"/>
        <w:rPr>
          <w:rFonts w:hint="eastAsia" w:ascii="宋体" w:hAnsi="宋体" w:eastAsia="宋体" w:cs="宋体"/>
          <w:i/>
          <w:iCs/>
          <w:color w:val="auto"/>
          <w:kern w:val="2"/>
          <w:sz w:val="24"/>
          <w:szCs w:val="24"/>
          <w:highlight w:val="none"/>
          <w:u w:val="single"/>
          <w:lang w:val="en-US" w:eastAsia="zh-CN" w:bidi="ar-SA"/>
        </w:rPr>
      </w:pPr>
      <w:r>
        <w:rPr>
          <w:rFonts w:hint="eastAsia" w:ascii="宋体" w:hAnsi="宋体" w:eastAsia="宋体" w:cs="宋体"/>
          <w:i/>
          <w:iCs/>
          <w:color w:val="auto"/>
          <w:kern w:val="2"/>
          <w:sz w:val="24"/>
          <w:szCs w:val="24"/>
          <w:highlight w:val="none"/>
          <w:u w:val="single"/>
          <w:lang w:val="en-US" w:eastAsia="zh-CN" w:bidi="ar-SA"/>
        </w:rPr>
        <w:t>产品传输性能符合GB/T50312-2016标准92米长信道（10节点）、15米短信道（6节点），提供具有CMA或CNAS标记的第三方检验报告的复印件并</w:t>
      </w:r>
      <w:r>
        <w:rPr>
          <w:rFonts w:hint="eastAsia" w:ascii="宋体" w:hAnsi="宋体" w:cs="宋体"/>
          <w:i/>
          <w:iCs/>
          <w:color w:val="auto"/>
          <w:kern w:val="2"/>
          <w:sz w:val="24"/>
          <w:szCs w:val="24"/>
          <w:highlight w:val="none"/>
          <w:u w:val="single"/>
          <w:lang w:val="en-US" w:eastAsia="zh-CN" w:bidi="ar-SA"/>
        </w:rPr>
        <w:t>加盖投标人公章</w:t>
      </w:r>
      <w:r>
        <w:rPr>
          <w:rFonts w:hint="eastAsia" w:ascii="宋体" w:hAnsi="宋体" w:eastAsia="宋体" w:cs="宋体"/>
          <w:i/>
          <w:iCs/>
          <w:color w:val="auto"/>
          <w:kern w:val="2"/>
          <w:sz w:val="24"/>
          <w:szCs w:val="24"/>
          <w:highlight w:val="none"/>
          <w:u w:val="single"/>
          <w:lang w:val="en-US" w:eastAsia="zh-CN" w:bidi="ar-SA"/>
        </w:rPr>
        <w:t>。</w:t>
      </w:r>
    </w:p>
    <w:p w14:paraId="08102C0C">
      <w:pPr>
        <w:pStyle w:val="93"/>
        <w:rPr>
          <w:rFonts w:hint="eastAsia"/>
          <w:b/>
          <w:bCs/>
          <w:color w:val="auto"/>
          <w:sz w:val="30"/>
          <w:szCs w:val="30"/>
          <w:highlight w:val="none"/>
          <w:lang w:val="en-US" w:eastAsia="zh-CN"/>
        </w:rPr>
      </w:pPr>
      <w:r>
        <w:rPr>
          <w:rFonts w:hint="eastAsia" w:ascii="宋体" w:hAnsi="宋体"/>
          <w:b/>
          <w:bCs/>
          <w:color w:val="auto"/>
          <w:sz w:val="30"/>
          <w:szCs w:val="30"/>
          <w:highlight w:val="none"/>
          <w:lang w:val="en-US" w:eastAsia="zh-CN"/>
        </w:rPr>
        <w:t xml:space="preserve">  </w:t>
      </w:r>
      <w:r>
        <w:rPr>
          <w:rFonts w:hint="eastAsia"/>
          <w:b/>
          <w:bCs/>
          <w:color w:val="auto"/>
          <w:sz w:val="30"/>
          <w:szCs w:val="30"/>
          <w:highlight w:val="none"/>
          <w:lang w:val="en-US" w:eastAsia="zh-CN"/>
        </w:rPr>
        <w:t xml:space="preserve">          </w:t>
      </w:r>
      <w:r>
        <w:rPr>
          <w:rFonts w:hint="eastAsia"/>
          <w:b/>
          <w:bCs/>
          <w:color w:val="auto"/>
          <w:sz w:val="30"/>
          <w:szCs w:val="30"/>
          <w:highlight w:val="none"/>
          <w:lang w:val="en-US" w:eastAsia="zh-CN"/>
        </w:rPr>
        <w:br w:type="page"/>
      </w:r>
    </w:p>
    <w:p w14:paraId="77ECA9CB">
      <w:pPr>
        <w:pStyle w:val="93"/>
        <w:jc w:val="center"/>
        <w:rPr>
          <w:rFonts w:ascii="宋体" w:hAnsi="宋体" w:cs="宋体"/>
          <w:b/>
          <w:color w:val="auto"/>
          <w:sz w:val="32"/>
          <w:szCs w:val="32"/>
          <w:highlight w:val="none"/>
        </w:rPr>
      </w:pPr>
      <w:r>
        <w:rPr>
          <w:rFonts w:hint="eastAsia" w:ascii="宋体" w:hAnsi="宋体" w:cs="宋体"/>
          <w:bCs/>
          <w:color w:val="auto"/>
          <w:sz w:val="36"/>
          <w:szCs w:val="36"/>
          <w:highlight w:val="none"/>
        </w:rPr>
        <w:t>第四部分 评审方法和评审标准</w:t>
      </w:r>
    </w:p>
    <w:p w14:paraId="0C016570">
      <w:pPr>
        <w:adjustRightInd w:val="0"/>
        <w:snapToGrid w:val="0"/>
        <w:spacing w:line="460" w:lineRule="exact"/>
        <w:ind w:firstLine="562" w:firstLineChars="200"/>
        <w:jc w:val="left"/>
        <w:textAlignment w:val="baseline"/>
        <w:outlineLvl w:val="1"/>
        <w:rPr>
          <w:rFonts w:ascii="宋体" w:hAnsi="宋体" w:cs="宋体"/>
          <w:b/>
          <w:color w:val="auto"/>
          <w:sz w:val="28"/>
          <w:szCs w:val="28"/>
          <w:highlight w:val="none"/>
        </w:rPr>
      </w:pPr>
      <w:r>
        <w:rPr>
          <w:rFonts w:hint="eastAsia" w:ascii="宋体" w:hAnsi="宋体" w:cs="宋体"/>
          <w:b/>
          <w:color w:val="auto"/>
          <w:sz w:val="28"/>
          <w:szCs w:val="28"/>
          <w:highlight w:val="none"/>
        </w:rPr>
        <w:t>一、</w:t>
      </w:r>
      <w:r>
        <w:rPr>
          <w:rFonts w:hint="eastAsia" w:ascii="宋体" w:hAnsi="宋体" w:cs="宋体"/>
          <w:bCs/>
          <w:color w:val="auto"/>
          <w:sz w:val="28"/>
          <w:szCs w:val="28"/>
          <w:highlight w:val="none"/>
        </w:rPr>
        <w:t>磋商方式</w:t>
      </w:r>
    </w:p>
    <w:p w14:paraId="2B6ECE4F">
      <w:pPr>
        <w:tabs>
          <w:tab w:val="left" w:pos="3585"/>
        </w:tabs>
        <w:adjustRightInd w:val="0"/>
        <w:snapToGrid w:val="0"/>
        <w:spacing w:line="460" w:lineRule="exact"/>
        <w:ind w:firstLine="537" w:firstLineChars="192"/>
        <w:rPr>
          <w:rFonts w:ascii="宋体" w:hAnsi="宋体" w:cs="宋体"/>
          <w:color w:val="auto"/>
          <w:sz w:val="28"/>
          <w:szCs w:val="28"/>
          <w:highlight w:val="none"/>
        </w:rPr>
      </w:pPr>
      <w:r>
        <w:rPr>
          <w:rFonts w:hint="eastAsia" w:ascii="宋体" w:hAnsi="宋体" w:cs="宋体"/>
          <w:color w:val="auto"/>
          <w:sz w:val="28"/>
          <w:szCs w:val="28"/>
          <w:highlight w:val="none"/>
        </w:rPr>
        <w:t>见面磋商模式：供应商在采购文件规定的时间和地点参加磋商活动。</w:t>
      </w:r>
    </w:p>
    <w:p w14:paraId="498E2259">
      <w:pPr>
        <w:adjustRightInd w:val="0"/>
        <w:snapToGrid w:val="0"/>
        <w:spacing w:line="460" w:lineRule="exact"/>
        <w:ind w:firstLine="562" w:firstLineChars="200"/>
        <w:jc w:val="left"/>
        <w:textAlignment w:val="baseline"/>
        <w:outlineLvl w:val="1"/>
        <w:rPr>
          <w:rFonts w:ascii="宋体" w:hAnsi="宋体" w:cs="宋体"/>
          <w:color w:val="auto"/>
          <w:sz w:val="28"/>
          <w:szCs w:val="28"/>
          <w:highlight w:val="none"/>
        </w:rPr>
      </w:pPr>
      <w:r>
        <w:rPr>
          <w:rFonts w:hint="eastAsia" w:ascii="宋体" w:hAnsi="宋体" w:cs="宋体"/>
          <w:b/>
          <w:color w:val="auto"/>
          <w:sz w:val="28"/>
          <w:szCs w:val="28"/>
          <w:highlight w:val="none"/>
        </w:rPr>
        <w:t>二、</w:t>
      </w:r>
      <w:r>
        <w:rPr>
          <w:rFonts w:hint="eastAsia" w:ascii="宋体" w:hAnsi="宋体" w:cs="宋体"/>
          <w:color w:val="auto"/>
          <w:sz w:val="28"/>
          <w:szCs w:val="28"/>
          <w:highlight w:val="none"/>
        </w:rPr>
        <w:t>磋商程序及评审方法和标准</w:t>
      </w:r>
    </w:p>
    <w:p w14:paraId="3E8B0BBB">
      <w:pPr>
        <w:adjustRightInd w:val="0"/>
        <w:snapToGrid w:val="0"/>
        <w:spacing w:line="460" w:lineRule="exact"/>
        <w:ind w:firstLine="691" w:firstLineChars="247"/>
        <w:rPr>
          <w:rFonts w:ascii="宋体" w:hAnsi="宋体" w:cs="宋体"/>
          <w:bCs/>
          <w:color w:val="auto"/>
          <w:sz w:val="28"/>
          <w:szCs w:val="28"/>
          <w:highlight w:val="none"/>
        </w:rPr>
      </w:pPr>
      <w:r>
        <w:rPr>
          <w:rFonts w:hint="eastAsia" w:ascii="宋体" w:hAnsi="宋体" w:cs="宋体"/>
          <w:bCs/>
          <w:color w:val="auto"/>
          <w:sz w:val="28"/>
          <w:szCs w:val="28"/>
          <w:highlight w:val="none"/>
        </w:rPr>
        <w:t>1.评审方法：综合评分法，经磋商确定最终采购需求和提交最后报价的供应商后，由磋商小组采用综合评分法对提交最后报价的供应商的响应文件和最后报价进行综合评分。</w:t>
      </w:r>
    </w:p>
    <w:p w14:paraId="0B9E34D9">
      <w:pPr>
        <w:adjustRightInd w:val="0"/>
        <w:snapToGrid w:val="0"/>
        <w:spacing w:line="460" w:lineRule="exact"/>
        <w:ind w:firstLine="700" w:firstLineChars="25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p>
    <w:p w14:paraId="344068C8">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商务技术部分评审结束后进入最后报价环节，最后报价将作为评审价。代理机构发送最后报价填报通知后，所有的响应供应商须在15分钟内填写并提交最后报价，未在规定时间内提交最后报价的，视作无效响应处理。</w:t>
      </w:r>
    </w:p>
    <w:p w14:paraId="62C1E97F">
      <w:pPr>
        <w:adjustRightInd w:val="0"/>
        <w:snapToGrid w:val="0"/>
        <w:spacing w:line="460" w:lineRule="exact"/>
        <w:ind w:firstLine="555"/>
        <w:rPr>
          <w:rFonts w:ascii="宋体" w:hAnsi="宋体" w:cs="宋体"/>
          <w:color w:val="auto"/>
          <w:sz w:val="28"/>
          <w:szCs w:val="28"/>
          <w:highlight w:val="none"/>
        </w:rPr>
      </w:pPr>
      <w:r>
        <w:rPr>
          <w:rFonts w:hint="eastAsia" w:ascii="宋体" w:hAnsi="宋体" w:cs="宋体"/>
          <w:color w:val="auto"/>
          <w:sz w:val="28"/>
          <w:szCs w:val="28"/>
          <w:highlight w:val="none"/>
        </w:rPr>
        <w:t>供应商商务、技术部分和价格部分的合计分值，为该供应商的评审总得分。</w:t>
      </w:r>
    </w:p>
    <w:p w14:paraId="625C8327">
      <w:pPr>
        <w:adjustRightInd w:val="0"/>
        <w:snapToGrid w:val="0"/>
        <w:spacing w:line="460" w:lineRule="exact"/>
        <w:ind w:firstLine="555"/>
        <w:rPr>
          <w:rFonts w:ascii="宋体" w:hAnsi="宋体" w:cs="宋体"/>
          <w:color w:val="auto"/>
          <w:sz w:val="28"/>
          <w:szCs w:val="28"/>
          <w:highlight w:val="none"/>
        </w:rPr>
      </w:pPr>
      <w:r>
        <w:rPr>
          <w:rFonts w:hint="eastAsia" w:ascii="宋体" w:hAnsi="宋体" w:cs="宋体"/>
          <w:color w:val="auto"/>
          <w:sz w:val="28"/>
          <w:szCs w:val="28"/>
          <w:highlight w:val="none"/>
        </w:rPr>
        <w:t>评审结果按评审后得分由高到低顺序排列。得分相同的，按响应报价由低到高顺序排列。得分且响应报价相同的并列。响应文件满足磋商文件全部实质性要求，且按照评审因素的量化指标评审得分前三名的供应商为成交候选人。</w:t>
      </w:r>
    </w:p>
    <w:p w14:paraId="2C64E924">
      <w:pPr>
        <w:adjustRightInd w:val="0"/>
        <w:snapToGrid w:val="0"/>
        <w:spacing w:line="460" w:lineRule="exact"/>
        <w:ind w:firstLine="555"/>
        <w:rPr>
          <w:rFonts w:ascii="宋体" w:hAnsi="宋体" w:cs="宋体"/>
          <w:color w:val="auto"/>
          <w:sz w:val="28"/>
          <w:szCs w:val="28"/>
          <w:highlight w:val="none"/>
        </w:rPr>
      </w:pPr>
      <w:r>
        <w:rPr>
          <w:rFonts w:hint="eastAsia" w:ascii="宋体" w:hAnsi="宋体" w:cs="宋体"/>
          <w:color w:val="auto"/>
          <w:sz w:val="28"/>
          <w:szCs w:val="28"/>
          <w:highlight w:val="none"/>
        </w:rPr>
        <w:t>评委在认真审阅响应文件的基础上，根据各响应文件的响应程度独立评判，不得统一打分。</w:t>
      </w:r>
    </w:p>
    <w:p w14:paraId="1EB01176">
      <w:pPr>
        <w:adjustRightInd w:val="0"/>
        <w:snapToGrid w:val="0"/>
        <w:spacing w:line="460" w:lineRule="exact"/>
        <w:ind w:firstLine="555"/>
        <w:rPr>
          <w:rFonts w:ascii="宋体" w:hAnsi="宋体" w:cs="宋体"/>
          <w:color w:val="auto"/>
          <w:sz w:val="28"/>
          <w:szCs w:val="28"/>
          <w:highlight w:val="none"/>
        </w:rPr>
      </w:pPr>
      <w:r>
        <w:rPr>
          <w:rFonts w:hint="eastAsia" w:ascii="宋体" w:hAnsi="宋体" w:cs="宋体"/>
          <w:color w:val="auto"/>
          <w:sz w:val="28"/>
          <w:szCs w:val="28"/>
          <w:highlight w:val="none"/>
        </w:rPr>
        <w:t>技术商务部分评审结束后，再开启最后报价计算分值。总分值为100分，加分和减分因素除外。</w:t>
      </w:r>
    </w:p>
    <w:p w14:paraId="7D00124D">
      <w:pPr>
        <w:adjustRightInd w:val="0"/>
        <w:snapToGrid w:val="0"/>
        <w:spacing w:line="460" w:lineRule="exact"/>
        <w:ind w:firstLine="579" w:firstLineChars="206"/>
        <w:outlineLvl w:val="2"/>
        <w:rPr>
          <w:rFonts w:ascii="宋体" w:hAnsi="宋体" w:cs="宋体"/>
          <w:b/>
          <w:color w:val="auto"/>
          <w:sz w:val="28"/>
          <w:szCs w:val="28"/>
          <w:highlight w:val="none"/>
        </w:rPr>
      </w:pPr>
      <w:r>
        <w:rPr>
          <w:rFonts w:hint="eastAsia" w:ascii="宋体" w:hAnsi="宋体" w:cs="宋体"/>
          <w:b/>
          <w:color w:val="auto"/>
          <w:sz w:val="28"/>
          <w:szCs w:val="28"/>
          <w:highlight w:val="none"/>
        </w:rPr>
        <w:t>（一）采购人（代表）对供应商资格进行审查。</w:t>
      </w:r>
    </w:p>
    <w:p w14:paraId="57B87CD8">
      <w:pPr>
        <w:adjustRightInd w:val="0"/>
        <w:snapToGrid w:val="0"/>
        <w:spacing w:line="460" w:lineRule="exact"/>
        <w:ind w:firstLine="576" w:firstLineChars="206"/>
        <w:rPr>
          <w:rFonts w:ascii="宋体" w:hAnsi="宋体" w:cs="宋体"/>
          <w:color w:val="auto"/>
          <w:kern w:val="0"/>
          <w:sz w:val="28"/>
          <w:szCs w:val="28"/>
          <w:highlight w:val="none"/>
        </w:rPr>
      </w:pPr>
      <w:r>
        <w:rPr>
          <w:rFonts w:hint="eastAsia" w:ascii="宋体" w:hAnsi="宋体" w:cs="宋体"/>
          <w:color w:val="auto"/>
          <w:kern w:val="0"/>
          <w:sz w:val="28"/>
          <w:szCs w:val="28"/>
          <w:highlight w:val="none"/>
        </w:rPr>
        <w:t>供应商资格不合格的，其响应文件判定为无效响应文件。</w:t>
      </w:r>
    </w:p>
    <w:p w14:paraId="20780BEE">
      <w:pPr>
        <w:adjustRightInd w:val="0"/>
        <w:snapToGrid w:val="0"/>
        <w:spacing w:line="460" w:lineRule="exact"/>
        <w:ind w:firstLine="579" w:firstLineChars="206"/>
        <w:outlineLvl w:val="2"/>
        <w:rPr>
          <w:rFonts w:ascii="宋体" w:hAnsi="宋体" w:cs="宋体"/>
          <w:b/>
          <w:color w:val="auto"/>
          <w:sz w:val="28"/>
          <w:szCs w:val="28"/>
          <w:highlight w:val="none"/>
        </w:rPr>
      </w:pPr>
      <w:r>
        <w:rPr>
          <w:rFonts w:hint="eastAsia" w:ascii="宋体" w:hAnsi="宋体" w:cs="宋体"/>
          <w:b/>
          <w:color w:val="auto"/>
          <w:sz w:val="28"/>
          <w:szCs w:val="28"/>
          <w:highlight w:val="none"/>
        </w:rPr>
        <w:t>（二）磋商小组对符合资格供应商的响应文件进行符合性审查。</w:t>
      </w:r>
    </w:p>
    <w:p w14:paraId="3DA4E77B">
      <w:pPr>
        <w:adjustRightInd w:val="0"/>
        <w:snapToGrid w:val="0"/>
        <w:spacing w:line="460" w:lineRule="exact"/>
        <w:ind w:firstLine="576" w:firstLineChars="206"/>
        <w:rPr>
          <w:rFonts w:ascii="宋体" w:hAnsi="宋体" w:cs="宋体"/>
          <w:color w:val="auto"/>
          <w:kern w:val="0"/>
          <w:sz w:val="28"/>
          <w:szCs w:val="28"/>
          <w:highlight w:val="none"/>
        </w:rPr>
      </w:pPr>
      <w:r>
        <w:rPr>
          <w:rFonts w:hint="eastAsia" w:ascii="宋体" w:hAnsi="宋体" w:cs="宋体"/>
          <w:color w:val="auto"/>
          <w:kern w:val="0"/>
          <w:sz w:val="28"/>
          <w:szCs w:val="28"/>
          <w:highlight w:val="none"/>
        </w:rPr>
        <w:t xml:space="preserve">未通过符合性审查的响应文件，将被判为不满足磋商文件实质性要求。 </w:t>
      </w:r>
    </w:p>
    <w:p w14:paraId="331960B1">
      <w:pPr>
        <w:adjustRightInd w:val="0"/>
        <w:snapToGrid w:val="0"/>
        <w:spacing w:line="460" w:lineRule="exact"/>
        <w:ind w:firstLine="560" w:firstLineChars="200"/>
        <w:jc w:val="left"/>
        <w:outlineLvl w:val="2"/>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（三）商务技术分：</w:t>
      </w:r>
      <w:r>
        <w:rPr>
          <w:rFonts w:hint="eastAsia" w:ascii="宋体" w:hAnsi="宋体" w:cs="宋体"/>
          <w:color w:val="auto"/>
          <w:sz w:val="28"/>
          <w:szCs w:val="28"/>
          <w:highlight w:val="none"/>
          <w:lang w:val="en-US" w:eastAsia="zh-CN"/>
        </w:rPr>
        <w:t>70</w:t>
      </w:r>
      <w:r>
        <w:rPr>
          <w:rFonts w:hint="eastAsia" w:ascii="宋体" w:hAnsi="宋体" w:cs="宋体"/>
          <w:color w:val="auto"/>
          <w:sz w:val="28"/>
          <w:szCs w:val="28"/>
          <w:highlight w:val="none"/>
          <w:lang w:val="zh-CN"/>
        </w:rPr>
        <w:t>分</w:t>
      </w:r>
    </w:p>
    <w:p w14:paraId="11261083">
      <w:pPr>
        <w:adjustRightInd w:val="0"/>
        <w:snapToGrid w:val="0"/>
        <w:spacing w:line="460" w:lineRule="exact"/>
        <w:ind w:firstLine="700" w:firstLineChars="25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各供应商得分为磋商小组成员评分的算术平均分，分值保留小数点后两位。</w:t>
      </w:r>
    </w:p>
    <w:tbl>
      <w:tblPr>
        <w:tblStyle w:val="29"/>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96" w:type="dxa"/>
          <w:bottom w:w="45" w:type="dxa"/>
          <w:right w:w="96" w:type="dxa"/>
        </w:tblCellMar>
      </w:tblPr>
      <w:tblGrid>
        <w:gridCol w:w="544"/>
        <w:gridCol w:w="1130"/>
        <w:gridCol w:w="4984"/>
        <w:gridCol w:w="1089"/>
        <w:gridCol w:w="1095"/>
        <w:gridCol w:w="934"/>
      </w:tblGrid>
      <w:tr w14:paraId="668D9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476" w:hRule="atLeast"/>
          <w:tblHeader/>
          <w:jc w:val="center"/>
        </w:trPr>
        <w:tc>
          <w:tcPr>
            <w:tcW w:w="544" w:type="dxa"/>
            <w:vAlign w:val="center"/>
          </w:tcPr>
          <w:p w14:paraId="47CA96E6">
            <w:pPr>
              <w:snapToGrid w:val="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序号</w:t>
            </w:r>
          </w:p>
        </w:tc>
        <w:tc>
          <w:tcPr>
            <w:tcW w:w="1130" w:type="dxa"/>
            <w:vAlign w:val="center"/>
          </w:tcPr>
          <w:p w14:paraId="3F114AC9">
            <w:pPr>
              <w:snapToGrid w:val="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评分点</w:t>
            </w:r>
          </w:p>
          <w:p w14:paraId="0C35E8BC">
            <w:pPr>
              <w:snapToGrid w:val="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名称</w:t>
            </w:r>
          </w:p>
        </w:tc>
        <w:tc>
          <w:tcPr>
            <w:tcW w:w="4984" w:type="dxa"/>
            <w:vAlign w:val="center"/>
          </w:tcPr>
          <w:p w14:paraId="3E1F48C3">
            <w:pPr>
              <w:snapToGrid w:val="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评审标准</w:t>
            </w:r>
          </w:p>
        </w:tc>
        <w:tc>
          <w:tcPr>
            <w:tcW w:w="1089" w:type="dxa"/>
            <w:vAlign w:val="center"/>
          </w:tcPr>
          <w:p w14:paraId="1F24291C">
            <w:pPr>
              <w:snapToGrid w:val="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最高分</w:t>
            </w:r>
          </w:p>
        </w:tc>
        <w:tc>
          <w:tcPr>
            <w:tcW w:w="1095" w:type="dxa"/>
            <w:vAlign w:val="center"/>
          </w:tcPr>
          <w:p w14:paraId="7EEB9700">
            <w:pPr>
              <w:snapToGrid w:val="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最低分</w:t>
            </w:r>
          </w:p>
        </w:tc>
        <w:tc>
          <w:tcPr>
            <w:tcW w:w="934" w:type="dxa"/>
            <w:vAlign w:val="center"/>
          </w:tcPr>
          <w:p w14:paraId="56430B15">
            <w:pPr>
              <w:snapToGrid w:val="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主/客</w:t>
            </w:r>
          </w:p>
          <w:p w14:paraId="0D49A498">
            <w:pPr>
              <w:snapToGrid w:val="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观分</w:t>
            </w:r>
          </w:p>
        </w:tc>
      </w:tr>
      <w:tr w14:paraId="21BEB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1325" w:hRule="atLeast"/>
          <w:jc w:val="center"/>
        </w:trPr>
        <w:tc>
          <w:tcPr>
            <w:tcW w:w="544" w:type="dxa"/>
            <w:vAlign w:val="center"/>
          </w:tcPr>
          <w:p w14:paraId="0742FA79">
            <w:pPr>
              <w:snapToGrid w:val="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w:t>
            </w:r>
          </w:p>
        </w:tc>
        <w:tc>
          <w:tcPr>
            <w:tcW w:w="1130" w:type="dxa"/>
            <w:vAlign w:val="center"/>
          </w:tcPr>
          <w:p w14:paraId="4EF5774D">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技术参数响应</w:t>
            </w:r>
          </w:p>
        </w:tc>
        <w:tc>
          <w:tcPr>
            <w:tcW w:w="4984" w:type="dxa"/>
            <w:vAlign w:val="center"/>
          </w:tcPr>
          <w:p w14:paraId="2603A860">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560" w:firstLineChars="200"/>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根据</w:t>
            </w:r>
            <w:r>
              <w:rPr>
                <w:rFonts w:hint="eastAsia" w:ascii="宋体" w:hAnsi="宋体" w:cs="宋体"/>
                <w:color w:val="auto"/>
                <w:sz w:val="28"/>
                <w:szCs w:val="28"/>
                <w:highlight w:val="none"/>
                <w:lang w:val="en-US" w:eastAsia="zh-CN"/>
              </w:rPr>
              <w:t>供应商</w:t>
            </w:r>
            <w:r>
              <w:rPr>
                <w:rFonts w:hint="eastAsia" w:ascii="宋体" w:hAnsi="宋体" w:eastAsia="宋体" w:cs="宋体"/>
                <w:color w:val="auto"/>
                <w:sz w:val="28"/>
                <w:szCs w:val="28"/>
                <w:highlight w:val="none"/>
                <w:lang w:val="en-US" w:eastAsia="zh-CN"/>
              </w:rPr>
              <w:t>对采购技术参数的响应情况进行打分，</w:t>
            </w:r>
            <w:r>
              <w:rPr>
                <w:rFonts w:hint="eastAsia" w:ascii="宋体" w:hAnsi="宋体" w:cs="宋体"/>
                <w:color w:val="auto"/>
                <w:sz w:val="28"/>
                <w:szCs w:val="28"/>
                <w:highlight w:val="none"/>
                <w:lang w:val="en-US" w:eastAsia="zh-CN"/>
              </w:rPr>
              <w:t>供应商</w:t>
            </w:r>
            <w:r>
              <w:rPr>
                <w:rFonts w:hint="eastAsia" w:ascii="宋体" w:hAnsi="宋体" w:eastAsia="宋体" w:cs="宋体"/>
                <w:color w:val="auto"/>
                <w:sz w:val="28"/>
                <w:szCs w:val="28"/>
                <w:highlight w:val="none"/>
                <w:lang w:val="en-US" w:eastAsia="zh-CN"/>
              </w:rPr>
              <w:t>按</w:t>
            </w:r>
            <w:r>
              <w:rPr>
                <w:rFonts w:hint="eastAsia" w:ascii="宋体" w:hAnsi="宋体" w:cs="宋体"/>
                <w:color w:val="auto"/>
                <w:sz w:val="28"/>
                <w:szCs w:val="28"/>
                <w:highlight w:val="none"/>
                <w:lang w:val="en-US" w:eastAsia="zh-CN"/>
              </w:rPr>
              <w:t>采购文件</w:t>
            </w:r>
            <w:r>
              <w:rPr>
                <w:rFonts w:hint="eastAsia" w:ascii="宋体" w:hAnsi="宋体" w:eastAsia="宋体" w:cs="宋体"/>
                <w:color w:val="auto"/>
                <w:sz w:val="28"/>
                <w:szCs w:val="28"/>
                <w:highlight w:val="none"/>
                <w:lang w:val="en-US" w:eastAsia="zh-CN"/>
              </w:rPr>
              <w:t>提供的《技术部分正负偏离表》（格式详见附件）进行逐条（逐行）响应：</w:t>
            </w:r>
          </w:p>
          <w:p w14:paraId="6AFEAC19">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560" w:firstLineChars="200"/>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技术参数（按技术部分正负偏离表中的表格行计算，每一表格行计为一项）共25项，每满足或正偏离一项得1分，最高得25分，如未提供针对技术参数的逐项响应的技术规格偏离表</w:t>
            </w:r>
            <w:r>
              <w:rPr>
                <w:rFonts w:hint="eastAsia" w:ascii="宋体" w:hAnsi="宋体" w:cs="宋体"/>
                <w:color w:val="auto"/>
                <w:sz w:val="28"/>
                <w:szCs w:val="28"/>
                <w:highlight w:val="none"/>
                <w:lang w:val="en-US" w:eastAsia="zh-CN"/>
              </w:rPr>
              <w:t>或未按要求提供佐证材料</w:t>
            </w:r>
            <w:r>
              <w:rPr>
                <w:rFonts w:hint="eastAsia" w:ascii="宋体" w:hAnsi="宋体" w:eastAsia="宋体" w:cs="宋体"/>
                <w:color w:val="auto"/>
                <w:sz w:val="28"/>
                <w:szCs w:val="28"/>
                <w:highlight w:val="none"/>
                <w:lang w:val="en-US" w:eastAsia="zh-CN"/>
              </w:rPr>
              <w:t>视为负偏离，对应项不得分。</w:t>
            </w:r>
          </w:p>
        </w:tc>
        <w:tc>
          <w:tcPr>
            <w:tcW w:w="1089" w:type="dxa"/>
            <w:vAlign w:val="center"/>
          </w:tcPr>
          <w:p w14:paraId="7798E8F6">
            <w:pPr>
              <w:snapToGrid w:val="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25</w:t>
            </w:r>
          </w:p>
        </w:tc>
        <w:tc>
          <w:tcPr>
            <w:tcW w:w="1095" w:type="dxa"/>
            <w:vAlign w:val="center"/>
          </w:tcPr>
          <w:p w14:paraId="5ACE5C11">
            <w:pPr>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w:t>
            </w:r>
          </w:p>
        </w:tc>
        <w:tc>
          <w:tcPr>
            <w:tcW w:w="934" w:type="dxa"/>
            <w:vAlign w:val="center"/>
          </w:tcPr>
          <w:p w14:paraId="5847F665">
            <w:pPr>
              <w:snapToGrid w:val="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客观分</w:t>
            </w:r>
          </w:p>
        </w:tc>
      </w:tr>
      <w:tr w14:paraId="04BD9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1844" w:hRule="atLeast"/>
          <w:jc w:val="center"/>
        </w:trPr>
        <w:tc>
          <w:tcPr>
            <w:tcW w:w="544" w:type="dxa"/>
            <w:vAlign w:val="center"/>
          </w:tcPr>
          <w:p w14:paraId="7A6798E3">
            <w:pPr>
              <w:snapToGrid w:val="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w:t>
            </w:r>
          </w:p>
        </w:tc>
        <w:tc>
          <w:tcPr>
            <w:tcW w:w="1130" w:type="dxa"/>
            <w:vAlign w:val="center"/>
          </w:tcPr>
          <w:p w14:paraId="32687D16">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企业</w:t>
            </w:r>
            <w:r>
              <w:rPr>
                <w:rFonts w:hint="eastAsia" w:ascii="宋体" w:hAnsi="宋体" w:cs="宋体"/>
                <w:color w:val="auto"/>
                <w:sz w:val="28"/>
                <w:szCs w:val="28"/>
                <w:highlight w:val="none"/>
                <w:lang w:val="en-US" w:eastAsia="zh-CN"/>
              </w:rPr>
              <w:t>认证</w:t>
            </w:r>
          </w:p>
        </w:tc>
        <w:tc>
          <w:tcPr>
            <w:tcW w:w="4984" w:type="dxa"/>
            <w:vAlign w:val="center"/>
          </w:tcPr>
          <w:p w14:paraId="11096F0D">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560" w:firstLineChars="200"/>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供应商</w:t>
            </w:r>
            <w:r>
              <w:rPr>
                <w:rFonts w:hint="eastAsia" w:ascii="宋体" w:hAnsi="宋体" w:eastAsia="宋体" w:cs="宋体"/>
                <w:color w:val="auto"/>
                <w:sz w:val="28"/>
                <w:szCs w:val="28"/>
                <w:highlight w:val="none"/>
                <w:lang w:val="en-US" w:eastAsia="zh-CN"/>
              </w:rPr>
              <w:t>具有ISO9001质量管理体系认证证书、</w:t>
            </w:r>
            <w:r>
              <w:rPr>
                <w:rFonts w:hint="eastAsia" w:ascii="宋体" w:hAnsi="宋体" w:cs="宋体"/>
                <w:b w:val="0"/>
                <w:color w:val="auto"/>
                <w:sz w:val="28"/>
                <w:szCs w:val="28"/>
                <w:highlight w:val="none"/>
                <w:lang w:val="en-US" w:eastAsia="zh-CN"/>
              </w:rPr>
              <w:t>ISO 14001 环境管理体系认证证书</w:t>
            </w:r>
            <w:r>
              <w:rPr>
                <w:rFonts w:hint="eastAsia" w:ascii="宋体" w:hAnsi="宋体" w:eastAsia="宋体" w:cs="宋体"/>
                <w:b w:val="0"/>
                <w:color w:val="auto"/>
                <w:sz w:val="28"/>
                <w:szCs w:val="28"/>
                <w:highlight w:val="none"/>
                <w:lang w:eastAsia="zh-CN"/>
              </w:rPr>
              <w:t>、</w:t>
            </w:r>
            <w:r>
              <w:rPr>
                <w:rFonts w:hint="eastAsia" w:ascii="宋体" w:hAnsi="宋体" w:eastAsia="宋体" w:cs="宋体"/>
                <w:b w:val="0"/>
                <w:color w:val="auto"/>
                <w:sz w:val="28"/>
                <w:szCs w:val="28"/>
                <w:highlight w:val="none"/>
              </w:rPr>
              <w:t>ISO45001职业健康安全管理体系认证</w:t>
            </w:r>
            <w:r>
              <w:rPr>
                <w:rFonts w:hint="eastAsia" w:ascii="宋体" w:hAnsi="宋体" w:eastAsia="宋体" w:cs="宋体"/>
                <w:color w:val="auto"/>
                <w:sz w:val="28"/>
                <w:szCs w:val="28"/>
                <w:highlight w:val="none"/>
                <w:lang w:val="en-US" w:eastAsia="zh-CN"/>
              </w:rPr>
              <w:t>的</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有1项得</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lang w:val="en-US" w:eastAsia="zh-CN"/>
              </w:rPr>
              <w:t>分，本项最高得</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lang w:val="en-US" w:eastAsia="zh-CN"/>
              </w:rPr>
              <w:t>分。提供证书复印件并</w:t>
            </w:r>
            <w:r>
              <w:rPr>
                <w:rFonts w:hint="eastAsia" w:ascii="宋体" w:hAnsi="宋体" w:cs="宋体"/>
                <w:color w:val="auto"/>
                <w:sz w:val="28"/>
                <w:szCs w:val="28"/>
                <w:highlight w:val="none"/>
                <w:lang w:val="en-US" w:eastAsia="zh-CN"/>
              </w:rPr>
              <w:t>加盖投标人公章</w:t>
            </w:r>
            <w:r>
              <w:rPr>
                <w:rFonts w:hint="eastAsia" w:ascii="宋体" w:hAnsi="宋体" w:eastAsia="宋体" w:cs="宋体"/>
                <w:color w:val="auto"/>
                <w:sz w:val="28"/>
                <w:szCs w:val="28"/>
                <w:highlight w:val="none"/>
                <w:lang w:val="en-US" w:eastAsia="zh-CN"/>
              </w:rPr>
              <w:t>（如果证书上载有有效期，需在有效期内）</w:t>
            </w:r>
          </w:p>
        </w:tc>
        <w:tc>
          <w:tcPr>
            <w:tcW w:w="1089" w:type="dxa"/>
            <w:vAlign w:val="center"/>
          </w:tcPr>
          <w:p w14:paraId="2BFC1E33">
            <w:pPr>
              <w:snapToGrid w:val="0"/>
              <w:jc w:val="center"/>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3</w:t>
            </w:r>
          </w:p>
        </w:tc>
        <w:tc>
          <w:tcPr>
            <w:tcW w:w="1095" w:type="dxa"/>
            <w:vAlign w:val="center"/>
          </w:tcPr>
          <w:p w14:paraId="7CFB4C66">
            <w:pPr>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w:t>
            </w:r>
          </w:p>
        </w:tc>
        <w:tc>
          <w:tcPr>
            <w:tcW w:w="934" w:type="dxa"/>
            <w:vAlign w:val="center"/>
          </w:tcPr>
          <w:p w14:paraId="3BA8B93D">
            <w:pPr>
              <w:snapToGrid w:val="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客观分</w:t>
            </w:r>
          </w:p>
        </w:tc>
      </w:tr>
      <w:tr w14:paraId="04782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90" w:hRule="atLeast"/>
          <w:jc w:val="center"/>
        </w:trPr>
        <w:tc>
          <w:tcPr>
            <w:tcW w:w="544" w:type="dxa"/>
            <w:vAlign w:val="center"/>
          </w:tcPr>
          <w:p w14:paraId="45389118">
            <w:pPr>
              <w:snapToGrid w:val="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w:t>
            </w:r>
          </w:p>
        </w:tc>
        <w:tc>
          <w:tcPr>
            <w:tcW w:w="1130" w:type="dxa"/>
            <w:shd w:val="clear" w:color="auto" w:fill="auto"/>
            <w:vAlign w:val="center"/>
          </w:tcPr>
          <w:p w14:paraId="63E7BE0C">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业绩案例</w:t>
            </w:r>
          </w:p>
        </w:tc>
        <w:tc>
          <w:tcPr>
            <w:tcW w:w="4984" w:type="dxa"/>
            <w:shd w:val="clear" w:color="auto" w:fill="auto"/>
            <w:vAlign w:val="center"/>
          </w:tcPr>
          <w:p w14:paraId="2C125A83">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560" w:firstLineChars="200"/>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供应商</w:t>
            </w:r>
            <w:r>
              <w:rPr>
                <w:rFonts w:hint="eastAsia" w:ascii="宋体" w:hAnsi="宋体" w:eastAsia="宋体" w:cs="宋体"/>
                <w:color w:val="auto"/>
                <w:sz w:val="28"/>
                <w:szCs w:val="28"/>
                <w:highlight w:val="none"/>
                <w:lang w:val="en-US" w:eastAsia="zh-CN"/>
              </w:rPr>
              <w:t>自2023年</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lang w:val="en-US" w:eastAsia="zh-CN"/>
              </w:rPr>
              <w:t>月1日以来承担过类似项目业绩的（需包含教学机房或多媒体教室或</w:t>
            </w:r>
            <w:r>
              <w:rPr>
                <w:rFonts w:hint="eastAsia" w:ascii="宋体" w:hAnsi="宋体" w:cs="宋体"/>
                <w:color w:val="auto"/>
                <w:sz w:val="28"/>
                <w:szCs w:val="28"/>
                <w:highlight w:val="none"/>
                <w:lang w:val="en-US" w:eastAsia="zh-CN"/>
              </w:rPr>
              <w:t>弱电</w:t>
            </w:r>
            <w:r>
              <w:rPr>
                <w:rFonts w:hint="eastAsia" w:ascii="宋体" w:hAnsi="宋体" w:eastAsia="宋体" w:cs="宋体"/>
                <w:color w:val="auto"/>
                <w:sz w:val="28"/>
                <w:szCs w:val="28"/>
                <w:highlight w:val="none"/>
                <w:lang w:val="en-US" w:eastAsia="zh-CN"/>
              </w:rPr>
              <w:t>综合布线等建设、改造、搬迁内容（任意满足即可）</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，以合同签订时间为准，每提供一个类似业绩得2分</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本项目最高</w:t>
            </w:r>
            <w:r>
              <w:rPr>
                <w:rFonts w:hint="eastAsia" w:ascii="宋体" w:hAnsi="宋体" w:cs="宋体"/>
                <w:color w:val="auto"/>
                <w:sz w:val="28"/>
                <w:szCs w:val="28"/>
                <w:highlight w:val="none"/>
                <w:lang w:val="en-US" w:eastAsia="zh-CN"/>
              </w:rPr>
              <w:t>10</w:t>
            </w:r>
            <w:r>
              <w:rPr>
                <w:rFonts w:hint="eastAsia" w:ascii="宋体" w:hAnsi="宋体" w:eastAsia="宋体" w:cs="宋体"/>
                <w:color w:val="auto"/>
                <w:sz w:val="28"/>
                <w:szCs w:val="28"/>
                <w:highlight w:val="none"/>
                <w:lang w:val="en-US" w:eastAsia="zh-CN"/>
              </w:rPr>
              <w:t>分</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教学机房或多媒体教室或综合布线</w:t>
            </w:r>
            <w:r>
              <w:rPr>
                <w:rFonts w:hint="eastAsia" w:ascii="宋体" w:hAnsi="宋体" w:cs="宋体"/>
                <w:color w:val="auto"/>
                <w:sz w:val="28"/>
                <w:szCs w:val="28"/>
                <w:highlight w:val="none"/>
                <w:lang w:val="en-US" w:eastAsia="zh-CN"/>
              </w:rPr>
              <w:t>，三种类别只涉及两种的，最高得分8分，只涉及一种的，最高得分4分）</w:t>
            </w:r>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每个业绩</w:t>
            </w:r>
            <w:r>
              <w:rPr>
                <w:rFonts w:hint="eastAsia" w:ascii="宋体" w:hAnsi="宋体" w:eastAsia="宋体" w:cs="宋体"/>
                <w:color w:val="auto"/>
                <w:sz w:val="28"/>
                <w:szCs w:val="28"/>
                <w:highlight w:val="none"/>
                <w:lang w:val="en-US" w:eastAsia="zh-CN"/>
              </w:rPr>
              <w:t>需提供项目合同扫描件</w:t>
            </w:r>
            <w:r>
              <w:rPr>
                <w:rFonts w:hint="eastAsia" w:ascii="宋体" w:hAnsi="宋体" w:cs="宋体"/>
                <w:color w:val="auto"/>
                <w:sz w:val="28"/>
                <w:szCs w:val="28"/>
                <w:highlight w:val="none"/>
                <w:lang w:val="en-US" w:eastAsia="zh-CN"/>
              </w:rPr>
              <w:t>和对应合同的结算发票（至少一张）</w:t>
            </w:r>
            <w:r>
              <w:rPr>
                <w:rFonts w:hint="eastAsia" w:ascii="宋体" w:hAnsi="宋体" w:eastAsia="宋体" w:cs="宋体"/>
                <w:color w:val="auto"/>
                <w:sz w:val="28"/>
                <w:szCs w:val="28"/>
                <w:highlight w:val="none"/>
                <w:lang w:val="en-US" w:eastAsia="zh-CN"/>
              </w:rPr>
              <w:t>并加盖公章。不提供不得分。</w:t>
            </w:r>
          </w:p>
        </w:tc>
        <w:tc>
          <w:tcPr>
            <w:tcW w:w="1089" w:type="dxa"/>
            <w:shd w:val="clear" w:color="auto" w:fill="auto"/>
            <w:vAlign w:val="center"/>
          </w:tcPr>
          <w:p w14:paraId="6F24CCBB">
            <w:pPr>
              <w:spacing w:line="420" w:lineRule="exact"/>
              <w:jc w:val="center"/>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10</w:t>
            </w:r>
          </w:p>
        </w:tc>
        <w:tc>
          <w:tcPr>
            <w:tcW w:w="1095" w:type="dxa"/>
            <w:vAlign w:val="center"/>
          </w:tcPr>
          <w:p w14:paraId="71E2F44E">
            <w:pPr>
              <w:snapToGrid w:val="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w:t>
            </w:r>
          </w:p>
        </w:tc>
        <w:tc>
          <w:tcPr>
            <w:tcW w:w="934" w:type="dxa"/>
            <w:vAlign w:val="center"/>
          </w:tcPr>
          <w:p w14:paraId="0B7D4C4E">
            <w:pPr>
              <w:snapToGrid w:val="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客观分</w:t>
            </w:r>
          </w:p>
        </w:tc>
      </w:tr>
      <w:tr w14:paraId="43ABD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792" w:hRule="atLeast"/>
          <w:jc w:val="center"/>
        </w:trPr>
        <w:tc>
          <w:tcPr>
            <w:tcW w:w="544" w:type="dxa"/>
            <w:vAlign w:val="center"/>
          </w:tcPr>
          <w:p w14:paraId="351E8F4A">
            <w:pPr>
              <w:snapToGrid w:val="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4</w:t>
            </w:r>
          </w:p>
        </w:tc>
        <w:tc>
          <w:tcPr>
            <w:tcW w:w="1130" w:type="dxa"/>
            <w:shd w:val="clear" w:color="auto" w:fill="auto"/>
            <w:vAlign w:val="center"/>
          </w:tcPr>
          <w:p w14:paraId="0F4B6966">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管理和技术团队人员资质要求</w:t>
            </w:r>
          </w:p>
        </w:tc>
        <w:tc>
          <w:tcPr>
            <w:tcW w:w="4984" w:type="dxa"/>
            <w:shd w:val="clear" w:color="auto" w:fill="auto"/>
            <w:vAlign w:val="center"/>
          </w:tcPr>
          <w:p w14:paraId="52F90069">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560" w:firstLineChars="200"/>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1.投标人</w:t>
            </w:r>
            <w:r>
              <w:rPr>
                <w:rFonts w:hint="eastAsia" w:ascii="宋体" w:hAnsi="宋体" w:eastAsia="宋体" w:cs="宋体"/>
                <w:color w:val="auto"/>
                <w:sz w:val="28"/>
                <w:szCs w:val="28"/>
                <w:highlight w:val="none"/>
                <w:lang w:val="en-US" w:eastAsia="zh-CN"/>
              </w:rPr>
              <w:t>配备项目负责人1名，具有ITSS IT服务项目经理、</w:t>
            </w:r>
            <w:r>
              <w:rPr>
                <w:rFonts w:hint="eastAsia" w:ascii="宋体" w:hAnsi="宋体" w:eastAsia="宋体" w:cs="宋体"/>
                <w:b w:val="0"/>
                <w:color w:val="auto"/>
                <w:sz w:val="28"/>
                <w:szCs w:val="28"/>
                <w:highlight w:val="none"/>
              </w:rPr>
              <w:t>二级及以上建造师（机电工程或建筑工程专业）</w:t>
            </w:r>
            <w:r>
              <w:rPr>
                <w:rFonts w:hint="eastAsia" w:ascii="宋体" w:hAnsi="宋体" w:eastAsia="宋体" w:cs="宋体"/>
                <w:color w:val="auto"/>
                <w:sz w:val="28"/>
                <w:szCs w:val="28"/>
                <w:highlight w:val="none"/>
                <w:lang w:val="en-US" w:eastAsia="zh-CN"/>
              </w:rPr>
              <w:t>、高级工程师职称</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弱电系统工程师</w:t>
            </w:r>
            <w:r>
              <w:rPr>
                <w:rFonts w:hint="eastAsia" w:ascii="宋体" w:hAnsi="宋体" w:cs="宋体"/>
                <w:color w:val="auto"/>
                <w:sz w:val="28"/>
                <w:szCs w:val="28"/>
                <w:highlight w:val="none"/>
                <w:lang w:val="en-US" w:eastAsia="zh-CN"/>
              </w:rPr>
              <w:t>的</w:t>
            </w:r>
            <w:r>
              <w:rPr>
                <w:rFonts w:hint="eastAsia" w:ascii="宋体" w:hAnsi="宋体" w:eastAsia="宋体" w:cs="宋体"/>
                <w:color w:val="auto"/>
                <w:sz w:val="28"/>
                <w:szCs w:val="28"/>
                <w:highlight w:val="none"/>
                <w:lang w:val="en-US" w:eastAsia="zh-CN"/>
              </w:rPr>
              <w:t>，有1项得1分，本项最高得4分（本项仅计1人得分）。</w:t>
            </w:r>
          </w:p>
          <w:p w14:paraId="3B458155">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560" w:firstLineChars="200"/>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2.投标人</w:t>
            </w:r>
            <w:r>
              <w:rPr>
                <w:rFonts w:hint="eastAsia" w:ascii="宋体" w:hAnsi="宋体" w:eastAsia="宋体" w:cs="宋体"/>
                <w:color w:val="auto"/>
                <w:sz w:val="28"/>
                <w:szCs w:val="28"/>
                <w:highlight w:val="none"/>
                <w:lang w:val="en-US" w:eastAsia="zh-CN"/>
              </w:rPr>
              <w:t>配备安全负责人1名，具有</w:t>
            </w:r>
            <w:r>
              <w:rPr>
                <w:rFonts w:hint="eastAsia" w:ascii="宋体" w:hAnsi="宋体" w:eastAsia="宋体" w:cs="宋体"/>
                <w:b w:val="0"/>
                <w:color w:val="auto"/>
                <w:sz w:val="28"/>
                <w:szCs w:val="28"/>
                <w:highlight w:val="none"/>
              </w:rPr>
              <w:t>安全员证书</w:t>
            </w:r>
            <w:r>
              <w:rPr>
                <w:rFonts w:hint="eastAsia" w:ascii="宋体" w:hAnsi="宋体" w:eastAsia="宋体" w:cs="宋体"/>
                <w:b w:val="0"/>
                <w:color w:val="auto"/>
                <w:sz w:val="28"/>
                <w:szCs w:val="28"/>
                <w:highlight w:val="none"/>
                <w:lang w:eastAsia="zh-CN"/>
              </w:rPr>
              <w:t>、</w:t>
            </w:r>
            <w:r>
              <w:rPr>
                <w:rFonts w:hint="eastAsia" w:ascii="宋体" w:hAnsi="宋体" w:eastAsia="宋体" w:cs="宋体"/>
                <w:b w:val="0"/>
                <w:color w:val="auto"/>
                <w:sz w:val="28"/>
                <w:szCs w:val="28"/>
                <w:highlight w:val="none"/>
              </w:rPr>
              <w:t>电工证</w:t>
            </w:r>
            <w:r>
              <w:rPr>
                <w:rFonts w:hint="eastAsia" w:ascii="宋体" w:hAnsi="宋体" w:eastAsia="宋体" w:cs="宋体"/>
                <w:b w:val="0"/>
                <w:color w:val="auto"/>
                <w:sz w:val="28"/>
                <w:szCs w:val="28"/>
                <w:highlight w:val="none"/>
                <w:lang w:val="en-US" w:eastAsia="zh-CN"/>
              </w:rPr>
              <w:t>的</w:t>
            </w:r>
            <w:r>
              <w:rPr>
                <w:rFonts w:hint="eastAsia" w:ascii="宋体" w:hAnsi="宋体" w:eastAsia="宋体" w:cs="宋体"/>
                <w:color w:val="auto"/>
                <w:sz w:val="28"/>
                <w:szCs w:val="28"/>
                <w:highlight w:val="none"/>
                <w:lang w:val="en-US" w:eastAsia="zh-CN"/>
              </w:rPr>
              <w:t>，有1项得1分，本项最高得</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分</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本项仅计1人得分）。</w:t>
            </w:r>
          </w:p>
          <w:p w14:paraId="4D0503C5">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560" w:firstLineChars="200"/>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3.投标人</w:t>
            </w:r>
            <w:r>
              <w:rPr>
                <w:rFonts w:hint="eastAsia" w:ascii="宋体" w:hAnsi="宋体" w:eastAsia="宋体" w:cs="宋体"/>
                <w:color w:val="auto"/>
                <w:sz w:val="28"/>
                <w:szCs w:val="28"/>
                <w:highlight w:val="none"/>
                <w:lang w:val="en-US" w:eastAsia="zh-CN"/>
              </w:rPr>
              <w:t>配备团队成员</w:t>
            </w:r>
            <w:r>
              <w:rPr>
                <w:rFonts w:hint="eastAsia" w:ascii="宋体" w:hAnsi="宋体" w:cs="宋体"/>
                <w:color w:val="auto"/>
                <w:sz w:val="28"/>
                <w:szCs w:val="28"/>
                <w:highlight w:val="none"/>
                <w:lang w:val="en-US" w:eastAsia="zh-CN"/>
              </w:rPr>
              <w:t>不少于</w:t>
            </w:r>
            <w:r>
              <w:rPr>
                <w:rFonts w:hint="eastAsia" w:ascii="宋体" w:hAnsi="宋体" w:eastAsia="宋体" w:cs="宋体"/>
                <w:color w:val="auto"/>
                <w:sz w:val="28"/>
                <w:szCs w:val="28"/>
                <w:highlight w:val="none"/>
                <w:lang w:val="en-US" w:eastAsia="zh-CN"/>
              </w:rPr>
              <w:t>5人，具有</w:t>
            </w:r>
            <w:r>
              <w:rPr>
                <w:rFonts w:hint="eastAsia" w:ascii="宋体" w:hAnsi="宋体" w:cs="宋体"/>
                <w:color w:val="auto"/>
                <w:sz w:val="28"/>
                <w:szCs w:val="28"/>
                <w:highlight w:val="none"/>
                <w:lang w:val="en-US" w:eastAsia="zh-CN"/>
              </w:rPr>
              <w:t>①</w:t>
            </w:r>
            <w:r>
              <w:rPr>
                <w:rFonts w:hint="eastAsia" w:ascii="宋体" w:hAnsi="宋体" w:eastAsia="宋体" w:cs="宋体"/>
                <w:color w:val="auto"/>
                <w:sz w:val="28"/>
                <w:szCs w:val="28"/>
                <w:highlight w:val="none"/>
                <w:lang w:val="en-US" w:eastAsia="zh-CN"/>
              </w:rPr>
              <w:t>弱电系统工程师</w:t>
            </w:r>
            <w:r>
              <w:rPr>
                <w:rFonts w:hint="eastAsia" w:ascii="宋体" w:hAnsi="宋体" w:cs="宋体"/>
                <w:color w:val="auto"/>
                <w:sz w:val="28"/>
                <w:szCs w:val="28"/>
                <w:highlight w:val="none"/>
                <w:lang w:val="en-US" w:eastAsia="zh-CN"/>
              </w:rPr>
              <w:t>②</w:t>
            </w:r>
            <w:r>
              <w:rPr>
                <w:rFonts w:hint="eastAsia" w:ascii="宋体" w:hAnsi="宋体" w:eastAsia="宋体" w:cs="宋体"/>
                <w:color w:val="auto"/>
                <w:sz w:val="28"/>
                <w:szCs w:val="28"/>
                <w:highlight w:val="none"/>
                <w:lang w:val="en-US" w:eastAsia="zh-CN"/>
              </w:rPr>
              <w:t>电工证</w:t>
            </w:r>
            <w:r>
              <w:rPr>
                <w:rFonts w:hint="eastAsia" w:ascii="宋体" w:hAnsi="宋体" w:cs="宋体"/>
                <w:color w:val="auto"/>
                <w:sz w:val="28"/>
                <w:szCs w:val="28"/>
                <w:highlight w:val="none"/>
                <w:lang w:val="en-US" w:eastAsia="zh-CN"/>
              </w:rPr>
              <w:t>③</w:t>
            </w:r>
            <w:r>
              <w:rPr>
                <w:rFonts w:hint="eastAsia" w:ascii="宋体" w:hAnsi="宋体" w:eastAsia="宋体" w:cs="宋体"/>
                <w:color w:val="auto"/>
                <w:sz w:val="28"/>
                <w:szCs w:val="28"/>
                <w:highlight w:val="none"/>
                <w:lang w:val="en-US" w:eastAsia="zh-CN"/>
              </w:rPr>
              <w:t>网络设备厂家（华为、H3C等）工程师认证证书</w:t>
            </w:r>
            <w:r>
              <w:rPr>
                <w:rFonts w:hint="eastAsia" w:ascii="宋体" w:hAnsi="宋体" w:cs="宋体"/>
                <w:color w:val="auto"/>
                <w:sz w:val="28"/>
                <w:szCs w:val="28"/>
                <w:highlight w:val="none"/>
                <w:lang w:val="en-US" w:eastAsia="zh-CN"/>
              </w:rPr>
              <w:t>④</w:t>
            </w:r>
            <w:r>
              <w:rPr>
                <w:rFonts w:hint="eastAsia" w:ascii="宋体" w:hAnsi="宋体" w:eastAsia="宋体" w:cs="宋体"/>
                <w:color w:val="auto"/>
                <w:sz w:val="28"/>
                <w:szCs w:val="28"/>
                <w:highlight w:val="none"/>
                <w:lang w:val="en-US" w:eastAsia="zh-CN"/>
              </w:rPr>
              <w:t>工业和信息化部教育与考试中心颁发的《综合布线工程师》中/高级证书（官网可核验），每提供一个</w:t>
            </w:r>
            <w:r>
              <w:rPr>
                <w:rFonts w:hint="eastAsia" w:ascii="宋体" w:hAnsi="宋体" w:cs="宋体"/>
                <w:color w:val="auto"/>
                <w:sz w:val="28"/>
                <w:szCs w:val="28"/>
                <w:highlight w:val="none"/>
                <w:lang w:val="en-US" w:eastAsia="zh-CN"/>
              </w:rPr>
              <w:t>证书</w:t>
            </w:r>
            <w:r>
              <w:rPr>
                <w:rFonts w:hint="eastAsia" w:ascii="宋体" w:hAnsi="宋体" w:eastAsia="宋体" w:cs="宋体"/>
                <w:color w:val="auto"/>
                <w:sz w:val="28"/>
                <w:szCs w:val="28"/>
                <w:highlight w:val="none"/>
                <w:lang w:val="en-US" w:eastAsia="zh-CN"/>
              </w:rPr>
              <w:t>得1分</w:t>
            </w:r>
            <w:r>
              <w:rPr>
                <w:rFonts w:hint="eastAsia" w:ascii="宋体" w:hAnsi="宋体" w:cs="宋体"/>
                <w:color w:val="auto"/>
                <w:sz w:val="28"/>
                <w:szCs w:val="28"/>
                <w:highlight w:val="none"/>
                <w:lang w:val="en-US" w:eastAsia="zh-CN"/>
              </w:rPr>
              <w:t>（同一种证书不超过2分）</w:t>
            </w:r>
            <w:r>
              <w:rPr>
                <w:rFonts w:hint="eastAsia" w:ascii="宋体" w:hAnsi="宋体" w:eastAsia="宋体" w:cs="宋体"/>
                <w:color w:val="auto"/>
                <w:sz w:val="28"/>
                <w:szCs w:val="28"/>
                <w:highlight w:val="none"/>
                <w:lang w:val="en-US" w:eastAsia="zh-CN"/>
              </w:rPr>
              <w:t>，本项最高得</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lang w:val="en-US" w:eastAsia="zh-CN"/>
              </w:rPr>
              <w:t>分</w:t>
            </w:r>
            <w:r>
              <w:rPr>
                <w:rFonts w:hint="eastAsia" w:ascii="宋体" w:hAnsi="宋体" w:cs="宋体"/>
                <w:color w:val="auto"/>
                <w:sz w:val="28"/>
                <w:szCs w:val="28"/>
                <w:highlight w:val="none"/>
                <w:lang w:val="en-US" w:eastAsia="zh-CN"/>
              </w:rPr>
              <w:t>（人员不得与项目负责人、安全责任人重复）</w:t>
            </w:r>
            <w:r>
              <w:rPr>
                <w:rFonts w:hint="eastAsia" w:ascii="宋体" w:hAnsi="宋体" w:eastAsia="宋体" w:cs="宋体"/>
                <w:color w:val="auto"/>
                <w:sz w:val="28"/>
                <w:szCs w:val="28"/>
                <w:highlight w:val="none"/>
                <w:lang w:val="en-US" w:eastAsia="zh-CN"/>
              </w:rPr>
              <w:t>。1人多证按 1 证计算，不重复评分。</w:t>
            </w:r>
          </w:p>
          <w:p w14:paraId="76349850">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560" w:firstLineChars="200"/>
              <w:contextualSpacing/>
              <w:jc w:val="left"/>
              <w:textAlignment w:val="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注：以上须同时</w:t>
            </w:r>
            <w:r>
              <w:rPr>
                <w:rFonts w:hint="eastAsia" w:ascii="宋体" w:hAnsi="宋体" w:eastAsia="宋体" w:cs="宋体"/>
                <w:color w:val="auto"/>
                <w:sz w:val="28"/>
                <w:szCs w:val="28"/>
                <w:highlight w:val="none"/>
                <w:lang w:val="en-US" w:eastAsia="zh-CN"/>
              </w:rPr>
              <w:t>提供证书复印件（如果证书上载有有效期，需在有效期内）以及社保机构出具并盖章的</w:t>
            </w:r>
            <w:r>
              <w:rPr>
                <w:rFonts w:hint="eastAsia" w:ascii="宋体" w:hAnsi="宋体" w:cs="宋体"/>
                <w:color w:val="auto"/>
                <w:sz w:val="28"/>
                <w:szCs w:val="28"/>
                <w:highlight w:val="none"/>
                <w:lang w:val="en-US" w:eastAsia="zh-CN"/>
              </w:rPr>
              <w:t>投标人</w:t>
            </w:r>
            <w:r>
              <w:rPr>
                <w:rFonts w:hint="eastAsia" w:ascii="宋体" w:hAnsi="宋体" w:eastAsia="宋体" w:cs="宋体"/>
                <w:color w:val="auto"/>
                <w:sz w:val="28"/>
                <w:szCs w:val="28"/>
                <w:highlight w:val="none"/>
                <w:lang w:val="en-US" w:eastAsia="zh-CN"/>
              </w:rPr>
              <w:t>为</w:t>
            </w:r>
            <w:r>
              <w:rPr>
                <w:rFonts w:hint="eastAsia" w:ascii="宋体" w:hAnsi="宋体" w:cs="宋体"/>
                <w:color w:val="auto"/>
                <w:sz w:val="28"/>
                <w:szCs w:val="28"/>
                <w:highlight w:val="none"/>
                <w:lang w:val="en-US" w:eastAsia="zh-CN"/>
              </w:rPr>
              <w:t>以上对应人员</w:t>
            </w:r>
            <w:r>
              <w:rPr>
                <w:rFonts w:hint="eastAsia" w:ascii="宋体" w:hAnsi="宋体" w:eastAsia="宋体" w:cs="宋体"/>
                <w:color w:val="auto"/>
                <w:sz w:val="28"/>
                <w:szCs w:val="28"/>
                <w:highlight w:val="none"/>
                <w:lang w:val="en-US" w:eastAsia="zh-CN"/>
              </w:rPr>
              <w:t>缴纳近三个月内（不含开标当月）任意一个月的</w:t>
            </w:r>
            <w:r>
              <w:rPr>
                <w:rFonts w:hint="eastAsia" w:ascii="宋体" w:hAnsi="宋体" w:cs="宋体"/>
                <w:color w:val="auto"/>
                <w:sz w:val="28"/>
                <w:szCs w:val="28"/>
                <w:highlight w:val="none"/>
                <w:lang w:val="en-US" w:eastAsia="zh-CN"/>
              </w:rPr>
              <w:t>社保证明</w:t>
            </w:r>
            <w:r>
              <w:rPr>
                <w:rFonts w:hint="eastAsia" w:ascii="宋体" w:hAnsi="宋体" w:eastAsia="宋体" w:cs="宋体"/>
                <w:color w:val="auto"/>
                <w:sz w:val="28"/>
                <w:szCs w:val="28"/>
                <w:highlight w:val="none"/>
                <w:lang w:val="en-US" w:eastAsia="zh-CN"/>
              </w:rPr>
              <w:t>复印件</w:t>
            </w:r>
            <w:r>
              <w:rPr>
                <w:rFonts w:hint="eastAsia" w:ascii="宋体" w:hAnsi="宋体" w:cs="宋体"/>
                <w:color w:val="auto"/>
                <w:sz w:val="28"/>
                <w:szCs w:val="28"/>
                <w:highlight w:val="none"/>
                <w:lang w:val="en-US" w:eastAsia="zh-CN"/>
              </w:rPr>
              <w:t>加盖投标人公章，不按要求提供的对应项不得分。</w:t>
            </w:r>
          </w:p>
        </w:tc>
        <w:tc>
          <w:tcPr>
            <w:tcW w:w="1089" w:type="dxa"/>
            <w:vAlign w:val="center"/>
          </w:tcPr>
          <w:p w14:paraId="6F03BAE7">
            <w:pPr>
              <w:snapToGrid w:val="0"/>
              <w:jc w:val="center"/>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11</w:t>
            </w:r>
          </w:p>
        </w:tc>
        <w:tc>
          <w:tcPr>
            <w:tcW w:w="1095" w:type="dxa"/>
            <w:vAlign w:val="center"/>
          </w:tcPr>
          <w:p w14:paraId="2C561541">
            <w:pPr>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w:t>
            </w:r>
          </w:p>
        </w:tc>
        <w:tc>
          <w:tcPr>
            <w:tcW w:w="934" w:type="dxa"/>
            <w:vAlign w:val="center"/>
          </w:tcPr>
          <w:p w14:paraId="4AB05ADA">
            <w:pPr>
              <w:snapToGrid w:val="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客观分</w:t>
            </w:r>
          </w:p>
        </w:tc>
      </w:tr>
      <w:tr w14:paraId="12376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90" w:hRule="atLeast"/>
          <w:jc w:val="center"/>
        </w:trPr>
        <w:tc>
          <w:tcPr>
            <w:tcW w:w="544" w:type="dxa"/>
            <w:vAlign w:val="center"/>
          </w:tcPr>
          <w:p w14:paraId="0E039320">
            <w:pPr>
              <w:snapToGrid w:val="0"/>
              <w:jc w:val="center"/>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5</w:t>
            </w:r>
          </w:p>
        </w:tc>
        <w:tc>
          <w:tcPr>
            <w:tcW w:w="1130" w:type="dxa"/>
            <w:shd w:val="clear" w:color="auto" w:fill="auto"/>
            <w:vAlign w:val="center"/>
          </w:tcPr>
          <w:p w14:paraId="66559098">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教学机房搬迁方案</w:t>
            </w:r>
          </w:p>
        </w:tc>
        <w:tc>
          <w:tcPr>
            <w:tcW w:w="4984" w:type="dxa"/>
            <w:shd w:val="clear" w:color="auto" w:fill="auto"/>
            <w:vAlign w:val="center"/>
          </w:tcPr>
          <w:p w14:paraId="1AF2D19C">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560" w:firstLineChars="200"/>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供应商</w:t>
            </w:r>
            <w:r>
              <w:rPr>
                <w:rFonts w:hint="eastAsia" w:ascii="宋体" w:hAnsi="宋体" w:eastAsia="宋体" w:cs="宋体"/>
                <w:color w:val="auto"/>
                <w:sz w:val="28"/>
                <w:szCs w:val="28"/>
                <w:highlight w:val="none"/>
                <w:lang w:val="en-US" w:eastAsia="zh-CN"/>
              </w:rPr>
              <w:t>结合双校区机房搬迁现状编制专项搬迁方案。方案需匹配本项目机房数量、楼栋、搬迁模式，具备全流程工序、安全防护、应急处理措施等，内容需完整、合理、可操作性强。</w:t>
            </w:r>
          </w:p>
          <w:p w14:paraId="2E68A996">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560" w:firstLineChars="200"/>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方案内容完整、合理、可操作性强的得5分。</w:t>
            </w:r>
          </w:p>
          <w:p w14:paraId="4181DF05">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560" w:firstLineChars="200"/>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方案内容简略、操作性一般的得3分。</w:t>
            </w:r>
          </w:p>
          <w:p w14:paraId="6758545A">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560" w:firstLineChars="200"/>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方案内容不完整、存在缺陷或不足、操作性不强的得1分。</w:t>
            </w:r>
          </w:p>
          <w:p w14:paraId="79C6FBA4">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560" w:firstLineChars="200"/>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未提供本专项方案的，本项不得分。</w:t>
            </w:r>
          </w:p>
          <w:p w14:paraId="0297DCDC">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560" w:firstLineChars="200"/>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p>
        </w:tc>
        <w:tc>
          <w:tcPr>
            <w:tcW w:w="1089" w:type="dxa"/>
            <w:shd w:val="clear" w:color="auto" w:fill="auto"/>
            <w:vAlign w:val="center"/>
          </w:tcPr>
          <w:p w14:paraId="2AA81B06">
            <w:pPr>
              <w:spacing w:line="420" w:lineRule="exact"/>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val="en-US" w:eastAsia="zh-CN"/>
              </w:rPr>
              <w:t>5</w:t>
            </w:r>
          </w:p>
        </w:tc>
        <w:tc>
          <w:tcPr>
            <w:tcW w:w="1095" w:type="dxa"/>
            <w:vAlign w:val="center"/>
          </w:tcPr>
          <w:p w14:paraId="681CA680">
            <w:pPr>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w:t>
            </w:r>
          </w:p>
        </w:tc>
        <w:tc>
          <w:tcPr>
            <w:tcW w:w="934" w:type="dxa"/>
            <w:vAlign w:val="center"/>
          </w:tcPr>
          <w:p w14:paraId="1FB25ED3">
            <w:pPr>
              <w:snapToGrid w:val="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主观分</w:t>
            </w:r>
          </w:p>
        </w:tc>
      </w:tr>
      <w:tr w14:paraId="4ECB9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90" w:hRule="atLeast"/>
          <w:jc w:val="center"/>
        </w:trPr>
        <w:tc>
          <w:tcPr>
            <w:tcW w:w="544" w:type="dxa"/>
            <w:vAlign w:val="center"/>
          </w:tcPr>
          <w:p w14:paraId="398E00FE">
            <w:pPr>
              <w:snapToGrid w:val="0"/>
              <w:jc w:val="center"/>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6</w:t>
            </w:r>
          </w:p>
        </w:tc>
        <w:tc>
          <w:tcPr>
            <w:tcW w:w="1130" w:type="dxa"/>
            <w:shd w:val="clear" w:color="auto" w:fill="auto"/>
            <w:vAlign w:val="center"/>
          </w:tcPr>
          <w:p w14:paraId="5260C9C8">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多媒体教室搬运和安装调试方案</w:t>
            </w:r>
          </w:p>
        </w:tc>
        <w:tc>
          <w:tcPr>
            <w:tcW w:w="4984" w:type="dxa"/>
            <w:shd w:val="clear" w:color="auto" w:fill="auto"/>
            <w:vAlign w:val="center"/>
          </w:tcPr>
          <w:p w14:paraId="14800928">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560" w:firstLineChars="200"/>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供应商</w:t>
            </w:r>
            <w:r>
              <w:rPr>
                <w:rFonts w:hint="eastAsia" w:ascii="宋体" w:hAnsi="宋体" w:eastAsia="宋体" w:cs="宋体"/>
                <w:color w:val="auto"/>
                <w:sz w:val="28"/>
                <w:szCs w:val="28"/>
                <w:highlight w:val="none"/>
                <w:lang w:val="en-US" w:eastAsia="zh-CN"/>
              </w:rPr>
              <w:t>应结合双校区多媒体教室的搬运以及安装调试需求，编制专项搬迁与安装调试方案。本方案需匹配项目建设目标、实施周期、场地条件及现有设备参数，划分各实施阶段工作内容，细化搬迁、安装调试、质量管控及安全保障相关标准与预案，明确各岗位职责，确保工作合规有序开展，保障项目按期达标。</w:t>
            </w:r>
          </w:p>
          <w:p w14:paraId="5FE9720B">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560" w:firstLineChars="200"/>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方案内容完整、合理、可操作性强的得5分。方案内容简略、操作性一般的得3分。</w:t>
            </w:r>
          </w:p>
          <w:p w14:paraId="4AFF8B88">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560" w:firstLineChars="200"/>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方案内容不完整、存在缺陷或不足、操作性不强的得1分。</w:t>
            </w:r>
          </w:p>
          <w:p w14:paraId="621DAE3B">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560" w:firstLineChars="200"/>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未提供本专项方案，本项不得分。</w:t>
            </w:r>
          </w:p>
          <w:p w14:paraId="612574BF">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560" w:firstLineChars="200"/>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p>
        </w:tc>
        <w:tc>
          <w:tcPr>
            <w:tcW w:w="1089" w:type="dxa"/>
            <w:shd w:val="clear" w:color="auto" w:fill="auto"/>
            <w:vAlign w:val="center"/>
          </w:tcPr>
          <w:p w14:paraId="4BCAE0AC">
            <w:pPr>
              <w:spacing w:line="420" w:lineRule="exact"/>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val="en-US" w:eastAsia="zh-CN"/>
              </w:rPr>
              <w:t>5</w:t>
            </w:r>
          </w:p>
        </w:tc>
        <w:tc>
          <w:tcPr>
            <w:tcW w:w="1095" w:type="dxa"/>
            <w:vAlign w:val="center"/>
          </w:tcPr>
          <w:p w14:paraId="37D4F555">
            <w:pPr>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w:t>
            </w:r>
          </w:p>
        </w:tc>
        <w:tc>
          <w:tcPr>
            <w:tcW w:w="934" w:type="dxa"/>
            <w:vAlign w:val="center"/>
          </w:tcPr>
          <w:p w14:paraId="7C3CD9FD">
            <w:pPr>
              <w:snapToGrid w:val="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主观分</w:t>
            </w:r>
          </w:p>
        </w:tc>
      </w:tr>
      <w:tr w14:paraId="1E0F2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90" w:hRule="atLeast"/>
          <w:jc w:val="center"/>
        </w:trPr>
        <w:tc>
          <w:tcPr>
            <w:tcW w:w="0" w:type="auto"/>
            <w:vAlign w:val="center"/>
          </w:tcPr>
          <w:p w14:paraId="1E849A08">
            <w:pPr>
              <w:snapToGrid w:val="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7</w:t>
            </w:r>
          </w:p>
        </w:tc>
        <w:tc>
          <w:tcPr>
            <w:tcW w:w="0" w:type="auto"/>
            <w:shd w:val="clear" w:color="auto" w:fill="auto"/>
            <w:vAlign w:val="center"/>
          </w:tcPr>
          <w:p w14:paraId="22430F93">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机房综合布线方案</w:t>
            </w:r>
          </w:p>
        </w:tc>
        <w:tc>
          <w:tcPr>
            <w:tcW w:w="0" w:type="auto"/>
            <w:shd w:val="clear" w:color="auto" w:fill="auto"/>
            <w:vAlign w:val="center"/>
          </w:tcPr>
          <w:p w14:paraId="40BB5265">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560" w:firstLineChars="200"/>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供应商</w:t>
            </w:r>
            <w:r>
              <w:rPr>
                <w:rFonts w:hint="eastAsia" w:ascii="宋体" w:hAnsi="宋体" w:eastAsia="宋体" w:cs="宋体"/>
                <w:color w:val="auto"/>
                <w:sz w:val="28"/>
                <w:szCs w:val="28"/>
                <w:highlight w:val="none"/>
                <w:lang w:val="en-US" w:eastAsia="zh-CN"/>
              </w:rPr>
              <w:t>结合本次项目机房搬迁综合布线需求制定方案，需包含布线点位规划、路由设计、线材选型、施工步骤、接地与防静电设计、标识管理及验收标准，方案需符合国家综合布线规范，适配本机房现有设备布局与扩容需求。</w:t>
            </w:r>
          </w:p>
          <w:p w14:paraId="66FCE15F">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560" w:firstLineChars="200"/>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方案内容完整、合理、可操作性强的得5分。</w:t>
            </w:r>
          </w:p>
          <w:p w14:paraId="6263A1AD">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560" w:firstLineChars="200"/>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方案内容简略、操作性一般的得3分。</w:t>
            </w:r>
          </w:p>
          <w:p w14:paraId="4BD5820A">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560" w:firstLineChars="200"/>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方案内容不完整、存在缺陷或不足、操作性不强的得1分。</w:t>
            </w:r>
          </w:p>
          <w:p w14:paraId="4A5ACE6E">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560" w:firstLineChars="200"/>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未提供本专项方案，本项不得分。</w:t>
            </w:r>
          </w:p>
          <w:p w14:paraId="63127C1F">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560" w:firstLineChars="200"/>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p>
        </w:tc>
        <w:tc>
          <w:tcPr>
            <w:tcW w:w="0" w:type="auto"/>
            <w:shd w:val="clear" w:color="auto" w:fill="auto"/>
            <w:vAlign w:val="center"/>
          </w:tcPr>
          <w:p w14:paraId="07E1FC85">
            <w:pPr>
              <w:spacing w:line="420" w:lineRule="exact"/>
              <w:jc w:val="center"/>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val="en-US" w:eastAsia="zh-CN"/>
              </w:rPr>
              <w:t>5</w:t>
            </w:r>
          </w:p>
        </w:tc>
        <w:tc>
          <w:tcPr>
            <w:tcW w:w="0" w:type="auto"/>
          </w:tcPr>
          <w:p w14:paraId="74A46E42">
            <w:pPr>
              <w:snapToGrid w:val="0"/>
              <w:jc w:val="center"/>
              <w:rPr>
                <w:rFonts w:hint="eastAsia" w:ascii="宋体" w:hAnsi="宋体" w:cs="宋体"/>
                <w:color w:val="auto"/>
                <w:sz w:val="28"/>
                <w:szCs w:val="28"/>
                <w:highlight w:val="none"/>
                <w:lang w:val="en-US" w:eastAsia="zh-CN"/>
              </w:rPr>
            </w:pPr>
          </w:p>
          <w:p w14:paraId="3E7D5B77">
            <w:pPr>
              <w:snapToGrid w:val="0"/>
              <w:jc w:val="center"/>
              <w:rPr>
                <w:rFonts w:hint="eastAsia" w:ascii="宋体" w:hAnsi="宋体" w:cs="宋体"/>
                <w:color w:val="auto"/>
                <w:sz w:val="28"/>
                <w:szCs w:val="28"/>
                <w:highlight w:val="none"/>
                <w:lang w:val="en-US" w:eastAsia="zh-CN"/>
              </w:rPr>
            </w:pPr>
          </w:p>
          <w:p w14:paraId="43A825C8">
            <w:pPr>
              <w:snapToGrid w:val="0"/>
              <w:jc w:val="center"/>
              <w:rPr>
                <w:rFonts w:hint="eastAsia" w:ascii="宋体" w:hAnsi="宋体" w:cs="宋体"/>
                <w:color w:val="auto"/>
                <w:sz w:val="28"/>
                <w:szCs w:val="28"/>
                <w:highlight w:val="none"/>
                <w:lang w:val="en-US" w:eastAsia="zh-CN"/>
              </w:rPr>
            </w:pPr>
          </w:p>
          <w:p w14:paraId="0A27ECEA">
            <w:pPr>
              <w:snapToGrid w:val="0"/>
              <w:jc w:val="center"/>
              <w:rPr>
                <w:rFonts w:hint="eastAsia" w:ascii="宋体" w:hAnsi="宋体" w:cs="宋体"/>
                <w:color w:val="auto"/>
                <w:sz w:val="28"/>
                <w:szCs w:val="28"/>
                <w:highlight w:val="none"/>
                <w:lang w:val="en-US" w:eastAsia="zh-CN"/>
              </w:rPr>
            </w:pPr>
          </w:p>
          <w:p w14:paraId="66595C2F">
            <w:pPr>
              <w:snapToGrid w:val="0"/>
              <w:jc w:val="center"/>
              <w:rPr>
                <w:rFonts w:hint="eastAsia" w:ascii="宋体" w:hAnsi="宋体" w:cs="宋体"/>
                <w:color w:val="auto"/>
                <w:sz w:val="28"/>
                <w:szCs w:val="28"/>
                <w:highlight w:val="none"/>
                <w:lang w:val="en-US" w:eastAsia="zh-CN"/>
              </w:rPr>
            </w:pPr>
          </w:p>
          <w:p w14:paraId="035F97CB">
            <w:pPr>
              <w:snapToGrid w:val="0"/>
              <w:jc w:val="center"/>
              <w:rPr>
                <w:rFonts w:hint="eastAsia" w:ascii="宋体" w:hAnsi="宋体" w:cs="宋体"/>
                <w:color w:val="auto"/>
                <w:sz w:val="28"/>
                <w:szCs w:val="28"/>
                <w:highlight w:val="none"/>
                <w:lang w:val="en-US" w:eastAsia="zh-CN"/>
              </w:rPr>
            </w:pPr>
          </w:p>
          <w:p w14:paraId="5D064A24">
            <w:pPr>
              <w:snapToGrid w:val="0"/>
              <w:jc w:val="center"/>
              <w:rPr>
                <w:rFonts w:hint="eastAsia" w:ascii="宋体" w:hAnsi="宋体" w:cs="宋体"/>
                <w:color w:val="auto"/>
                <w:sz w:val="28"/>
                <w:szCs w:val="28"/>
                <w:highlight w:val="none"/>
                <w:lang w:val="en-US" w:eastAsia="zh-CN"/>
              </w:rPr>
            </w:pPr>
          </w:p>
          <w:p w14:paraId="112ADB32">
            <w:pPr>
              <w:snapToGrid w:val="0"/>
              <w:jc w:val="center"/>
              <w:rPr>
                <w:rFonts w:hint="eastAsia" w:ascii="宋体" w:hAnsi="宋体" w:cs="宋体"/>
                <w:color w:val="auto"/>
                <w:sz w:val="28"/>
                <w:szCs w:val="28"/>
                <w:highlight w:val="none"/>
                <w:lang w:val="en-US" w:eastAsia="zh-CN"/>
              </w:rPr>
            </w:pPr>
          </w:p>
          <w:p w14:paraId="250ADCD6">
            <w:pPr>
              <w:snapToGrid w:val="0"/>
              <w:jc w:val="center"/>
              <w:rPr>
                <w:rFonts w:hint="eastAsia" w:ascii="宋体" w:hAnsi="宋体" w:cs="宋体"/>
                <w:color w:val="auto"/>
                <w:sz w:val="28"/>
                <w:szCs w:val="28"/>
                <w:highlight w:val="none"/>
                <w:lang w:val="en-US" w:eastAsia="zh-CN"/>
              </w:rPr>
            </w:pPr>
          </w:p>
          <w:p w14:paraId="38B608CA">
            <w:pPr>
              <w:snapToGrid w:val="0"/>
              <w:jc w:val="center"/>
              <w:rPr>
                <w:rFonts w:hint="eastAsia" w:ascii="宋体" w:hAnsi="宋体" w:cs="宋体"/>
                <w:color w:val="auto"/>
                <w:sz w:val="28"/>
                <w:szCs w:val="28"/>
                <w:highlight w:val="none"/>
                <w:lang w:val="en-US" w:eastAsia="zh-CN"/>
              </w:rPr>
            </w:pPr>
          </w:p>
          <w:p w14:paraId="2BE5A45C">
            <w:pPr>
              <w:snapToGrid w:val="0"/>
              <w:jc w:val="center"/>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0</w:t>
            </w:r>
          </w:p>
        </w:tc>
        <w:tc>
          <w:tcPr>
            <w:tcW w:w="0" w:type="auto"/>
          </w:tcPr>
          <w:p w14:paraId="334C6BD3">
            <w:pPr>
              <w:snapToGrid w:val="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主观分</w:t>
            </w:r>
          </w:p>
        </w:tc>
      </w:tr>
      <w:tr w14:paraId="50C53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90" w:hRule="atLeast"/>
          <w:jc w:val="center"/>
        </w:trPr>
        <w:tc>
          <w:tcPr>
            <w:tcW w:w="0" w:type="auto"/>
            <w:vAlign w:val="center"/>
          </w:tcPr>
          <w:p w14:paraId="2B854686">
            <w:pPr>
              <w:snapToGrid w:val="0"/>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8</w:t>
            </w:r>
          </w:p>
        </w:tc>
        <w:tc>
          <w:tcPr>
            <w:tcW w:w="0" w:type="auto"/>
            <w:shd w:val="clear" w:color="auto" w:fill="auto"/>
            <w:vAlign w:val="center"/>
          </w:tcPr>
          <w:p w14:paraId="5CD133C6">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contextualSpacing/>
              <w:jc w:val="left"/>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样品</w:t>
            </w:r>
          </w:p>
        </w:tc>
        <w:tc>
          <w:tcPr>
            <w:tcW w:w="0" w:type="auto"/>
            <w:shd w:val="clear" w:color="auto" w:fill="auto"/>
            <w:vAlign w:val="center"/>
          </w:tcPr>
          <w:p w14:paraId="7B1D480F">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560" w:firstLineChars="200"/>
              <w:contextualSpacing/>
              <w:jc w:val="left"/>
              <w:textAlignment w:val="auto"/>
              <w:rPr>
                <w:rFonts w:hint="eastAsia" w:ascii="宋体" w:hAnsi="宋体" w:eastAsia="宋体" w:cs="宋体"/>
                <w:color w:val="auto"/>
                <w:sz w:val="28"/>
                <w:szCs w:val="28"/>
                <w:highlight w:val="none"/>
                <w:lang w:eastAsia="zh-CN"/>
              </w:rPr>
            </w:pPr>
            <w:r>
              <w:rPr>
                <w:rFonts w:ascii="宋体" w:hAnsi="宋体" w:eastAsia="宋体" w:cs="宋体"/>
                <w:color w:val="auto"/>
                <w:sz w:val="28"/>
                <w:szCs w:val="28"/>
                <w:highlight w:val="none"/>
              </w:rPr>
              <w:t>供应商须在磋商现场提供以下</w:t>
            </w:r>
            <w:r>
              <w:rPr>
                <w:rFonts w:hint="eastAsia" w:ascii="宋体" w:hAnsi="宋体" w:cs="宋体"/>
                <w:color w:val="auto"/>
                <w:sz w:val="28"/>
                <w:szCs w:val="28"/>
                <w:highlight w:val="none"/>
                <w:lang w:val="en-US" w:eastAsia="zh-CN"/>
              </w:rPr>
              <w:t>6</w:t>
            </w:r>
            <w:r>
              <w:rPr>
                <w:rFonts w:ascii="宋体" w:hAnsi="宋体" w:eastAsia="宋体" w:cs="宋体"/>
                <w:color w:val="auto"/>
                <w:sz w:val="28"/>
                <w:szCs w:val="28"/>
                <w:highlight w:val="none"/>
              </w:rPr>
              <w:t>类样品：</w:t>
            </w:r>
            <w:r>
              <w:rPr>
                <w:rFonts w:hint="eastAsia" w:ascii="宋体" w:hAnsi="宋体" w:eastAsia="宋体" w:cs="宋体"/>
                <w:color w:val="auto"/>
                <w:sz w:val="28"/>
                <w:szCs w:val="28"/>
                <w:highlight w:val="none"/>
                <w:lang w:val="en-US" w:eastAsia="zh-CN"/>
              </w:rPr>
              <w:t>①</w:t>
            </w:r>
            <w:r>
              <w:rPr>
                <w:rFonts w:ascii="宋体" w:hAnsi="宋体" w:eastAsia="宋体" w:cs="宋体"/>
                <w:color w:val="auto"/>
                <w:sz w:val="28"/>
                <w:szCs w:val="28"/>
                <w:highlight w:val="none"/>
              </w:rPr>
              <w:t>国标六类网线</w:t>
            </w:r>
            <w:r>
              <w:rPr>
                <w:rFonts w:hint="eastAsia" w:ascii="宋体" w:hAnsi="宋体" w:eastAsia="宋体" w:cs="宋体"/>
                <w:color w:val="auto"/>
                <w:sz w:val="28"/>
                <w:szCs w:val="28"/>
                <w:highlight w:val="none"/>
                <w:lang w:eastAsia="zh-CN"/>
              </w:rPr>
              <w:t>一根（</w:t>
            </w:r>
            <w:r>
              <w:rPr>
                <w:rFonts w:hint="eastAsia" w:ascii="宋体" w:hAnsi="宋体" w:eastAsia="宋体" w:cs="宋体"/>
                <w:color w:val="auto"/>
                <w:sz w:val="28"/>
                <w:szCs w:val="28"/>
                <w:highlight w:val="none"/>
                <w:lang w:val="en-US" w:eastAsia="zh-CN"/>
              </w:rPr>
              <w:t>不短于1.5米</w:t>
            </w:r>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②</w:t>
            </w:r>
            <w:r>
              <w:rPr>
                <w:rFonts w:ascii="宋体" w:hAnsi="宋体" w:eastAsia="宋体" w:cs="宋体"/>
                <w:color w:val="auto"/>
                <w:sz w:val="28"/>
                <w:szCs w:val="28"/>
                <w:highlight w:val="none"/>
              </w:rPr>
              <w:t>5×5CM 齿型线槽</w:t>
            </w:r>
            <w:r>
              <w:rPr>
                <w:rFonts w:hint="eastAsia" w:ascii="宋体" w:hAnsi="宋体" w:eastAsia="宋体" w:cs="宋体"/>
                <w:color w:val="auto"/>
                <w:sz w:val="28"/>
                <w:szCs w:val="28"/>
                <w:highlight w:val="none"/>
                <w:lang w:eastAsia="zh-CN"/>
              </w:rPr>
              <w:t>一段（</w:t>
            </w:r>
            <w:r>
              <w:rPr>
                <w:rFonts w:hint="eastAsia" w:ascii="宋体" w:hAnsi="宋体" w:eastAsia="宋体" w:cs="宋体"/>
                <w:color w:val="auto"/>
                <w:sz w:val="28"/>
                <w:szCs w:val="28"/>
                <w:highlight w:val="none"/>
                <w:lang w:val="en-US" w:eastAsia="zh-CN"/>
              </w:rPr>
              <w:t>不短于0.3米</w:t>
            </w:r>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③</w:t>
            </w:r>
            <w:r>
              <w:rPr>
                <w:rFonts w:ascii="宋体" w:hAnsi="宋体" w:eastAsia="宋体" w:cs="宋体"/>
                <w:color w:val="auto"/>
                <w:sz w:val="28"/>
                <w:szCs w:val="28"/>
                <w:highlight w:val="none"/>
              </w:rPr>
              <w:t>φ8mm 黄腊管</w:t>
            </w:r>
            <w:r>
              <w:rPr>
                <w:rFonts w:hint="eastAsia" w:ascii="宋体" w:hAnsi="宋体" w:eastAsia="宋体" w:cs="宋体"/>
                <w:color w:val="auto"/>
                <w:sz w:val="28"/>
                <w:szCs w:val="28"/>
                <w:highlight w:val="none"/>
                <w:lang w:eastAsia="zh-CN"/>
              </w:rPr>
              <w:t>一段（</w:t>
            </w:r>
            <w:r>
              <w:rPr>
                <w:rFonts w:hint="eastAsia" w:ascii="宋体" w:hAnsi="宋体" w:eastAsia="宋体" w:cs="宋体"/>
                <w:color w:val="auto"/>
                <w:sz w:val="28"/>
                <w:szCs w:val="28"/>
                <w:highlight w:val="none"/>
                <w:lang w:val="en-US" w:eastAsia="zh-CN"/>
              </w:rPr>
              <w:t>不短于0.3米</w:t>
            </w:r>
            <w:r>
              <w:rPr>
                <w:rFonts w:hint="eastAsia" w:ascii="宋体" w:hAnsi="宋体" w:eastAsia="宋体" w:cs="宋体"/>
                <w:color w:val="auto"/>
                <w:sz w:val="28"/>
                <w:szCs w:val="28"/>
                <w:highlight w:val="none"/>
                <w:lang w:eastAsia="zh-CN"/>
              </w:rPr>
              <w:t>）</w:t>
            </w:r>
            <w:r>
              <w:rPr>
                <w:rFonts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④</w:t>
            </w:r>
            <w:r>
              <w:rPr>
                <w:rFonts w:ascii="宋体" w:hAnsi="宋体" w:eastAsia="宋体" w:cs="宋体"/>
                <w:color w:val="auto"/>
                <w:sz w:val="28"/>
                <w:szCs w:val="28"/>
                <w:highlight w:val="none"/>
              </w:rPr>
              <w:t>厚度≥1mm 热镀锌钢质桥架</w:t>
            </w:r>
            <w:r>
              <w:rPr>
                <w:rFonts w:hint="eastAsia" w:ascii="宋体" w:hAnsi="宋体" w:eastAsia="宋体" w:cs="宋体"/>
                <w:color w:val="auto"/>
                <w:sz w:val="28"/>
                <w:szCs w:val="28"/>
                <w:highlight w:val="none"/>
                <w:lang w:eastAsia="zh-CN"/>
              </w:rPr>
              <w:t>一段（</w:t>
            </w:r>
            <w:r>
              <w:rPr>
                <w:rFonts w:hint="eastAsia" w:ascii="宋体" w:hAnsi="宋体" w:eastAsia="宋体" w:cs="宋体"/>
                <w:color w:val="auto"/>
                <w:sz w:val="28"/>
                <w:szCs w:val="28"/>
                <w:highlight w:val="none"/>
                <w:lang w:val="en-US" w:eastAsia="zh-CN"/>
              </w:rPr>
              <w:t>不短于0.3米</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⑤</w:t>
            </w:r>
            <w:r>
              <w:rPr>
                <w:rFonts w:hint="eastAsia" w:ascii="宋体" w:hAnsi="宋体" w:eastAsia="宋体" w:cs="宋体"/>
                <w:color w:val="auto"/>
                <w:sz w:val="28"/>
                <w:szCs w:val="28"/>
                <w:highlight w:val="none"/>
                <w:lang w:val="en-US" w:eastAsia="zh-CN"/>
              </w:rPr>
              <w:t>成品铠甲2芯光缆一段（长度不短于0.3米</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⑥4位五孔带开关电源插座1个</w:t>
            </w:r>
            <w:r>
              <w:rPr>
                <w:rFonts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（样品装在一个包装内</w:t>
            </w:r>
            <w:r>
              <w:rPr>
                <w:rFonts w:hint="eastAsia" w:ascii="宋体" w:hAnsi="宋体" w:cs="宋体"/>
                <w:color w:val="auto"/>
                <w:sz w:val="28"/>
                <w:szCs w:val="28"/>
                <w:highlight w:val="none"/>
                <w:lang w:val="en-US" w:eastAsia="zh-CN"/>
              </w:rPr>
              <w:t>单独</w:t>
            </w:r>
            <w:r>
              <w:rPr>
                <w:rFonts w:hint="eastAsia" w:ascii="宋体" w:hAnsi="宋体" w:eastAsia="宋体" w:cs="宋体"/>
                <w:color w:val="auto"/>
                <w:sz w:val="28"/>
                <w:szCs w:val="28"/>
                <w:highlight w:val="none"/>
                <w:lang w:eastAsia="zh-CN"/>
              </w:rPr>
              <w:t>密封</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在递交响应文件时一并递交</w:t>
            </w:r>
            <w:r>
              <w:rPr>
                <w:rFonts w:hint="eastAsia" w:ascii="宋体" w:hAnsi="宋体" w:eastAsia="宋体" w:cs="宋体"/>
                <w:color w:val="auto"/>
                <w:sz w:val="28"/>
                <w:szCs w:val="28"/>
                <w:highlight w:val="none"/>
                <w:lang w:eastAsia="zh-CN"/>
              </w:rPr>
              <w:t>）</w:t>
            </w:r>
          </w:p>
          <w:p w14:paraId="79F34EB9">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240" w:lineRule="auto"/>
              <w:ind w:firstLine="560" w:firstLineChars="200"/>
              <w:contextualSpacing/>
              <w:jc w:val="left"/>
              <w:textAlignment w:val="auto"/>
              <w:rPr>
                <w:rFonts w:hint="eastAsia"/>
                <w:color w:val="auto"/>
                <w:highlight w:val="none"/>
                <w:lang w:val="en-US" w:eastAsia="zh-CN"/>
              </w:rPr>
            </w:pPr>
            <w:r>
              <w:rPr>
                <w:rFonts w:ascii="宋体" w:hAnsi="宋体" w:eastAsia="宋体" w:cs="宋体"/>
                <w:color w:val="auto"/>
                <w:sz w:val="28"/>
                <w:szCs w:val="28"/>
                <w:highlight w:val="none"/>
              </w:rPr>
              <w:t>磋商小组依据样品材质、工艺、规格参数、做工质量、是否满足招标文件技术要求综合打分：</w:t>
            </w:r>
            <w:r>
              <w:rPr>
                <w:rFonts w:hint="eastAsia" w:ascii="宋体" w:hAnsi="宋体" w:eastAsia="宋体" w:cs="宋体"/>
                <w:color w:val="auto"/>
                <w:sz w:val="28"/>
                <w:szCs w:val="28"/>
                <w:highlight w:val="none"/>
                <w:lang w:val="en-US" w:eastAsia="zh-CN"/>
              </w:rPr>
              <w:t>①样品齐全，</w:t>
            </w:r>
            <w:r>
              <w:rPr>
                <w:rFonts w:ascii="宋体" w:hAnsi="宋体" w:eastAsia="宋体" w:cs="宋体"/>
                <w:color w:val="auto"/>
                <w:sz w:val="28"/>
                <w:szCs w:val="28"/>
                <w:highlight w:val="none"/>
              </w:rPr>
              <w:t>材质优良、工艺精细、规格参数完全符合招标文件技术标准，得</w:t>
            </w:r>
            <w:r>
              <w:rPr>
                <w:rFonts w:hint="eastAsia" w:ascii="宋体" w:hAnsi="宋体" w:cs="宋体"/>
                <w:color w:val="auto"/>
                <w:sz w:val="28"/>
                <w:szCs w:val="28"/>
                <w:highlight w:val="none"/>
                <w:lang w:val="en-US" w:eastAsia="zh-CN"/>
              </w:rPr>
              <w:t>6</w:t>
            </w:r>
            <w:r>
              <w:rPr>
                <w:rFonts w:ascii="宋体" w:hAnsi="宋体" w:eastAsia="宋体" w:cs="宋体"/>
                <w:color w:val="auto"/>
                <w:sz w:val="28"/>
                <w:szCs w:val="28"/>
                <w:highlight w:val="none"/>
              </w:rPr>
              <w:t>分；</w:t>
            </w:r>
            <w:r>
              <w:rPr>
                <w:rFonts w:hint="eastAsia" w:ascii="宋体" w:hAnsi="宋体" w:eastAsia="宋体" w:cs="宋体"/>
                <w:color w:val="auto"/>
                <w:sz w:val="28"/>
                <w:szCs w:val="28"/>
                <w:highlight w:val="none"/>
                <w:lang w:val="en-US" w:eastAsia="zh-CN"/>
              </w:rPr>
              <w:t>②样品齐全，</w:t>
            </w:r>
            <w:r>
              <w:rPr>
                <w:rFonts w:ascii="宋体" w:hAnsi="宋体" w:eastAsia="宋体" w:cs="宋体"/>
                <w:color w:val="auto"/>
                <w:sz w:val="28"/>
                <w:szCs w:val="28"/>
                <w:highlight w:val="none"/>
              </w:rPr>
              <w:t>材质及工艺一般，无参数负偏离，得</w:t>
            </w:r>
            <w:r>
              <w:rPr>
                <w:rFonts w:hint="eastAsia" w:ascii="宋体" w:hAnsi="宋体" w:cs="宋体"/>
                <w:color w:val="auto"/>
                <w:sz w:val="28"/>
                <w:szCs w:val="28"/>
                <w:highlight w:val="none"/>
                <w:lang w:val="en-US" w:eastAsia="zh-CN"/>
              </w:rPr>
              <w:t>4</w:t>
            </w:r>
            <w:r>
              <w:rPr>
                <w:rFonts w:ascii="宋体" w:hAnsi="宋体" w:eastAsia="宋体" w:cs="宋体"/>
                <w:color w:val="auto"/>
                <w:sz w:val="28"/>
                <w:szCs w:val="28"/>
                <w:highlight w:val="none"/>
              </w:rPr>
              <w:t>分；</w:t>
            </w:r>
            <w:r>
              <w:rPr>
                <w:rFonts w:hint="eastAsia" w:ascii="宋体" w:hAnsi="宋体" w:eastAsia="宋体" w:cs="宋体"/>
                <w:color w:val="auto"/>
                <w:sz w:val="28"/>
                <w:szCs w:val="28"/>
                <w:highlight w:val="none"/>
                <w:lang w:val="en-US" w:eastAsia="zh-CN"/>
              </w:rPr>
              <w:t>③</w:t>
            </w:r>
            <w:r>
              <w:rPr>
                <w:rFonts w:ascii="宋体" w:hAnsi="宋体" w:eastAsia="宋体" w:cs="宋体"/>
                <w:color w:val="auto"/>
                <w:sz w:val="28"/>
                <w:szCs w:val="28"/>
                <w:highlight w:val="none"/>
              </w:rPr>
              <w:t xml:space="preserve"> 缺失任意</w:t>
            </w:r>
            <w:r>
              <w:rPr>
                <w:rFonts w:hint="eastAsia" w:ascii="宋体" w:hAnsi="宋体" w:cs="宋体"/>
                <w:color w:val="auto"/>
                <w:sz w:val="28"/>
                <w:szCs w:val="28"/>
                <w:highlight w:val="none"/>
                <w:lang w:val="en-US" w:eastAsia="zh-CN"/>
              </w:rPr>
              <w:t>1</w:t>
            </w:r>
            <w:r>
              <w:rPr>
                <w:rFonts w:ascii="宋体" w:hAnsi="宋体" w:eastAsia="宋体" w:cs="宋体"/>
                <w:color w:val="auto"/>
                <w:sz w:val="28"/>
                <w:szCs w:val="28"/>
                <w:highlight w:val="none"/>
              </w:rPr>
              <w:t>类样品，或样品做工粗糙</w:t>
            </w:r>
            <w:r>
              <w:rPr>
                <w:rFonts w:hint="eastAsia" w:ascii="宋体" w:hAnsi="宋体" w:cs="宋体"/>
                <w:color w:val="auto"/>
                <w:sz w:val="28"/>
                <w:szCs w:val="28"/>
                <w:highlight w:val="none"/>
                <w:lang w:eastAsia="zh-CN"/>
              </w:rPr>
              <w:t>、质感和观感差</w:t>
            </w:r>
            <w:r>
              <w:rPr>
                <w:rFonts w:ascii="宋体" w:hAnsi="宋体" w:eastAsia="宋体" w:cs="宋体"/>
                <w:color w:val="auto"/>
                <w:sz w:val="28"/>
                <w:szCs w:val="28"/>
                <w:highlight w:val="none"/>
              </w:rPr>
              <w:t>，得</w:t>
            </w:r>
            <w:r>
              <w:rPr>
                <w:rFonts w:hint="eastAsia" w:ascii="宋体" w:hAnsi="宋体" w:cs="宋体"/>
                <w:color w:val="auto"/>
                <w:sz w:val="28"/>
                <w:szCs w:val="28"/>
                <w:highlight w:val="none"/>
                <w:lang w:val="en-US" w:eastAsia="zh-CN"/>
              </w:rPr>
              <w:t>2</w:t>
            </w:r>
            <w:r>
              <w:rPr>
                <w:rFonts w:ascii="宋体" w:hAnsi="宋体" w:eastAsia="宋体" w:cs="宋体"/>
                <w:color w:val="auto"/>
                <w:sz w:val="28"/>
                <w:szCs w:val="28"/>
                <w:highlight w:val="none"/>
              </w:rPr>
              <w:t>分；</w:t>
            </w:r>
            <w:r>
              <w:rPr>
                <w:rFonts w:hint="eastAsia" w:ascii="宋体" w:hAnsi="宋体" w:eastAsia="宋体" w:cs="宋体"/>
                <w:color w:val="auto"/>
                <w:sz w:val="28"/>
                <w:szCs w:val="28"/>
                <w:highlight w:val="none"/>
                <w:lang w:val="en-US" w:eastAsia="zh-CN"/>
              </w:rPr>
              <w:t>④</w:t>
            </w:r>
            <w:r>
              <w:rPr>
                <w:rFonts w:hint="eastAsia" w:ascii="宋体" w:hAnsi="宋体" w:cs="宋体"/>
                <w:color w:val="auto"/>
                <w:sz w:val="28"/>
                <w:szCs w:val="28"/>
                <w:highlight w:val="none"/>
                <w:lang w:val="en-US" w:eastAsia="zh-CN"/>
              </w:rPr>
              <w:t>缺失任意2类样品的，</w:t>
            </w:r>
            <w:r>
              <w:rPr>
                <w:rFonts w:ascii="宋体" w:hAnsi="宋体" w:eastAsia="宋体" w:cs="宋体"/>
                <w:color w:val="auto"/>
                <w:sz w:val="28"/>
                <w:szCs w:val="28"/>
                <w:highlight w:val="none"/>
              </w:rPr>
              <w:t>或样品做工</w:t>
            </w:r>
            <w:r>
              <w:rPr>
                <w:rFonts w:hint="eastAsia" w:ascii="宋体" w:hAnsi="宋体" w:cs="宋体"/>
                <w:color w:val="auto"/>
                <w:sz w:val="28"/>
                <w:szCs w:val="28"/>
                <w:highlight w:val="none"/>
                <w:lang w:val="en-US" w:eastAsia="zh-CN"/>
              </w:rPr>
              <w:t>特别</w:t>
            </w:r>
            <w:r>
              <w:rPr>
                <w:rFonts w:ascii="宋体" w:hAnsi="宋体" w:eastAsia="宋体" w:cs="宋体"/>
                <w:color w:val="auto"/>
                <w:sz w:val="28"/>
                <w:szCs w:val="28"/>
                <w:highlight w:val="none"/>
              </w:rPr>
              <w:t>粗糙</w:t>
            </w:r>
            <w:r>
              <w:rPr>
                <w:rFonts w:hint="eastAsia" w:ascii="宋体" w:hAnsi="宋体" w:cs="宋体"/>
                <w:color w:val="auto"/>
                <w:sz w:val="28"/>
                <w:szCs w:val="28"/>
                <w:highlight w:val="none"/>
                <w:lang w:eastAsia="zh-CN"/>
              </w:rPr>
              <w:t>、质感和观感</w:t>
            </w:r>
            <w:r>
              <w:rPr>
                <w:rFonts w:hint="eastAsia" w:ascii="宋体" w:hAnsi="宋体" w:cs="宋体"/>
                <w:color w:val="auto"/>
                <w:sz w:val="28"/>
                <w:szCs w:val="28"/>
                <w:highlight w:val="none"/>
                <w:lang w:val="en-US" w:eastAsia="zh-CN"/>
              </w:rPr>
              <w:t>特别</w:t>
            </w:r>
            <w:r>
              <w:rPr>
                <w:rFonts w:hint="eastAsia" w:ascii="宋体" w:hAnsi="宋体" w:cs="宋体"/>
                <w:color w:val="auto"/>
                <w:sz w:val="28"/>
                <w:szCs w:val="28"/>
                <w:highlight w:val="none"/>
                <w:lang w:eastAsia="zh-CN"/>
              </w:rPr>
              <w:t>差</w:t>
            </w:r>
            <w:r>
              <w:rPr>
                <w:rFonts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得1分；</w:t>
            </w:r>
            <w:r>
              <w:rPr>
                <w:rFonts w:hint="eastAsia" w:ascii="宋体" w:hAnsi="宋体" w:eastAsia="宋体" w:cs="宋体"/>
                <w:color w:val="auto"/>
                <w:sz w:val="28"/>
                <w:szCs w:val="28"/>
                <w:highlight w:val="none"/>
              </w:rPr>
              <w:t>⑤</w:t>
            </w:r>
            <w:r>
              <w:rPr>
                <w:rFonts w:ascii="宋体" w:hAnsi="宋体" w:eastAsia="宋体" w:cs="宋体"/>
                <w:color w:val="auto"/>
                <w:sz w:val="28"/>
                <w:szCs w:val="28"/>
                <w:highlight w:val="none"/>
              </w:rPr>
              <w:t>未提供任何样品，本项不得分</w:t>
            </w:r>
            <w:r>
              <w:rPr>
                <w:rFonts w:hint="eastAsia" w:ascii="宋体" w:hAnsi="宋体" w:cs="宋体"/>
                <w:color w:val="auto"/>
                <w:sz w:val="28"/>
                <w:szCs w:val="28"/>
                <w:highlight w:val="none"/>
                <w:lang w:eastAsia="zh-CN"/>
              </w:rPr>
              <w:t>。</w:t>
            </w:r>
          </w:p>
        </w:tc>
        <w:tc>
          <w:tcPr>
            <w:tcW w:w="0" w:type="auto"/>
            <w:shd w:val="clear" w:color="auto" w:fill="auto"/>
            <w:vAlign w:val="center"/>
          </w:tcPr>
          <w:p w14:paraId="4E01F0F8">
            <w:pPr>
              <w:spacing w:line="420" w:lineRule="exact"/>
              <w:jc w:val="center"/>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6</w:t>
            </w:r>
          </w:p>
        </w:tc>
        <w:tc>
          <w:tcPr>
            <w:tcW w:w="0" w:type="auto"/>
          </w:tcPr>
          <w:p w14:paraId="6A5A1105">
            <w:pPr>
              <w:snapToGrid w:val="0"/>
              <w:jc w:val="center"/>
              <w:rPr>
                <w:rFonts w:hint="eastAsia" w:ascii="宋体" w:hAnsi="宋体" w:eastAsia="宋体" w:cs="宋体"/>
                <w:color w:val="auto"/>
                <w:sz w:val="28"/>
                <w:szCs w:val="28"/>
                <w:highlight w:val="none"/>
              </w:rPr>
            </w:pPr>
          </w:p>
        </w:tc>
        <w:tc>
          <w:tcPr>
            <w:tcW w:w="0" w:type="auto"/>
            <w:vAlign w:val="center"/>
          </w:tcPr>
          <w:p w14:paraId="79D4D67E">
            <w:pPr>
              <w:snapToGrid w:val="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客观分</w:t>
            </w:r>
          </w:p>
        </w:tc>
      </w:tr>
    </w:tbl>
    <w:p w14:paraId="779C31B4">
      <w:pPr>
        <w:spacing w:line="460" w:lineRule="exact"/>
        <w:ind w:firstLine="562" w:firstLineChars="200"/>
        <w:outlineLvl w:val="2"/>
        <w:rPr>
          <w:rFonts w:ascii="宋体" w:hAnsi="宋体" w:cs="宋体"/>
          <w:color w:val="auto"/>
          <w:sz w:val="28"/>
          <w:szCs w:val="28"/>
          <w:highlight w:val="none"/>
        </w:rPr>
      </w:pPr>
      <w:r>
        <w:rPr>
          <w:rFonts w:hint="eastAsia" w:ascii="宋体" w:hAnsi="宋体" w:cs="宋体"/>
          <w:b/>
          <w:color w:val="auto"/>
          <w:sz w:val="28"/>
          <w:szCs w:val="28"/>
          <w:highlight w:val="none"/>
        </w:rPr>
        <w:t>（四）</w:t>
      </w:r>
      <w:r>
        <w:rPr>
          <w:rFonts w:hint="eastAsia" w:ascii="宋体" w:hAnsi="宋体" w:cs="宋体"/>
          <w:b/>
          <w:color w:val="auto"/>
          <w:sz w:val="28"/>
          <w:szCs w:val="28"/>
          <w:highlight w:val="none"/>
          <w:lang w:val="zh-CN"/>
        </w:rPr>
        <w:t>价格分</w:t>
      </w:r>
      <w:r>
        <w:rPr>
          <w:rFonts w:hint="eastAsia" w:ascii="宋体" w:hAnsi="宋体" w:cs="宋体"/>
          <w:b/>
          <w:color w:val="auto"/>
          <w:sz w:val="28"/>
          <w:szCs w:val="28"/>
          <w:highlight w:val="none"/>
        </w:rPr>
        <w:t>：</w:t>
      </w:r>
      <w:r>
        <w:rPr>
          <w:rFonts w:hint="eastAsia" w:ascii="宋体" w:hAnsi="宋体" w:cs="宋体"/>
          <w:color w:val="auto"/>
          <w:sz w:val="28"/>
          <w:szCs w:val="28"/>
          <w:highlight w:val="none"/>
          <w:lang w:val="en-US" w:eastAsia="zh-CN"/>
        </w:rPr>
        <w:t>30</w:t>
      </w:r>
      <w:r>
        <w:rPr>
          <w:rFonts w:hint="eastAsia" w:ascii="宋体" w:hAnsi="宋体" w:cs="宋体"/>
          <w:color w:val="auto"/>
          <w:sz w:val="28"/>
          <w:szCs w:val="28"/>
          <w:highlight w:val="none"/>
          <w:lang w:val="zh-CN"/>
        </w:rPr>
        <w:t>分</w:t>
      </w:r>
    </w:p>
    <w:p w14:paraId="4F4BF57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价格分统一采用低价优先法计算，即满足磋商文件要求且最后报价（</w:t>
      </w:r>
      <w:r>
        <w:rPr>
          <w:rFonts w:hint="eastAsia" w:ascii="宋体" w:hAnsi="宋体" w:cs="宋体"/>
          <w:color w:val="auto"/>
          <w:sz w:val="28"/>
          <w:szCs w:val="28"/>
          <w:highlight w:val="none"/>
          <w:lang w:val="en-US" w:eastAsia="zh-CN"/>
        </w:rPr>
        <w:t>折扣率</w:t>
      </w:r>
      <w:r>
        <w:rPr>
          <w:rFonts w:hint="eastAsia" w:ascii="宋体" w:hAnsi="宋体" w:cs="宋体"/>
          <w:color w:val="auto"/>
          <w:sz w:val="28"/>
          <w:szCs w:val="28"/>
          <w:highlight w:val="none"/>
        </w:rPr>
        <w:t>）最低的供应商的价格为磋商基准价，其价格分为满分。其他供应商的价格分统一按照下列公式计算：</w:t>
      </w:r>
    </w:p>
    <w:p w14:paraId="39B00786">
      <w:pPr>
        <w:adjustRightInd w:val="0"/>
        <w:snapToGrid w:val="0"/>
        <w:spacing w:line="460" w:lineRule="exact"/>
        <w:ind w:firstLine="560" w:firstLineChars="200"/>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磋商报价得分=（磋商基准价/最后磋商报价）×</w:t>
      </w:r>
      <w:r>
        <w:rPr>
          <w:rFonts w:hint="eastAsia" w:ascii="宋体" w:hAnsi="宋体" w:cs="宋体"/>
          <w:color w:val="auto"/>
          <w:sz w:val="28"/>
          <w:szCs w:val="28"/>
          <w:highlight w:val="none"/>
          <w:lang w:val="en-US" w:eastAsia="zh-CN"/>
        </w:rPr>
        <w:t>30</w:t>
      </w:r>
    </w:p>
    <w:p w14:paraId="6A5AEAFF">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w:t>
      </w:r>
      <w:r>
        <w:rPr>
          <w:rFonts w:hint="eastAsia" w:ascii="宋体" w:hAnsi="宋体" w:cs="宋体"/>
          <w:color w:val="auto"/>
          <w:sz w:val="28"/>
          <w:szCs w:val="28"/>
          <w:highlight w:val="none"/>
          <w:lang w:val="en-US" w:eastAsia="zh-CN"/>
        </w:rPr>
        <w:t>响应</w:t>
      </w:r>
      <w:r>
        <w:rPr>
          <w:rFonts w:hint="eastAsia" w:ascii="宋体" w:hAnsi="宋体" w:cs="宋体"/>
          <w:color w:val="auto"/>
          <w:sz w:val="28"/>
          <w:szCs w:val="28"/>
          <w:highlight w:val="none"/>
        </w:rPr>
        <w:t>处理。</w:t>
      </w:r>
    </w:p>
    <w:p w14:paraId="428F9833">
      <w:pPr>
        <w:adjustRightInd w:val="0"/>
        <w:snapToGrid w:val="0"/>
        <w:spacing w:line="460" w:lineRule="exact"/>
        <w:ind w:firstLine="570"/>
        <w:outlineLvl w:val="2"/>
        <w:rPr>
          <w:rFonts w:ascii="宋体" w:hAnsi="宋体" w:cs="宋体"/>
          <w:bCs/>
          <w:color w:val="auto"/>
          <w:sz w:val="28"/>
          <w:szCs w:val="28"/>
          <w:highlight w:val="none"/>
        </w:rPr>
      </w:pPr>
      <w:r>
        <w:rPr>
          <w:rFonts w:hint="eastAsia" w:ascii="宋体" w:hAnsi="宋体" w:cs="宋体"/>
          <w:b/>
          <w:color w:val="auto"/>
          <w:sz w:val="28"/>
          <w:szCs w:val="28"/>
          <w:highlight w:val="none"/>
        </w:rPr>
        <w:t>（五）成交供应商的确定</w:t>
      </w:r>
    </w:p>
    <w:p w14:paraId="39BA10A1">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磋商小组汇总各评委评分后，按照得分从高到低的顺序推荐三名成交候选人，并编写评审报告。</w:t>
      </w:r>
    </w:p>
    <w:p w14:paraId="25D89591">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采购人委托磋商小组直接确定排名第一的成交候选人为成交供应商。</w:t>
      </w:r>
    </w:p>
    <w:p w14:paraId="11ACC7CD">
      <w:pPr>
        <w:adjustRightInd w:val="0"/>
        <w:snapToGrid w:val="0"/>
        <w:spacing w:line="460" w:lineRule="exact"/>
        <w:ind w:firstLine="562" w:firstLineChars="200"/>
        <w:outlineLvl w:val="2"/>
        <w:rPr>
          <w:rFonts w:hint="eastAsia" w:ascii="宋体" w:hAnsi="宋体" w:cs="宋体"/>
          <w:b/>
          <w:color w:val="auto"/>
          <w:sz w:val="28"/>
          <w:szCs w:val="28"/>
          <w:highlight w:val="none"/>
        </w:rPr>
      </w:pPr>
      <w:r>
        <w:rPr>
          <w:rFonts w:hint="eastAsia" w:ascii="宋体" w:hAnsi="宋体" w:cs="宋体"/>
          <w:b/>
          <w:color w:val="auto"/>
          <w:sz w:val="28"/>
          <w:szCs w:val="28"/>
          <w:highlight w:val="none"/>
        </w:rPr>
        <w:t>本项目磋商不统一公开宣读各供应商报价，直接由</w:t>
      </w:r>
      <w:r>
        <w:rPr>
          <w:rFonts w:hint="eastAsia" w:ascii="宋体" w:hAnsi="宋体" w:cs="宋体"/>
          <w:b/>
          <w:color w:val="auto"/>
          <w:sz w:val="28"/>
          <w:szCs w:val="28"/>
          <w:highlight w:val="none"/>
          <w:lang w:val="en-US" w:eastAsia="zh-CN"/>
        </w:rPr>
        <w:t>磋商</w:t>
      </w:r>
      <w:r>
        <w:rPr>
          <w:rFonts w:hint="eastAsia" w:ascii="宋体" w:hAnsi="宋体" w:cs="宋体"/>
          <w:b/>
          <w:color w:val="auto"/>
          <w:sz w:val="28"/>
          <w:szCs w:val="28"/>
          <w:highlight w:val="none"/>
        </w:rPr>
        <w:t>小组评审，最终公布成交价。</w:t>
      </w:r>
    </w:p>
    <w:p w14:paraId="2F4F558C">
      <w:pPr>
        <w:adjustRightInd w:val="0"/>
        <w:snapToGrid w:val="0"/>
        <w:spacing w:line="460" w:lineRule="exact"/>
        <w:ind w:firstLine="562" w:firstLineChars="200"/>
        <w:outlineLvl w:val="2"/>
        <w:rPr>
          <w:rFonts w:ascii="宋体" w:hAnsi="宋体" w:cs="宋体"/>
          <w:b/>
          <w:color w:val="auto"/>
          <w:sz w:val="28"/>
          <w:szCs w:val="28"/>
          <w:highlight w:val="none"/>
        </w:rPr>
      </w:pPr>
      <w:r>
        <w:rPr>
          <w:rFonts w:hint="eastAsia" w:ascii="宋体" w:hAnsi="宋体" w:cs="宋体"/>
          <w:b/>
          <w:color w:val="auto"/>
          <w:sz w:val="28"/>
          <w:szCs w:val="28"/>
          <w:highlight w:val="none"/>
        </w:rPr>
        <w:t>（六）公告成交结果</w:t>
      </w:r>
    </w:p>
    <w:p w14:paraId="51DCE270">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自确定成交供应商之日起2个工作日内，在</w:t>
      </w:r>
      <w:r>
        <w:rPr>
          <w:rFonts w:hint="eastAsia" w:ascii="宋体" w:hAnsi="宋体" w:cs="宋体"/>
          <w:color w:val="auto"/>
          <w:sz w:val="28"/>
          <w:szCs w:val="28"/>
          <w:highlight w:val="none"/>
          <w:lang w:eastAsia="zh-CN"/>
        </w:rPr>
        <w:t>南通职业大学网站</w:t>
      </w:r>
      <w:r>
        <w:rPr>
          <w:rFonts w:hint="eastAsia" w:ascii="宋体" w:hAnsi="宋体" w:cs="宋体"/>
          <w:color w:val="auto"/>
          <w:sz w:val="28"/>
          <w:szCs w:val="28"/>
          <w:highlight w:val="none"/>
        </w:rPr>
        <w:t>公告成交结果，公告期限为1个工作日。</w:t>
      </w:r>
    </w:p>
    <w:p w14:paraId="7015121C">
      <w:pPr>
        <w:adjustRightInd w:val="0"/>
        <w:snapToGrid w:val="0"/>
        <w:spacing w:line="460" w:lineRule="exact"/>
        <w:ind w:firstLine="562" w:firstLineChars="200"/>
        <w:outlineLvl w:val="2"/>
        <w:rPr>
          <w:rFonts w:ascii="宋体" w:hAnsi="宋体" w:cs="宋体"/>
          <w:b/>
          <w:bCs/>
          <w:color w:val="auto"/>
          <w:sz w:val="28"/>
          <w:szCs w:val="28"/>
          <w:highlight w:val="none"/>
        </w:rPr>
      </w:pPr>
      <w:r>
        <w:rPr>
          <w:rFonts w:hint="eastAsia" w:ascii="宋体" w:hAnsi="宋体" w:cs="宋体"/>
          <w:b/>
          <w:color w:val="auto"/>
          <w:sz w:val="28"/>
          <w:szCs w:val="28"/>
          <w:highlight w:val="none"/>
        </w:rPr>
        <w:t>（七）</w:t>
      </w:r>
      <w:r>
        <w:rPr>
          <w:rFonts w:hint="eastAsia" w:ascii="宋体" w:hAnsi="宋体" w:cs="宋体"/>
          <w:b/>
          <w:bCs/>
          <w:color w:val="auto"/>
          <w:sz w:val="28"/>
          <w:szCs w:val="28"/>
          <w:highlight w:val="none"/>
        </w:rPr>
        <w:t>发放成交通知书</w:t>
      </w:r>
    </w:p>
    <w:p w14:paraId="0C23BC54">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公告成交结果的同时，采购代理机构</w:t>
      </w:r>
      <w:r>
        <w:rPr>
          <w:rFonts w:hint="eastAsia" w:ascii="宋体" w:hAnsi="宋体" w:cs="宋体"/>
          <w:bCs/>
          <w:color w:val="auto"/>
          <w:sz w:val="28"/>
          <w:szCs w:val="28"/>
          <w:highlight w:val="none"/>
        </w:rPr>
        <w:t>向成交供应商发放成交通知书。</w:t>
      </w:r>
    </w:p>
    <w:p w14:paraId="3DF2307F">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成交通知书发出后，采购人不得违法改变成交结果，成交供应商无正当理由不得放弃成交。</w:t>
      </w:r>
    </w:p>
    <w:p w14:paraId="0D113FFA">
      <w:pPr>
        <w:snapToGrid w:val="0"/>
        <w:spacing w:line="46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（八）其他</w:t>
      </w:r>
    </w:p>
    <w:p w14:paraId="662F9B25">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当成交候选人无正当理由放弃成交，被查实存在影响成交结果的违法行为等情形，采购人有权按照相关法律法规的规定对其采取惩戒措施，包含但不限于列入采购失信人黑名单等措施。</w:t>
      </w:r>
    </w:p>
    <w:p w14:paraId="7F0765CE">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当成交候选人放弃成交、因不可抗力不能履行合同，或者被查实存在影响成交结果的违法行为等情形，不符合成交条件的，</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人重新</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w:t>
      </w:r>
    </w:p>
    <w:p w14:paraId="7B6C4ADC">
      <w:pPr>
        <w:adjustRightInd w:val="0"/>
        <w:snapToGrid w:val="0"/>
        <w:spacing w:line="360" w:lineRule="auto"/>
        <w:jc w:val="center"/>
        <w:outlineLvl w:val="0"/>
        <w:rPr>
          <w:rFonts w:hint="eastAsia" w:ascii="宋体" w:hAnsi="宋体" w:cs="宋体"/>
          <w:b/>
          <w:color w:val="auto"/>
          <w:sz w:val="36"/>
          <w:szCs w:val="36"/>
          <w:highlight w:val="none"/>
        </w:rPr>
        <w:sectPr>
          <w:headerReference r:id="rId3" w:type="default"/>
          <w:footerReference r:id="rId4" w:type="default"/>
          <w:pgSz w:w="11907" w:h="16839"/>
          <w:pgMar w:top="1440" w:right="1803" w:bottom="1440" w:left="1803" w:header="720" w:footer="720" w:gutter="0"/>
          <w:pgNumType w:fmt="decimal"/>
          <w:cols w:space="720" w:num="1"/>
          <w:docGrid w:linePitch="286" w:charSpace="0"/>
        </w:sectPr>
      </w:pPr>
      <w:r>
        <w:rPr>
          <w:rFonts w:hint="eastAsia" w:ascii="宋体" w:hAnsi="宋体" w:cs="宋体"/>
          <w:b/>
          <w:color w:val="auto"/>
          <w:sz w:val="36"/>
          <w:szCs w:val="36"/>
          <w:highlight w:val="none"/>
        </w:rPr>
        <w:br w:type="page"/>
      </w:r>
    </w:p>
    <w:p w14:paraId="3982CEAC">
      <w:pPr>
        <w:adjustRightInd w:val="0"/>
        <w:snapToGrid w:val="0"/>
        <w:spacing w:line="420" w:lineRule="exact"/>
        <w:jc w:val="center"/>
        <w:rPr>
          <w:rFonts w:hint="eastAsia" w:ascii="宋体" w:hAnsi="宋体" w:cs="宋体"/>
          <w:color w:val="auto"/>
          <w:sz w:val="40"/>
          <w:szCs w:val="40"/>
          <w:highlight w:val="none"/>
        </w:rPr>
      </w:pPr>
      <w:r>
        <w:rPr>
          <w:rFonts w:hint="eastAsia" w:ascii="宋体" w:hAnsi="宋体" w:cs="宋体"/>
          <w:b/>
          <w:color w:val="auto"/>
          <w:sz w:val="36"/>
          <w:szCs w:val="36"/>
          <w:highlight w:val="none"/>
        </w:rPr>
        <w:t>第五部分  质疑与投诉</w:t>
      </w:r>
    </w:p>
    <w:p w14:paraId="18B8638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一、质疑事项</w:t>
      </w:r>
    </w:p>
    <w:p w14:paraId="6CC5345F">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1.提出质疑的供应商应当是参与所质疑项目采购活动的供应商。潜在供应商依法获取其可质疑的</w:t>
      </w:r>
      <w:r>
        <w:rPr>
          <w:rFonts w:hint="eastAsia" w:ascii="宋体" w:hAnsi="宋体" w:cs="宋体"/>
          <w:color w:val="auto"/>
          <w:sz w:val="28"/>
          <w:szCs w:val="28"/>
          <w:highlight w:val="none"/>
          <w:lang w:eastAsia="zh-CN"/>
        </w:rPr>
        <w:t>采购文件</w:t>
      </w:r>
      <w:r>
        <w:rPr>
          <w:rFonts w:hint="eastAsia" w:ascii="宋体" w:hAnsi="宋体" w:cs="宋体"/>
          <w:color w:val="auto"/>
          <w:sz w:val="28"/>
          <w:szCs w:val="28"/>
          <w:highlight w:val="none"/>
        </w:rPr>
        <w:t>的，可以对</w:t>
      </w:r>
      <w:r>
        <w:rPr>
          <w:rFonts w:hint="eastAsia" w:ascii="宋体" w:hAnsi="宋体" w:cs="宋体"/>
          <w:color w:val="auto"/>
          <w:sz w:val="28"/>
          <w:szCs w:val="28"/>
          <w:highlight w:val="none"/>
          <w:lang w:eastAsia="zh-CN"/>
        </w:rPr>
        <w:t>采购文件</w:t>
      </w:r>
      <w:r>
        <w:rPr>
          <w:rFonts w:hint="eastAsia" w:ascii="宋体" w:hAnsi="宋体" w:cs="宋体"/>
          <w:color w:val="auto"/>
          <w:sz w:val="28"/>
          <w:szCs w:val="28"/>
          <w:highlight w:val="none"/>
        </w:rPr>
        <w:t>提出质疑。</w:t>
      </w:r>
    </w:p>
    <w:p w14:paraId="0756D657">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2.供应商认为</w:t>
      </w:r>
      <w:r>
        <w:rPr>
          <w:rFonts w:hint="eastAsia" w:ascii="宋体" w:hAnsi="宋体" w:cs="宋体"/>
          <w:color w:val="auto"/>
          <w:sz w:val="28"/>
          <w:szCs w:val="28"/>
          <w:highlight w:val="none"/>
          <w:lang w:eastAsia="zh-CN"/>
        </w:rPr>
        <w:t>采购文件</w:t>
      </w:r>
      <w:r>
        <w:rPr>
          <w:rFonts w:hint="eastAsia" w:ascii="宋体" w:hAnsi="宋体" w:cs="宋体"/>
          <w:color w:val="auto"/>
          <w:sz w:val="28"/>
          <w:szCs w:val="28"/>
          <w:highlight w:val="none"/>
        </w:rPr>
        <w:t>、采购过程和采购结果使自己的权益受到损害的，可以在知道或应知其权益受到损害之日起七个工作日内，以书面形式向代理机构或</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提出质疑。上述应知其权益受到损害之日，是指：</w:t>
      </w:r>
    </w:p>
    <w:p w14:paraId="0BC2DD80">
      <w:pPr>
        <w:pStyle w:val="6"/>
        <w:adjustRightInd w:val="0"/>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2.1对可以质疑的</w:t>
      </w:r>
      <w:r>
        <w:rPr>
          <w:rFonts w:hint="eastAsia" w:ascii="宋体" w:hAnsi="宋体" w:eastAsia="宋体" w:cs="宋体"/>
          <w:color w:val="auto"/>
          <w:sz w:val="28"/>
          <w:szCs w:val="28"/>
          <w:highlight w:val="none"/>
          <w:lang w:eastAsia="zh-CN"/>
        </w:rPr>
        <w:t>采购文件</w:t>
      </w:r>
      <w:r>
        <w:rPr>
          <w:rFonts w:hint="eastAsia" w:ascii="宋体" w:hAnsi="宋体" w:eastAsia="宋体" w:cs="宋体"/>
          <w:color w:val="auto"/>
          <w:sz w:val="28"/>
          <w:szCs w:val="28"/>
          <w:highlight w:val="none"/>
        </w:rPr>
        <w:t>提出质疑的，为收到</w:t>
      </w:r>
      <w:r>
        <w:rPr>
          <w:rFonts w:hint="eastAsia" w:ascii="宋体" w:hAnsi="宋体" w:eastAsia="宋体" w:cs="宋体"/>
          <w:color w:val="auto"/>
          <w:sz w:val="28"/>
          <w:szCs w:val="28"/>
          <w:highlight w:val="none"/>
          <w:lang w:eastAsia="zh-CN"/>
        </w:rPr>
        <w:t>采购文件</w:t>
      </w:r>
      <w:r>
        <w:rPr>
          <w:rFonts w:hint="eastAsia" w:ascii="宋体" w:hAnsi="宋体" w:eastAsia="宋体" w:cs="宋体"/>
          <w:color w:val="auto"/>
          <w:sz w:val="28"/>
          <w:szCs w:val="28"/>
          <w:highlight w:val="none"/>
        </w:rPr>
        <w:t>之日或者</w:t>
      </w:r>
      <w:r>
        <w:rPr>
          <w:rFonts w:hint="eastAsia" w:ascii="宋体" w:hAnsi="宋体" w:eastAsia="宋体" w:cs="宋体"/>
          <w:color w:val="auto"/>
          <w:sz w:val="28"/>
          <w:szCs w:val="28"/>
          <w:highlight w:val="none"/>
          <w:lang w:eastAsia="zh-CN"/>
        </w:rPr>
        <w:t>采购文件</w:t>
      </w:r>
      <w:r>
        <w:rPr>
          <w:rFonts w:hint="eastAsia" w:ascii="宋体" w:hAnsi="宋体" w:eastAsia="宋体" w:cs="宋体"/>
          <w:color w:val="auto"/>
          <w:sz w:val="28"/>
          <w:szCs w:val="28"/>
          <w:highlight w:val="none"/>
        </w:rPr>
        <w:t>公告期限届满之日；采购项目开标后，不再接受供应商对采购文件（含更正公告等）内容的异议或质询（质疑）。</w:t>
      </w:r>
    </w:p>
    <w:p w14:paraId="5C6BB88F">
      <w:pPr>
        <w:adjustRightInd w:val="0"/>
        <w:snapToGrid w:val="0"/>
        <w:spacing w:line="46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sz w:val="28"/>
          <w:szCs w:val="28"/>
          <w:highlight w:val="none"/>
        </w:rPr>
        <w:t>2.2</w:t>
      </w:r>
      <w:r>
        <w:rPr>
          <w:rFonts w:hint="eastAsia" w:ascii="宋体" w:hAnsi="宋体" w:cs="宋体"/>
          <w:b/>
          <w:bCs/>
          <w:color w:val="auto"/>
          <w:kern w:val="0"/>
          <w:sz w:val="28"/>
          <w:szCs w:val="28"/>
          <w:highlight w:val="none"/>
        </w:rPr>
        <w:t>对采购过程提出质疑的，为各采购程序环节结束之日；</w:t>
      </w:r>
    </w:p>
    <w:p w14:paraId="4C02EEE8">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其中：对评审过程中涉及的密封检查、身份核对、澄清等程序性事项，供应商如有异议的，必须当场提出。否则，均视为供应商无异议。无论是否成交，供应商事后不得再就前述事项提出任何异议或质疑投诉。</w:t>
      </w:r>
    </w:p>
    <w:p w14:paraId="1DA36AA7">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sz w:val="28"/>
          <w:szCs w:val="28"/>
          <w:highlight w:val="none"/>
        </w:rPr>
        <w:t>2.3</w:t>
      </w:r>
      <w:r>
        <w:rPr>
          <w:rFonts w:hint="eastAsia" w:ascii="宋体" w:hAnsi="宋体" w:cs="宋体"/>
          <w:color w:val="auto"/>
          <w:kern w:val="0"/>
          <w:sz w:val="28"/>
          <w:szCs w:val="28"/>
          <w:highlight w:val="none"/>
        </w:rPr>
        <w:t>对中标或者成交结果提出质疑的，为中标或者成交结果公告期限届满之日。</w:t>
      </w:r>
    </w:p>
    <w:p w14:paraId="42AFBD32">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供应商应当在法定质疑期内一次性提出针对同一采购程序环节的质疑。</w:t>
      </w:r>
    </w:p>
    <w:p w14:paraId="12CF7F0F">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3.质疑函必须按照本</w:t>
      </w:r>
      <w:r>
        <w:rPr>
          <w:rFonts w:hint="eastAsia" w:ascii="宋体" w:hAnsi="宋体" w:cs="宋体"/>
          <w:color w:val="auto"/>
          <w:sz w:val="28"/>
          <w:szCs w:val="28"/>
          <w:highlight w:val="none"/>
          <w:lang w:eastAsia="zh-CN"/>
        </w:rPr>
        <w:t>采购文件</w:t>
      </w:r>
      <w:r>
        <w:rPr>
          <w:rFonts w:hint="eastAsia" w:ascii="宋体" w:hAnsi="宋体" w:cs="宋体"/>
          <w:color w:val="auto"/>
          <w:sz w:val="28"/>
          <w:szCs w:val="28"/>
          <w:highlight w:val="none"/>
        </w:rPr>
        <w:t>中《质疑函范本》要求的格式和内容进行填写。</w:t>
      </w:r>
    </w:p>
    <w:p w14:paraId="450A04D8">
      <w:pPr>
        <w:adjustRightInd w:val="0"/>
        <w:snapToGrid w:val="0"/>
        <w:spacing w:line="46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4.对采购方式、</w:t>
      </w:r>
      <w:r>
        <w:rPr>
          <w:rFonts w:hint="eastAsia" w:ascii="宋体" w:hAnsi="宋体" w:cs="宋体"/>
          <w:color w:val="auto"/>
          <w:sz w:val="28"/>
          <w:szCs w:val="28"/>
          <w:highlight w:val="none"/>
          <w:lang w:eastAsia="zh-CN"/>
        </w:rPr>
        <w:t>采购文件</w:t>
      </w:r>
      <w:r>
        <w:rPr>
          <w:rFonts w:hint="eastAsia" w:ascii="宋体" w:hAnsi="宋体" w:cs="宋体"/>
          <w:color w:val="auto"/>
          <w:sz w:val="28"/>
          <w:szCs w:val="28"/>
          <w:highlight w:val="none"/>
        </w:rPr>
        <w:t>中项目需求、供应商资格条件、评审方法和评审标准、资格审查结果等应当由</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答复的质疑，请向</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提出，由</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负责答复。</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对其他事项的质疑，请向招标代理机构提出，由</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或招标代理机构负责答复。</w:t>
      </w:r>
    </w:p>
    <w:p w14:paraId="519B603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供应商提起质疑采取书面形式，可以现场送达，也可以邮寄。</w:t>
      </w:r>
    </w:p>
    <w:p w14:paraId="27B8CC74">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及招标代理机构质疑接收人及联系方式，见</w:t>
      </w:r>
      <w:r>
        <w:rPr>
          <w:rFonts w:hint="eastAsia" w:ascii="宋体" w:hAnsi="宋体" w:cs="宋体"/>
          <w:color w:val="auto"/>
          <w:sz w:val="28"/>
          <w:szCs w:val="28"/>
          <w:highlight w:val="none"/>
          <w:lang w:eastAsia="zh-CN"/>
        </w:rPr>
        <w:t>采购文件</w:t>
      </w:r>
      <w:r>
        <w:rPr>
          <w:rFonts w:hint="eastAsia" w:ascii="宋体" w:hAnsi="宋体" w:cs="宋体"/>
          <w:color w:val="auto"/>
          <w:sz w:val="28"/>
          <w:szCs w:val="28"/>
          <w:highlight w:val="none"/>
        </w:rPr>
        <w:t>第一部分。</w:t>
      </w:r>
    </w:p>
    <w:p w14:paraId="37D72639">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5.供应商提出质疑应当提交质疑函和必要的证明材料，否则不予受理。质疑函应当包括下列内容：</w:t>
      </w:r>
    </w:p>
    <w:p w14:paraId="7FEF18B8">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供应商的姓名或者名称、地址、邮编、联系人及联系电话；</w:t>
      </w:r>
    </w:p>
    <w:p w14:paraId="1E926057">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质疑项目的名称、编号；</w:t>
      </w:r>
    </w:p>
    <w:p w14:paraId="267BC4E3">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具体、明确的质疑事项和与质疑事项相关的请求；</w:t>
      </w:r>
    </w:p>
    <w:p w14:paraId="31A596DE">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事实依据；</w:t>
      </w:r>
    </w:p>
    <w:p w14:paraId="0FD1810A">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必要的法律依据；</w:t>
      </w:r>
    </w:p>
    <w:p w14:paraId="3626ACC5">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提出质疑的日期。</w:t>
      </w:r>
    </w:p>
    <w:p w14:paraId="247DE7FE">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供应商为自然人的，应当由本人签字；供应商为法人或者其他组织的，应当由法定代表人、主要负责人，或者其授权代表签字或者盖章，并加盖公章。</w:t>
      </w:r>
    </w:p>
    <w:p w14:paraId="06CE0347">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6.以下情形的质疑不予受理</w:t>
      </w:r>
    </w:p>
    <w:p w14:paraId="655BCE7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6.1内容不符合上述规定的质疑。</w:t>
      </w:r>
    </w:p>
    <w:p w14:paraId="515115D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6.2 超出采购法定期限的质疑。</w:t>
      </w:r>
    </w:p>
    <w:p w14:paraId="1D0CFD5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6.3未参加招标活动的供应商或在招标活动中自身权益未受到损害的供应商所提出的质疑。</w:t>
      </w:r>
    </w:p>
    <w:p w14:paraId="694D8BCD">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7.</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提出书面质疑必须有理、有据，不得捏造事实、提供虚假材料进行恶意质疑。否则，一经查实，招标代理机构有权依据招标的有关规定，报请采购监管部门对该供应商进行相应的行政处罚和记录该供应商的失信信息。一、质疑的提出</w:t>
      </w:r>
    </w:p>
    <w:p w14:paraId="7AE4F473">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8.下载</w:t>
      </w:r>
      <w:r>
        <w:rPr>
          <w:rFonts w:hint="eastAsia" w:ascii="宋体" w:hAnsi="宋体" w:cs="宋体"/>
          <w:color w:val="auto"/>
          <w:sz w:val="28"/>
          <w:szCs w:val="28"/>
          <w:highlight w:val="none"/>
          <w:lang w:eastAsia="zh-CN"/>
        </w:rPr>
        <w:t>采购文件</w:t>
      </w:r>
      <w:r>
        <w:rPr>
          <w:rFonts w:hint="eastAsia" w:ascii="宋体" w:hAnsi="宋体" w:cs="宋体"/>
          <w:color w:val="auto"/>
          <w:sz w:val="28"/>
          <w:szCs w:val="28"/>
          <w:highlight w:val="none"/>
        </w:rPr>
        <w:t>的</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应根据第二章“</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须知”中第一条第4款的约定提出；响应文件接收截止后，</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未进行投标登记的，不能就响应文件接收截止后的招投标过程、中标结果提出质疑；在投标过程中，凡主持人或评标小组明确提出须由</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确认的事项，</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当场无异议的，事后不得提出质疑。</w:t>
      </w:r>
    </w:p>
    <w:p w14:paraId="39E6361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9.提出质疑时，必须坚持“谁主张，谁举证”“实事求是”的原则，不能臆测。属于须由法定部门调查、侦查或先行作出相关认定的事项，质疑人应当依法申请具有法定职权的部门查清、认定，并将相关结果提供给招标单位或代理机构。招标单位或代理机构不具有法定调查、认定权限。</w:t>
      </w:r>
    </w:p>
    <w:p w14:paraId="0DBC5FE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10.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p>
    <w:p w14:paraId="6310ECA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对不能提供相关佐证材料的、涉及商业秘密的、非书面形式的、非送达的、匿名的《质疑函》将不予受理。</w:t>
      </w:r>
    </w:p>
    <w:p w14:paraId="35AC064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相关佐证材料要具备客观性、关联性、合法性，无法查实的（如宣传册、媒体报道、猜测、推理等）不能作为佐证材料。</w:t>
      </w:r>
    </w:p>
    <w:p w14:paraId="2B6E8F54">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招标单位或代理机构不负责搜集相关佐证材料等工作。</w:t>
      </w:r>
    </w:p>
    <w:p w14:paraId="3A1C9413">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二、《质疑函》的受理和回复</w:t>
      </w:r>
    </w:p>
    <w:p w14:paraId="31C54B60">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w:t>
      </w:r>
      <w:r>
        <w:rPr>
          <w:rFonts w:hint="eastAsia" w:ascii="宋体" w:hAnsi="宋体" w:cs="宋体"/>
          <w:color w:val="auto"/>
          <w:sz w:val="28"/>
          <w:szCs w:val="28"/>
          <w:highlight w:val="none"/>
          <w:lang w:eastAsia="zh-CN"/>
        </w:rPr>
        <w:t>《质疑</w:t>
      </w:r>
      <w:r>
        <w:rPr>
          <w:rFonts w:hint="eastAsia" w:ascii="宋体" w:hAnsi="宋体" w:cs="宋体"/>
          <w:color w:val="auto"/>
          <w:sz w:val="28"/>
          <w:szCs w:val="28"/>
          <w:highlight w:val="none"/>
        </w:rPr>
        <w:t>函》须由质疑人的法定代表人或参加本次投标授权人送达招标单位和代理机构。</w:t>
      </w:r>
    </w:p>
    <w:p w14:paraId="7CE7FEA1">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对符合提出质疑要求的，招标单位、代理机构签收并出具《质疑受理通知书》。在处理过程中，发现需要质疑人进一步补充相关佐证材料的，请质疑人在规定的时间内提供，质疑回复时间相应顺延。质疑人不能按时提供相关佐证材料的，视同放弃质疑。</w:t>
      </w:r>
    </w:p>
    <w:p w14:paraId="6986BB9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3.对不符合提出质疑要求的，出具《质疑退回通知书》并提出相关补充材料要求，质疑人未在规定的时间内提供补充佐证材料的，视同放弃质疑。</w:t>
      </w:r>
    </w:p>
    <w:p w14:paraId="2EC2C3CD">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4.招标单位、代理机构负责将质疑人提出的质疑相关材料提供给相关专家或评标小组审核，并将审核意见回复质疑人。</w:t>
      </w:r>
    </w:p>
    <w:p w14:paraId="2A6ED31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必要时，可向被质疑人转发《质疑函》及相关佐证材料。被质疑人应当在要求的时间内，以书面形式作出说明，并提交相关证据。被质疑人在规定时间内，无正当理由未提交相关证据的，视同放弃说明权利，认可被质疑事项。</w:t>
      </w:r>
    </w:p>
    <w:p w14:paraId="6E00855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5.因质疑情况复杂，组织论证或审查时间较长的，</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、代理机构以书面形式通知质疑人，可适当延长质疑回复处理时间。</w:t>
      </w:r>
    </w:p>
    <w:p w14:paraId="76223E12">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①质疑成立的处理。</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或代理机构终止招标，并建议有关部门给相关当事人予以处理。</w:t>
      </w:r>
    </w:p>
    <w:p w14:paraId="0F0892DA">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②质疑不成立的处理。</w:t>
      </w:r>
    </w:p>
    <w:p w14:paraId="19EAB5A4">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1）质疑人书面《申请撤回质疑函》的，不作违约处理。</w:t>
      </w:r>
    </w:p>
    <w:p w14:paraId="49D6145C">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2）质疑人在规定的时间内不配合进行质疑调查处理的，按自动撤回《质疑函》处理。</w:t>
      </w:r>
    </w:p>
    <w:p w14:paraId="52179B22">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3）质疑人不按《质疑函》格式就提出质疑的，作违约处理。同时，视情列入不良</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名单。</w:t>
      </w:r>
    </w:p>
    <w:p w14:paraId="56A939B5">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4）质疑人虽提供了相关佐证材料，但不能证明其质疑成立的，</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或代理机构请质疑人补充相关佐证材料，仍不能证明其质疑成立的，作违约处理。</w:t>
      </w:r>
    </w:p>
    <w:p w14:paraId="6B23C7A0">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5）质疑人不能提供相关佐证材料的，</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、代理机构已指出，质疑人仍然坚持提出质疑的，作违约处理。</w:t>
      </w:r>
    </w:p>
    <w:p w14:paraId="508C5D03">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6）对明显有违事实的、经相关专家或评标小组认定无依据的、经其他</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举证无依据的质疑，作违约处理，视情在</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官网媒体予以披露。</w:t>
      </w:r>
    </w:p>
    <w:p w14:paraId="08413BDF">
      <w:pPr>
        <w:adjustRightInd w:val="0"/>
        <w:snapToGrid w:val="0"/>
        <w:spacing w:line="460" w:lineRule="exact"/>
        <w:ind w:firstLine="280" w:firstLineChars="1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（7）质疑人承担使用虚假材料或恶意方式质疑的法律责任。</w:t>
      </w:r>
    </w:p>
    <w:p w14:paraId="32E1E93A">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三、无佐证材料的举报作违约处理。</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不得进行不提供相关佐证材料（含无法查实的如宣传册、媒体报道、猜测、推理等）向有关部门的举报，否则作违约处理。</w:t>
      </w:r>
    </w:p>
    <w:p w14:paraId="52E15B54">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四、投诉不成立的作违约处理。</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进行质疑后，</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回复质疑不成立，</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仍进行投诉的，并最终投诉不成立的，作违约处理。</w:t>
      </w:r>
    </w:p>
    <w:p w14:paraId="5A42E5F6">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五、《质疑函》《质疑回复函》，质疑、举报、投诉不成立等相关情况，视情在</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官网等相关媒体予以披露。</w:t>
      </w:r>
    </w:p>
    <w:p w14:paraId="20A1A024">
      <w:pPr>
        <w:adjustRightInd w:val="0"/>
        <w:snapToGrid w:val="0"/>
        <w:spacing w:line="460" w:lineRule="exact"/>
        <w:ind w:firstLine="560" w:firstLineChars="200"/>
        <w:rPr>
          <w:rFonts w:hint="eastAsia" w:ascii="宋体" w:hAnsi="宋体" w:cs="宋体"/>
          <w:dstrike/>
          <w:color w:val="auto"/>
          <w:sz w:val="28"/>
          <w:szCs w:val="28"/>
          <w:highlight w:val="none"/>
        </w:rPr>
      </w:pPr>
      <w:r>
        <w:rPr>
          <w:rFonts w:hint="eastAsia" w:ascii="宋体" w:hAnsi="宋体" w:cs="宋体"/>
          <w:color w:val="auto"/>
          <w:sz w:val="28"/>
          <w:szCs w:val="28"/>
          <w:highlight w:val="none"/>
        </w:rPr>
        <w:t>六、质疑人对</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或代理机构的答复不满意或者</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、代理机构未在规定的时间内作出答复的，可以在答复期满后15个工作日内向相关监督管理部门投诉。</w:t>
      </w:r>
    </w:p>
    <w:p w14:paraId="01CD16D9">
      <w:pPr>
        <w:adjustRightInd w:val="0"/>
        <w:snapToGrid w:val="0"/>
        <w:spacing w:line="360" w:lineRule="auto"/>
        <w:jc w:val="center"/>
        <w:outlineLvl w:val="0"/>
        <w:rPr>
          <w:rFonts w:hint="eastAsia" w:ascii="宋体" w:hAnsi="宋体" w:cs="宋体"/>
          <w:bCs/>
          <w:color w:val="auto"/>
          <w:sz w:val="36"/>
          <w:szCs w:val="36"/>
          <w:highlight w:val="none"/>
        </w:rPr>
        <w:sectPr>
          <w:pgSz w:w="11907" w:h="16839"/>
          <w:pgMar w:top="1440" w:right="1803" w:bottom="1440" w:left="1803" w:header="720" w:footer="720" w:gutter="0"/>
          <w:pgNumType w:fmt="decimal"/>
          <w:cols w:space="720" w:num="1"/>
          <w:docGrid w:linePitch="286" w:charSpace="0"/>
        </w:sectPr>
      </w:pPr>
    </w:p>
    <w:p w14:paraId="71923052">
      <w:pPr>
        <w:adjustRightInd w:val="0"/>
        <w:snapToGrid w:val="0"/>
        <w:spacing w:line="360" w:lineRule="auto"/>
        <w:jc w:val="center"/>
        <w:outlineLvl w:val="0"/>
        <w:rPr>
          <w:rFonts w:ascii="宋体" w:hAnsi="宋体" w:cs="宋体"/>
          <w:b/>
          <w:color w:val="auto"/>
          <w:sz w:val="28"/>
          <w:szCs w:val="28"/>
          <w:highlight w:val="none"/>
        </w:rPr>
      </w:pPr>
      <w:r>
        <w:rPr>
          <w:rFonts w:hint="eastAsia" w:ascii="宋体" w:hAnsi="宋体" w:cs="宋体"/>
          <w:bCs/>
          <w:color w:val="auto"/>
          <w:sz w:val="36"/>
          <w:szCs w:val="36"/>
          <w:highlight w:val="none"/>
        </w:rPr>
        <w:t>第</w:t>
      </w:r>
      <w:r>
        <w:rPr>
          <w:rFonts w:hint="eastAsia" w:ascii="宋体" w:hAnsi="宋体" w:cs="宋体"/>
          <w:bCs/>
          <w:color w:val="auto"/>
          <w:sz w:val="36"/>
          <w:szCs w:val="36"/>
          <w:highlight w:val="none"/>
          <w:lang w:val="en-US" w:eastAsia="zh-CN"/>
        </w:rPr>
        <w:t>六</w:t>
      </w:r>
      <w:r>
        <w:rPr>
          <w:rFonts w:hint="eastAsia" w:ascii="宋体" w:hAnsi="宋体" w:cs="宋体"/>
          <w:bCs/>
          <w:color w:val="auto"/>
          <w:sz w:val="36"/>
          <w:szCs w:val="36"/>
          <w:highlight w:val="none"/>
        </w:rPr>
        <w:t>部分 响应文件组成</w:t>
      </w:r>
    </w:p>
    <w:p w14:paraId="346E103F">
      <w:pPr>
        <w:keepNext w:val="0"/>
        <w:keepLines w:val="0"/>
        <w:pageBreakBefore w:val="0"/>
        <w:widowControl w:val="0"/>
        <w:kinsoku/>
        <w:wordWrap/>
        <w:overflowPunct/>
        <w:topLinePunct w:val="0"/>
        <w:autoSpaceDE/>
        <w:autoSpaceDN/>
        <w:bidi w:val="0"/>
        <w:adjustRightInd w:val="0"/>
        <w:snapToGrid w:val="0"/>
        <w:spacing w:line="420" w:lineRule="exact"/>
        <w:ind w:firstLine="562" w:firstLineChars="200"/>
        <w:jc w:val="left"/>
        <w:textAlignment w:val="auto"/>
        <w:rPr>
          <w:rFonts w:ascii="宋体" w:hAnsi="宋体" w:cs="宋体"/>
          <w:b/>
          <w:color w:val="auto"/>
          <w:sz w:val="28"/>
          <w:szCs w:val="28"/>
          <w:highlight w:val="none"/>
        </w:rPr>
      </w:pPr>
      <w:r>
        <w:rPr>
          <w:rFonts w:hint="eastAsia" w:ascii="宋体" w:hAnsi="宋体" w:cs="宋体"/>
          <w:b/>
          <w:color w:val="auto"/>
          <w:sz w:val="28"/>
          <w:szCs w:val="28"/>
          <w:highlight w:val="none"/>
        </w:rPr>
        <w:t>响应文件由资格审查文件、商务技术文件、价格文件、电子响应文件</w:t>
      </w:r>
      <w:r>
        <w:rPr>
          <w:rFonts w:hint="eastAsia" w:ascii="宋体" w:hAnsi="宋体" w:cs="宋体"/>
          <w:b/>
          <w:color w:val="auto"/>
          <w:sz w:val="28"/>
          <w:szCs w:val="28"/>
          <w:highlight w:val="none"/>
          <w:lang w:val="en-US" w:eastAsia="zh-CN"/>
        </w:rPr>
        <w:t>四</w:t>
      </w:r>
      <w:r>
        <w:rPr>
          <w:rFonts w:hint="eastAsia" w:ascii="宋体" w:hAnsi="宋体" w:cs="宋体"/>
          <w:b/>
          <w:color w:val="auto"/>
          <w:sz w:val="28"/>
          <w:szCs w:val="28"/>
          <w:highlight w:val="none"/>
        </w:rPr>
        <w:t>部分组成。</w:t>
      </w:r>
    </w:p>
    <w:p w14:paraId="7F60CFA2">
      <w:pPr>
        <w:keepNext w:val="0"/>
        <w:keepLines w:val="0"/>
        <w:pageBreakBefore w:val="0"/>
        <w:widowControl w:val="0"/>
        <w:kinsoku/>
        <w:wordWrap/>
        <w:overflowPunct/>
        <w:topLinePunct w:val="0"/>
        <w:autoSpaceDE/>
        <w:autoSpaceDN/>
        <w:bidi w:val="0"/>
        <w:adjustRightInd w:val="0"/>
        <w:snapToGrid w:val="0"/>
        <w:spacing w:line="420" w:lineRule="exact"/>
        <w:ind w:firstLine="562" w:firstLineChars="200"/>
        <w:textAlignment w:val="auto"/>
        <w:outlineLvl w:val="1"/>
        <w:rPr>
          <w:rFonts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rPr>
        <w:t>一、</w:t>
      </w:r>
      <w:r>
        <w:rPr>
          <w:rFonts w:hint="eastAsia" w:ascii="宋体" w:hAnsi="宋体" w:cs="宋体"/>
          <w:b/>
          <w:bCs/>
          <w:color w:val="auto"/>
          <w:kern w:val="0"/>
          <w:sz w:val="28"/>
          <w:szCs w:val="28"/>
          <w:highlight w:val="none"/>
          <w:lang w:val="zh-CN"/>
        </w:rPr>
        <w:t>资格审查文件</w:t>
      </w:r>
    </w:p>
    <w:p w14:paraId="000BABB7">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1.</w:t>
      </w:r>
      <w:r>
        <w:rPr>
          <w:rFonts w:hint="eastAsia" w:ascii="宋体" w:hAnsi="宋体" w:cs="宋体"/>
          <w:color w:val="auto"/>
          <w:kern w:val="0"/>
          <w:sz w:val="28"/>
          <w:szCs w:val="28"/>
          <w:highlight w:val="none"/>
        </w:rPr>
        <w:t>供应商符合本项目供应商资格要求的承诺函</w:t>
      </w:r>
      <w:r>
        <w:rPr>
          <w:rFonts w:hint="eastAsia" w:ascii="宋体" w:hAnsi="宋体" w:cs="宋体"/>
          <w:color w:val="auto"/>
          <w:kern w:val="0"/>
          <w:sz w:val="28"/>
          <w:szCs w:val="28"/>
          <w:highlight w:val="none"/>
          <w:lang w:val="zh-CN"/>
        </w:rPr>
        <w:t>（格式见附件1）；</w:t>
      </w:r>
    </w:p>
    <w:p w14:paraId="34556EBA">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2.法定代表人参加投标需提供法定代表人身份证明书（格式见附件2）；</w:t>
      </w:r>
    </w:p>
    <w:p w14:paraId="68D5932F">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cs="宋体"/>
          <w:color w:val="auto"/>
          <w:kern w:val="0"/>
          <w:sz w:val="28"/>
          <w:szCs w:val="28"/>
          <w:highlight w:val="none"/>
          <w:lang w:val="zh-CN" w:eastAsia="zh-CN"/>
        </w:rPr>
      </w:pPr>
      <w:r>
        <w:rPr>
          <w:rFonts w:hint="eastAsia" w:ascii="宋体" w:hAnsi="宋体" w:cs="宋体"/>
          <w:color w:val="auto"/>
          <w:kern w:val="0"/>
          <w:sz w:val="28"/>
          <w:szCs w:val="28"/>
          <w:highlight w:val="none"/>
          <w:lang w:val="zh-CN"/>
        </w:rPr>
        <w:t>3.</w:t>
      </w:r>
      <w:r>
        <w:rPr>
          <w:rFonts w:hint="eastAsia" w:ascii="宋体" w:hAnsi="宋体" w:cs="宋体"/>
          <w:color w:val="auto"/>
          <w:kern w:val="0"/>
          <w:sz w:val="28"/>
          <w:szCs w:val="28"/>
          <w:highlight w:val="none"/>
          <w:lang w:val="en-US" w:eastAsia="zh-CN"/>
        </w:rPr>
        <w:t>非法定代表人参加需提供</w:t>
      </w:r>
      <w:r>
        <w:rPr>
          <w:rFonts w:hint="default" w:ascii="Calibri" w:hAnsi="Calibri" w:cs="Calibri"/>
          <w:color w:val="auto"/>
          <w:kern w:val="0"/>
          <w:sz w:val="28"/>
          <w:szCs w:val="28"/>
          <w:highlight w:val="none"/>
          <w:lang w:val="en-US" w:eastAsia="zh-CN"/>
        </w:rPr>
        <w:t>①</w:t>
      </w:r>
      <w:r>
        <w:rPr>
          <w:rFonts w:hint="eastAsia" w:ascii="宋体" w:hAnsi="宋体" w:cs="宋体"/>
          <w:color w:val="auto"/>
          <w:kern w:val="0"/>
          <w:sz w:val="28"/>
          <w:szCs w:val="28"/>
          <w:highlight w:val="none"/>
          <w:lang w:val="zh-CN"/>
        </w:rPr>
        <w:t>法定代表人身份证明书（格式见附件2）</w:t>
      </w:r>
      <w:r>
        <w:rPr>
          <w:rFonts w:hint="default" w:ascii="Calibri" w:hAnsi="Calibri" w:cs="Calibri"/>
          <w:color w:val="auto"/>
          <w:kern w:val="0"/>
          <w:sz w:val="28"/>
          <w:szCs w:val="28"/>
          <w:highlight w:val="none"/>
          <w:lang w:val="zh-CN"/>
        </w:rPr>
        <w:t>②</w:t>
      </w:r>
      <w:r>
        <w:rPr>
          <w:rFonts w:hint="eastAsia" w:ascii="宋体" w:hAnsi="宋体" w:cs="宋体"/>
          <w:color w:val="auto"/>
          <w:kern w:val="0"/>
          <w:sz w:val="28"/>
          <w:szCs w:val="28"/>
          <w:highlight w:val="none"/>
          <w:lang w:val="zh-CN"/>
        </w:rPr>
        <w:t>法定代表人授权委托书原件</w:t>
      </w:r>
      <w:r>
        <w:rPr>
          <w:rFonts w:hint="eastAsia" w:ascii="Calibri" w:hAnsi="Calibri" w:cs="Calibri"/>
          <w:color w:val="auto"/>
          <w:kern w:val="0"/>
          <w:sz w:val="28"/>
          <w:szCs w:val="28"/>
          <w:highlight w:val="none"/>
          <w:lang w:val="zh-CN"/>
        </w:rPr>
        <w:t>、</w:t>
      </w:r>
      <w:r>
        <w:rPr>
          <w:rFonts w:hint="eastAsia" w:ascii="宋体" w:hAnsi="宋体" w:cs="宋体"/>
          <w:color w:val="auto"/>
          <w:kern w:val="0"/>
          <w:sz w:val="28"/>
          <w:szCs w:val="28"/>
          <w:highlight w:val="none"/>
          <w:lang w:val="zh-CN"/>
        </w:rPr>
        <w:t>委托代理人本人身份证复印件（格式见附件3）。</w:t>
      </w:r>
    </w:p>
    <w:p w14:paraId="4275639C">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default" w:ascii="宋体" w:hAnsi="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4.符合性审查材料：按项目需求</w:t>
      </w:r>
      <w:r>
        <w:rPr>
          <w:rFonts w:hint="eastAsia" w:ascii="宋体" w:hAnsi="宋体" w:cs="宋体"/>
          <w:color w:val="auto"/>
          <w:kern w:val="0"/>
          <w:sz w:val="28"/>
          <w:szCs w:val="28"/>
          <w:highlight w:val="none"/>
        </w:rPr>
        <w:t>“四、采购需求中必须满足的实质性要求”要求提供的《实质性响应偏离表》</w:t>
      </w:r>
      <w:r>
        <w:rPr>
          <w:rFonts w:hint="eastAsia" w:ascii="宋体" w:hAnsi="宋体" w:cs="宋体"/>
          <w:bCs/>
          <w:color w:val="auto"/>
          <w:kern w:val="0"/>
          <w:sz w:val="28"/>
          <w:szCs w:val="28"/>
          <w:highlight w:val="none"/>
          <w:lang w:val="zh-CN"/>
        </w:rPr>
        <w:t>（格式见附件</w:t>
      </w:r>
      <w:r>
        <w:rPr>
          <w:rFonts w:hint="eastAsia" w:ascii="宋体" w:hAnsi="宋体" w:cs="宋体"/>
          <w:bCs/>
          <w:color w:val="auto"/>
          <w:kern w:val="0"/>
          <w:sz w:val="28"/>
          <w:szCs w:val="28"/>
          <w:highlight w:val="none"/>
          <w:lang w:val="en-US" w:eastAsia="zh-CN"/>
        </w:rPr>
        <w:t>4</w:t>
      </w:r>
      <w:r>
        <w:rPr>
          <w:rFonts w:hint="eastAsia" w:ascii="宋体" w:hAnsi="宋体" w:cs="宋体"/>
          <w:bCs/>
          <w:color w:val="auto"/>
          <w:kern w:val="0"/>
          <w:sz w:val="28"/>
          <w:szCs w:val="28"/>
          <w:highlight w:val="none"/>
          <w:lang w:val="zh-CN"/>
        </w:rPr>
        <w:t>）</w:t>
      </w:r>
      <w:r>
        <w:rPr>
          <w:rFonts w:hint="eastAsia" w:ascii="宋体" w:hAnsi="宋体" w:cs="宋体"/>
          <w:color w:val="auto"/>
          <w:kern w:val="0"/>
          <w:sz w:val="28"/>
          <w:szCs w:val="28"/>
          <w:highlight w:val="none"/>
          <w:lang w:val="en-US" w:eastAsia="zh-CN"/>
        </w:rPr>
        <w:t>及具有CMA或CNAS标记的第三方检验报告的复印件并加盖投标人公章。</w:t>
      </w:r>
    </w:p>
    <w:p w14:paraId="65810E7E">
      <w:pPr>
        <w:keepNext w:val="0"/>
        <w:keepLines w:val="0"/>
        <w:pageBreakBefore w:val="0"/>
        <w:widowControl w:val="0"/>
        <w:kinsoku/>
        <w:wordWrap/>
        <w:overflowPunct/>
        <w:topLinePunct w:val="0"/>
        <w:autoSpaceDE/>
        <w:autoSpaceDN/>
        <w:bidi w:val="0"/>
        <w:adjustRightInd w:val="0"/>
        <w:snapToGrid w:val="0"/>
        <w:spacing w:line="420" w:lineRule="exact"/>
        <w:ind w:firstLine="562" w:firstLineChars="200"/>
        <w:textAlignment w:val="auto"/>
        <w:rPr>
          <w:rFonts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en-US" w:eastAsia="zh-CN"/>
        </w:rPr>
        <w:t>二、</w:t>
      </w:r>
      <w:r>
        <w:rPr>
          <w:rFonts w:hint="eastAsia" w:ascii="宋体" w:hAnsi="宋体" w:cs="宋体"/>
          <w:b/>
          <w:bCs/>
          <w:color w:val="auto"/>
          <w:kern w:val="0"/>
          <w:sz w:val="28"/>
          <w:szCs w:val="28"/>
          <w:highlight w:val="none"/>
          <w:lang w:val="zh-CN"/>
        </w:rPr>
        <w:t>商务技术文件</w:t>
      </w:r>
    </w:p>
    <w:p w14:paraId="324803FB">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ascii="宋体" w:hAnsi="宋体" w:cs="宋体"/>
          <w:bCs/>
          <w:color w:val="auto"/>
          <w:kern w:val="0"/>
          <w:sz w:val="28"/>
          <w:szCs w:val="28"/>
          <w:highlight w:val="none"/>
          <w:lang w:val="zh-CN"/>
        </w:rPr>
      </w:pPr>
      <w:r>
        <w:rPr>
          <w:rFonts w:hint="eastAsia" w:ascii="宋体" w:hAnsi="宋体" w:cs="宋体"/>
          <w:bCs/>
          <w:color w:val="auto"/>
          <w:kern w:val="0"/>
          <w:sz w:val="28"/>
          <w:szCs w:val="28"/>
          <w:highlight w:val="none"/>
          <w:lang w:val="en-US" w:eastAsia="zh-CN"/>
        </w:rPr>
        <w:t>1</w:t>
      </w:r>
      <w:r>
        <w:rPr>
          <w:rFonts w:hint="eastAsia" w:ascii="宋体" w:hAnsi="宋体" w:cs="宋体"/>
          <w:bCs/>
          <w:color w:val="auto"/>
          <w:kern w:val="0"/>
          <w:sz w:val="28"/>
          <w:szCs w:val="28"/>
          <w:highlight w:val="none"/>
          <w:lang w:val="zh-CN"/>
        </w:rPr>
        <w:t>.技术要求响应及偏离表（格式见附件</w:t>
      </w:r>
      <w:r>
        <w:rPr>
          <w:rFonts w:hint="eastAsia" w:ascii="宋体" w:hAnsi="宋体" w:cs="宋体"/>
          <w:bCs/>
          <w:color w:val="auto"/>
          <w:kern w:val="0"/>
          <w:sz w:val="28"/>
          <w:szCs w:val="28"/>
          <w:highlight w:val="none"/>
          <w:lang w:val="en-US" w:eastAsia="zh-CN"/>
        </w:rPr>
        <w:t>5</w:t>
      </w:r>
      <w:r>
        <w:rPr>
          <w:rFonts w:hint="eastAsia" w:ascii="宋体" w:hAnsi="宋体" w:cs="宋体"/>
          <w:bCs/>
          <w:color w:val="auto"/>
          <w:kern w:val="0"/>
          <w:sz w:val="28"/>
          <w:szCs w:val="28"/>
          <w:highlight w:val="none"/>
          <w:lang w:val="zh-CN"/>
        </w:rPr>
        <w:t>）；</w:t>
      </w:r>
    </w:p>
    <w:p w14:paraId="74006748">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cs="宋体"/>
          <w:color w:val="auto"/>
          <w:kern w:val="0"/>
          <w:sz w:val="28"/>
          <w:szCs w:val="28"/>
          <w:highlight w:val="none"/>
          <w:lang w:val="en-US" w:eastAsia="zh-CN"/>
        </w:rPr>
      </w:pPr>
      <w:r>
        <w:rPr>
          <w:rFonts w:hint="eastAsia" w:ascii="宋体" w:hAnsi="宋体" w:cs="宋体"/>
          <w:bCs/>
          <w:color w:val="auto"/>
          <w:kern w:val="0"/>
          <w:sz w:val="28"/>
          <w:szCs w:val="28"/>
          <w:highlight w:val="none"/>
          <w:lang w:val="en-US" w:eastAsia="zh-CN"/>
        </w:rPr>
        <w:t>2</w:t>
      </w:r>
      <w:r>
        <w:rPr>
          <w:rFonts w:hint="eastAsia" w:ascii="宋体" w:hAnsi="宋体" w:cs="宋体"/>
          <w:bCs/>
          <w:color w:val="auto"/>
          <w:kern w:val="0"/>
          <w:sz w:val="28"/>
          <w:szCs w:val="28"/>
          <w:highlight w:val="none"/>
        </w:rPr>
        <w:t>.</w:t>
      </w:r>
      <w:r>
        <w:rPr>
          <w:rFonts w:hint="eastAsia" w:ascii="宋体" w:hAnsi="宋体" w:cs="宋体"/>
          <w:bCs/>
          <w:color w:val="auto"/>
          <w:kern w:val="0"/>
          <w:sz w:val="28"/>
          <w:szCs w:val="28"/>
          <w:highlight w:val="none"/>
          <w:lang w:val="zh-CN"/>
        </w:rPr>
        <w:t>商务要求响应及偏离表（格式见附件</w:t>
      </w:r>
      <w:r>
        <w:rPr>
          <w:rFonts w:hint="eastAsia" w:ascii="宋体" w:hAnsi="宋体" w:cs="宋体"/>
          <w:bCs/>
          <w:color w:val="auto"/>
          <w:kern w:val="0"/>
          <w:sz w:val="28"/>
          <w:szCs w:val="28"/>
          <w:highlight w:val="none"/>
          <w:lang w:val="en-US" w:eastAsia="zh-CN"/>
        </w:rPr>
        <w:t>6</w:t>
      </w:r>
      <w:r>
        <w:rPr>
          <w:rFonts w:hint="eastAsia" w:ascii="宋体" w:hAnsi="宋体" w:cs="宋体"/>
          <w:bCs/>
          <w:color w:val="auto"/>
          <w:kern w:val="0"/>
          <w:sz w:val="28"/>
          <w:szCs w:val="28"/>
          <w:highlight w:val="none"/>
          <w:lang w:val="zh-CN"/>
        </w:rPr>
        <w:t>）；</w:t>
      </w:r>
    </w:p>
    <w:p w14:paraId="78EB6881">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en-US" w:eastAsia="zh-CN"/>
        </w:rPr>
        <w:t>3.</w:t>
      </w:r>
      <w:r>
        <w:rPr>
          <w:rFonts w:hint="eastAsia" w:ascii="宋体" w:hAnsi="宋体" w:cs="宋体"/>
          <w:color w:val="auto"/>
          <w:kern w:val="0"/>
          <w:sz w:val="28"/>
          <w:szCs w:val="28"/>
          <w:highlight w:val="none"/>
          <w:lang w:val="zh-CN"/>
        </w:rPr>
        <w:t>为方便评委评审，请供应商按评审办法中所涉及的事项顺序进行编制，可以补充相关材料；</w:t>
      </w:r>
    </w:p>
    <w:p w14:paraId="062CCBE3">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en-US" w:eastAsia="zh-CN"/>
        </w:rPr>
        <w:t>4</w:t>
      </w:r>
      <w:r>
        <w:rPr>
          <w:rFonts w:hint="eastAsia" w:ascii="宋体" w:hAnsi="宋体" w:cs="宋体"/>
          <w:color w:val="auto"/>
          <w:kern w:val="0"/>
          <w:sz w:val="28"/>
          <w:szCs w:val="28"/>
          <w:highlight w:val="none"/>
          <w:lang w:val="zh-CN"/>
        </w:rPr>
        <w:t>.评审办法中未涉及的事项，供应商认为需要提交的其他资料。</w:t>
      </w:r>
    </w:p>
    <w:p w14:paraId="2EB8FCC6">
      <w:pPr>
        <w:keepNext w:val="0"/>
        <w:keepLines w:val="0"/>
        <w:pageBreakBefore w:val="0"/>
        <w:widowControl w:val="0"/>
        <w:kinsoku/>
        <w:wordWrap/>
        <w:overflowPunct/>
        <w:topLinePunct w:val="0"/>
        <w:autoSpaceDE/>
        <w:autoSpaceDN/>
        <w:bidi w:val="0"/>
        <w:adjustRightInd w:val="0"/>
        <w:snapToGrid w:val="0"/>
        <w:spacing w:line="420" w:lineRule="exact"/>
        <w:ind w:firstLine="562" w:firstLineChars="200"/>
        <w:textAlignment w:val="auto"/>
        <w:rPr>
          <w:rFonts w:hint="eastAsia"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en-US" w:eastAsia="zh-CN"/>
        </w:rPr>
        <w:t>三、</w:t>
      </w:r>
      <w:r>
        <w:rPr>
          <w:rFonts w:hint="eastAsia" w:ascii="宋体" w:hAnsi="宋体" w:cs="宋体"/>
          <w:b/>
          <w:bCs/>
          <w:color w:val="auto"/>
          <w:kern w:val="0"/>
          <w:sz w:val="28"/>
          <w:szCs w:val="28"/>
          <w:highlight w:val="none"/>
          <w:lang w:val="zh-CN"/>
        </w:rPr>
        <w:t>价格文件</w:t>
      </w:r>
    </w:p>
    <w:p w14:paraId="5D5D7B1F">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1报价一览表（格式见附件</w:t>
      </w:r>
      <w:r>
        <w:rPr>
          <w:rFonts w:hint="eastAsia" w:ascii="宋体" w:hAnsi="宋体" w:cs="宋体"/>
          <w:color w:val="auto"/>
          <w:kern w:val="0"/>
          <w:sz w:val="28"/>
          <w:szCs w:val="28"/>
          <w:highlight w:val="none"/>
          <w:lang w:val="en-US" w:eastAsia="zh-CN"/>
        </w:rPr>
        <w:t>7</w:t>
      </w:r>
      <w:r>
        <w:rPr>
          <w:rFonts w:hint="eastAsia" w:ascii="宋体" w:hAnsi="宋体" w:cs="宋体"/>
          <w:color w:val="auto"/>
          <w:kern w:val="0"/>
          <w:sz w:val="28"/>
          <w:szCs w:val="28"/>
          <w:highlight w:val="none"/>
          <w:lang w:val="zh-CN"/>
        </w:rPr>
        <w:t>）；</w:t>
      </w:r>
    </w:p>
    <w:p w14:paraId="1B3B7534">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en-US" w:eastAsia="zh-CN"/>
        </w:rPr>
        <w:t>2.</w:t>
      </w:r>
      <w:r>
        <w:rPr>
          <w:rFonts w:hint="eastAsia" w:ascii="宋体" w:hAnsi="宋体" w:cs="宋体"/>
          <w:color w:val="auto"/>
          <w:kern w:val="0"/>
          <w:sz w:val="28"/>
          <w:szCs w:val="28"/>
          <w:highlight w:val="none"/>
          <w:lang w:val="zh-CN"/>
        </w:rPr>
        <w:t>分项报价表（格式见附件</w:t>
      </w:r>
      <w:r>
        <w:rPr>
          <w:rFonts w:hint="eastAsia" w:ascii="宋体" w:hAnsi="宋体" w:cs="宋体"/>
          <w:color w:val="auto"/>
          <w:kern w:val="0"/>
          <w:sz w:val="28"/>
          <w:szCs w:val="28"/>
          <w:highlight w:val="none"/>
          <w:lang w:val="en-US" w:eastAsia="zh-CN"/>
        </w:rPr>
        <w:t>8</w:t>
      </w:r>
      <w:r>
        <w:rPr>
          <w:rFonts w:hint="eastAsia" w:ascii="宋体" w:hAnsi="宋体" w:cs="宋体"/>
          <w:color w:val="auto"/>
          <w:kern w:val="0"/>
          <w:sz w:val="28"/>
          <w:szCs w:val="28"/>
          <w:highlight w:val="none"/>
          <w:lang w:val="zh-CN"/>
        </w:rPr>
        <w:t>）；</w:t>
      </w:r>
    </w:p>
    <w:p w14:paraId="206CAE9F">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en-US" w:eastAsia="zh-CN"/>
        </w:rPr>
        <w:t>3</w:t>
      </w:r>
      <w:r>
        <w:rPr>
          <w:rFonts w:hint="eastAsia" w:ascii="宋体" w:hAnsi="宋体" w:cs="宋体"/>
          <w:color w:val="auto"/>
          <w:kern w:val="0"/>
          <w:sz w:val="28"/>
          <w:szCs w:val="28"/>
          <w:highlight w:val="none"/>
          <w:lang w:val="zh-CN"/>
        </w:rPr>
        <w:t>.</w:t>
      </w:r>
      <w:r>
        <w:rPr>
          <w:rFonts w:hint="eastAsia" w:ascii="宋体" w:hAnsi="宋体" w:cs="宋体"/>
          <w:color w:val="auto"/>
          <w:kern w:val="0"/>
          <w:sz w:val="28"/>
          <w:szCs w:val="28"/>
          <w:highlight w:val="none"/>
          <w:lang w:val="en-US" w:eastAsia="zh-CN"/>
        </w:rPr>
        <w:t>所投新购产品及主要施工辅材清单</w:t>
      </w:r>
      <w:r>
        <w:rPr>
          <w:rFonts w:hint="eastAsia" w:ascii="宋体" w:hAnsi="宋体" w:cs="宋体"/>
          <w:color w:val="auto"/>
          <w:kern w:val="0"/>
          <w:sz w:val="28"/>
          <w:szCs w:val="28"/>
          <w:highlight w:val="none"/>
          <w:lang w:val="zh-CN"/>
        </w:rPr>
        <w:t>（格式见附件</w:t>
      </w:r>
      <w:r>
        <w:rPr>
          <w:rFonts w:hint="eastAsia" w:ascii="宋体" w:hAnsi="宋体" w:cs="宋体"/>
          <w:color w:val="auto"/>
          <w:kern w:val="0"/>
          <w:sz w:val="28"/>
          <w:szCs w:val="28"/>
          <w:highlight w:val="none"/>
          <w:lang w:val="en-US" w:eastAsia="zh-CN"/>
        </w:rPr>
        <w:t>8-1）；</w:t>
      </w:r>
    </w:p>
    <w:p w14:paraId="10C5317D">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en-US" w:eastAsia="zh-CN"/>
        </w:rPr>
        <w:t>4.</w:t>
      </w:r>
      <w:r>
        <w:rPr>
          <w:rFonts w:hint="eastAsia" w:ascii="宋体" w:hAnsi="宋体" w:cs="宋体"/>
          <w:color w:val="auto"/>
          <w:kern w:val="0"/>
          <w:sz w:val="28"/>
          <w:szCs w:val="28"/>
          <w:highlight w:val="none"/>
          <w:lang w:val="zh-CN"/>
        </w:rPr>
        <w:t>供应商信用承诺书（格式见附件</w:t>
      </w:r>
      <w:r>
        <w:rPr>
          <w:rFonts w:hint="eastAsia" w:ascii="宋体" w:hAnsi="宋体" w:cs="宋体"/>
          <w:color w:val="auto"/>
          <w:kern w:val="0"/>
          <w:sz w:val="28"/>
          <w:szCs w:val="28"/>
          <w:highlight w:val="none"/>
          <w:lang w:val="en-US" w:eastAsia="zh-CN"/>
        </w:rPr>
        <w:t>9</w:t>
      </w:r>
      <w:r>
        <w:rPr>
          <w:rFonts w:hint="eastAsia" w:ascii="宋体" w:hAnsi="宋体" w:cs="宋体"/>
          <w:color w:val="auto"/>
          <w:kern w:val="0"/>
          <w:sz w:val="28"/>
          <w:szCs w:val="28"/>
          <w:highlight w:val="none"/>
          <w:lang w:val="zh-CN"/>
        </w:rPr>
        <w:t>）。</w:t>
      </w:r>
    </w:p>
    <w:p w14:paraId="4B654199">
      <w:pPr>
        <w:keepNext w:val="0"/>
        <w:keepLines w:val="0"/>
        <w:pageBreakBefore w:val="0"/>
        <w:widowControl w:val="0"/>
        <w:kinsoku/>
        <w:wordWrap/>
        <w:overflowPunct/>
        <w:topLinePunct w:val="0"/>
        <w:autoSpaceDE/>
        <w:autoSpaceDN/>
        <w:bidi w:val="0"/>
        <w:adjustRightInd w:val="0"/>
        <w:snapToGrid w:val="0"/>
        <w:spacing w:line="420" w:lineRule="exact"/>
        <w:ind w:firstLine="562" w:firstLineChars="200"/>
        <w:textAlignment w:val="auto"/>
        <w:outlineLvl w:val="1"/>
        <w:rPr>
          <w:rFonts w:ascii="宋体" w:hAnsi="宋体" w:cs="宋体"/>
          <w:color w:val="auto"/>
          <w:kern w:val="0"/>
          <w:sz w:val="28"/>
          <w:szCs w:val="28"/>
          <w:highlight w:val="none"/>
        </w:rPr>
      </w:pPr>
      <w:r>
        <w:rPr>
          <w:rFonts w:hint="eastAsia" w:ascii="宋体" w:hAnsi="宋体" w:cs="宋体"/>
          <w:b/>
          <w:bCs/>
          <w:color w:val="auto"/>
          <w:kern w:val="0"/>
          <w:sz w:val="28"/>
          <w:szCs w:val="28"/>
          <w:highlight w:val="none"/>
          <w:lang w:val="en-US" w:eastAsia="zh-CN"/>
        </w:rPr>
        <w:t>四</w:t>
      </w:r>
      <w:r>
        <w:rPr>
          <w:rFonts w:hint="eastAsia" w:ascii="宋体" w:hAnsi="宋体" w:cs="宋体"/>
          <w:b/>
          <w:bCs/>
          <w:color w:val="auto"/>
          <w:kern w:val="0"/>
          <w:sz w:val="28"/>
          <w:szCs w:val="28"/>
          <w:highlight w:val="none"/>
        </w:rPr>
        <w:t>、电子响应文件（一份）</w:t>
      </w:r>
    </w:p>
    <w:p w14:paraId="075B2E35">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rPr>
        <w:t>电子响应文件的内容为“资格审查文件、商务技术文件、价格文件”的打印盖章后的响应文件的扫描件。</w:t>
      </w:r>
    </w:p>
    <w:p w14:paraId="3F808219">
      <w:pPr>
        <w:snapToGrid w:val="0"/>
        <w:spacing w:line="360" w:lineRule="auto"/>
        <w:ind w:firstLine="540" w:firstLineChars="192"/>
        <w:contextualSpacing/>
        <w:rPr>
          <w:rFonts w:ascii="宋体" w:hAnsi="宋体" w:cs="宋体"/>
          <w:b/>
          <w:color w:val="auto"/>
          <w:kern w:val="0"/>
          <w:sz w:val="28"/>
          <w:szCs w:val="28"/>
          <w:highlight w:val="none"/>
        </w:rPr>
      </w:pPr>
    </w:p>
    <w:p w14:paraId="09657E97">
      <w:pPr>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p>
    <w:p w14:paraId="0273E4B5">
      <w:pPr>
        <w:snapToGrid w:val="0"/>
        <w:spacing w:line="360" w:lineRule="auto"/>
        <w:contextualSpacing/>
        <w:rPr>
          <w:rFonts w:ascii="宋体" w:hAnsi="宋体" w:cs="宋体"/>
          <w:b/>
          <w:color w:val="auto"/>
          <w:sz w:val="30"/>
          <w:szCs w:val="30"/>
          <w:highlight w:val="none"/>
        </w:rPr>
      </w:pPr>
      <w:r>
        <w:rPr>
          <w:rFonts w:hint="eastAsia" w:ascii="宋体" w:hAnsi="宋体" w:cs="宋体"/>
          <w:color w:val="auto"/>
          <w:kern w:val="0"/>
          <w:sz w:val="32"/>
          <w:szCs w:val="32"/>
          <w:highlight w:val="none"/>
          <w:lang w:val="zh-CN"/>
        </w:rPr>
        <w:t>附件1</w:t>
      </w:r>
    </w:p>
    <w:p w14:paraId="10C3C79C">
      <w:pPr>
        <w:spacing w:line="360" w:lineRule="auto"/>
        <w:jc w:val="center"/>
        <w:rPr>
          <w:rFonts w:ascii="宋体" w:hAnsi="宋体" w:cs="宋体"/>
          <w:b/>
          <w:color w:val="auto"/>
          <w:sz w:val="30"/>
          <w:szCs w:val="30"/>
          <w:highlight w:val="none"/>
        </w:rPr>
      </w:pPr>
      <w:r>
        <w:rPr>
          <w:rFonts w:hint="eastAsia" w:ascii="宋体" w:hAnsi="宋体" w:cs="宋体"/>
          <w:b/>
          <w:color w:val="auto"/>
          <w:sz w:val="30"/>
          <w:szCs w:val="30"/>
          <w:highlight w:val="none"/>
        </w:rPr>
        <w:t>供应商符合本项目供应商资格要求的承诺函</w:t>
      </w:r>
    </w:p>
    <w:p w14:paraId="1BEED49E">
      <w:pPr>
        <w:spacing w:line="360" w:lineRule="auto"/>
        <w:rPr>
          <w:rFonts w:ascii="宋体" w:hAnsi="宋体" w:cs="宋体"/>
          <w:b/>
          <w:bCs/>
          <w:color w:val="auto"/>
          <w:sz w:val="44"/>
          <w:szCs w:val="44"/>
          <w:highlight w:val="none"/>
        </w:rPr>
      </w:pPr>
      <w:r>
        <w:rPr>
          <w:rFonts w:hint="eastAsia" w:ascii="宋体" w:hAnsi="宋体" w:cs="宋体"/>
          <w:b/>
          <w:bCs/>
          <w:color w:val="auto"/>
          <w:sz w:val="24"/>
          <w:szCs w:val="21"/>
          <w:highlight w:val="none"/>
        </w:rPr>
        <w:t xml:space="preserve">                       </w:t>
      </w:r>
      <w:r>
        <w:rPr>
          <w:rFonts w:hint="eastAsia" w:ascii="宋体" w:hAnsi="宋体" w:cs="宋体"/>
          <w:b/>
          <w:bCs/>
          <w:color w:val="auto"/>
          <w:sz w:val="44"/>
          <w:szCs w:val="44"/>
          <w:highlight w:val="none"/>
        </w:rPr>
        <w:t xml:space="preserve">   </w:t>
      </w:r>
    </w:p>
    <w:p w14:paraId="088E5199">
      <w:pPr>
        <w:spacing w:line="360" w:lineRule="auto"/>
        <w:ind w:firstLine="560" w:firstLineChars="200"/>
        <w:rPr>
          <w:rFonts w:ascii="宋体" w:hAnsi="宋体" w:cs="宋体"/>
          <w:b/>
          <w:bCs/>
          <w:color w:val="auto"/>
          <w:sz w:val="28"/>
          <w:szCs w:val="28"/>
          <w:highlight w:val="none"/>
        </w:rPr>
      </w:pPr>
      <w:r>
        <w:rPr>
          <w:rFonts w:hint="eastAsia" w:ascii="宋体" w:hAnsi="宋体" w:cs="宋体"/>
          <w:bCs/>
          <w:color w:val="auto"/>
          <w:sz w:val="28"/>
          <w:szCs w:val="28"/>
          <w:highlight w:val="none"/>
        </w:rPr>
        <w:t>我单位参加</w:t>
      </w:r>
      <w:r>
        <w:rPr>
          <w:rFonts w:hint="eastAsia" w:ascii="宋体" w:hAnsi="宋体" w:cs="宋体"/>
          <w:bCs/>
          <w:color w:val="auto"/>
          <w:sz w:val="28"/>
          <w:szCs w:val="28"/>
          <w:highlight w:val="none"/>
          <w:u w:val="single"/>
        </w:rPr>
        <w:t>________________ _</w:t>
      </w:r>
      <w:r>
        <w:rPr>
          <w:rFonts w:hint="eastAsia" w:ascii="宋体" w:hAnsi="宋体" w:cs="宋体"/>
          <w:bCs/>
          <w:color w:val="auto"/>
          <w:sz w:val="28"/>
          <w:szCs w:val="28"/>
          <w:highlight w:val="none"/>
        </w:rPr>
        <w:t>（项目名称），</w:t>
      </w:r>
      <w:r>
        <w:rPr>
          <w:rFonts w:hint="eastAsia" w:ascii="宋体" w:hAnsi="宋体" w:cs="宋体"/>
          <w:bCs/>
          <w:color w:val="auto"/>
          <w:sz w:val="28"/>
          <w:szCs w:val="28"/>
          <w:highlight w:val="none"/>
          <w:u w:val="single"/>
        </w:rPr>
        <w:t>_______ __________</w:t>
      </w:r>
      <w:r>
        <w:rPr>
          <w:rFonts w:hint="eastAsia" w:ascii="宋体" w:hAnsi="宋体" w:cs="宋体"/>
          <w:bCs/>
          <w:color w:val="auto"/>
          <w:sz w:val="28"/>
          <w:szCs w:val="28"/>
          <w:highlight w:val="none"/>
        </w:rPr>
        <w:t>（项目编号）</w:t>
      </w:r>
      <w:r>
        <w:rPr>
          <w:rFonts w:hint="eastAsia" w:ascii="宋体" w:hAnsi="宋体" w:cs="宋体"/>
          <w:bCs/>
          <w:color w:val="auto"/>
          <w:sz w:val="28"/>
          <w:szCs w:val="28"/>
          <w:highlight w:val="none"/>
          <w:lang w:val="en-US" w:eastAsia="zh-CN"/>
        </w:rPr>
        <w:t>采购</w:t>
      </w:r>
      <w:r>
        <w:rPr>
          <w:rFonts w:hint="eastAsia" w:ascii="宋体" w:hAnsi="宋体" w:cs="宋体"/>
          <w:bCs/>
          <w:color w:val="auto"/>
          <w:sz w:val="28"/>
          <w:szCs w:val="28"/>
          <w:highlight w:val="none"/>
        </w:rPr>
        <w:t>活动。针对本项目供应商资格要求</w:t>
      </w:r>
      <w:r>
        <w:rPr>
          <w:rFonts w:hint="eastAsia" w:ascii="宋体" w:hAnsi="宋体" w:cs="宋体"/>
          <w:bCs/>
          <w:color w:val="auto"/>
          <w:sz w:val="28"/>
          <w:szCs w:val="28"/>
          <w:highlight w:val="none"/>
          <w:lang w:eastAsia="zh-CN"/>
        </w:rPr>
        <w:t>作出</w:t>
      </w:r>
      <w:r>
        <w:rPr>
          <w:rFonts w:hint="eastAsia" w:ascii="宋体" w:hAnsi="宋体" w:cs="宋体"/>
          <w:bCs/>
          <w:color w:val="auto"/>
          <w:sz w:val="28"/>
          <w:szCs w:val="28"/>
          <w:highlight w:val="none"/>
        </w:rPr>
        <w:t>如下承诺：</w:t>
      </w:r>
    </w:p>
    <w:p w14:paraId="5FEFD8EB">
      <w:pPr>
        <w:spacing w:line="360" w:lineRule="auto"/>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1.我单位具有独立承担民事责任的能力；</w:t>
      </w:r>
    </w:p>
    <w:p w14:paraId="5ED40326">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2.我单位具有良好的商业信誉和健全的财务会计制度；</w:t>
      </w:r>
    </w:p>
    <w:p w14:paraId="04DA583A">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3.我单位具有履行合同所必需的设备和专业技术能力；</w:t>
      </w:r>
    </w:p>
    <w:p w14:paraId="1978E50F">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4.我单位有依法缴纳税收和社会保障资金的良好记录；</w:t>
      </w:r>
    </w:p>
    <w:p w14:paraId="1717B1C6">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我单位参加采购活动前三年内，在经营活动中没有重大违法记录；（“较大数额罚款”认定为200万元以上的罚款，法律、行政法规以及国务院有关部门明确规定相关领域“较大数额罚款”标准高于200万元的，从其规定。）</w:t>
      </w:r>
    </w:p>
    <w:p w14:paraId="61817A27">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6.我单位满足法律、行政法规规定的其他条件。</w:t>
      </w:r>
    </w:p>
    <w:p w14:paraId="1B8B64E7">
      <w:pPr>
        <w:spacing w:line="360" w:lineRule="auto"/>
        <w:ind w:firstLine="560" w:firstLineChars="200"/>
        <w:rPr>
          <w:rFonts w:ascii="宋体" w:hAnsi="宋体" w:cs="宋体"/>
          <w:color w:val="auto"/>
          <w:sz w:val="28"/>
          <w:szCs w:val="28"/>
          <w:highlight w:val="none"/>
        </w:rPr>
      </w:pPr>
    </w:p>
    <w:p w14:paraId="616C760C">
      <w:pPr>
        <w:spacing w:line="360" w:lineRule="auto"/>
        <w:rPr>
          <w:rFonts w:ascii="宋体" w:hAnsi="宋体" w:cs="宋体"/>
          <w:bCs/>
          <w:color w:val="auto"/>
          <w:sz w:val="28"/>
          <w:szCs w:val="28"/>
          <w:highlight w:val="none"/>
        </w:rPr>
      </w:pPr>
    </w:p>
    <w:p w14:paraId="4AA70ED6">
      <w:pPr>
        <w:spacing w:line="360" w:lineRule="auto"/>
        <w:ind w:firstLine="560" w:firstLineChars="200"/>
        <w:jc w:val="center"/>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承诺人名称（公章）：</w:t>
      </w:r>
    </w:p>
    <w:p w14:paraId="2359B65C">
      <w:pPr>
        <w:spacing w:line="360" w:lineRule="auto"/>
        <w:ind w:firstLine="560" w:firstLineChars="200"/>
        <w:jc w:val="both"/>
        <w:rPr>
          <w:rFonts w:ascii="宋体" w:hAnsi="宋体" w:cs="宋体"/>
          <w:bCs/>
          <w:color w:val="auto"/>
          <w:sz w:val="28"/>
          <w:szCs w:val="28"/>
          <w:highlight w:val="none"/>
        </w:rPr>
      </w:pPr>
    </w:p>
    <w:p w14:paraId="7F836E41">
      <w:pPr>
        <w:spacing w:line="360" w:lineRule="auto"/>
        <w:ind w:firstLine="560" w:firstLineChars="200"/>
        <w:jc w:val="righ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w:t>
      </w:r>
    </w:p>
    <w:p w14:paraId="2ABB8C28">
      <w:pPr>
        <w:spacing w:line="360" w:lineRule="auto"/>
        <w:ind w:firstLine="560" w:firstLineChars="200"/>
        <w:jc w:val="righ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日期：</w:t>
      </w:r>
      <w:r>
        <w:rPr>
          <w:rFonts w:hint="eastAsia" w:ascii="宋体" w:hAnsi="宋体" w:cs="宋体"/>
          <w:bCs/>
          <w:color w:val="auto"/>
          <w:sz w:val="28"/>
          <w:szCs w:val="28"/>
          <w:highlight w:val="none"/>
          <w:u w:val="single"/>
        </w:rPr>
        <w:t>______</w:t>
      </w:r>
      <w:r>
        <w:rPr>
          <w:rFonts w:hint="eastAsia" w:ascii="宋体" w:hAnsi="宋体" w:cs="宋体"/>
          <w:bCs/>
          <w:color w:val="auto"/>
          <w:sz w:val="28"/>
          <w:szCs w:val="28"/>
          <w:highlight w:val="none"/>
        </w:rPr>
        <w:t>年</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月</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日</w:t>
      </w:r>
    </w:p>
    <w:p w14:paraId="7A4332DC">
      <w:pPr>
        <w:snapToGrid w:val="0"/>
        <w:spacing w:line="360" w:lineRule="auto"/>
        <w:ind w:firstLine="540" w:firstLineChars="192"/>
        <w:contextualSpacing/>
        <w:rPr>
          <w:rFonts w:ascii="宋体" w:hAnsi="宋体" w:cs="宋体"/>
          <w:b/>
          <w:color w:val="auto"/>
          <w:kern w:val="0"/>
          <w:sz w:val="28"/>
          <w:szCs w:val="28"/>
          <w:highlight w:val="none"/>
        </w:rPr>
      </w:pPr>
    </w:p>
    <w:p w14:paraId="4425E19A">
      <w:pPr>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p>
    <w:p w14:paraId="2F94B809">
      <w:pPr>
        <w:snapToGrid w:val="0"/>
        <w:spacing w:line="360" w:lineRule="auto"/>
        <w:contextualSpacing/>
        <w:rPr>
          <w:rFonts w:ascii="宋体" w:hAnsi="宋体" w:cs="宋体"/>
          <w:b/>
          <w:bCs/>
          <w:color w:val="auto"/>
          <w:sz w:val="32"/>
          <w:szCs w:val="32"/>
          <w:highlight w:val="none"/>
        </w:rPr>
      </w:pPr>
      <w:r>
        <w:rPr>
          <w:rFonts w:hint="eastAsia" w:ascii="宋体" w:hAnsi="宋体" w:cs="宋体"/>
          <w:color w:val="auto"/>
          <w:kern w:val="0"/>
          <w:sz w:val="32"/>
          <w:szCs w:val="32"/>
          <w:highlight w:val="none"/>
          <w:lang w:val="zh-CN"/>
        </w:rPr>
        <w:t>附件2</w:t>
      </w:r>
    </w:p>
    <w:p w14:paraId="757F8B70">
      <w:pPr>
        <w:spacing w:line="360" w:lineRule="auto"/>
        <w:jc w:val="center"/>
        <w:rPr>
          <w:rFonts w:ascii="宋体" w:hAnsi="宋体" w:cs="宋体"/>
          <w:b/>
          <w:bCs/>
          <w:color w:val="auto"/>
          <w:sz w:val="28"/>
          <w:szCs w:val="28"/>
          <w:highlight w:val="none"/>
        </w:rPr>
      </w:pPr>
    </w:p>
    <w:p w14:paraId="1068B9B3">
      <w:pPr>
        <w:spacing w:line="360" w:lineRule="auto"/>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法定代表人身份证明</w:t>
      </w:r>
    </w:p>
    <w:p w14:paraId="6B1F72A9">
      <w:pPr>
        <w:spacing w:line="360" w:lineRule="auto"/>
        <w:rPr>
          <w:rFonts w:ascii="宋体" w:hAnsi="宋体" w:cs="宋体"/>
          <w:color w:val="auto"/>
          <w:sz w:val="28"/>
          <w:szCs w:val="28"/>
          <w:highlight w:val="none"/>
        </w:rPr>
      </w:pPr>
    </w:p>
    <w:p w14:paraId="18975E49">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先生/女士： 现任我单位</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职务，为法定代表人，特此证明。</w:t>
      </w:r>
    </w:p>
    <w:p w14:paraId="46C9D57F">
      <w:pPr>
        <w:spacing w:line="360" w:lineRule="auto"/>
        <w:ind w:firstLine="480"/>
        <w:rPr>
          <w:rFonts w:ascii="宋体" w:hAnsi="宋体" w:cs="宋体"/>
          <w:color w:val="auto"/>
          <w:sz w:val="28"/>
          <w:szCs w:val="28"/>
          <w:highlight w:val="none"/>
          <w:u w:val="single"/>
        </w:rPr>
      </w:pPr>
      <w:r>
        <w:rPr>
          <w:rFonts w:hint="eastAsia" w:ascii="宋体" w:hAnsi="宋体" w:cs="宋体"/>
          <w:color w:val="auto"/>
          <w:sz w:val="28"/>
          <w:szCs w:val="28"/>
          <w:highlight w:val="none"/>
        </w:rPr>
        <w:t>身份证号码：</w:t>
      </w:r>
      <w:r>
        <w:rPr>
          <w:rFonts w:hint="eastAsia" w:ascii="宋体" w:hAnsi="宋体" w:cs="宋体"/>
          <w:color w:val="auto"/>
          <w:sz w:val="28"/>
          <w:szCs w:val="28"/>
          <w:highlight w:val="none"/>
          <w:u w:val="single"/>
        </w:rPr>
        <w:t xml:space="preserve">                                               </w:t>
      </w:r>
    </w:p>
    <w:p w14:paraId="5EC7D474">
      <w:pPr>
        <w:spacing w:line="360" w:lineRule="auto"/>
        <w:ind w:firstLine="480"/>
        <w:rPr>
          <w:rFonts w:ascii="宋体" w:hAnsi="宋体" w:cs="宋体"/>
          <w:color w:val="auto"/>
          <w:sz w:val="28"/>
          <w:szCs w:val="28"/>
          <w:highlight w:val="none"/>
        </w:rPr>
      </w:pPr>
    </w:p>
    <w:p w14:paraId="53BD2F69">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注：提供法定代表人的身份证</w:t>
      </w:r>
      <w:r>
        <w:rPr>
          <w:rFonts w:hint="eastAsia" w:ascii="宋体" w:hAnsi="宋体" w:cs="宋体"/>
          <w:b/>
          <w:color w:val="auto"/>
          <w:sz w:val="28"/>
          <w:szCs w:val="28"/>
          <w:highlight w:val="none"/>
          <w:lang w:eastAsia="zh-CN"/>
        </w:rPr>
        <w:t>（</w:t>
      </w:r>
      <w:r>
        <w:rPr>
          <w:rFonts w:hint="eastAsia" w:ascii="宋体" w:hAnsi="宋体" w:cs="宋体"/>
          <w:b/>
          <w:color w:val="auto"/>
          <w:sz w:val="28"/>
          <w:szCs w:val="28"/>
          <w:highlight w:val="none"/>
          <w:lang w:val="en-US" w:eastAsia="zh-CN"/>
        </w:rPr>
        <w:t>正、反面</w:t>
      </w:r>
      <w:r>
        <w:rPr>
          <w:rFonts w:hint="eastAsia" w:ascii="宋体" w:hAnsi="宋体" w:cs="宋体"/>
          <w:b/>
          <w:color w:val="auto"/>
          <w:sz w:val="28"/>
          <w:szCs w:val="28"/>
          <w:highlight w:val="none"/>
          <w:lang w:eastAsia="zh-CN"/>
        </w:rPr>
        <w:t>）</w:t>
      </w:r>
      <w:r>
        <w:rPr>
          <w:rFonts w:hint="eastAsia" w:ascii="宋体" w:hAnsi="宋体" w:cs="宋体"/>
          <w:b/>
          <w:color w:val="auto"/>
          <w:sz w:val="28"/>
          <w:szCs w:val="28"/>
          <w:highlight w:val="none"/>
        </w:rPr>
        <w:t>复印件</w:t>
      </w:r>
    </w:p>
    <w:p w14:paraId="23786CB6">
      <w:pPr>
        <w:spacing w:line="360" w:lineRule="auto"/>
        <w:ind w:firstLine="560" w:firstLineChars="200"/>
        <w:rPr>
          <w:rFonts w:ascii="宋体" w:hAnsi="宋体" w:cs="宋体"/>
          <w:color w:val="auto"/>
          <w:sz w:val="28"/>
          <w:szCs w:val="28"/>
          <w:highlight w:val="none"/>
        </w:rPr>
      </w:pPr>
    </w:p>
    <w:p w14:paraId="5CCC1A41">
      <w:pPr>
        <w:spacing w:line="360" w:lineRule="auto"/>
        <w:rPr>
          <w:rFonts w:ascii="宋体" w:hAnsi="宋体" w:cs="宋体"/>
          <w:color w:val="auto"/>
          <w:sz w:val="28"/>
          <w:szCs w:val="28"/>
          <w:highlight w:val="none"/>
        </w:rPr>
      </w:pPr>
    </w:p>
    <w:p w14:paraId="28988D95">
      <w:pPr>
        <w:snapToGrid w:val="0"/>
        <w:spacing w:line="360" w:lineRule="auto"/>
        <w:ind w:firstLine="540" w:firstLineChars="192"/>
        <w:contextualSpacing/>
        <w:rPr>
          <w:rFonts w:ascii="宋体" w:hAnsi="宋体" w:cs="宋体"/>
          <w:b/>
          <w:color w:val="auto"/>
          <w:kern w:val="0"/>
          <w:sz w:val="28"/>
          <w:szCs w:val="28"/>
          <w:highlight w:val="none"/>
        </w:rPr>
      </w:pPr>
    </w:p>
    <w:p w14:paraId="3B574BA7">
      <w:pPr>
        <w:snapToGrid w:val="0"/>
        <w:spacing w:line="360" w:lineRule="auto"/>
        <w:ind w:firstLine="540" w:firstLineChars="192"/>
        <w:contextualSpacing/>
        <w:rPr>
          <w:rFonts w:ascii="宋体" w:hAnsi="宋体" w:cs="宋体"/>
          <w:b/>
          <w:color w:val="auto"/>
          <w:kern w:val="0"/>
          <w:sz w:val="28"/>
          <w:szCs w:val="28"/>
          <w:highlight w:val="none"/>
          <w:lang w:val="zh-CN"/>
        </w:rPr>
      </w:pPr>
    </w:p>
    <w:p w14:paraId="60588286">
      <w:pPr>
        <w:snapToGrid w:val="0"/>
        <w:spacing w:line="360" w:lineRule="auto"/>
        <w:ind w:firstLine="540" w:firstLineChars="192"/>
        <w:contextualSpacing/>
        <w:rPr>
          <w:rFonts w:ascii="宋体" w:hAnsi="宋体" w:cs="宋体"/>
          <w:b/>
          <w:color w:val="auto"/>
          <w:kern w:val="0"/>
          <w:sz w:val="28"/>
          <w:szCs w:val="28"/>
          <w:highlight w:val="none"/>
          <w:lang w:val="zh-CN"/>
        </w:rPr>
      </w:pPr>
    </w:p>
    <w:p w14:paraId="5B8AE0FB">
      <w:pPr>
        <w:snapToGrid w:val="0"/>
        <w:spacing w:line="360" w:lineRule="auto"/>
        <w:ind w:firstLine="540" w:firstLineChars="192"/>
        <w:contextualSpacing/>
        <w:rPr>
          <w:rFonts w:ascii="宋体" w:hAnsi="宋体" w:cs="宋体"/>
          <w:b/>
          <w:color w:val="auto"/>
          <w:kern w:val="0"/>
          <w:sz w:val="28"/>
          <w:szCs w:val="28"/>
          <w:highlight w:val="none"/>
          <w:lang w:val="zh-CN"/>
        </w:rPr>
      </w:pPr>
    </w:p>
    <w:p w14:paraId="26A21D3C">
      <w:pPr>
        <w:snapToGrid w:val="0"/>
        <w:spacing w:line="360" w:lineRule="auto"/>
        <w:ind w:firstLine="540" w:firstLineChars="192"/>
        <w:contextualSpacing/>
        <w:rPr>
          <w:rFonts w:ascii="宋体" w:hAnsi="宋体" w:cs="宋体"/>
          <w:b/>
          <w:color w:val="auto"/>
          <w:kern w:val="0"/>
          <w:sz w:val="28"/>
          <w:szCs w:val="28"/>
          <w:highlight w:val="none"/>
          <w:lang w:val="zh-CN"/>
        </w:rPr>
      </w:pPr>
    </w:p>
    <w:p w14:paraId="7B7C954A">
      <w:pPr>
        <w:snapToGrid w:val="0"/>
        <w:spacing w:line="360" w:lineRule="auto"/>
        <w:ind w:firstLine="540" w:firstLineChars="192"/>
        <w:contextualSpacing/>
        <w:rPr>
          <w:rFonts w:ascii="宋体" w:hAnsi="宋体" w:cs="宋体"/>
          <w:b/>
          <w:color w:val="auto"/>
          <w:kern w:val="0"/>
          <w:sz w:val="28"/>
          <w:szCs w:val="28"/>
          <w:highlight w:val="none"/>
          <w:lang w:val="zh-CN"/>
        </w:rPr>
      </w:pPr>
    </w:p>
    <w:p w14:paraId="0F1ADDCE">
      <w:pPr>
        <w:snapToGrid w:val="0"/>
        <w:spacing w:line="360" w:lineRule="auto"/>
        <w:ind w:firstLine="540" w:firstLineChars="192"/>
        <w:contextualSpacing/>
        <w:rPr>
          <w:rFonts w:ascii="宋体" w:hAnsi="宋体" w:cs="宋体"/>
          <w:b/>
          <w:color w:val="auto"/>
          <w:kern w:val="0"/>
          <w:sz w:val="28"/>
          <w:szCs w:val="28"/>
          <w:highlight w:val="none"/>
          <w:lang w:val="zh-CN"/>
        </w:rPr>
      </w:pPr>
    </w:p>
    <w:p w14:paraId="03AED2B5">
      <w:pPr>
        <w:snapToGrid w:val="0"/>
        <w:spacing w:line="360" w:lineRule="auto"/>
        <w:ind w:firstLine="540" w:firstLineChars="192"/>
        <w:contextualSpacing/>
        <w:rPr>
          <w:rFonts w:ascii="宋体" w:hAnsi="宋体" w:cs="宋体"/>
          <w:b/>
          <w:color w:val="auto"/>
          <w:kern w:val="0"/>
          <w:sz w:val="28"/>
          <w:szCs w:val="28"/>
          <w:highlight w:val="none"/>
          <w:lang w:val="zh-CN"/>
        </w:rPr>
      </w:pPr>
    </w:p>
    <w:p w14:paraId="109C614F">
      <w:pPr>
        <w:snapToGrid w:val="0"/>
        <w:spacing w:line="360" w:lineRule="auto"/>
        <w:ind w:firstLine="540" w:firstLineChars="192"/>
        <w:contextualSpacing/>
        <w:rPr>
          <w:rFonts w:ascii="宋体" w:hAnsi="宋体" w:cs="宋体"/>
          <w:b/>
          <w:color w:val="auto"/>
          <w:kern w:val="0"/>
          <w:sz w:val="28"/>
          <w:szCs w:val="28"/>
          <w:highlight w:val="none"/>
          <w:lang w:val="zh-CN"/>
        </w:rPr>
      </w:pPr>
    </w:p>
    <w:p w14:paraId="1E5F5AA5">
      <w:pPr>
        <w:snapToGrid w:val="0"/>
        <w:spacing w:line="360" w:lineRule="auto"/>
        <w:ind w:firstLine="540" w:firstLineChars="192"/>
        <w:contextualSpacing/>
        <w:rPr>
          <w:rFonts w:ascii="宋体" w:hAnsi="宋体" w:cs="宋体"/>
          <w:b/>
          <w:color w:val="auto"/>
          <w:kern w:val="0"/>
          <w:sz w:val="28"/>
          <w:szCs w:val="28"/>
          <w:highlight w:val="none"/>
          <w:lang w:val="zh-CN"/>
        </w:rPr>
      </w:pPr>
    </w:p>
    <w:p w14:paraId="12CD7EDA">
      <w:pPr>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p>
    <w:p w14:paraId="737DAEC4">
      <w:pPr>
        <w:snapToGrid w:val="0"/>
        <w:spacing w:line="360" w:lineRule="auto"/>
        <w:contextualSpacing/>
        <w:rPr>
          <w:rFonts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t>附件3</w:t>
      </w:r>
    </w:p>
    <w:p w14:paraId="60C1C3F2">
      <w:pPr>
        <w:spacing w:line="360" w:lineRule="auto"/>
        <w:jc w:val="center"/>
        <w:rPr>
          <w:rFonts w:ascii="宋体" w:hAnsi="宋体" w:cs="宋体"/>
          <w:color w:val="auto"/>
          <w:sz w:val="32"/>
          <w:szCs w:val="32"/>
          <w:highlight w:val="none"/>
        </w:rPr>
      </w:pPr>
    </w:p>
    <w:p w14:paraId="3713498F">
      <w:pPr>
        <w:spacing w:line="360" w:lineRule="auto"/>
        <w:ind w:firstLine="643" w:firstLineChars="200"/>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法定代表人授权委托书</w:t>
      </w:r>
    </w:p>
    <w:p w14:paraId="396AF37A">
      <w:pPr>
        <w:spacing w:line="360" w:lineRule="auto"/>
        <w:ind w:firstLine="560" w:firstLineChars="200"/>
        <w:rPr>
          <w:rFonts w:ascii="宋体" w:hAnsi="宋体" w:cs="宋体"/>
          <w:color w:val="auto"/>
          <w:sz w:val="28"/>
          <w:szCs w:val="28"/>
          <w:highlight w:val="none"/>
        </w:rPr>
      </w:pPr>
    </w:p>
    <w:p w14:paraId="04D34858">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本人------（姓名）系————（授权单位名称）的法定代表人，现委托-------（姓名）（身份证号——————）为我方代理人，以我方名义全权处理与本次采购项目（编号：----------）有关的一切事务，其法律后果由我方承担。</w:t>
      </w:r>
    </w:p>
    <w:p w14:paraId="423B3DCD">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本授权书于---年---月---日起生效。代理人无转委托权。</w:t>
      </w:r>
    </w:p>
    <w:p w14:paraId="09690825">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代理人(被授权人</w:t>
      </w:r>
      <w:r>
        <w:rPr>
          <w:rFonts w:hint="eastAsia" w:ascii="宋体" w:hAnsi="宋体" w:cs="宋体"/>
          <w:color w:val="auto"/>
          <w:sz w:val="28"/>
          <w:szCs w:val="28"/>
          <w:highlight w:val="none"/>
          <w:lang w:val="en-US" w:eastAsia="zh-CN"/>
        </w:rPr>
        <w:t>签字</w:t>
      </w:r>
      <w:r>
        <w:rPr>
          <w:rFonts w:hint="eastAsia" w:ascii="宋体" w:hAnsi="宋体" w:cs="宋体"/>
          <w:color w:val="auto"/>
          <w:sz w:val="28"/>
          <w:szCs w:val="28"/>
          <w:highlight w:val="none"/>
        </w:rPr>
        <w:t>):------</w:t>
      </w:r>
    </w:p>
    <w:p w14:paraId="39135FED">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授权单位名称（盖章）：-----</w:t>
      </w:r>
    </w:p>
    <w:p w14:paraId="6E3EAA1F">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授权单位法定代表人（签字或盖章）：-----</w:t>
      </w:r>
    </w:p>
    <w:p w14:paraId="31680B44">
      <w:pPr>
        <w:spacing w:line="360" w:lineRule="auto"/>
        <w:ind w:firstLine="560" w:firstLineChars="200"/>
        <w:jc w:val="right"/>
        <w:rPr>
          <w:rFonts w:ascii="宋体" w:hAnsi="宋体" w:cs="宋体"/>
          <w:color w:val="auto"/>
          <w:sz w:val="28"/>
          <w:szCs w:val="28"/>
          <w:highlight w:val="none"/>
        </w:rPr>
      </w:pPr>
    </w:p>
    <w:p w14:paraId="57E98C8A">
      <w:pPr>
        <w:spacing w:line="360" w:lineRule="auto"/>
        <w:ind w:firstLine="560" w:firstLineChars="200"/>
        <w:jc w:val="right"/>
        <w:rPr>
          <w:rFonts w:ascii="宋体" w:hAnsi="宋体" w:cs="宋体"/>
          <w:color w:val="auto"/>
          <w:sz w:val="28"/>
          <w:szCs w:val="28"/>
          <w:highlight w:val="none"/>
        </w:rPr>
      </w:pPr>
      <w:r>
        <w:rPr>
          <w:rFonts w:hint="eastAsia" w:ascii="宋体" w:hAnsi="宋体" w:cs="宋体"/>
          <w:color w:val="auto"/>
          <w:sz w:val="28"/>
          <w:szCs w:val="28"/>
          <w:highlight w:val="none"/>
        </w:rPr>
        <w:t>XXXX年XX月XX日</w:t>
      </w:r>
    </w:p>
    <w:p w14:paraId="7AF302AB">
      <w:pPr>
        <w:snapToGrid w:val="0"/>
        <w:spacing w:line="360" w:lineRule="auto"/>
        <w:ind w:firstLine="562" w:firstLineChars="200"/>
        <w:contextualSpacing/>
        <w:rPr>
          <w:rFonts w:ascii="宋体" w:hAnsi="宋体" w:cs="宋体"/>
          <w:b/>
          <w:color w:val="auto"/>
          <w:kern w:val="0"/>
          <w:sz w:val="28"/>
          <w:szCs w:val="28"/>
          <w:highlight w:val="none"/>
        </w:rPr>
      </w:pPr>
    </w:p>
    <w:p w14:paraId="0B8B747A">
      <w:pPr>
        <w:snapToGrid w:val="0"/>
        <w:spacing w:line="360" w:lineRule="auto"/>
        <w:ind w:firstLine="562" w:firstLineChars="200"/>
        <w:contextualSpacing/>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注：提供投标代表本人身份证（正、反面）复印件</w:t>
      </w:r>
    </w:p>
    <w:p w14:paraId="54D7E4A0">
      <w:pPr>
        <w:snapToGrid w:val="0"/>
        <w:spacing w:line="360" w:lineRule="auto"/>
        <w:ind w:firstLine="562" w:firstLineChars="200"/>
        <w:contextualSpacing/>
        <w:rPr>
          <w:rFonts w:ascii="宋体" w:hAnsi="宋体" w:cs="宋体"/>
          <w:b/>
          <w:color w:val="auto"/>
          <w:kern w:val="0"/>
          <w:sz w:val="28"/>
          <w:szCs w:val="28"/>
          <w:highlight w:val="none"/>
        </w:rPr>
      </w:pPr>
    </w:p>
    <w:p w14:paraId="32F88E6D">
      <w:pPr>
        <w:snapToGrid w:val="0"/>
        <w:spacing w:line="360" w:lineRule="auto"/>
        <w:ind w:firstLine="540" w:firstLineChars="192"/>
        <w:contextualSpacing/>
        <w:rPr>
          <w:rFonts w:ascii="宋体" w:hAnsi="宋体" w:cs="宋体"/>
          <w:b/>
          <w:color w:val="auto"/>
          <w:kern w:val="0"/>
          <w:sz w:val="28"/>
          <w:szCs w:val="28"/>
          <w:highlight w:val="none"/>
        </w:rPr>
      </w:pPr>
    </w:p>
    <w:p w14:paraId="0BE1ED58">
      <w:pPr>
        <w:snapToGrid w:val="0"/>
        <w:spacing w:line="360" w:lineRule="auto"/>
        <w:ind w:firstLine="540" w:firstLineChars="192"/>
        <w:contextualSpacing/>
        <w:rPr>
          <w:rFonts w:ascii="宋体" w:hAnsi="宋体" w:cs="宋体"/>
          <w:b/>
          <w:color w:val="auto"/>
          <w:kern w:val="0"/>
          <w:sz w:val="28"/>
          <w:szCs w:val="28"/>
          <w:highlight w:val="none"/>
        </w:rPr>
      </w:pPr>
    </w:p>
    <w:p w14:paraId="3DCF194A">
      <w:pPr>
        <w:snapToGrid w:val="0"/>
        <w:spacing w:line="360" w:lineRule="auto"/>
        <w:ind w:firstLine="540" w:firstLineChars="192"/>
        <w:contextualSpacing/>
        <w:rPr>
          <w:rFonts w:ascii="宋体" w:hAnsi="宋体" w:cs="宋体"/>
          <w:b/>
          <w:color w:val="auto"/>
          <w:kern w:val="0"/>
          <w:sz w:val="28"/>
          <w:szCs w:val="28"/>
          <w:highlight w:val="none"/>
        </w:rPr>
      </w:pPr>
    </w:p>
    <w:p w14:paraId="2F01F367">
      <w:pPr>
        <w:pStyle w:val="64"/>
        <w:ind w:firstLine="562"/>
        <w:rPr>
          <w:rFonts w:ascii="宋体" w:hAnsi="宋体" w:cs="宋体"/>
          <w:b/>
          <w:color w:val="auto"/>
          <w:kern w:val="0"/>
          <w:sz w:val="28"/>
          <w:szCs w:val="28"/>
          <w:highlight w:val="none"/>
        </w:rPr>
      </w:pPr>
    </w:p>
    <w:p w14:paraId="4E4FD9F7">
      <w:pPr>
        <w:rPr>
          <w:rFonts w:hint="eastAsia" w:hAnsi="宋体" w:cs="宋体"/>
          <w:b/>
          <w:color w:val="auto"/>
          <w:szCs w:val="32"/>
          <w:highlight w:val="none"/>
        </w:rPr>
      </w:pPr>
      <w:r>
        <w:rPr>
          <w:rFonts w:hint="eastAsia" w:hAnsi="宋体" w:cs="宋体"/>
          <w:b/>
          <w:color w:val="auto"/>
          <w:szCs w:val="32"/>
          <w:highlight w:val="none"/>
        </w:rPr>
        <w:br w:type="page"/>
      </w:r>
    </w:p>
    <w:p w14:paraId="261BA784">
      <w:pPr>
        <w:spacing w:line="480" w:lineRule="exact"/>
        <w:jc w:val="both"/>
        <w:rPr>
          <w:rFonts w:hint="eastAsia" w:hAnsi="宋体" w:cs="宋体"/>
          <w:b/>
          <w:color w:val="auto"/>
          <w:sz w:val="32"/>
          <w:szCs w:val="48"/>
          <w:highlight w:val="none"/>
          <w:lang w:val="en-US" w:eastAsia="zh-CN"/>
        </w:rPr>
      </w:pPr>
      <w:r>
        <w:rPr>
          <w:rFonts w:hint="eastAsia" w:hAnsi="宋体" w:cs="宋体"/>
          <w:b/>
          <w:color w:val="auto"/>
          <w:sz w:val="32"/>
          <w:szCs w:val="48"/>
          <w:highlight w:val="none"/>
          <w:lang w:val="en-US" w:eastAsia="zh-CN"/>
        </w:rPr>
        <w:t>附件4</w:t>
      </w:r>
    </w:p>
    <w:p w14:paraId="7E3CF4A0">
      <w:pPr>
        <w:spacing w:line="480" w:lineRule="exact"/>
        <w:jc w:val="center"/>
        <w:rPr>
          <w:rFonts w:hint="eastAsia" w:hAnsi="宋体" w:cs="宋体"/>
          <w:b/>
          <w:color w:val="auto"/>
          <w:sz w:val="32"/>
          <w:szCs w:val="44"/>
          <w:highlight w:val="none"/>
        </w:rPr>
      </w:pPr>
      <w:r>
        <w:rPr>
          <w:rFonts w:hint="eastAsia" w:hAnsi="宋体" w:cs="宋体"/>
          <w:b/>
          <w:bCs/>
          <w:color w:val="auto"/>
          <w:sz w:val="32"/>
          <w:szCs w:val="44"/>
          <w:highlight w:val="none"/>
        </w:rPr>
        <w:t>实质性响应偏离表</w:t>
      </w:r>
    </w:p>
    <w:tbl>
      <w:tblPr>
        <w:tblStyle w:val="2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93"/>
        <w:gridCol w:w="942"/>
        <w:gridCol w:w="4652"/>
        <w:gridCol w:w="2204"/>
        <w:gridCol w:w="865"/>
      </w:tblGrid>
      <w:tr w14:paraId="77C69C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19" w:type="pct"/>
            <w:tcBorders>
              <w:top w:val="single" w:color="auto" w:sz="12" w:space="0"/>
              <w:left w:val="single" w:color="auto" w:sz="12" w:space="0"/>
              <w:bottom w:val="single" w:color="auto" w:sz="6" w:space="0"/>
              <w:right w:val="single" w:color="auto" w:sz="6" w:space="0"/>
            </w:tcBorders>
            <w:noWrap w:val="0"/>
            <w:vAlign w:val="center"/>
          </w:tcPr>
          <w:p w14:paraId="1FE742FC">
            <w:pPr>
              <w:spacing w:line="340" w:lineRule="exact"/>
              <w:jc w:val="center"/>
              <w:rPr>
                <w:rFonts w:hint="eastAsia" w:hAnsi="宋体" w:cs="宋体"/>
                <w:color w:val="auto"/>
                <w:sz w:val="24"/>
                <w:szCs w:val="24"/>
                <w:highlight w:val="none"/>
              </w:rPr>
            </w:pPr>
            <w:r>
              <w:rPr>
                <w:rFonts w:hint="eastAsia" w:hAnsi="宋体" w:cs="宋体"/>
                <w:color w:val="auto"/>
                <w:sz w:val="24"/>
                <w:szCs w:val="24"/>
                <w:highlight w:val="none"/>
              </w:rPr>
              <w:t>序号</w:t>
            </w:r>
          </w:p>
        </w:tc>
        <w:tc>
          <w:tcPr>
            <w:tcW w:w="498" w:type="pct"/>
            <w:tcBorders>
              <w:top w:val="single" w:color="auto" w:sz="12" w:space="0"/>
              <w:left w:val="single" w:color="auto" w:sz="6" w:space="0"/>
              <w:bottom w:val="single" w:color="auto" w:sz="6" w:space="0"/>
              <w:right w:val="single" w:color="auto" w:sz="6" w:space="0"/>
            </w:tcBorders>
            <w:noWrap w:val="0"/>
            <w:vAlign w:val="center"/>
          </w:tcPr>
          <w:p w14:paraId="7A212D1B">
            <w:pPr>
              <w:spacing w:line="340" w:lineRule="exact"/>
              <w:jc w:val="center"/>
              <w:rPr>
                <w:rFonts w:hint="eastAsia" w:hAnsi="宋体" w:cs="宋体"/>
                <w:color w:val="auto"/>
                <w:sz w:val="24"/>
                <w:szCs w:val="24"/>
                <w:highlight w:val="none"/>
              </w:rPr>
            </w:pPr>
            <w:r>
              <w:rPr>
                <w:rFonts w:hint="eastAsia" w:hAnsi="宋体" w:cs="宋体"/>
                <w:color w:val="auto"/>
                <w:sz w:val="24"/>
                <w:szCs w:val="24"/>
                <w:highlight w:val="none"/>
              </w:rPr>
              <w:t>货物名称</w:t>
            </w:r>
          </w:p>
        </w:tc>
        <w:tc>
          <w:tcPr>
            <w:tcW w:w="2459" w:type="pct"/>
            <w:tcBorders>
              <w:top w:val="single" w:color="auto" w:sz="12" w:space="0"/>
              <w:left w:val="single" w:color="auto" w:sz="6" w:space="0"/>
              <w:bottom w:val="single" w:color="auto" w:sz="6" w:space="0"/>
              <w:right w:val="single" w:color="auto" w:sz="6" w:space="0"/>
            </w:tcBorders>
            <w:noWrap w:val="0"/>
            <w:vAlign w:val="center"/>
          </w:tcPr>
          <w:p w14:paraId="2C2A639C">
            <w:pPr>
              <w:spacing w:line="340" w:lineRule="exact"/>
              <w:jc w:val="center"/>
              <w:rPr>
                <w:rFonts w:hint="eastAsia" w:hAnsi="宋体" w:cs="宋体"/>
                <w:color w:val="auto"/>
                <w:sz w:val="24"/>
                <w:szCs w:val="24"/>
                <w:highlight w:val="none"/>
              </w:rPr>
            </w:pPr>
            <w:r>
              <w:rPr>
                <w:rFonts w:hint="eastAsia" w:hAnsi="宋体" w:cs="宋体"/>
                <w:color w:val="auto"/>
                <w:sz w:val="24"/>
                <w:szCs w:val="24"/>
                <w:highlight w:val="none"/>
              </w:rPr>
              <w:t>采购文件要求的技术要求</w:t>
            </w:r>
          </w:p>
        </w:tc>
        <w:tc>
          <w:tcPr>
            <w:tcW w:w="1165" w:type="pct"/>
            <w:tcBorders>
              <w:top w:val="single" w:color="auto" w:sz="12" w:space="0"/>
              <w:left w:val="single" w:color="auto" w:sz="6" w:space="0"/>
              <w:bottom w:val="single" w:color="auto" w:sz="6" w:space="0"/>
              <w:right w:val="single" w:color="auto" w:sz="6" w:space="0"/>
            </w:tcBorders>
            <w:noWrap w:val="0"/>
            <w:vAlign w:val="center"/>
          </w:tcPr>
          <w:p w14:paraId="349CFA89">
            <w:pPr>
              <w:spacing w:line="340" w:lineRule="exact"/>
              <w:jc w:val="center"/>
              <w:rPr>
                <w:rFonts w:hint="eastAsia" w:hAnsi="宋体" w:cs="宋体"/>
                <w:color w:val="auto"/>
                <w:sz w:val="24"/>
                <w:szCs w:val="24"/>
                <w:highlight w:val="none"/>
              </w:rPr>
            </w:pPr>
            <w:r>
              <w:rPr>
                <w:rFonts w:hint="eastAsia" w:hAnsi="宋体" w:cs="宋体"/>
                <w:color w:val="auto"/>
                <w:sz w:val="24"/>
                <w:szCs w:val="24"/>
                <w:highlight w:val="none"/>
              </w:rPr>
              <w:t>响应文件响应情况</w:t>
            </w:r>
          </w:p>
        </w:tc>
        <w:tc>
          <w:tcPr>
            <w:tcW w:w="457" w:type="pct"/>
            <w:tcBorders>
              <w:top w:val="single" w:color="auto" w:sz="12" w:space="0"/>
              <w:left w:val="single" w:color="auto" w:sz="6" w:space="0"/>
              <w:bottom w:val="single" w:color="auto" w:sz="6" w:space="0"/>
              <w:right w:val="single" w:color="auto" w:sz="12" w:space="0"/>
            </w:tcBorders>
            <w:noWrap w:val="0"/>
            <w:vAlign w:val="top"/>
          </w:tcPr>
          <w:p w14:paraId="675D4DD9">
            <w:pPr>
              <w:spacing w:line="340" w:lineRule="exact"/>
              <w:jc w:val="center"/>
              <w:rPr>
                <w:rFonts w:hint="eastAsia" w:hAnsi="宋体" w:cs="宋体"/>
                <w:color w:val="auto"/>
                <w:sz w:val="24"/>
                <w:szCs w:val="24"/>
                <w:highlight w:val="none"/>
              </w:rPr>
            </w:pPr>
          </w:p>
          <w:p w14:paraId="3018CD6A">
            <w:pPr>
              <w:spacing w:line="340" w:lineRule="exact"/>
              <w:jc w:val="center"/>
              <w:rPr>
                <w:rFonts w:hint="eastAsia" w:hAnsi="宋体" w:cs="宋体"/>
                <w:color w:val="auto"/>
                <w:sz w:val="24"/>
                <w:szCs w:val="24"/>
                <w:highlight w:val="none"/>
              </w:rPr>
            </w:pPr>
            <w:r>
              <w:rPr>
                <w:rFonts w:hint="eastAsia" w:hAnsi="宋体" w:cs="宋体"/>
                <w:color w:val="auto"/>
                <w:sz w:val="24"/>
                <w:szCs w:val="24"/>
                <w:highlight w:val="none"/>
              </w:rPr>
              <w:t>偏离说明</w:t>
            </w:r>
          </w:p>
        </w:tc>
      </w:tr>
      <w:tr w14:paraId="17D340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19" w:type="pct"/>
            <w:tcBorders>
              <w:top w:val="single" w:color="auto" w:sz="6" w:space="0"/>
              <w:left w:val="single" w:color="auto" w:sz="12" w:space="0"/>
              <w:bottom w:val="single" w:color="auto" w:sz="6" w:space="0"/>
              <w:right w:val="single" w:color="auto" w:sz="6" w:space="0"/>
            </w:tcBorders>
            <w:noWrap w:val="0"/>
            <w:vAlign w:val="center"/>
          </w:tcPr>
          <w:p w14:paraId="5BEC8465">
            <w:pPr>
              <w:spacing w:line="340" w:lineRule="exact"/>
              <w:jc w:val="center"/>
              <w:rPr>
                <w:rFonts w:hint="eastAsia" w:hAnsi="宋体" w:cs="宋体"/>
                <w:color w:val="auto"/>
                <w:sz w:val="28"/>
                <w:szCs w:val="28"/>
                <w:highlight w:val="none"/>
              </w:rPr>
            </w:pPr>
            <w:r>
              <w:rPr>
                <w:rFonts w:hint="eastAsia" w:hAnsi="宋体" w:cs="宋体"/>
                <w:color w:val="auto"/>
                <w:sz w:val="24"/>
                <w:szCs w:val="24"/>
                <w:highlight w:val="none"/>
              </w:rPr>
              <w:t>1</w:t>
            </w:r>
          </w:p>
        </w:tc>
        <w:tc>
          <w:tcPr>
            <w:tcW w:w="498" w:type="pct"/>
            <w:tcBorders>
              <w:top w:val="single" w:color="auto" w:sz="6" w:space="0"/>
              <w:left w:val="single" w:color="auto" w:sz="6" w:space="0"/>
              <w:bottom w:val="single" w:color="auto" w:sz="6" w:space="0"/>
              <w:right w:val="single" w:color="auto" w:sz="6" w:space="0"/>
            </w:tcBorders>
            <w:noWrap w:val="0"/>
            <w:vAlign w:val="center"/>
          </w:tcPr>
          <w:p w14:paraId="6698F23B">
            <w:pPr>
              <w:spacing w:line="340" w:lineRule="exact"/>
              <w:jc w:val="center"/>
              <w:rPr>
                <w:rFonts w:hint="eastAsia"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网线</w:t>
            </w:r>
          </w:p>
        </w:tc>
        <w:tc>
          <w:tcPr>
            <w:tcW w:w="2459" w:type="pct"/>
            <w:tcBorders>
              <w:top w:val="single" w:color="auto" w:sz="6" w:space="0"/>
              <w:left w:val="single" w:color="auto" w:sz="6" w:space="0"/>
              <w:bottom w:val="single" w:color="auto" w:sz="6" w:space="0"/>
              <w:right w:val="single" w:color="auto" w:sz="6" w:space="0"/>
            </w:tcBorders>
            <w:noWrap w:val="0"/>
            <w:vAlign w:val="center"/>
          </w:tcPr>
          <w:p w14:paraId="1861A4E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国标六类(CAT6)网络线，线缆本体上需印有厂商信息及YD/T1019标准中4.5产品标记中所要求的型式代号、线对规格代号及标准代号；为保障产品质量，网线必须品牌自主工厂生产；产品合格证标准：YD/T1019；符合的标准：YD/T1019，GB/T18380.12（IEC60332-1-2），GB/T17651.2（IEC61034-2），GB/T17650.2（IEC60754-2）（护套）；通过标准最高传输频率250MHz测试；单根导体直流电阻：≤9.5Ω/100m；标称线对数：4，导体标称直径：0.57mm，导体名称：软圆铜线，绝缘：HDPE；屏蔽方式：U/UTP，线对采用“十”字骨架隔离；护套材料：LSZH，护套外径：6.3±0.3mm；最小内弯曲半径：安装时：8倍电缆外径，安装后：4倍电缆外径。</w:t>
            </w:r>
          </w:p>
          <w:p w14:paraId="4D3AF2BB">
            <w:pPr>
              <w:keepNext w:val="0"/>
              <w:keepLines w:val="0"/>
              <w:pageBreakBefore w:val="0"/>
              <w:kinsoku/>
              <w:wordWrap/>
              <w:overflowPunct/>
              <w:topLinePunct w:val="0"/>
              <w:autoSpaceDE/>
              <w:autoSpaceDN/>
              <w:bidi w:val="0"/>
              <w:adjustRightInd/>
              <w:snapToGrid/>
              <w:spacing w:line="320" w:lineRule="exact"/>
              <w:jc w:val="left"/>
              <w:rPr>
                <w:rFonts w:hint="eastAsia" w:hAnsi="宋体" w:cs="宋体"/>
                <w:color w:val="auto"/>
                <w:sz w:val="28"/>
                <w:szCs w:val="28"/>
                <w:highlight w:val="none"/>
              </w:rPr>
            </w:pPr>
            <w:r>
              <w:rPr>
                <w:rFonts w:hint="eastAsia" w:ascii="宋体" w:hAnsi="宋体" w:eastAsia="宋体" w:cs="宋体"/>
                <w:b/>
                <w:bCs/>
                <w:i w:val="0"/>
                <w:iCs w:val="0"/>
                <w:color w:val="auto"/>
                <w:kern w:val="0"/>
                <w:sz w:val="24"/>
                <w:szCs w:val="24"/>
                <w:highlight w:val="none"/>
                <w:u w:val="none"/>
                <w:lang w:val="en-US" w:eastAsia="zh-CN" w:bidi="ar"/>
              </w:rPr>
              <w:t>产品传输性能符合GB/T50312-2016标准92米长信道（10节点）、15米短信道（6节点），提供具有CMA或CNAS标记的第三方检验报告的复印件并</w:t>
            </w:r>
            <w:r>
              <w:rPr>
                <w:rFonts w:hint="eastAsia" w:ascii="宋体" w:hAnsi="宋体" w:cs="宋体"/>
                <w:b/>
                <w:bCs/>
                <w:i w:val="0"/>
                <w:iCs w:val="0"/>
                <w:color w:val="auto"/>
                <w:kern w:val="0"/>
                <w:sz w:val="24"/>
                <w:szCs w:val="24"/>
                <w:highlight w:val="none"/>
                <w:u w:val="none"/>
                <w:lang w:val="en-US" w:eastAsia="zh-CN" w:bidi="ar"/>
              </w:rPr>
              <w:t>加盖投标人公章</w:t>
            </w:r>
            <w:r>
              <w:rPr>
                <w:rFonts w:hint="eastAsia" w:ascii="宋体" w:hAnsi="宋体" w:eastAsia="宋体" w:cs="宋体"/>
                <w:b/>
                <w:bCs/>
                <w:i w:val="0"/>
                <w:iCs w:val="0"/>
                <w:color w:val="auto"/>
                <w:kern w:val="0"/>
                <w:sz w:val="24"/>
                <w:szCs w:val="24"/>
                <w:highlight w:val="none"/>
                <w:u w:val="none"/>
                <w:lang w:val="en-US" w:eastAsia="zh-CN" w:bidi="ar"/>
              </w:rPr>
              <w:t>。</w:t>
            </w:r>
          </w:p>
        </w:tc>
        <w:tc>
          <w:tcPr>
            <w:tcW w:w="1165" w:type="pct"/>
            <w:tcBorders>
              <w:top w:val="single" w:color="auto" w:sz="6" w:space="0"/>
              <w:left w:val="single" w:color="auto" w:sz="6" w:space="0"/>
              <w:bottom w:val="single" w:color="auto" w:sz="6" w:space="0"/>
              <w:right w:val="single" w:color="auto" w:sz="6" w:space="0"/>
            </w:tcBorders>
            <w:noWrap w:val="0"/>
            <w:vAlign w:val="center"/>
          </w:tcPr>
          <w:p w14:paraId="0ED70EF8">
            <w:pPr>
              <w:spacing w:line="340" w:lineRule="exact"/>
              <w:jc w:val="left"/>
              <w:rPr>
                <w:rFonts w:hint="eastAsia" w:hAnsi="宋体" w:cs="宋体"/>
                <w:color w:val="auto"/>
                <w:sz w:val="28"/>
                <w:szCs w:val="28"/>
                <w:highlight w:val="none"/>
              </w:rPr>
            </w:pPr>
          </w:p>
        </w:tc>
        <w:tc>
          <w:tcPr>
            <w:tcW w:w="457" w:type="pct"/>
            <w:tcBorders>
              <w:top w:val="single" w:color="auto" w:sz="6" w:space="0"/>
              <w:left w:val="single" w:color="auto" w:sz="6" w:space="0"/>
              <w:bottom w:val="single" w:color="auto" w:sz="6" w:space="0"/>
              <w:right w:val="single" w:color="auto" w:sz="12" w:space="0"/>
            </w:tcBorders>
            <w:noWrap w:val="0"/>
            <w:vAlign w:val="top"/>
          </w:tcPr>
          <w:p w14:paraId="1348A866">
            <w:pPr>
              <w:spacing w:line="340" w:lineRule="exact"/>
              <w:jc w:val="left"/>
              <w:rPr>
                <w:rFonts w:hint="eastAsia" w:hAnsi="宋体" w:cs="宋体"/>
                <w:color w:val="auto"/>
                <w:sz w:val="28"/>
                <w:szCs w:val="28"/>
                <w:highlight w:val="none"/>
              </w:rPr>
            </w:pPr>
          </w:p>
        </w:tc>
      </w:tr>
    </w:tbl>
    <w:p w14:paraId="7D805C37">
      <w:pPr>
        <w:snapToGrid w:val="0"/>
        <w:spacing w:line="300" w:lineRule="auto"/>
        <w:contextualSpacing/>
        <w:rPr>
          <w:rFonts w:hint="eastAsia" w:hAnsi="宋体" w:cs="宋体"/>
          <w:b/>
          <w:color w:val="auto"/>
          <w:sz w:val="24"/>
          <w:szCs w:val="24"/>
          <w:highlight w:val="none"/>
        </w:rPr>
      </w:pPr>
      <w:r>
        <w:rPr>
          <w:rFonts w:hint="eastAsia" w:hAnsi="宋体" w:cs="宋体"/>
          <w:b/>
          <w:color w:val="auto"/>
          <w:sz w:val="24"/>
          <w:szCs w:val="24"/>
          <w:highlight w:val="none"/>
        </w:rPr>
        <w:t>注：</w:t>
      </w:r>
    </w:p>
    <w:p w14:paraId="1F2D5FF9">
      <w:pPr>
        <w:snapToGrid w:val="0"/>
        <w:spacing w:line="300" w:lineRule="auto"/>
        <w:ind w:firstLine="480" w:firstLineChars="200"/>
        <w:contextualSpacing/>
        <w:rPr>
          <w:rFonts w:hint="eastAsia" w:hAnsi="宋体" w:cs="宋体"/>
          <w:color w:val="auto"/>
          <w:sz w:val="24"/>
          <w:szCs w:val="24"/>
          <w:highlight w:val="none"/>
        </w:rPr>
      </w:pPr>
      <w:r>
        <w:rPr>
          <w:rFonts w:hint="eastAsia" w:hAnsi="宋体" w:cs="宋体"/>
          <w:color w:val="auto"/>
          <w:sz w:val="24"/>
          <w:szCs w:val="24"/>
          <w:highlight w:val="none"/>
        </w:rPr>
        <w:t>1.采购文件所列出</w:t>
      </w:r>
      <w:r>
        <w:rPr>
          <w:rFonts w:hint="eastAsia" w:hAnsi="宋体" w:cs="宋体"/>
          <w:color w:val="auto"/>
          <w:sz w:val="24"/>
          <w:szCs w:val="24"/>
          <w:highlight w:val="none"/>
          <w:lang w:val="en-US" w:eastAsia="zh-CN"/>
        </w:rPr>
        <w:t>标</w:t>
      </w:r>
      <w:r>
        <w:rPr>
          <w:rFonts w:hint="eastAsia" w:ascii="宋体" w:hAnsi="宋体" w:eastAsia="宋体" w:cs="宋体"/>
          <w:i w:val="0"/>
          <w:iCs w:val="0"/>
          <w:color w:val="auto"/>
          <w:kern w:val="0"/>
          <w:sz w:val="24"/>
          <w:szCs w:val="24"/>
          <w:highlight w:val="none"/>
          <w:u w:val="none"/>
          <w:lang w:val="en-US" w:eastAsia="zh-CN" w:bidi="ar"/>
        </w:rPr>
        <w:t>★</w:t>
      </w:r>
      <w:r>
        <w:rPr>
          <w:rFonts w:hint="eastAsia" w:hAnsi="宋体" w:cs="宋体"/>
          <w:color w:val="auto"/>
          <w:sz w:val="24"/>
          <w:szCs w:val="24"/>
          <w:highlight w:val="none"/>
        </w:rPr>
        <w:t>参数为本次采购</w:t>
      </w:r>
      <w:r>
        <w:rPr>
          <w:rFonts w:hint="eastAsia" w:hAnsi="宋体" w:cs="宋体"/>
          <w:color w:val="auto"/>
          <w:sz w:val="24"/>
          <w:szCs w:val="24"/>
          <w:highlight w:val="none"/>
          <w:lang w:val="en-US" w:eastAsia="zh-CN"/>
        </w:rPr>
        <w:t>实质性要求</w:t>
      </w:r>
      <w:r>
        <w:rPr>
          <w:rFonts w:hint="eastAsia" w:hAnsi="宋体" w:cs="宋体"/>
          <w:color w:val="auto"/>
          <w:sz w:val="24"/>
          <w:szCs w:val="24"/>
          <w:highlight w:val="none"/>
        </w:rPr>
        <w:t>，供应商必须响应且不允许负偏离，否则视为无效响应。</w:t>
      </w:r>
    </w:p>
    <w:p w14:paraId="31294E96">
      <w:pPr>
        <w:snapToGrid w:val="0"/>
        <w:spacing w:line="300" w:lineRule="auto"/>
        <w:ind w:firstLine="480" w:firstLineChars="200"/>
        <w:contextualSpacing/>
        <w:rPr>
          <w:rFonts w:hint="eastAsia" w:hAnsi="宋体" w:cs="宋体"/>
          <w:color w:val="auto"/>
          <w:sz w:val="24"/>
          <w:szCs w:val="24"/>
          <w:highlight w:val="none"/>
        </w:rPr>
      </w:pPr>
      <w:r>
        <w:rPr>
          <w:rFonts w:hint="eastAsia" w:hAnsi="宋体" w:cs="宋体"/>
          <w:color w:val="auto"/>
          <w:sz w:val="24"/>
          <w:szCs w:val="24"/>
          <w:highlight w:val="none"/>
        </w:rPr>
        <w:t>2.“偏离说明”一栏选择“正偏离”、“负偏离”、“无偏离”进行填写。正偏离、负偏离、无偏离的确认，由评标小组认定。</w:t>
      </w:r>
    </w:p>
    <w:p w14:paraId="5838A4B9">
      <w:pPr>
        <w:snapToGrid w:val="0"/>
        <w:spacing w:line="300" w:lineRule="auto"/>
        <w:ind w:firstLine="480" w:firstLineChars="200"/>
        <w:contextualSpacing/>
        <w:rPr>
          <w:rFonts w:hint="eastAsia" w:hAnsi="宋体" w:cs="宋体"/>
          <w:bCs/>
          <w:color w:val="auto"/>
          <w:sz w:val="24"/>
          <w:szCs w:val="24"/>
          <w:highlight w:val="none"/>
        </w:rPr>
      </w:pPr>
      <w:r>
        <w:rPr>
          <w:rFonts w:hint="eastAsia" w:hAnsi="宋体" w:cs="宋体"/>
          <w:bCs/>
          <w:color w:val="auto"/>
          <w:sz w:val="24"/>
          <w:szCs w:val="24"/>
          <w:highlight w:val="none"/>
        </w:rPr>
        <w:t>3.供应商若提供其他增值服务，可以在表中自行据实填写。</w:t>
      </w:r>
    </w:p>
    <w:p w14:paraId="3616A200">
      <w:pPr>
        <w:snapToGrid w:val="0"/>
        <w:spacing w:line="300" w:lineRule="auto"/>
        <w:ind w:firstLine="480" w:firstLineChars="200"/>
        <w:contextualSpacing/>
        <w:rPr>
          <w:rFonts w:hAnsi="宋体" w:cs="宋体"/>
          <w:b/>
          <w:color w:val="auto"/>
          <w:sz w:val="28"/>
          <w:szCs w:val="32"/>
          <w:highlight w:val="none"/>
        </w:rPr>
        <w:sectPr>
          <w:footerReference r:id="rId5" w:type="default"/>
          <w:pgSz w:w="11905" w:h="16838"/>
          <w:pgMar w:top="1361" w:right="1304" w:bottom="1361" w:left="1361" w:header="850" w:footer="850" w:gutter="0"/>
          <w:cols w:space="720" w:num="1"/>
          <w:docGrid w:linePitch="312" w:charSpace="0"/>
        </w:sectPr>
      </w:pPr>
      <w:r>
        <w:rPr>
          <w:rFonts w:hint="eastAsia" w:hAnsi="宋体" w:cs="宋体"/>
          <w:bCs/>
          <w:color w:val="auto"/>
          <w:sz w:val="24"/>
          <w:szCs w:val="24"/>
          <w:highlight w:val="none"/>
        </w:rPr>
        <w:t>4.如果采购文件要求提供证明材料，供应商需</w:t>
      </w:r>
      <w:r>
        <w:rPr>
          <w:rFonts w:hint="eastAsia" w:hAnsi="宋体" w:cs="宋体"/>
          <w:bCs/>
          <w:color w:val="auto"/>
          <w:sz w:val="22"/>
          <w:szCs w:val="22"/>
          <w:highlight w:val="none"/>
        </w:rPr>
        <w:t>将证明</w:t>
      </w:r>
      <w:r>
        <w:rPr>
          <w:rFonts w:hint="eastAsia" w:hAnsi="宋体" w:cs="宋体"/>
          <w:bCs/>
          <w:color w:val="auto"/>
          <w:sz w:val="24"/>
          <w:szCs w:val="24"/>
          <w:highlight w:val="none"/>
        </w:rPr>
        <w:t>材料列于该表之下。</w:t>
      </w:r>
    </w:p>
    <w:p w14:paraId="45188E39">
      <w:pPr>
        <w:spacing w:line="480" w:lineRule="exact"/>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rPr>
        <w:t>附件</w:t>
      </w:r>
      <w:r>
        <w:rPr>
          <w:rFonts w:hint="eastAsia" w:ascii="宋体" w:hAnsi="宋体" w:cs="宋体"/>
          <w:b/>
          <w:color w:val="auto"/>
          <w:sz w:val="28"/>
          <w:szCs w:val="28"/>
          <w:highlight w:val="none"/>
          <w:lang w:val="en-US" w:eastAsia="zh-CN"/>
        </w:rPr>
        <w:t>5</w:t>
      </w:r>
    </w:p>
    <w:p w14:paraId="3AEAE33A">
      <w:pPr>
        <w:spacing w:line="480" w:lineRule="exact"/>
        <w:jc w:val="center"/>
        <w:rPr>
          <w:rFonts w:ascii="宋体" w:hAnsi="宋体" w:cs="宋体"/>
          <w:b/>
          <w:color w:val="auto"/>
          <w:sz w:val="28"/>
          <w:szCs w:val="28"/>
          <w:highlight w:val="none"/>
        </w:rPr>
      </w:pPr>
      <w:r>
        <w:rPr>
          <w:rFonts w:hint="eastAsia" w:ascii="宋体" w:hAnsi="宋体" w:cs="宋体"/>
          <w:b/>
          <w:color w:val="auto"/>
          <w:sz w:val="28"/>
          <w:szCs w:val="28"/>
          <w:highlight w:val="none"/>
        </w:rPr>
        <w:t>技术要求响应及偏离表</w:t>
      </w:r>
    </w:p>
    <w:tbl>
      <w:tblPr>
        <w:tblStyle w:val="29"/>
        <w:tblW w:w="9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164"/>
        <w:gridCol w:w="5838"/>
        <w:gridCol w:w="981"/>
        <w:gridCol w:w="1246"/>
      </w:tblGrid>
      <w:tr w14:paraId="3188E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8" w:type="dxa"/>
            <w:vAlign w:val="center"/>
          </w:tcPr>
          <w:p w14:paraId="3A90D039">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序号</w:t>
            </w:r>
          </w:p>
        </w:tc>
        <w:tc>
          <w:tcPr>
            <w:tcW w:w="1164" w:type="dxa"/>
            <w:vAlign w:val="center"/>
          </w:tcPr>
          <w:p w14:paraId="2A5E3BC2">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w:t>
            </w:r>
          </w:p>
        </w:tc>
        <w:tc>
          <w:tcPr>
            <w:tcW w:w="5838" w:type="dxa"/>
            <w:vAlign w:val="center"/>
          </w:tcPr>
          <w:p w14:paraId="30944880">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技术参数</w:t>
            </w:r>
          </w:p>
        </w:tc>
        <w:tc>
          <w:tcPr>
            <w:tcW w:w="981" w:type="dxa"/>
            <w:vAlign w:val="center"/>
          </w:tcPr>
          <w:p w14:paraId="6D6E0DB4">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投标响应情况</w:t>
            </w:r>
          </w:p>
        </w:tc>
        <w:tc>
          <w:tcPr>
            <w:tcW w:w="1246" w:type="dxa"/>
            <w:vAlign w:val="center"/>
          </w:tcPr>
          <w:p w14:paraId="08142189">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超出、符合或偏离</w:t>
            </w:r>
          </w:p>
        </w:tc>
      </w:tr>
      <w:tr w14:paraId="23B05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568" w:type="dxa"/>
            <w:vAlign w:val="center"/>
          </w:tcPr>
          <w:p w14:paraId="569CD0A0">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1</w:t>
            </w:r>
          </w:p>
        </w:tc>
        <w:tc>
          <w:tcPr>
            <w:tcW w:w="1164" w:type="dxa"/>
            <w:vAlign w:val="center"/>
          </w:tcPr>
          <w:p w14:paraId="6635CE99">
            <w:pPr>
              <w:pStyle w:val="4"/>
              <w:pageBreakBefore w:val="0"/>
              <w:kinsoku/>
              <w:wordWrap/>
              <w:overflowPunct/>
              <w:topLinePunct w:val="0"/>
              <w:autoSpaceDE/>
              <w:autoSpaceDN/>
              <w:bidi w:val="0"/>
              <w:adjustRightInd/>
              <w:snapToGrid/>
              <w:spacing w:before="0" w:after="0" w:line="320" w:lineRule="exact"/>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val="en-US" w:eastAsia="zh-CN"/>
              </w:rPr>
              <w:t>plc时序</w:t>
            </w:r>
            <w:r>
              <w:rPr>
                <w:rFonts w:hint="eastAsia" w:ascii="宋体" w:hAnsi="宋体" w:eastAsia="宋体" w:cs="宋体"/>
                <w:b w:val="0"/>
                <w:bCs w:val="0"/>
                <w:color w:val="auto"/>
                <w:sz w:val="28"/>
                <w:szCs w:val="28"/>
                <w:highlight w:val="none"/>
              </w:rPr>
              <w:t>电源控制箱</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lang w:val="en-US" w:eastAsia="zh-CN"/>
              </w:rPr>
              <w:t>1分</w:t>
            </w:r>
            <w:r>
              <w:rPr>
                <w:rFonts w:hint="eastAsia" w:ascii="宋体" w:hAnsi="宋体" w:eastAsia="宋体" w:cs="宋体"/>
                <w:b w:val="0"/>
                <w:bCs w:val="0"/>
                <w:color w:val="auto"/>
                <w:sz w:val="28"/>
                <w:szCs w:val="28"/>
                <w:highlight w:val="none"/>
                <w:lang w:eastAsia="zh-CN"/>
              </w:rPr>
              <w:t>）</w:t>
            </w:r>
          </w:p>
        </w:tc>
        <w:tc>
          <w:tcPr>
            <w:tcW w:w="5838" w:type="dxa"/>
            <w:vAlign w:val="center"/>
          </w:tcPr>
          <w:p w14:paraId="091500B1">
            <w:pPr>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整个机房分每12-15台电脑作为一路电源供电，使用PLC对各路交流接触器进行时序控制，最后通过普通开关控制PLC的启停，从而实现对机房各路计算机实现一键按序送、断电操作。（</w:t>
            </w:r>
            <w:r>
              <w:rPr>
                <w:rFonts w:hint="eastAsia" w:ascii="宋体" w:hAnsi="宋体" w:cs="宋体"/>
                <w:b/>
                <w:bCs/>
                <w:color w:val="auto"/>
                <w:sz w:val="28"/>
                <w:szCs w:val="28"/>
                <w:highlight w:val="none"/>
                <w:lang w:val="en-US" w:eastAsia="zh-CN"/>
              </w:rPr>
              <w:t>提供产品图片和技术说明书的复印件并加盖投标人公章</w:t>
            </w:r>
            <w:r>
              <w:rPr>
                <w:rFonts w:hint="eastAsia" w:ascii="宋体" w:hAnsi="宋体" w:eastAsia="宋体" w:cs="宋体"/>
                <w:b/>
                <w:bCs/>
                <w:color w:val="auto"/>
                <w:sz w:val="28"/>
                <w:szCs w:val="28"/>
                <w:highlight w:val="none"/>
                <w:lang w:val="en-US" w:eastAsia="zh-CN"/>
              </w:rPr>
              <w:t>）</w:t>
            </w:r>
          </w:p>
        </w:tc>
        <w:tc>
          <w:tcPr>
            <w:tcW w:w="981" w:type="dxa"/>
            <w:vAlign w:val="center"/>
          </w:tcPr>
          <w:p w14:paraId="582247FE">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c>
          <w:tcPr>
            <w:tcW w:w="1246" w:type="dxa"/>
            <w:vAlign w:val="center"/>
          </w:tcPr>
          <w:p w14:paraId="37947E0F">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r>
      <w:tr w14:paraId="767D6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7" w:hRule="atLeast"/>
          <w:jc w:val="center"/>
        </w:trPr>
        <w:tc>
          <w:tcPr>
            <w:tcW w:w="568" w:type="dxa"/>
            <w:vMerge w:val="restart"/>
            <w:vAlign w:val="center"/>
          </w:tcPr>
          <w:p w14:paraId="20D82467">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2</w:t>
            </w:r>
          </w:p>
        </w:tc>
        <w:tc>
          <w:tcPr>
            <w:tcW w:w="1164" w:type="dxa"/>
            <w:vMerge w:val="restart"/>
            <w:vAlign w:val="center"/>
          </w:tcPr>
          <w:p w14:paraId="53C3A7F1">
            <w:pPr>
              <w:pStyle w:val="4"/>
              <w:pageBreakBefore w:val="0"/>
              <w:kinsoku/>
              <w:wordWrap/>
              <w:overflowPunct/>
              <w:topLinePunct w:val="0"/>
              <w:autoSpaceDE/>
              <w:autoSpaceDN/>
              <w:bidi w:val="0"/>
              <w:adjustRightInd/>
              <w:snapToGrid/>
              <w:spacing w:before="0" w:after="0" w:line="32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扩声系统</w:t>
            </w:r>
          </w:p>
          <w:p w14:paraId="1F82D039">
            <w:pPr>
              <w:pStyle w:val="4"/>
              <w:pageBreakBefore w:val="0"/>
              <w:kinsoku/>
              <w:wordWrap/>
              <w:overflowPunct/>
              <w:topLinePunct w:val="0"/>
              <w:autoSpaceDE/>
              <w:autoSpaceDN/>
              <w:bidi w:val="0"/>
              <w:adjustRightInd/>
              <w:snapToGrid/>
              <w:spacing w:before="0" w:after="0" w:line="32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（3分）</w:t>
            </w:r>
          </w:p>
        </w:tc>
        <w:tc>
          <w:tcPr>
            <w:tcW w:w="5838" w:type="dxa"/>
            <w:vAlign w:val="center"/>
          </w:tcPr>
          <w:p w14:paraId="48DE2E29">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一、壁挂音箱</w:t>
            </w:r>
          </w:p>
          <w:p w14:paraId="5C239BB2">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1、两路低音反射式扬声系统，注膜树脂壳体；</w:t>
            </w:r>
          </w:p>
          <w:p w14:paraId="36BA9C87">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2、技术参数要求：频率响应：65 Hz-20 kHz；定阻输入：8Ω；额定功率：≥40 W；灵敏度：≥90dB；</w:t>
            </w:r>
          </w:p>
          <w:p w14:paraId="22CE2218">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3、可垂直及水平安装，配备安装支架。</w:t>
            </w:r>
          </w:p>
          <w:p w14:paraId="6974929C">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8"/>
                <w:szCs w:val="28"/>
                <w:highlight w:val="none"/>
                <w:lang w:val="en-US" w:eastAsia="zh-CN"/>
              </w:rPr>
            </w:pPr>
            <w:r>
              <w:rPr>
                <w:rFonts w:hint="eastAsia" w:ascii="宋体" w:hAnsi="宋体" w:cs="宋体"/>
                <w:b/>
                <w:bCs/>
                <w:color w:val="auto"/>
                <w:sz w:val="28"/>
                <w:szCs w:val="28"/>
                <w:highlight w:val="none"/>
                <w:lang w:val="en-US" w:eastAsia="zh-CN"/>
              </w:rPr>
              <w:t>提供产品图片和技术说明书的复印件并加盖投标人公章</w:t>
            </w:r>
            <w:r>
              <w:rPr>
                <w:rFonts w:hint="eastAsia" w:ascii="宋体" w:hAnsi="宋体" w:eastAsia="宋体" w:cs="宋体"/>
                <w:b/>
                <w:bCs/>
                <w:color w:val="auto"/>
                <w:sz w:val="28"/>
                <w:szCs w:val="28"/>
                <w:highlight w:val="none"/>
                <w:lang w:val="en-US" w:eastAsia="zh-CN"/>
              </w:rPr>
              <w:t>。</w:t>
            </w:r>
          </w:p>
        </w:tc>
        <w:tc>
          <w:tcPr>
            <w:tcW w:w="981" w:type="dxa"/>
            <w:vAlign w:val="center"/>
          </w:tcPr>
          <w:p w14:paraId="7425D267">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c>
          <w:tcPr>
            <w:tcW w:w="1246" w:type="dxa"/>
            <w:vAlign w:val="center"/>
          </w:tcPr>
          <w:p w14:paraId="7140BE33">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r>
      <w:tr w14:paraId="7E4FA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8" w:type="dxa"/>
            <w:vMerge w:val="continue"/>
            <w:vAlign w:val="center"/>
          </w:tcPr>
          <w:p w14:paraId="756CAA67">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c>
          <w:tcPr>
            <w:tcW w:w="1164" w:type="dxa"/>
            <w:vMerge w:val="continue"/>
            <w:vAlign w:val="center"/>
          </w:tcPr>
          <w:p w14:paraId="56BE84C9">
            <w:pPr>
              <w:pStyle w:val="4"/>
              <w:pageBreakBefore w:val="0"/>
              <w:kinsoku/>
              <w:wordWrap/>
              <w:overflowPunct/>
              <w:topLinePunct w:val="0"/>
              <w:autoSpaceDE/>
              <w:autoSpaceDN/>
              <w:bidi w:val="0"/>
              <w:adjustRightInd/>
              <w:snapToGrid/>
              <w:spacing w:before="0" w:after="0" w:line="320" w:lineRule="exact"/>
              <w:rPr>
                <w:rFonts w:hint="eastAsia" w:ascii="宋体" w:hAnsi="宋体" w:eastAsia="宋体" w:cs="宋体"/>
                <w:color w:val="auto"/>
                <w:sz w:val="28"/>
                <w:szCs w:val="28"/>
                <w:highlight w:val="none"/>
              </w:rPr>
            </w:pPr>
          </w:p>
        </w:tc>
        <w:tc>
          <w:tcPr>
            <w:tcW w:w="5838" w:type="dxa"/>
            <w:vAlign w:val="center"/>
          </w:tcPr>
          <w:p w14:paraId="538A336E">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二、功放主机</w:t>
            </w:r>
          </w:p>
          <w:p w14:paraId="0BB1100C">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1、内置功放，可直接连接音箱，输出功率≥60 W×2只（8 Ω）；</w:t>
            </w:r>
          </w:p>
          <w:p w14:paraId="7348E23C">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2、≥2路线路输入，2路输入音量大小可调；</w:t>
            </w:r>
          </w:p>
          <w:p w14:paraId="0DC58171">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3、具有啸叫抑制、频点选择、话筒低切等功能；</w:t>
            </w:r>
          </w:p>
          <w:p w14:paraId="15AC26A8">
            <w:pPr>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b w:val="0"/>
                <w:color w:val="auto"/>
                <w:sz w:val="28"/>
                <w:szCs w:val="28"/>
                <w:highlight w:val="none"/>
              </w:rPr>
              <w:t>具有话筒优先功能</w:t>
            </w:r>
          </w:p>
          <w:p w14:paraId="4A67CEAF">
            <w:pPr>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8"/>
                <w:szCs w:val="28"/>
                <w:highlight w:val="none"/>
              </w:rPr>
            </w:pPr>
            <w:r>
              <w:rPr>
                <w:rFonts w:hint="eastAsia" w:ascii="宋体" w:hAnsi="宋体" w:cs="宋体"/>
                <w:b/>
                <w:bCs/>
                <w:color w:val="auto"/>
                <w:sz w:val="28"/>
                <w:szCs w:val="28"/>
                <w:highlight w:val="none"/>
                <w:lang w:val="en-US" w:eastAsia="zh-CN"/>
              </w:rPr>
              <w:t>提供产品图片和技术说明书的复印件并加盖投标人公章</w:t>
            </w:r>
            <w:r>
              <w:rPr>
                <w:rFonts w:hint="eastAsia" w:ascii="宋体" w:hAnsi="宋体" w:eastAsia="宋体" w:cs="宋体"/>
                <w:b/>
                <w:bCs/>
                <w:color w:val="auto"/>
                <w:sz w:val="28"/>
                <w:szCs w:val="28"/>
                <w:highlight w:val="none"/>
                <w:lang w:val="en-US" w:eastAsia="zh-CN"/>
              </w:rPr>
              <w:t>。</w:t>
            </w:r>
          </w:p>
        </w:tc>
        <w:tc>
          <w:tcPr>
            <w:tcW w:w="981" w:type="dxa"/>
            <w:vAlign w:val="center"/>
          </w:tcPr>
          <w:p w14:paraId="3BB13D04">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c>
          <w:tcPr>
            <w:tcW w:w="1246" w:type="dxa"/>
            <w:vAlign w:val="center"/>
          </w:tcPr>
          <w:p w14:paraId="07624C3C">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r>
      <w:tr w14:paraId="5F04A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8" w:type="dxa"/>
            <w:vMerge w:val="continue"/>
            <w:vAlign w:val="center"/>
          </w:tcPr>
          <w:p w14:paraId="0DF501CF">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c>
          <w:tcPr>
            <w:tcW w:w="1164" w:type="dxa"/>
            <w:vMerge w:val="continue"/>
            <w:vAlign w:val="center"/>
          </w:tcPr>
          <w:p w14:paraId="49EB119A">
            <w:pPr>
              <w:pStyle w:val="4"/>
              <w:pageBreakBefore w:val="0"/>
              <w:kinsoku/>
              <w:wordWrap/>
              <w:overflowPunct/>
              <w:topLinePunct w:val="0"/>
              <w:autoSpaceDE/>
              <w:autoSpaceDN/>
              <w:bidi w:val="0"/>
              <w:adjustRightInd/>
              <w:snapToGrid/>
              <w:spacing w:before="0" w:after="0" w:line="320" w:lineRule="exact"/>
              <w:rPr>
                <w:rFonts w:hint="eastAsia" w:ascii="宋体" w:hAnsi="宋体" w:eastAsia="宋体" w:cs="宋体"/>
                <w:color w:val="auto"/>
                <w:sz w:val="28"/>
                <w:szCs w:val="28"/>
                <w:highlight w:val="none"/>
              </w:rPr>
            </w:pPr>
          </w:p>
        </w:tc>
        <w:tc>
          <w:tcPr>
            <w:tcW w:w="5838" w:type="dxa"/>
            <w:vAlign w:val="center"/>
          </w:tcPr>
          <w:p w14:paraId="7D418297">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三、底座</w:t>
            </w:r>
          </w:p>
          <w:p w14:paraId="6EE850E5">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1、可拆卸话筒杆，话筒杆长度可选；</w:t>
            </w:r>
          </w:p>
          <w:p w14:paraId="4EDB38B3">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2、带</w:t>
            </w:r>
            <w:r>
              <w:rPr>
                <w:rFonts w:hint="eastAsia" w:ascii="宋体" w:hAnsi="宋体" w:eastAsia="宋体" w:cs="宋体"/>
                <w:b w:val="0"/>
                <w:color w:val="auto"/>
                <w:sz w:val="28"/>
                <w:szCs w:val="28"/>
                <w:highlight w:val="none"/>
              </w:rPr>
              <w:t>音频连接线</w:t>
            </w:r>
            <w:r>
              <w:rPr>
                <w:rFonts w:hint="eastAsia" w:ascii="宋体" w:hAnsi="宋体" w:eastAsia="宋体" w:cs="宋体"/>
                <w:color w:val="auto"/>
                <w:sz w:val="28"/>
                <w:szCs w:val="28"/>
                <w:highlight w:val="none"/>
                <w:lang w:val="en-US" w:eastAsia="zh-CN"/>
              </w:rPr>
              <w:t>用于连接主机传输音频；</w:t>
            </w:r>
          </w:p>
          <w:p w14:paraId="3C44150A">
            <w:pPr>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3、具有1个麦克风开/关按键。</w:t>
            </w:r>
          </w:p>
          <w:p w14:paraId="132F14EE">
            <w:pPr>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8"/>
                <w:szCs w:val="28"/>
                <w:highlight w:val="none"/>
              </w:rPr>
            </w:pPr>
            <w:r>
              <w:rPr>
                <w:rFonts w:hint="eastAsia" w:ascii="宋体" w:hAnsi="宋体" w:cs="宋体"/>
                <w:b/>
                <w:bCs/>
                <w:color w:val="auto"/>
                <w:sz w:val="28"/>
                <w:szCs w:val="28"/>
                <w:highlight w:val="none"/>
                <w:lang w:val="en-US" w:eastAsia="zh-CN"/>
              </w:rPr>
              <w:t>提供产品图片和技术说明书的复印件并加盖投标人公章</w:t>
            </w:r>
            <w:r>
              <w:rPr>
                <w:rFonts w:hint="eastAsia" w:ascii="宋体" w:hAnsi="宋体" w:eastAsia="宋体" w:cs="宋体"/>
                <w:b/>
                <w:bCs/>
                <w:color w:val="auto"/>
                <w:sz w:val="28"/>
                <w:szCs w:val="28"/>
                <w:highlight w:val="none"/>
                <w:lang w:val="en-US" w:eastAsia="zh-CN"/>
              </w:rPr>
              <w:t>。</w:t>
            </w:r>
          </w:p>
        </w:tc>
        <w:tc>
          <w:tcPr>
            <w:tcW w:w="981" w:type="dxa"/>
            <w:vAlign w:val="center"/>
          </w:tcPr>
          <w:p w14:paraId="4E1BE476">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c>
          <w:tcPr>
            <w:tcW w:w="1246" w:type="dxa"/>
            <w:vAlign w:val="center"/>
          </w:tcPr>
          <w:p w14:paraId="6BD78844">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r>
      <w:tr w14:paraId="5E4B8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8" w:type="dxa"/>
            <w:vAlign w:val="center"/>
          </w:tcPr>
          <w:p w14:paraId="2CC18999">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3</w:t>
            </w:r>
          </w:p>
        </w:tc>
        <w:tc>
          <w:tcPr>
            <w:tcW w:w="1164" w:type="dxa"/>
            <w:shd w:val="clear" w:color="auto" w:fill="auto"/>
            <w:vAlign w:val="center"/>
          </w:tcPr>
          <w:p w14:paraId="5F3D65E8">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交换机柜</w:t>
            </w:r>
          </w:p>
          <w:p w14:paraId="54114422">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（1分）</w:t>
            </w:r>
          </w:p>
        </w:tc>
        <w:tc>
          <w:tcPr>
            <w:tcW w:w="5838" w:type="dxa"/>
            <w:shd w:val="clear" w:color="auto" w:fill="auto"/>
            <w:vAlign w:val="center"/>
          </w:tcPr>
          <w:p w14:paraId="53149459">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60*80*120CM，冷轧钢板，立柱厚度≥2mm,钢板厚度≥1mm，立柱间距≥485mm。</w:t>
            </w:r>
          </w:p>
        </w:tc>
        <w:tc>
          <w:tcPr>
            <w:tcW w:w="981" w:type="dxa"/>
            <w:vAlign w:val="center"/>
          </w:tcPr>
          <w:p w14:paraId="022A7464">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c>
          <w:tcPr>
            <w:tcW w:w="1246" w:type="dxa"/>
            <w:vAlign w:val="center"/>
          </w:tcPr>
          <w:p w14:paraId="174DE2FB">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r>
      <w:tr w14:paraId="37C45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8" w:type="dxa"/>
            <w:vAlign w:val="center"/>
          </w:tcPr>
          <w:p w14:paraId="00AEA8EB">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4</w:t>
            </w:r>
          </w:p>
        </w:tc>
        <w:tc>
          <w:tcPr>
            <w:tcW w:w="1164" w:type="dxa"/>
            <w:shd w:val="clear" w:color="auto" w:fill="auto"/>
            <w:vAlign w:val="center"/>
          </w:tcPr>
          <w:p w14:paraId="7E9917BD">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48口全千兆交换机</w:t>
            </w:r>
          </w:p>
          <w:p w14:paraId="4E40A393">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（1分）</w:t>
            </w:r>
          </w:p>
        </w:tc>
        <w:tc>
          <w:tcPr>
            <w:tcW w:w="5838" w:type="dxa"/>
            <w:shd w:val="clear" w:color="auto" w:fill="auto"/>
            <w:vAlign w:val="center"/>
          </w:tcPr>
          <w:p w14:paraId="1C124E56">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端口≥48个千兆电口，≥4个万兆光口，单台设备交换容量≥1.36Tbps, 单台设备包转发速率≥560Mpps，每台含同品牌单模万兆光模块2个(SFP+，1310nm, 10km, LC双芯)。</w:t>
            </w:r>
            <w:r>
              <w:rPr>
                <w:rFonts w:hint="eastAsia" w:ascii="宋体" w:hAnsi="宋体" w:eastAsia="宋体" w:cs="宋体"/>
                <w:b/>
                <w:bCs/>
                <w:color w:val="auto"/>
                <w:sz w:val="28"/>
                <w:szCs w:val="28"/>
                <w:highlight w:val="none"/>
                <w:lang w:val="en-US" w:eastAsia="zh-CN"/>
              </w:rPr>
              <w:t>（提供产品技术说明书并加盖</w:t>
            </w:r>
            <w:r>
              <w:rPr>
                <w:rFonts w:hint="eastAsia" w:ascii="宋体" w:hAnsi="宋体" w:cs="宋体"/>
                <w:b/>
                <w:bCs/>
                <w:color w:val="auto"/>
                <w:sz w:val="28"/>
                <w:szCs w:val="28"/>
                <w:highlight w:val="none"/>
                <w:lang w:val="en-US" w:eastAsia="zh-CN"/>
              </w:rPr>
              <w:t>投标人</w:t>
            </w:r>
            <w:r>
              <w:rPr>
                <w:rFonts w:hint="eastAsia" w:ascii="宋体" w:hAnsi="宋体" w:eastAsia="宋体" w:cs="宋体"/>
                <w:b/>
                <w:bCs/>
                <w:color w:val="auto"/>
                <w:sz w:val="28"/>
                <w:szCs w:val="28"/>
                <w:highlight w:val="none"/>
                <w:lang w:val="en-US" w:eastAsia="zh-CN"/>
              </w:rPr>
              <w:t>公章）</w:t>
            </w:r>
          </w:p>
        </w:tc>
        <w:tc>
          <w:tcPr>
            <w:tcW w:w="981" w:type="dxa"/>
            <w:vAlign w:val="center"/>
          </w:tcPr>
          <w:p w14:paraId="1CC1CB26">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c>
          <w:tcPr>
            <w:tcW w:w="1246" w:type="dxa"/>
            <w:vAlign w:val="center"/>
          </w:tcPr>
          <w:p w14:paraId="0E44BB2E">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r>
      <w:tr w14:paraId="45AEC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8" w:type="dxa"/>
            <w:vAlign w:val="center"/>
          </w:tcPr>
          <w:p w14:paraId="11B56DE0">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5</w:t>
            </w:r>
          </w:p>
        </w:tc>
        <w:tc>
          <w:tcPr>
            <w:tcW w:w="1164" w:type="dxa"/>
            <w:shd w:val="clear" w:color="auto" w:fill="auto"/>
            <w:vAlign w:val="center"/>
          </w:tcPr>
          <w:p w14:paraId="00361BE2">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24口全千兆交换机</w:t>
            </w:r>
          </w:p>
          <w:p w14:paraId="592494DE">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（1分）</w:t>
            </w:r>
          </w:p>
        </w:tc>
        <w:tc>
          <w:tcPr>
            <w:tcW w:w="5838" w:type="dxa"/>
            <w:shd w:val="clear" w:color="auto" w:fill="auto"/>
            <w:vAlign w:val="center"/>
          </w:tcPr>
          <w:p w14:paraId="359A0955">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万兆上行，端口≥24个千兆电口，≥4个万兆光口，单台设备交换容量≥1.36Tbps, 单台设备包转发速率≥291Mpps，每台含同品牌单模万兆光模块2个(SFP+，1310nm, 10km, LC双芯)。</w:t>
            </w:r>
            <w:r>
              <w:rPr>
                <w:rFonts w:hint="eastAsia" w:ascii="宋体" w:hAnsi="宋体" w:eastAsia="宋体" w:cs="宋体"/>
                <w:b/>
                <w:bCs/>
                <w:color w:val="auto"/>
                <w:sz w:val="28"/>
                <w:szCs w:val="28"/>
                <w:highlight w:val="none"/>
                <w:lang w:val="en-US" w:eastAsia="zh-CN"/>
              </w:rPr>
              <w:t>（提供产品技术说明书并加盖</w:t>
            </w:r>
            <w:r>
              <w:rPr>
                <w:rFonts w:hint="eastAsia" w:ascii="宋体" w:hAnsi="宋体" w:cs="宋体"/>
                <w:b/>
                <w:bCs/>
                <w:color w:val="auto"/>
                <w:sz w:val="28"/>
                <w:szCs w:val="28"/>
                <w:highlight w:val="none"/>
                <w:lang w:val="en-US" w:eastAsia="zh-CN"/>
              </w:rPr>
              <w:t>投标人</w:t>
            </w:r>
            <w:r>
              <w:rPr>
                <w:rFonts w:hint="eastAsia" w:ascii="宋体" w:hAnsi="宋体" w:eastAsia="宋体" w:cs="宋体"/>
                <w:b/>
                <w:bCs/>
                <w:color w:val="auto"/>
                <w:sz w:val="28"/>
                <w:szCs w:val="28"/>
                <w:highlight w:val="none"/>
                <w:lang w:val="en-US" w:eastAsia="zh-CN"/>
              </w:rPr>
              <w:t>公章）</w:t>
            </w:r>
          </w:p>
        </w:tc>
        <w:tc>
          <w:tcPr>
            <w:tcW w:w="981" w:type="dxa"/>
            <w:vAlign w:val="center"/>
          </w:tcPr>
          <w:p w14:paraId="17127ADF">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c>
          <w:tcPr>
            <w:tcW w:w="1246" w:type="dxa"/>
            <w:vAlign w:val="center"/>
          </w:tcPr>
          <w:p w14:paraId="4EA7D53B">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r>
      <w:tr w14:paraId="7408D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8" w:type="dxa"/>
            <w:vAlign w:val="center"/>
          </w:tcPr>
          <w:p w14:paraId="59BBBEB1">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6</w:t>
            </w:r>
          </w:p>
        </w:tc>
        <w:tc>
          <w:tcPr>
            <w:tcW w:w="1164" w:type="dxa"/>
            <w:shd w:val="clear" w:color="auto" w:fill="auto"/>
            <w:vAlign w:val="center"/>
          </w:tcPr>
          <w:p w14:paraId="65518FC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4平方线</w:t>
            </w:r>
          </w:p>
          <w:p w14:paraId="55EA35D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8"/>
                <w:szCs w:val="28"/>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（1分）</w:t>
            </w:r>
          </w:p>
        </w:tc>
        <w:tc>
          <w:tcPr>
            <w:tcW w:w="5838" w:type="dxa"/>
            <w:shd w:val="clear" w:color="auto" w:fill="auto"/>
            <w:vAlign w:val="center"/>
          </w:tcPr>
          <w:p w14:paraId="58A4762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8"/>
                <w:szCs w:val="28"/>
                <w:highlight w:val="none"/>
                <w:u w:val="none"/>
                <w:lang w:val="en-US" w:eastAsia="zh-CN" w:bidi="ar-SA"/>
              </w:rPr>
            </w:pPr>
            <w:r>
              <w:rPr>
                <w:rFonts w:hint="eastAsia" w:ascii="宋体" w:hAnsi="宋体" w:eastAsia="宋体" w:cs="宋体"/>
                <w:i w:val="0"/>
                <w:iCs w:val="0"/>
                <w:color w:val="auto"/>
                <w:sz w:val="28"/>
                <w:szCs w:val="28"/>
                <w:highlight w:val="none"/>
                <w:u w:val="none"/>
                <w:lang w:val="en-US" w:eastAsia="zh-CN"/>
              </w:rPr>
              <w:t>国标，</w:t>
            </w:r>
            <w:r>
              <w:rPr>
                <w:rFonts w:hint="eastAsia" w:ascii="宋体" w:hAnsi="宋体" w:eastAsia="宋体" w:cs="宋体"/>
                <w:color w:val="auto"/>
                <w:sz w:val="28"/>
                <w:szCs w:val="28"/>
                <w:highlight w:val="none"/>
                <w:lang w:val="en-US" w:eastAsia="zh-CN"/>
              </w:rPr>
              <w:t>单芯阻燃，</w:t>
            </w:r>
            <w:r>
              <w:rPr>
                <w:rFonts w:hint="eastAsia" w:ascii="宋体" w:hAnsi="宋体" w:eastAsia="宋体" w:cs="宋体"/>
                <w:i w:val="0"/>
                <w:iCs w:val="0"/>
                <w:color w:val="auto"/>
                <w:sz w:val="28"/>
                <w:szCs w:val="28"/>
                <w:highlight w:val="none"/>
                <w:u w:val="none"/>
                <w:lang w:val="en-US" w:eastAsia="zh-CN"/>
              </w:rPr>
              <w:t>用于plc向下强电主干线路</w:t>
            </w:r>
          </w:p>
        </w:tc>
        <w:tc>
          <w:tcPr>
            <w:tcW w:w="981" w:type="dxa"/>
            <w:vAlign w:val="center"/>
          </w:tcPr>
          <w:p w14:paraId="6BD68ADA">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c>
          <w:tcPr>
            <w:tcW w:w="1246" w:type="dxa"/>
            <w:vAlign w:val="center"/>
          </w:tcPr>
          <w:p w14:paraId="3D06DACD">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r>
      <w:tr w14:paraId="2AA86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8" w:type="dxa"/>
            <w:vAlign w:val="center"/>
          </w:tcPr>
          <w:p w14:paraId="41904666">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7</w:t>
            </w:r>
          </w:p>
        </w:tc>
        <w:tc>
          <w:tcPr>
            <w:tcW w:w="1164" w:type="dxa"/>
            <w:shd w:val="clear" w:color="auto" w:fill="auto"/>
            <w:vAlign w:val="center"/>
          </w:tcPr>
          <w:p w14:paraId="30CB1ABC">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1.5平方线</w:t>
            </w:r>
          </w:p>
          <w:p w14:paraId="39C688D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8"/>
                <w:szCs w:val="28"/>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（1分）</w:t>
            </w:r>
          </w:p>
        </w:tc>
        <w:tc>
          <w:tcPr>
            <w:tcW w:w="5838" w:type="dxa"/>
            <w:shd w:val="clear" w:color="auto" w:fill="auto"/>
            <w:vAlign w:val="center"/>
          </w:tcPr>
          <w:p w14:paraId="3204C49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8"/>
                <w:szCs w:val="28"/>
                <w:highlight w:val="none"/>
                <w:u w:val="none"/>
                <w:lang w:val="en-US" w:eastAsia="zh-CN" w:bidi="ar-SA"/>
              </w:rPr>
            </w:pPr>
            <w:r>
              <w:rPr>
                <w:rFonts w:hint="eastAsia" w:ascii="宋体" w:hAnsi="宋体" w:eastAsia="宋体" w:cs="宋体"/>
                <w:i w:val="0"/>
                <w:iCs w:val="0"/>
                <w:color w:val="auto"/>
                <w:sz w:val="28"/>
                <w:szCs w:val="28"/>
                <w:highlight w:val="none"/>
                <w:u w:val="none"/>
                <w:lang w:val="en-US" w:eastAsia="zh-CN"/>
              </w:rPr>
              <w:t>国标，</w:t>
            </w:r>
            <w:r>
              <w:rPr>
                <w:rFonts w:hint="eastAsia" w:ascii="宋体" w:hAnsi="宋体" w:eastAsia="宋体" w:cs="宋体"/>
                <w:color w:val="auto"/>
                <w:sz w:val="28"/>
                <w:szCs w:val="28"/>
                <w:highlight w:val="none"/>
                <w:lang w:val="en-US" w:eastAsia="zh-CN"/>
              </w:rPr>
              <w:t>单芯阻燃，</w:t>
            </w:r>
            <w:r>
              <w:rPr>
                <w:rFonts w:hint="eastAsia" w:ascii="宋体" w:hAnsi="宋体" w:eastAsia="宋体" w:cs="宋体"/>
                <w:i w:val="0"/>
                <w:iCs w:val="0"/>
                <w:color w:val="auto"/>
                <w:sz w:val="28"/>
                <w:szCs w:val="28"/>
                <w:highlight w:val="none"/>
                <w:u w:val="none"/>
                <w:lang w:val="en-US" w:eastAsia="zh-CN"/>
              </w:rPr>
              <w:t>用于主干线路至电源插座</w:t>
            </w:r>
          </w:p>
        </w:tc>
        <w:tc>
          <w:tcPr>
            <w:tcW w:w="981" w:type="dxa"/>
            <w:vAlign w:val="center"/>
          </w:tcPr>
          <w:p w14:paraId="70B69B7E">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c>
          <w:tcPr>
            <w:tcW w:w="1246" w:type="dxa"/>
            <w:vAlign w:val="center"/>
          </w:tcPr>
          <w:p w14:paraId="0D18143F">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r>
      <w:tr w14:paraId="0BD8E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8" w:type="dxa"/>
            <w:vAlign w:val="center"/>
          </w:tcPr>
          <w:p w14:paraId="1FCEB428">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8</w:t>
            </w:r>
          </w:p>
        </w:tc>
        <w:tc>
          <w:tcPr>
            <w:tcW w:w="1164" w:type="dxa"/>
            <w:shd w:val="clear" w:color="auto" w:fill="auto"/>
            <w:vAlign w:val="center"/>
          </w:tcPr>
          <w:p w14:paraId="50043ED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8"/>
                <w:szCs w:val="28"/>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水晶头（1分）</w:t>
            </w:r>
          </w:p>
        </w:tc>
        <w:tc>
          <w:tcPr>
            <w:tcW w:w="5838" w:type="dxa"/>
            <w:shd w:val="clear" w:color="auto" w:fill="auto"/>
            <w:vAlign w:val="center"/>
          </w:tcPr>
          <w:p w14:paraId="1B80702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8"/>
                <w:szCs w:val="28"/>
                <w:highlight w:val="none"/>
                <w:u w:val="none"/>
                <w:lang w:val="en-US" w:eastAsia="zh-CN" w:bidi="ar-SA"/>
              </w:rPr>
            </w:pPr>
            <w:r>
              <w:rPr>
                <w:rFonts w:hint="eastAsia" w:ascii="宋体" w:hAnsi="宋体" w:eastAsia="宋体" w:cs="宋体"/>
                <w:color w:val="auto"/>
                <w:sz w:val="28"/>
                <w:szCs w:val="28"/>
                <w:highlight w:val="none"/>
                <w:lang w:val="en-US" w:eastAsia="zh-CN"/>
              </w:rPr>
              <w:t>30U加厚镀金头</w:t>
            </w:r>
          </w:p>
        </w:tc>
        <w:tc>
          <w:tcPr>
            <w:tcW w:w="981" w:type="dxa"/>
            <w:vAlign w:val="center"/>
          </w:tcPr>
          <w:p w14:paraId="7C04BFCE">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c>
          <w:tcPr>
            <w:tcW w:w="1246" w:type="dxa"/>
            <w:vAlign w:val="center"/>
          </w:tcPr>
          <w:p w14:paraId="76491B2F">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r>
      <w:tr w14:paraId="4E399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8" w:type="dxa"/>
            <w:vAlign w:val="center"/>
          </w:tcPr>
          <w:p w14:paraId="2B4E289F">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9</w:t>
            </w:r>
          </w:p>
        </w:tc>
        <w:tc>
          <w:tcPr>
            <w:tcW w:w="1164" w:type="dxa"/>
            <w:shd w:val="clear" w:color="auto" w:fill="auto"/>
            <w:vAlign w:val="center"/>
          </w:tcPr>
          <w:p w14:paraId="17D98CB5">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电源插座</w:t>
            </w:r>
          </w:p>
          <w:p w14:paraId="112EBEE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（1分）</w:t>
            </w:r>
          </w:p>
        </w:tc>
        <w:tc>
          <w:tcPr>
            <w:tcW w:w="5838" w:type="dxa"/>
            <w:shd w:val="clear" w:color="auto" w:fill="auto"/>
            <w:vAlign w:val="center"/>
          </w:tcPr>
          <w:p w14:paraId="496ED26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国标，4位五孔，带开关</w:t>
            </w:r>
          </w:p>
        </w:tc>
        <w:tc>
          <w:tcPr>
            <w:tcW w:w="0" w:type="auto"/>
          </w:tcPr>
          <w:p w14:paraId="24D34F0C">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c>
          <w:tcPr>
            <w:tcW w:w="0" w:type="auto"/>
          </w:tcPr>
          <w:p w14:paraId="312B3446">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r>
      <w:tr w14:paraId="73F6F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8" w:type="dxa"/>
            <w:vAlign w:val="center"/>
          </w:tcPr>
          <w:p w14:paraId="19F4813F">
            <w:pPr>
              <w:pageBreakBefore w:val="0"/>
              <w:widowControl/>
              <w:kinsoku/>
              <w:wordWrap/>
              <w:overflowPunct/>
              <w:topLinePunct w:val="0"/>
              <w:autoSpaceDE/>
              <w:autoSpaceDN/>
              <w:bidi w:val="0"/>
              <w:adjustRightInd/>
              <w:snapToGrid/>
              <w:spacing w:line="320" w:lineRule="exact"/>
              <w:jc w:val="center"/>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10</w:t>
            </w:r>
          </w:p>
        </w:tc>
        <w:tc>
          <w:tcPr>
            <w:tcW w:w="1164" w:type="dxa"/>
            <w:shd w:val="clear" w:color="auto" w:fill="auto"/>
            <w:vAlign w:val="center"/>
          </w:tcPr>
          <w:p w14:paraId="1399823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5*10平方电缆（1分）</w:t>
            </w:r>
          </w:p>
        </w:tc>
        <w:tc>
          <w:tcPr>
            <w:tcW w:w="5838" w:type="dxa"/>
            <w:shd w:val="clear" w:color="auto" w:fill="auto"/>
            <w:vAlign w:val="center"/>
          </w:tcPr>
          <w:p w14:paraId="67438FA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国标，用于plc配电箱与机房既有强电箱的连接</w:t>
            </w:r>
          </w:p>
        </w:tc>
        <w:tc>
          <w:tcPr>
            <w:tcW w:w="0" w:type="auto"/>
          </w:tcPr>
          <w:p w14:paraId="030875DC">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c>
          <w:tcPr>
            <w:tcW w:w="0" w:type="auto"/>
          </w:tcPr>
          <w:p w14:paraId="71DFA866">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r>
      <w:tr w14:paraId="730E9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8" w:type="dxa"/>
            <w:vAlign w:val="center"/>
          </w:tcPr>
          <w:p w14:paraId="35096D42">
            <w:pPr>
              <w:pageBreakBefore w:val="0"/>
              <w:widowControl/>
              <w:kinsoku/>
              <w:wordWrap/>
              <w:overflowPunct/>
              <w:topLinePunct w:val="0"/>
              <w:autoSpaceDE/>
              <w:autoSpaceDN/>
              <w:bidi w:val="0"/>
              <w:adjustRightInd/>
              <w:snapToGrid/>
              <w:spacing w:line="320" w:lineRule="exact"/>
              <w:jc w:val="center"/>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11</w:t>
            </w:r>
          </w:p>
        </w:tc>
        <w:tc>
          <w:tcPr>
            <w:tcW w:w="1164" w:type="dxa"/>
            <w:shd w:val="clear" w:color="auto" w:fill="auto"/>
            <w:vAlign w:val="center"/>
          </w:tcPr>
          <w:p w14:paraId="133A67D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钢质桥架（1分）</w:t>
            </w:r>
          </w:p>
        </w:tc>
        <w:tc>
          <w:tcPr>
            <w:tcW w:w="5838" w:type="dxa"/>
            <w:shd w:val="clear" w:color="auto" w:fill="auto"/>
            <w:vAlign w:val="center"/>
          </w:tcPr>
          <w:p w14:paraId="1CB604A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冷轧钢，厚度</w:t>
            </w:r>
            <w:r>
              <w:rPr>
                <w:rFonts w:hint="eastAsia" w:ascii="宋体" w:hAnsi="宋体" w:eastAsia="宋体" w:cs="宋体"/>
                <w:b w:val="0"/>
                <w:color w:val="auto"/>
                <w:sz w:val="28"/>
                <w:szCs w:val="28"/>
                <w:highlight w:val="none"/>
              </w:rPr>
              <w:t>≥</w:t>
            </w:r>
            <w:r>
              <w:rPr>
                <w:rFonts w:hint="eastAsia" w:ascii="宋体" w:hAnsi="宋体" w:eastAsia="宋体" w:cs="宋体"/>
                <w:i w:val="0"/>
                <w:iCs w:val="0"/>
                <w:color w:val="auto"/>
                <w:kern w:val="0"/>
                <w:sz w:val="28"/>
                <w:szCs w:val="28"/>
                <w:highlight w:val="none"/>
                <w:u w:val="none"/>
                <w:lang w:val="en-US" w:eastAsia="zh-CN" w:bidi="ar"/>
              </w:rPr>
              <w:t>1mm，热镀锌处理</w:t>
            </w:r>
          </w:p>
        </w:tc>
        <w:tc>
          <w:tcPr>
            <w:tcW w:w="0" w:type="auto"/>
          </w:tcPr>
          <w:p w14:paraId="1AF2C9F7">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c>
          <w:tcPr>
            <w:tcW w:w="0" w:type="auto"/>
          </w:tcPr>
          <w:p w14:paraId="475A2970">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r>
      <w:tr w14:paraId="43C5D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8" w:type="dxa"/>
            <w:vAlign w:val="center"/>
          </w:tcPr>
          <w:p w14:paraId="503B04F9">
            <w:pPr>
              <w:pageBreakBefore w:val="0"/>
              <w:widowControl/>
              <w:kinsoku/>
              <w:wordWrap/>
              <w:overflowPunct/>
              <w:topLinePunct w:val="0"/>
              <w:autoSpaceDE/>
              <w:autoSpaceDN/>
              <w:bidi w:val="0"/>
              <w:adjustRightInd/>
              <w:snapToGrid/>
              <w:spacing w:line="320" w:lineRule="exact"/>
              <w:jc w:val="center"/>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12</w:t>
            </w:r>
          </w:p>
        </w:tc>
        <w:tc>
          <w:tcPr>
            <w:tcW w:w="1164" w:type="dxa"/>
            <w:shd w:val="clear" w:color="auto" w:fill="auto"/>
            <w:vAlign w:val="center"/>
          </w:tcPr>
          <w:p w14:paraId="3ACB3D26">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铠甲光纤</w:t>
            </w:r>
          </w:p>
          <w:p w14:paraId="28FCE01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（1分）</w:t>
            </w:r>
          </w:p>
        </w:tc>
        <w:tc>
          <w:tcPr>
            <w:tcW w:w="5838" w:type="dxa"/>
            <w:shd w:val="clear" w:color="auto" w:fill="auto"/>
            <w:vAlign w:val="center"/>
          </w:tcPr>
          <w:p w14:paraId="7030D30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成品铠甲2芯光缆，单模Lc-Lc接口，长度参考综合布线和机房搬迁方案。</w:t>
            </w:r>
          </w:p>
        </w:tc>
        <w:tc>
          <w:tcPr>
            <w:tcW w:w="0" w:type="auto"/>
          </w:tcPr>
          <w:p w14:paraId="13EA1BC8">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c>
          <w:tcPr>
            <w:tcW w:w="0" w:type="auto"/>
          </w:tcPr>
          <w:p w14:paraId="1396AC9A">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r>
      <w:tr w14:paraId="226E0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8" w:type="dxa"/>
            <w:vMerge w:val="restart"/>
            <w:vAlign w:val="center"/>
          </w:tcPr>
          <w:p w14:paraId="22CAAB75">
            <w:pPr>
              <w:pageBreakBefore w:val="0"/>
              <w:widowControl/>
              <w:kinsoku/>
              <w:wordWrap/>
              <w:overflowPunct/>
              <w:topLinePunct w:val="0"/>
              <w:autoSpaceDE/>
              <w:autoSpaceDN/>
              <w:bidi w:val="0"/>
              <w:adjustRightInd/>
              <w:snapToGrid/>
              <w:spacing w:line="320" w:lineRule="exact"/>
              <w:jc w:val="center"/>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13</w:t>
            </w:r>
          </w:p>
        </w:tc>
        <w:tc>
          <w:tcPr>
            <w:tcW w:w="1164" w:type="dxa"/>
            <w:vMerge w:val="restart"/>
            <w:shd w:val="clear" w:color="auto" w:fill="auto"/>
            <w:vAlign w:val="center"/>
          </w:tcPr>
          <w:p w14:paraId="23E7198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z w:val="28"/>
                <w:szCs w:val="28"/>
                <w:highlight w:val="none"/>
                <w:lang w:val="en-US" w:eastAsia="zh-CN"/>
              </w:rPr>
              <w:t>强电布线要求（2分）</w:t>
            </w:r>
          </w:p>
        </w:tc>
        <w:tc>
          <w:tcPr>
            <w:tcW w:w="5838" w:type="dxa"/>
            <w:shd w:val="clear" w:color="auto" w:fill="auto"/>
            <w:vAlign w:val="center"/>
          </w:tcPr>
          <w:p w14:paraId="100EA3F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z w:val="28"/>
                <w:szCs w:val="28"/>
                <w:highlight w:val="none"/>
                <w:lang w:val="en-US" w:eastAsia="zh-CN"/>
              </w:rPr>
              <w:t>从青年路校区搬运的PLC电源控制箱，接入钟秀校区各机房内的配电箱，根据机房大小增减接触器（每12-15台电脑为一路线，接1个接触器，增减接触器时需要对plc重新编程），实现一键开关，时序供电功能。</w:t>
            </w:r>
          </w:p>
        </w:tc>
        <w:tc>
          <w:tcPr>
            <w:tcW w:w="0" w:type="auto"/>
          </w:tcPr>
          <w:p w14:paraId="03A04CAE">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c>
          <w:tcPr>
            <w:tcW w:w="0" w:type="auto"/>
          </w:tcPr>
          <w:p w14:paraId="609B6B3C">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r>
      <w:tr w14:paraId="3F187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8" w:type="dxa"/>
            <w:vMerge w:val="continue"/>
            <w:vAlign w:val="center"/>
          </w:tcPr>
          <w:p w14:paraId="4EB93E08">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c>
          <w:tcPr>
            <w:tcW w:w="1164" w:type="dxa"/>
            <w:vMerge w:val="continue"/>
            <w:shd w:val="clear" w:color="auto" w:fill="auto"/>
            <w:vAlign w:val="center"/>
          </w:tcPr>
          <w:p w14:paraId="77FDA23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5838" w:type="dxa"/>
            <w:shd w:val="clear" w:color="auto" w:fill="auto"/>
            <w:vAlign w:val="center"/>
          </w:tcPr>
          <w:p w14:paraId="5100511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z w:val="28"/>
                <w:szCs w:val="28"/>
                <w:highlight w:val="none"/>
                <w:lang w:val="en-US" w:eastAsia="zh-CN"/>
              </w:rPr>
              <w:t>各机房主干线路采用符合国标的单芯阻燃4平方电源线，分支采用符合国标的单芯阻燃1.5平方电源线，接入桌位4位3孔插线板（部分插线板可从青年路校区搬迁机房桌板下拆移，缺少部分需中标方提供，按实际需要配满），固定在电脑桌下机箱上方侧面，出防静电地板电线采用黄腊管套装（静电地板开圆孔），电源线离地板高度不低于90cm，黄腊管长度不低于60cm。</w:t>
            </w:r>
          </w:p>
        </w:tc>
        <w:tc>
          <w:tcPr>
            <w:tcW w:w="0" w:type="auto"/>
          </w:tcPr>
          <w:p w14:paraId="10B425FD">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c>
          <w:tcPr>
            <w:tcW w:w="0" w:type="auto"/>
          </w:tcPr>
          <w:p w14:paraId="6080430A">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r>
      <w:tr w14:paraId="1E1BB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8" w:type="dxa"/>
            <w:vMerge w:val="restart"/>
            <w:vAlign w:val="center"/>
          </w:tcPr>
          <w:p w14:paraId="28CA3730">
            <w:pPr>
              <w:pageBreakBefore w:val="0"/>
              <w:widowControl/>
              <w:kinsoku/>
              <w:wordWrap/>
              <w:overflowPunct/>
              <w:topLinePunct w:val="0"/>
              <w:autoSpaceDE/>
              <w:autoSpaceDN/>
              <w:bidi w:val="0"/>
              <w:adjustRightInd/>
              <w:snapToGrid/>
              <w:spacing w:line="320" w:lineRule="exact"/>
              <w:jc w:val="center"/>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14</w:t>
            </w:r>
          </w:p>
        </w:tc>
        <w:tc>
          <w:tcPr>
            <w:tcW w:w="1164" w:type="dxa"/>
            <w:vMerge w:val="restart"/>
            <w:shd w:val="clear" w:color="auto" w:fill="auto"/>
            <w:vAlign w:val="center"/>
          </w:tcPr>
          <w:p w14:paraId="0288833A">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弱电布线要求（2分）</w:t>
            </w:r>
          </w:p>
        </w:tc>
        <w:tc>
          <w:tcPr>
            <w:tcW w:w="5838" w:type="dxa"/>
            <w:shd w:val="clear" w:color="auto" w:fill="auto"/>
            <w:vAlign w:val="center"/>
          </w:tcPr>
          <w:p w14:paraId="73A55C5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z w:val="28"/>
                <w:szCs w:val="28"/>
                <w:highlight w:val="none"/>
                <w:lang w:val="en-US" w:eastAsia="zh-CN"/>
              </w:rPr>
              <w:t>弱电网络线缆采用六类（Cat6）非屏蔽双绞线，水晶头采用30U加厚镀金头，满足1000Mbps以上传输速率需求，兼容未来万兆网络升级，布线完成后须用福禄克测线仪测试确保达标，网络两端做套管数字标识、分类捆扎，布线路径清晰可查，方便故障排查与设备调整，网线离地板高度不低于1.5米，各机房教师机布双线。</w:t>
            </w:r>
          </w:p>
        </w:tc>
        <w:tc>
          <w:tcPr>
            <w:tcW w:w="0" w:type="auto"/>
          </w:tcPr>
          <w:p w14:paraId="00E1EDF1">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c>
          <w:tcPr>
            <w:tcW w:w="0" w:type="auto"/>
          </w:tcPr>
          <w:p w14:paraId="55881BE6">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r>
      <w:tr w14:paraId="109C8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8" w:type="dxa"/>
            <w:vMerge w:val="continue"/>
            <w:vAlign w:val="center"/>
          </w:tcPr>
          <w:p w14:paraId="1B9F4035">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c>
          <w:tcPr>
            <w:tcW w:w="1164" w:type="dxa"/>
            <w:vMerge w:val="continue"/>
            <w:shd w:val="clear" w:color="auto" w:fill="auto"/>
            <w:vAlign w:val="center"/>
          </w:tcPr>
          <w:p w14:paraId="5953ED7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5838" w:type="dxa"/>
            <w:shd w:val="clear" w:color="auto" w:fill="auto"/>
            <w:vAlign w:val="center"/>
          </w:tcPr>
          <w:p w14:paraId="65B558B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z w:val="28"/>
                <w:szCs w:val="28"/>
                <w:highlight w:val="none"/>
                <w:lang w:val="en-US" w:eastAsia="zh-CN"/>
              </w:rPr>
              <w:t>分别从21间公共机房、8212、8310、8410、8510、8610拉一根铠甲光纤至8202服务器机房,共计26根由中标方提供并施工。</w:t>
            </w:r>
          </w:p>
        </w:tc>
        <w:tc>
          <w:tcPr>
            <w:tcW w:w="0" w:type="auto"/>
          </w:tcPr>
          <w:p w14:paraId="6D075C6D">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c>
          <w:tcPr>
            <w:tcW w:w="0" w:type="auto"/>
          </w:tcPr>
          <w:p w14:paraId="5EF6D65D">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r>
      <w:tr w14:paraId="4C268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8" w:type="dxa"/>
            <w:vAlign w:val="center"/>
          </w:tcPr>
          <w:p w14:paraId="0C9B5178">
            <w:pPr>
              <w:pageBreakBefore w:val="0"/>
              <w:widowControl/>
              <w:kinsoku/>
              <w:wordWrap/>
              <w:overflowPunct/>
              <w:topLinePunct w:val="0"/>
              <w:autoSpaceDE/>
              <w:autoSpaceDN/>
              <w:bidi w:val="0"/>
              <w:adjustRightInd/>
              <w:snapToGrid/>
              <w:spacing w:line="320" w:lineRule="exact"/>
              <w:jc w:val="center"/>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15</w:t>
            </w:r>
          </w:p>
        </w:tc>
        <w:tc>
          <w:tcPr>
            <w:tcW w:w="1164" w:type="dxa"/>
            <w:shd w:val="clear" w:color="auto" w:fill="auto"/>
            <w:vAlign w:val="center"/>
          </w:tcPr>
          <w:p w14:paraId="6C53CBD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8"/>
                <w:szCs w:val="28"/>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控制线（1分）</w:t>
            </w:r>
          </w:p>
        </w:tc>
        <w:tc>
          <w:tcPr>
            <w:tcW w:w="5838" w:type="dxa"/>
            <w:shd w:val="clear" w:color="auto" w:fill="auto"/>
            <w:vAlign w:val="center"/>
          </w:tcPr>
          <w:p w14:paraId="790EB3C7">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8"/>
                <w:szCs w:val="28"/>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4芯纯铜线径≥0.5mm</w:t>
            </w:r>
          </w:p>
        </w:tc>
        <w:tc>
          <w:tcPr>
            <w:tcW w:w="0" w:type="auto"/>
          </w:tcPr>
          <w:p w14:paraId="5EC1B6E2">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c>
          <w:tcPr>
            <w:tcW w:w="0" w:type="auto"/>
          </w:tcPr>
          <w:p w14:paraId="1A4641B0">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r>
      <w:tr w14:paraId="449F5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8" w:type="dxa"/>
            <w:vAlign w:val="center"/>
          </w:tcPr>
          <w:p w14:paraId="1EECEE02">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eastAsia" w:ascii="宋体" w:hAnsi="宋体" w:cs="宋体"/>
                <w:color w:val="auto"/>
                <w:sz w:val="28"/>
                <w:szCs w:val="28"/>
                <w:highlight w:val="none"/>
                <w:lang w:val="en-US" w:eastAsia="zh-CN"/>
              </w:rPr>
              <w:t>6</w:t>
            </w:r>
          </w:p>
        </w:tc>
        <w:tc>
          <w:tcPr>
            <w:tcW w:w="1164" w:type="dxa"/>
            <w:shd w:val="clear" w:color="auto" w:fill="auto"/>
            <w:vAlign w:val="center"/>
          </w:tcPr>
          <w:p w14:paraId="0FCAF36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8"/>
                <w:szCs w:val="28"/>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75-3同轴电缆（1分）</w:t>
            </w:r>
          </w:p>
        </w:tc>
        <w:tc>
          <w:tcPr>
            <w:tcW w:w="5838" w:type="dxa"/>
            <w:shd w:val="clear" w:color="auto" w:fill="auto"/>
            <w:vAlign w:val="center"/>
          </w:tcPr>
          <w:p w14:paraId="3E378E4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8"/>
                <w:szCs w:val="28"/>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国标75-3，64网纯铜芯铜网</w:t>
            </w:r>
          </w:p>
        </w:tc>
        <w:tc>
          <w:tcPr>
            <w:tcW w:w="0" w:type="auto"/>
          </w:tcPr>
          <w:p w14:paraId="5346002E">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c>
          <w:tcPr>
            <w:tcW w:w="0" w:type="auto"/>
          </w:tcPr>
          <w:p w14:paraId="70D6E118">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r>
      <w:tr w14:paraId="7F5D9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8" w:type="dxa"/>
            <w:vAlign w:val="center"/>
          </w:tcPr>
          <w:p w14:paraId="5C849926">
            <w:pPr>
              <w:pageBreakBefore w:val="0"/>
              <w:widowControl/>
              <w:kinsoku/>
              <w:wordWrap/>
              <w:overflowPunct/>
              <w:topLinePunct w:val="0"/>
              <w:autoSpaceDE/>
              <w:autoSpaceDN/>
              <w:bidi w:val="0"/>
              <w:adjustRightInd/>
              <w:snapToGrid/>
              <w:spacing w:line="320" w:lineRule="exact"/>
              <w:jc w:val="center"/>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17</w:t>
            </w:r>
          </w:p>
        </w:tc>
        <w:tc>
          <w:tcPr>
            <w:tcW w:w="1164" w:type="dxa"/>
            <w:shd w:val="clear" w:color="auto" w:fill="auto"/>
            <w:vAlign w:val="center"/>
          </w:tcPr>
          <w:p w14:paraId="0EA5B2B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8"/>
                <w:szCs w:val="28"/>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国标3×2.5电源线（1分）</w:t>
            </w:r>
          </w:p>
        </w:tc>
        <w:tc>
          <w:tcPr>
            <w:tcW w:w="5838" w:type="dxa"/>
            <w:shd w:val="clear" w:color="auto" w:fill="auto"/>
            <w:vAlign w:val="center"/>
          </w:tcPr>
          <w:p w14:paraId="0FA3EC6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8"/>
                <w:szCs w:val="28"/>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国标RVV3×2.5平方毫米纯铜线</w:t>
            </w:r>
          </w:p>
        </w:tc>
        <w:tc>
          <w:tcPr>
            <w:tcW w:w="0" w:type="auto"/>
          </w:tcPr>
          <w:p w14:paraId="0A9BF3D3">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c>
          <w:tcPr>
            <w:tcW w:w="0" w:type="auto"/>
          </w:tcPr>
          <w:p w14:paraId="3838A6C2">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r>
      <w:tr w14:paraId="27557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8" w:type="dxa"/>
            <w:vAlign w:val="center"/>
          </w:tcPr>
          <w:p w14:paraId="226A5F21">
            <w:pPr>
              <w:pageBreakBefore w:val="0"/>
              <w:widowControl/>
              <w:kinsoku/>
              <w:wordWrap/>
              <w:overflowPunct/>
              <w:topLinePunct w:val="0"/>
              <w:autoSpaceDE/>
              <w:autoSpaceDN/>
              <w:bidi w:val="0"/>
              <w:adjustRightInd/>
              <w:snapToGrid/>
              <w:spacing w:line="320" w:lineRule="exact"/>
              <w:jc w:val="center"/>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18</w:t>
            </w:r>
          </w:p>
        </w:tc>
        <w:tc>
          <w:tcPr>
            <w:tcW w:w="1164" w:type="dxa"/>
            <w:shd w:val="clear" w:color="auto" w:fill="auto"/>
            <w:vAlign w:val="center"/>
          </w:tcPr>
          <w:p w14:paraId="121F0FD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8"/>
                <w:szCs w:val="28"/>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国标3×1.5电源线（1分）</w:t>
            </w:r>
          </w:p>
        </w:tc>
        <w:tc>
          <w:tcPr>
            <w:tcW w:w="5838" w:type="dxa"/>
            <w:shd w:val="clear" w:color="auto" w:fill="auto"/>
            <w:vAlign w:val="center"/>
          </w:tcPr>
          <w:p w14:paraId="0D3564C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8"/>
                <w:szCs w:val="28"/>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国标RVV3×1.5平方毫米纯铜线</w:t>
            </w:r>
          </w:p>
        </w:tc>
        <w:tc>
          <w:tcPr>
            <w:tcW w:w="0" w:type="auto"/>
          </w:tcPr>
          <w:p w14:paraId="2C7BB841">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c>
          <w:tcPr>
            <w:tcW w:w="0" w:type="auto"/>
          </w:tcPr>
          <w:p w14:paraId="1F7DD112">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r>
      <w:tr w14:paraId="788AB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8" w:type="dxa"/>
            <w:vAlign w:val="center"/>
          </w:tcPr>
          <w:p w14:paraId="40016740">
            <w:pPr>
              <w:pageBreakBefore w:val="0"/>
              <w:widowControl/>
              <w:kinsoku/>
              <w:wordWrap/>
              <w:overflowPunct/>
              <w:topLinePunct w:val="0"/>
              <w:autoSpaceDE/>
              <w:autoSpaceDN/>
              <w:bidi w:val="0"/>
              <w:adjustRightInd/>
              <w:snapToGrid/>
              <w:spacing w:line="320" w:lineRule="exact"/>
              <w:jc w:val="center"/>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19</w:t>
            </w:r>
          </w:p>
        </w:tc>
        <w:tc>
          <w:tcPr>
            <w:tcW w:w="1164" w:type="dxa"/>
            <w:shd w:val="clear" w:color="auto" w:fill="auto"/>
            <w:vAlign w:val="center"/>
          </w:tcPr>
          <w:p w14:paraId="3B4C51F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国标3×1电源线</w:t>
            </w:r>
          </w:p>
          <w:p w14:paraId="784930C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8"/>
                <w:szCs w:val="28"/>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（1分）</w:t>
            </w:r>
          </w:p>
        </w:tc>
        <w:tc>
          <w:tcPr>
            <w:tcW w:w="5838" w:type="dxa"/>
            <w:shd w:val="clear" w:color="auto" w:fill="auto"/>
            <w:vAlign w:val="center"/>
          </w:tcPr>
          <w:p w14:paraId="6C71AC32">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8"/>
                <w:szCs w:val="28"/>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国标RVV3×1.0平方毫米纯铜线</w:t>
            </w:r>
          </w:p>
        </w:tc>
        <w:tc>
          <w:tcPr>
            <w:tcW w:w="0" w:type="auto"/>
          </w:tcPr>
          <w:p w14:paraId="6860B619">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c>
          <w:tcPr>
            <w:tcW w:w="0" w:type="auto"/>
          </w:tcPr>
          <w:p w14:paraId="4E9929A3">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r>
      <w:tr w14:paraId="2E5AE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8" w:type="dxa"/>
            <w:vAlign w:val="center"/>
          </w:tcPr>
          <w:p w14:paraId="4EBEFD04">
            <w:pPr>
              <w:pageBreakBefore w:val="0"/>
              <w:widowControl/>
              <w:kinsoku/>
              <w:wordWrap/>
              <w:overflowPunct/>
              <w:topLinePunct w:val="0"/>
              <w:autoSpaceDE/>
              <w:autoSpaceDN/>
              <w:bidi w:val="0"/>
              <w:adjustRightInd/>
              <w:snapToGrid/>
              <w:spacing w:line="320" w:lineRule="exact"/>
              <w:jc w:val="center"/>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20</w:t>
            </w:r>
          </w:p>
        </w:tc>
        <w:tc>
          <w:tcPr>
            <w:tcW w:w="1164" w:type="dxa"/>
            <w:shd w:val="clear" w:color="auto" w:fill="auto"/>
            <w:vAlign w:val="center"/>
          </w:tcPr>
          <w:p w14:paraId="4CFA82B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auto"/>
                <w:sz w:val="28"/>
                <w:szCs w:val="28"/>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100支音响线（1分）</w:t>
            </w:r>
          </w:p>
        </w:tc>
        <w:tc>
          <w:tcPr>
            <w:tcW w:w="5838" w:type="dxa"/>
            <w:shd w:val="clear" w:color="auto" w:fill="auto"/>
            <w:vAlign w:val="center"/>
          </w:tcPr>
          <w:p w14:paraId="6CE4108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auto"/>
                <w:sz w:val="28"/>
                <w:szCs w:val="28"/>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纯铜100支音响线</w:t>
            </w:r>
          </w:p>
        </w:tc>
        <w:tc>
          <w:tcPr>
            <w:tcW w:w="0" w:type="auto"/>
          </w:tcPr>
          <w:p w14:paraId="503B3B77">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c>
          <w:tcPr>
            <w:tcW w:w="0" w:type="auto"/>
          </w:tcPr>
          <w:p w14:paraId="178757B5">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r>
      <w:tr w14:paraId="5B605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8" w:type="dxa"/>
            <w:vAlign w:val="center"/>
          </w:tcPr>
          <w:p w14:paraId="5ECBFEB5">
            <w:pPr>
              <w:pageBreakBefore w:val="0"/>
              <w:widowControl/>
              <w:kinsoku/>
              <w:wordWrap/>
              <w:overflowPunct/>
              <w:topLinePunct w:val="0"/>
              <w:autoSpaceDE/>
              <w:autoSpaceDN/>
              <w:bidi w:val="0"/>
              <w:adjustRightInd/>
              <w:snapToGrid/>
              <w:spacing w:line="320" w:lineRule="exact"/>
              <w:jc w:val="cente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21</w:t>
            </w:r>
          </w:p>
        </w:tc>
        <w:tc>
          <w:tcPr>
            <w:tcW w:w="1164" w:type="dxa"/>
            <w:shd w:val="clear" w:color="auto" w:fill="auto"/>
            <w:vAlign w:val="center"/>
          </w:tcPr>
          <w:p w14:paraId="6F27C75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宋体" w:hAnsi="宋体" w:eastAsia="宋体" w:cs="宋体"/>
                <w:i w:val="0"/>
                <w:iCs w:val="0"/>
                <w:color w:val="auto"/>
                <w:kern w:val="0"/>
                <w:sz w:val="28"/>
                <w:szCs w:val="28"/>
                <w:highlight w:val="none"/>
                <w:u w:val="none"/>
                <w:lang w:val="en-US" w:eastAsia="zh-CN" w:bidi="ar"/>
              </w:rPr>
            </w:pPr>
            <w:r>
              <w:rPr>
                <w:rFonts w:hint="eastAsia" w:ascii="宋体" w:hAnsi="宋体" w:cs="宋体"/>
                <w:i w:val="0"/>
                <w:iCs w:val="0"/>
                <w:color w:val="auto"/>
                <w:kern w:val="0"/>
                <w:sz w:val="28"/>
                <w:szCs w:val="28"/>
                <w:highlight w:val="none"/>
                <w:u w:val="none"/>
                <w:lang w:val="en-US" w:eastAsia="zh-CN" w:bidi="ar"/>
              </w:rPr>
              <w:t>品牌一致性（1分）</w:t>
            </w:r>
          </w:p>
        </w:tc>
        <w:tc>
          <w:tcPr>
            <w:tcW w:w="5838" w:type="dxa"/>
            <w:shd w:val="clear" w:color="auto" w:fill="auto"/>
            <w:vAlign w:val="center"/>
          </w:tcPr>
          <w:p w14:paraId="4AAD09F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default" w:ascii="宋体" w:hAnsi="宋体" w:eastAsia="宋体" w:cs="宋体"/>
                <w:i w:val="0"/>
                <w:iCs w:val="0"/>
                <w:color w:val="auto"/>
                <w:kern w:val="0"/>
                <w:sz w:val="28"/>
                <w:szCs w:val="28"/>
                <w:highlight w:val="none"/>
                <w:u w:val="none"/>
                <w:lang w:val="en-US" w:eastAsia="zh-CN" w:bidi="ar"/>
              </w:rPr>
            </w:pPr>
            <w:r>
              <w:rPr>
                <w:rFonts w:hint="eastAsia" w:ascii="宋体" w:hAnsi="宋体" w:cs="宋体"/>
                <w:i w:val="0"/>
                <w:iCs w:val="0"/>
                <w:color w:val="auto"/>
                <w:kern w:val="0"/>
                <w:sz w:val="28"/>
                <w:szCs w:val="28"/>
                <w:highlight w:val="none"/>
                <w:u w:val="none"/>
                <w:lang w:val="en-US" w:eastAsia="zh-CN" w:bidi="ar"/>
              </w:rPr>
              <w:t>本项目所用的各种规格强电用线都是同一品牌，投标人出具承诺函并加盖投标人公章，格式自拟。</w:t>
            </w:r>
          </w:p>
        </w:tc>
        <w:tc>
          <w:tcPr>
            <w:tcW w:w="0" w:type="auto"/>
          </w:tcPr>
          <w:p w14:paraId="3906E355">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c>
          <w:tcPr>
            <w:tcW w:w="0" w:type="auto"/>
          </w:tcPr>
          <w:p w14:paraId="0CB86C1D">
            <w:pPr>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auto"/>
                <w:sz w:val="28"/>
                <w:szCs w:val="28"/>
                <w:highlight w:val="none"/>
              </w:rPr>
            </w:pPr>
          </w:p>
        </w:tc>
      </w:tr>
    </w:tbl>
    <w:p w14:paraId="79591AA0">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附件</w:t>
      </w:r>
      <w:r>
        <w:rPr>
          <w:rFonts w:hint="eastAsia" w:ascii="宋体" w:hAnsi="宋体" w:cs="宋体"/>
          <w:color w:val="auto"/>
          <w:sz w:val="28"/>
          <w:szCs w:val="28"/>
          <w:highlight w:val="none"/>
          <w:lang w:val="en-US" w:eastAsia="zh-CN"/>
        </w:rPr>
        <w:t>5</w:t>
      </w:r>
      <w:r>
        <w:rPr>
          <w:rFonts w:hint="eastAsia" w:ascii="宋体" w:hAnsi="宋体" w:cs="宋体"/>
          <w:color w:val="auto"/>
          <w:sz w:val="28"/>
          <w:szCs w:val="28"/>
          <w:highlight w:val="none"/>
        </w:rPr>
        <w:t>-1  证明材料1，证明材料2，……</w:t>
      </w:r>
    </w:p>
    <w:p w14:paraId="33BA0DA1">
      <w:pPr>
        <w:spacing w:line="480" w:lineRule="exact"/>
        <w:rPr>
          <w:rFonts w:ascii="宋体" w:hAnsi="宋体" w:cs="宋体"/>
          <w:color w:val="auto"/>
          <w:sz w:val="28"/>
          <w:szCs w:val="28"/>
          <w:highlight w:val="none"/>
        </w:rPr>
      </w:pPr>
    </w:p>
    <w:p w14:paraId="7B69C036">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备注：</w:t>
      </w:r>
    </w:p>
    <w:p w14:paraId="6D718520">
      <w:pPr>
        <w:spacing w:line="480" w:lineRule="exact"/>
        <w:outlineLvl w:val="2"/>
        <w:rPr>
          <w:rFonts w:ascii="宋体" w:hAnsi="宋体" w:cs="宋体"/>
          <w:color w:val="auto"/>
          <w:sz w:val="28"/>
          <w:szCs w:val="28"/>
          <w:highlight w:val="none"/>
        </w:rPr>
      </w:pPr>
      <w:r>
        <w:rPr>
          <w:rFonts w:hint="eastAsia" w:ascii="宋体" w:hAnsi="宋体" w:cs="宋体"/>
          <w:color w:val="auto"/>
          <w:sz w:val="28"/>
          <w:szCs w:val="28"/>
          <w:highlight w:val="none"/>
        </w:rPr>
        <w:t>1.</w:t>
      </w:r>
      <w:r>
        <w:rPr>
          <w:rFonts w:hint="eastAsia" w:ascii="宋体" w:hAnsi="宋体" w:cs="宋体"/>
          <w:color w:val="auto"/>
          <w:kern w:val="0"/>
          <w:sz w:val="28"/>
          <w:szCs w:val="28"/>
          <w:highlight w:val="none"/>
          <w:lang w:val="en-US" w:eastAsia="zh-CN"/>
        </w:rPr>
        <w:t>供应商</w:t>
      </w:r>
      <w:r>
        <w:rPr>
          <w:rFonts w:hint="eastAsia" w:ascii="宋体" w:hAnsi="宋体" w:cs="宋体"/>
          <w:color w:val="auto"/>
          <w:sz w:val="28"/>
          <w:szCs w:val="28"/>
          <w:highlight w:val="none"/>
        </w:rPr>
        <w:t>需对技术要求逐条做出明确响应。</w:t>
      </w:r>
    </w:p>
    <w:p w14:paraId="5C6194DB">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2.如果</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文件要求提供证明材料，</w:t>
      </w:r>
      <w:r>
        <w:rPr>
          <w:rFonts w:hint="eastAsia" w:ascii="宋体" w:hAnsi="宋体" w:cs="宋体"/>
          <w:color w:val="auto"/>
          <w:kern w:val="0"/>
          <w:sz w:val="28"/>
          <w:szCs w:val="28"/>
          <w:highlight w:val="none"/>
          <w:lang w:val="en-US" w:eastAsia="zh-CN"/>
        </w:rPr>
        <w:t>供应商</w:t>
      </w:r>
      <w:r>
        <w:rPr>
          <w:rFonts w:hint="eastAsia" w:ascii="宋体" w:hAnsi="宋体" w:cs="宋体"/>
          <w:color w:val="auto"/>
          <w:sz w:val="28"/>
          <w:szCs w:val="28"/>
          <w:highlight w:val="none"/>
        </w:rPr>
        <w:t>需将证明材料列于该表之下。</w:t>
      </w:r>
    </w:p>
    <w:p w14:paraId="26994DDC">
      <w:pPr>
        <w:spacing w:line="480" w:lineRule="exact"/>
        <w:outlineLvl w:val="3"/>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br w:type="page"/>
      </w:r>
      <w:r>
        <w:rPr>
          <w:rFonts w:hint="eastAsia" w:ascii="宋体" w:hAnsi="宋体" w:cs="宋体"/>
          <w:b/>
          <w:color w:val="auto"/>
          <w:sz w:val="28"/>
          <w:szCs w:val="28"/>
          <w:highlight w:val="none"/>
        </w:rPr>
        <w:t>附件</w:t>
      </w:r>
      <w:r>
        <w:rPr>
          <w:rFonts w:hint="eastAsia" w:ascii="宋体" w:hAnsi="宋体" w:cs="宋体"/>
          <w:b/>
          <w:color w:val="auto"/>
          <w:sz w:val="28"/>
          <w:szCs w:val="28"/>
          <w:highlight w:val="none"/>
          <w:lang w:val="en-US" w:eastAsia="zh-CN"/>
        </w:rPr>
        <w:t>6</w:t>
      </w:r>
    </w:p>
    <w:p w14:paraId="444CBB7C">
      <w:pPr>
        <w:spacing w:line="480" w:lineRule="exact"/>
        <w:jc w:val="center"/>
        <w:rPr>
          <w:rFonts w:ascii="宋体" w:hAnsi="宋体" w:cs="宋体"/>
          <w:b/>
          <w:color w:val="auto"/>
          <w:sz w:val="28"/>
          <w:szCs w:val="28"/>
          <w:highlight w:val="none"/>
        </w:rPr>
      </w:pPr>
      <w:r>
        <w:rPr>
          <w:rFonts w:hint="eastAsia" w:ascii="宋体" w:hAnsi="宋体" w:cs="宋体"/>
          <w:b/>
          <w:color w:val="auto"/>
          <w:sz w:val="28"/>
          <w:szCs w:val="28"/>
          <w:highlight w:val="none"/>
        </w:rPr>
        <w:t>商务要求响应及偏离表</w:t>
      </w:r>
    </w:p>
    <w:tbl>
      <w:tblPr>
        <w:tblStyle w:val="29"/>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2999"/>
        <w:gridCol w:w="2320"/>
      </w:tblGrid>
      <w:tr w14:paraId="43307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59FEE2F4">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序号</w:t>
            </w:r>
          </w:p>
        </w:tc>
        <w:tc>
          <w:tcPr>
            <w:tcW w:w="3063" w:type="dxa"/>
            <w:vAlign w:val="center"/>
          </w:tcPr>
          <w:p w14:paraId="382389A9">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商务要求</w:t>
            </w:r>
          </w:p>
        </w:tc>
        <w:tc>
          <w:tcPr>
            <w:tcW w:w="2999" w:type="dxa"/>
            <w:vAlign w:val="center"/>
          </w:tcPr>
          <w:p w14:paraId="0D8D5886">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投标响应情况</w:t>
            </w:r>
          </w:p>
        </w:tc>
        <w:tc>
          <w:tcPr>
            <w:tcW w:w="2320" w:type="dxa"/>
            <w:vAlign w:val="center"/>
          </w:tcPr>
          <w:p w14:paraId="71964528">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超出、符合或偏离</w:t>
            </w:r>
          </w:p>
        </w:tc>
      </w:tr>
      <w:tr w14:paraId="6E1B1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092E959C">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1</w:t>
            </w:r>
          </w:p>
        </w:tc>
        <w:tc>
          <w:tcPr>
            <w:tcW w:w="3063" w:type="dxa"/>
          </w:tcPr>
          <w:p w14:paraId="411C545A">
            <w:pPr>
              <w:spacing w:line="480" w:lineRule="exact"/>
              <w:jc w:val="center"/>
              <w:rPr>
                <w:rFonts w:ascii="宋体" w:hAnsi="宋体" w:cs="宋体"/>
                <w:color w:val="auto"/>
                <w:sz w:val="28"/>
                <w:szCs w:val="28"/>
                <w:highlight w:val="none"/>
              </w:rPr>
            </w:pPr>
          </w:p>
        </w:tc>
        <w:tc>
          <w:tcPr>
            <w:tcW w:w="2999" w:type="dxa"/>
          </w:tcPr>
          <w:p w14:paraId="002AF214">
            <w:pPr>
              <w:spacing w:line="480" w:lineRule="exact"/>
              <w:jc w:val="center"/>
              <w:rPr>
                <w:rFonts w:ascii="宋体" w:hAnsi="宋体" w:cs="宋体"/>
                <w:color w:val="auto"/>
                <w:sz w:val="28"/>
                <w:szCs w:val="28"/>
                <w:highlight w:val="none"/>
              </w:rPr>
            </w:pPr>
          </w:p>
        </w:tc>
        <w:tc>
          <w:tcPr>
            <w:tcW w:w="2320" w:type="dxa"/>
          </w:tcPr>
          <w:p w14:paraId="70F7D0A1">
            <w:pPr>
              <w:spacing w:line="480" w:lineRule="exact"/>
              <w:jc w:val="center"/>
              <w:rPr>
                <w:rFonts w:ascii="宋体" w:hAnsi="宋体" w:cs="宋体"/>
                <w:color w:val="auto"/>
                <w:sz w:val="28"/>
                <w:szCs w:val="28"/>
                <w:highlight w:val="none"/>
              </w:rPr>
            </w:pPr>
          </w:p>
        </w:tc>
      </w:tr>
      <w:tr w14:paraId="698BD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1B73A8D3">
            <w:pPr>
              <w:spacing w:line="480" w:lineRule="exact"/>
              <w:jc w:val="center"/>
              <w:rPr>
                <w:rFonts w:ascii="宋体" w:hAnsi="宋体" w:cs="宋体"/>
                <w:color w:val="auto"/>
                <w:sz w:val="28"/>
                <w:szCs w:val="28"/>
                <w:highlight w:val="none"/>
              </w:rPr>
            </w:pPr>
          </w:p>
        </w:tc>
        <w:tc>
          <w:tcPr>
            <w:tcW w:w="3063" w:type="dxa"/>
          </w:tcPr>
          <w:p w14:paraId="769DD14A">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w:t>
            </w:r>
          </w:p>
        </w:tc>
        <w:tc>
          <w:tcPr>
            <w:tcW w:w="2999" w:type="dxa"/>
          </w:tcPr>
          <w:p w14:paraId="5D1C76B3">
            <w:pPr>
              <w:spacing w:line="480" w:lineRule="exact"/>
              <w:jc w:val="center"/>
              <w:rPr>
                <w:rFonts w:ascii="宋体" w:hAnsi="宋体" w:cs="宋体"/>
                <w:color w:val="auto"/>
                <w:sz w:val="28"/>
                <w:szCs w:val="28"/>
                <w:highlight w:val="none"/>
              </w:rPr>
            </w:pPr>
          </w:p>
        </w:tc>
        <w:tc>
          <w:tcPr>
            <w:tcW w:w="2320" w:type="dxa"/>
          </w:tcPr>
          <w:p w14:paraId="29F7528B">
            <w:pPr>
              <w:spacing w:line="480" w:lineRule="exact"/>
              <w:jc w:val="center"/>
              <w:rPr>
                <w:rFonts w:ascii="宋体" w:hAnsi="宋体" w:cs="宋体"/>
                <w:color w:val="auto"/>
                <w:sz w:val="28"/>
                <w:szCs w:val="28"/>
                <w:highlight w:val="none"/>
              </w:rPr>
            </w:pPr>
          </w:p>
        </w:tc>
      </w:tr>
    </w:tbl>
    <w:p w14:paraId="4AF9EECD">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附件</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-1  证明材料1，证明材料2，……</w:t>
      </w:r>
    </w:p>
    <w:p w14:paraId="5E01D540">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备注：</w:t>
      </w:r>
    </w:p>
    <w:p w14:paraId="659B6DD0">
      <w:pPr>
        <w:spacing w:line="480" w:lineRule="exact"/>
        <w:outlineLvl w:val="2"/>
        <w:rPr>
          <w:rFonts w:ascii="宋体" w:hAnsi="宋体" w:cs="宋体"/>
          <w:b/>
          <w:bCs/>
          <w:color w:val="auto"/>
          <w:sz w:val="28"/>
          <w:szCs w:val="28"/>
          <w:highlight w:val="none"/>
        </w:rPr>
      </w:pPr>
      <w:r>
        <w:rPr>
          <w:rFonts w:hint="eastAsia" w:ascii="宋体" w:hAnsi="宋体" w:cs="宋体"/>
          <w:color w:val="auto"/>
          <w:sz w:val="28"/>
          <w:szCs w:val="28"/>
          <w:highlight w:val="none"/>
        </w:rPr>
        <w:t>1.</w:t>
      </w:r>
      <w:r>
        <w:rPr>
          <w:rFonts w:hint="eastAsia" w:ascii="宋体" w:hAnsi="宋体" w:cs="宋体"/>
          <w:color w:val="auto"/>
          <w:kern w:val="0"/>
          <w:sz w:val="28"/>
          <w:szCs w:val="28"/>
          <w:highlight w:val="none"/>
          <w:lang w:val="en-US" w:eastAsia="zh-CN"/>
        </w:rPr>
        <w:t>供应商</w:t>
      </w:r>
      <w:r>
        <w:rPr>
          <w:rFonts w:hint="eastAsia" w:ascii="宋体" w:hAnsi="宋体" w:cs="宋体"/>
          <w:color w:val="auto"/>
          <w:sz w:val="28"/>
          <w:szCs w:val="28"/>
          <w:highlight w:val="none"/>
        </w:rPr>
        <w:t>需对商务要求逐条做出明确响应。</w:t>
      </w:r>
      <w:r>
        <w:rPr>
          <w:rFonts w:hint="eastAsia" w:ascii="宋体" w:hAnsi="宋体" w:cs="宋体"/>
          <w:b/>
          <w:bCs/>
          <w:color w:val="auto"/>
          <w:sz w:val="28"/>
          <w:szCs w:val="28"/>
          <w:highlight w:val="none"/>
        </w:rPr>
        <w:t>无负偏离的，可空白列示并加盖公章。</w:t>
      </w:r>
    </w:p>
    <w:p w14:paraId="0F78EE93">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2.如果</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文件要求提供证明材料，</w:t>
      </w:r>
      <w:r>
        <w:rPr>
          <w:rFonts w:hint="eastAsia" w:ascii="宋体" w:hAnsi="宋体" w:cs="宋体"/>
          <w:color w:val="auto"/>
          <w:sz w:val="28"/>
          <w:szCs w:val="28"/>
          <w:highlight w:val="none"/>
          <w:lang w:val="en-US" w:eastAsia="zh-CN"/>
        </w:rPr>
        <w:t>供应商</w:t>
      </w:r>
      <w:r>
        <w:rPr>
          <w:rFonts w:hint="eastAsia" w:ascii="宋体" w:hAnsi="宋体" w:cs="宋体"/>
          <w:color w:val="auto"/>
          <w:sz w:val="28"/>
          <w:szCs w:val="28"/>
          <w:highlight w:val="none"/>
        </w:rPr>
        <w:t>需将证明材料列于该表之下。</w:t>
      </w:r>
    </w:p>
    <w:p w14:paraId="75944BDA">
      <w:pPr>
        <w:spacing w:line="480" w:lineRule="exact"/>
        <w:rPr>
          <w:rFonts w:ascii="宋体" w:hAnsi="宋体" w:cs="宋体"/>
          <w:b/>
          <w:color w:val="auto"/>
          <w:sz w:val="28"/>
          <w:szCs w:val="28"/>
          <w:highlight w:val="none"/>
        </w:rPr>
      </w:pPr>
    </w:p>
    <w:p w14:paraId="4BCDCEFE">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064601E4">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00DFFF83">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223F9C99">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55CBA6A8">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5AB453FD">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2364737F">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2A4A5D15">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1D6AE726">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729F575D">
      <w:pPr>
        <w:snapToGrid w:val="0"/>
        <w:spacing w:line="400" w:lineRule="exact"/>
        <w:contextualSpacing/>
        <w:rPr>
          <w:rFonts w:hint="eastAsia" w:ascii="宋体" w:hAnsi="宋体" w:eastAsia="宋体" w:cs="宋体"/>
          <w:b/>
          <w:color w:val="auto"/>
          <w:sz w:val="32"/>
          <w:szCs w:val="32"/>
          <w:highlight w:val="none"/>
          <w:lang w:bidi="ar"/>
        </w:rPr>
        <w:sectPr>
          <w:pgSz w:w="11906" w:h="16838"/>
          <w:pgMar w:top="1440" w:right="1797" w:bottom="1440" w:left="1797" w:header="851" w:footer="992" w:gutter="0"/>
          <w:cols w:space="720" w:num="1"/>
          <w:docGrid w:type="lines" w:linePitch="312" w:charSpace="0"/>
        </w:sectPr>
      </w:pPr>
      <w:r>
        <w:rPr>
          <w:rFonts w:hint="eastAsia" w:ascii="宋体" w:hAnsi="宋体" w:eastAsia="宋体" w:cs="宋体"/>
          <w:b/>
          <w:color w:val="auto"/>
          <w:sz w:val="32"/>
          <w:szCs w:val="32"/>
          <w:highlight w:val="none"/>
          <w:lang w:bidi="ar"/>
        </w:rPr>
        <w:br w:type="page"/>
      </w:r>
    </w:p>
    <w:p w14:paraId="67DAD9C4">
      <w:pPr>
        <w:snapToGrid w:val="0"/>
        <w:spacing w:line="400" w:lineRule="exact"/>
        <w:contextualSpacing/>
        <w:rPr>
          <w:rFonts w:hint="eastAsia" w:ascii="宋体" w:hAnsi="宋体" w:eastAsia="宋体" w:cs="宋体"/>
          <w:color w:val="auto"/>
          <w:kern w:val="0"/>
          <w:sz w:val="32"/>
          <w:szCs w:val="32"/>
          <w:highlight w:val="none"/>
          <w:lang w:eastAsia="zh-CN"/>
        </w:rPr>
      </w:pPr>
      <w:r>
        <w:rPr>
          <w:rFonts w:hint="eastAsia" w:ascii="宋体" w:hAnsi="宋体" w:eastAsia="宋体" w:cs="宋体"/>
          <w:color w:val="auto"/>
          <w:kern w:val="0"/>
          <w:sz w:val="32"/>
          <w:szCs w:val="32"/>
          <w:highlight w:val="none"/>
        </w:rPr>
        <w:t>附件</w:t>
      </w:r>
      <w:r>
        <w:rPr>
          <w:rFonts w:hint="eastAsia" w:ascii="宋体" w:hAnsi="宋体" w:cs="宋体"/>
          <w:color w:val="auto"/>
          <w:kern w:val="0"/>
          <w:sz w:val="32"/>
          <w:szCs w:val="32"/>
          <w:highlight w:val="none"/>
          <w:lang w:val="en-US" w:eastAsia="zh-CN"/>
        </w:rPr>
        <w:t>7</w:t>
      </w:r>
    </w:p>
    <w:p w14:paraId="3E03EA29">
      <w:pPr>
        <w:widowControl/>
        <w:spacing w:before="100" w:beforeAutospacing="1" w:after="100" w:afterAutospacing="1" w:line="360" w:lineRule="auto"/>
        <w:jc w:val="center"/>
        <w:rPr>
          <w:rFonts w:hint="default" w:ascii="宋体" w:hAnsi="宋体" w:eastAsia="宋体" w:cs="宋体"/>
          <w:color w:val="auto"/>
          <w:kern w:val="0"/>
          <w:sz w:val="32"/>
          <w:szCs w:val="32"/>
          <w:highlight w:val="none"/>
          <w:lang w:val="en-US" w:eastAsia="zh-CN"/>
        </w:rPr>
      </w:pPr>
      <w:r>
        <w:rPr>
          <w:rFonts w:hint="eastAsia" w:ascii="宋体" w:hAnsi="宋体" w:cs="宋体"/>
          <w:b/>
          <w:bCs/>
          <w:color w:val="auto"/>
          <w:kern w:val="0"/>
          <w:sz w:val="32"/>
          <w:szCs w:val="32"/>
          <w:highlight w:val="none"/>
          <w:lang w:val="en-US" w:eastAsia="zh-CN"/>
        </w:rPr>
        <w:t>报价一览表</w:t>
      </w:r>
    </w:p>
    <w:p w14:paraId="349FE4BD">
      <w:pPr>
        <w:spacing w:line="360" w:lineRule="auto"/>
        <w:rPr>
          <w:rFonts w:hint="eastAsia" w:ascii="宋体" w:hAnsi="宋体" w:eastAsia="宋体" w:cs="宋体"/>
          <w:color w:val="auto"/>
          <w:kern w:val="0"/>
          <w:sz w:val="28"/>
          <w:szCs w:val="28"/>
          <w:highlight w:val="none"/>
          <w:u w:val="single"/>
        </w:rPr>
      </w:pPr>
      <w:r>
        <w:rPr>
          <w:rFonts w:hint="eastAsia" w:ascii="宋体" w:hAnsi="宋体" w:cs="宋体"/>
          <w:color w:val="auto"/>
          <w:kern w:val="0"/>
          <w:sz w:val="28"/>
          <w:szCs w:val="28"/>
          <w:highlight w:val="none"/>
          <w:lang w:val="en-US" w:eastAsia="zh-CN"/>
        </w:rPr>
        <w:t>供应商</w:t>
      </w:r>
      <w:r>
        <w:rPr>
          <w:rFonts w:hint="eastAsia" w:ascii="宋体" w:hAnsi="宋体" w:eastAsia="宋体" w:cs="宋体"/>
          <w:color w:val="auto"/>
          <w:kern w:val="0"/>
          <w:sz w:val="28"/>
          <w:szCs w:val="28"/>
          <w:highlight w:val="none"/>
        </w:rPr>
        <w:t>全称（加盖公章）：</w:t>
      </w:r>
    </w:p>
    <w:p w14:paraId="6AECAB1F">
      <w:pPr>
        <w:spacing w:line="360" w:lineRule="auto"/>
        <w:rPr>
          <w:rFonts w:hint="eastAsia" w:ascii="宋体" w:hAnsi="宋体" w:eastAsia="宋体" w:cs="宋体"/>
          <w:color w:val="auto"/>
          <w:kern w:val="0"/>
          <w:sz w:val="28"/>
          <w:szCs w:val="28"/>
          <w:highlight w:val="none"/>
          <w:u w:val="single"/>
        </w:rPr>
      </w:pPr>
      <w:r>
        <w:rPr>
          <w:rFonts w:hint="eastAsia" w:ascii="宋体" w:hAnsi="宋体" w:eastAsia="宋体" w:cs="宋体"/>
          <w:color w:val="auto"/>
          <w:kern w:val="0"/>
          <w:sz w:val="28"/>
          <w:szCs w:val="28"/>
          <w:highlight w:val="none"/>
        </w:rPr>
        <w:t>项目名称：</w:t>
      </w:r>
    </w:p>
    <w:p w14:paraId="3DB9AA8B">
      <w:pPr>
        <w:spacing w:line="360" w:lineRule="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项目编号：</w:t>
      </w:r>
    </w:p>
    <w:tbl>
      <w:tblPr>
        <w:tblStyle w:val="29"/>
        <w:tblW w:w="520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59"/>
        <w:gridCol w:w="3062"/>
        <w:gridCol w:w="3062"/>
      </w:tblGrid>
      <w:tr w14:paraId="729EA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1552" w:type="pct"/>
          </w:tcPr>
          <w:p w14:paraId="26BCD688">
            <w:pP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t>货物、服务名称</w:t>
            </w:r>
          </w:p>
        </w:tc>
        <w:tc>
          <w:tcPr>
            <w:tcW w:w="1723" w:type="pct"/>
          </w:tcPr>
          <w:p w14:paraId="7B7F6DDB">
            <w:pP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t>投标总报价</w:t>
            </w:r>
          </w:p>
        </w:tc>
        <w:tc>
          <w:tcPr>
            <w:tcW w:w="1723" w:type="pct"/>
          </w:tcPr>
          <w:p w14:paraId="26FC9DDD">
            <w:pPr>
              <w:spacing w:line="360" w:lineRule="auto"/>
              <w:jc w:val="center"/>
              <w:rPr>
                <w:rFonts w:hint="eastAsia" w:ascii="宋体" w:hAnsi="宋体" w:eastAsia="宋体" w:cs="宋体"/>
                <w:color w:val="auto"/>
                <w:kern w:val="0"/>
                <w:sz w:val="28"/>
                <w:szCs w:val="28"/>
                <w:highlight w:val="none"/>
              </w:rPr>
            </w:pPr>
            <w:r>
              <w:rPr>
                <w:rFonts w:hint="eastAsia" w:ascii="宋体" w:hAnsi="宋体" w:eastAsia="宋体" w:cs="宋体"/>
                <w:b/>
                <w:color w:val="auto"/>
                <w:sz w:val="28"/>
                <w:szCs w:val="28"/>
                <w:highlight w:val="none"/>
              </w:rPr>
              <w:t>供货期</w:t>
            </w:r>
          </w:p>
        </w:tc>
      </w:tr>
      <w:tr w14:paraId="34A81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trPr>
        <w:tc>
          <w:tcPr>
            <w:tcW w:w="1552" w:type="pct"/>
          </w:tcPr>
          <w:p w14:paraId="5BCB9157">
            <w:pPr>
              <w:spacing w:line="360" w:lineRule="auto"/>
              <w:jc w:val="left"/>
              <w:rPr>
                <w:rFonts w:hint="eastAsia" w:ascii="宋体" w:hAnsi="宋体" w:eastAsia="宋体" w:cs="宋体"/>
                <w:color w:val="auto"/>
                <w:sz w:val="28"/>
                <w:szCs w:val="28"/>
                <w:highlight w:val="none"/>
              </w:rPr>
            </w:pPr>
          </w:p>
        </w:tc>
        <w:tc>
          <w:tcPr>
            <w:tcW w:w="1723" w:type="pct"/>
            <w:vAlign w:val="center"/>
          </w:tcPr>
          <w:p w14:paraId="75A01E9B">
            <w:pPr>
              <w:spacing w:line="360" w:lineRule="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大写：     人民币</w:t>
            </w:r>
          </w:p>
          <w:p w14:paraId="298674DD">
            <w:pPr>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kern w:val="0"/>
                <w:sz w:val="28"/>
                <w:szCs w:val="28"/>
                <w:highlight w:val="none"/>
              </w:rPr>
              <w:t>小写：     元（人民币）</w:t>
            </w:r>
          </w:p>
        </w:tc>
        <w:tc>
          <w:tcPr>
            <w:tcW w:w="1723" w:type="pct"/>
            <w:vAlign w:val="center"/>
          </w:tcPr>
          <w:p w14:paraId="42D85E87">
            <w:pPr>
              <w:spacing w:line="360" w:lineRule="auto"/>
              <w:rPr>
                <w:rFonts w:hint="eastAsia" w:ascii="宋体" w:hAnsi="宋体" w:eastAsia="宋体" w:cs="宋体"/>
                <w:color w:val="auto"/>
                <w:kern w:val="0"/>
                <w:sz w:val="28"/>
                <w:szCs w:val="28"/>
                <w:highlight w:val="none"/>
              </w:rPr>
            </w:pPr>
          </w:p>
        </w:tc>
      </w:tr>
    </w:tbl>
    <w:p w14:paraId="49165C18">
      <w:pPr>
        <w:spacing w:line="360" w:lineRule="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日期：</w:t>
      </w:r>
    </w:p>
    <w:p w14:paraId="2DA1C9D3">
      <w:pPr>
        <w:spacing w:line="360" w:lineRule="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填写说明：</w:t>
      </w:r>
    </w:p>
    <w:p w14:paraId="1F4F7D25">
      <w:pPr>
        <w:tabs>
          <w:tab w:val="left" w:pos="340"/>
        </w:tabs>
        <w:kinsoku w:val="0"/>
        <w:topLinePunct/>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（1）本表为格式表，不得自行改动，必须提供。</w:t>
      </w:r>
    </w:p>
    <w:p w14:paraId="2AF38354">
      <w:pPr>
        <w:tabs>
          <w:tab w:val="left" w:pos="340"/>
        </w:tabs>
        <w:kinsoku w:val="0"/>
        <w:topLinePunct/>
        <w:snapToGrid w:val="0"/>
        <w:spacing w:line="360" w:lineRule="auto"/>
        <w:ind w:firstLine="560" w:firstLineChars="200"/>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b/>
          <w:bCs/>
          <w:color w:val="auto"/>
          <w:sz w:val="28"/>
          <w:szCs w:val="28"/>
          <w:highlight w:val="none"/>
        </w:rPr>
        <w:t>本项目报价为固定价格报价，供应商应充分考虑服务实施期间各类市场价格和政策性价格调整因素，确定价格风险计入总报价，今后不作调整。应包含但不限于如人工、搬运、机械费、</w:t>
      </w:r>
      <w:r>
        <w:rPr>
          <w:rFonts w:hint="eastAsia" w:ascii="宋体" w:hAnsi="宋体" w:cs="宋体"/>
          <w:b/>
          <w:bCs/>
          <w:color w:val="auto"/>
          <w:sz w:val="28"/>
          <w:szCs w:val="28"/>
          <w:highlight w:val="none"/>
          <w:lang w:val="en-US" w:eastAsia="zh-CN"/>
        </w:rPr>
        <w:t>施工费、新购产品费、主要施工辅材费、</w:t>
      </w:r>
      <w:r>
        <w:rPr>
          <w:rFonts w:hint="eastAsia" w:ascii="宋体" w:hAnsi="宋体" w:eastAsia="宋体" w:cs="宋体"/>
          <w:b/>
          <w:bCs/>
          <w:color w:val="auto"/>
          <w:sz w:val="28"/>
          <w:szCs w:val="28"/>
          <w:highlight w:val="none"/>
        </w:rPr>
        <w:t>制作、安装、税费、运输、售后服务及相关劳务支出等工作所发生的全部费用以及供应商企业利润、税金和政策性文件规定及合同包含的所有风险、责任，即本</w:t>
      </w:r>
      <w:r>
        <w:rPr>
          <w:rFonts w:hint="eastAsia" w:ascii="宋体" w:hAnsi="宋体" w:cs="宋体"/>
          <w:b/>
          <w:bCs/>
          <w:color w:val="auto"/>
          <w:sz w:val="28"/>
          <w:szCs w:val="28"/>
          <w:highlight w:val="none"/>
          <w:lang w:val="en-US" w:eastAsia="zh-CN"/>
        </w:rPr>
        <w:t>采购</w:t>
      </w:r>
      <w:r>
        <w:rPr>
          <w:rFonts w:hint="eastAsia" w:ascii="宋体" w:hAnsi="宋体" w:eastAsia="宋体" w:cs="宋体"/>
          <w:b/>
          <w:bCs/>
          <w:color w:val="auto"/>
          <w:sz w:val="28"/>
          <w:szCs w:val="28"/>
          <w:highlight w:val="none"/>
        </w:rPr>
        <w:t>文件规定的各项应有费用。</w:t>
      </w:r>
    </w:p>
    <w:p w14:paraId="43F5E647">
      <w:pPr>
        <w:spacing w:line="460" w:lineRule="exact"/>
        <w:rPr>
          <w:rFonts w:hint="eastAsia" w:ascii="宋体" w:hAnsi="宋体" w:eastAsia="宋体" w:cs="宋体"/>
          <w:color w:val="auto"/>
          <w:kern w:val="0"/>
          <w:sz w:val="32"/>
          <w:szCs w:val="32"/>
          <w:highlight w:val="none"/>
        </w:rPr>
        <w:sectPr>
          <w:pgSz w:w="11906" w:h="16838"/>
          <w:pgMar w:top="1440" w:right="1797" w:bottom="1440" w:left="1797" w:header="851" w:footer="992" w:gutter="0"/>
          <w:cols w:space="720" w:num="1"/>
          <w:docGrid w:type="lines" w:linePitch="312" w:charSpace="0"/>
        </w:sectPr>
      </w:pPr>
    </w:p>
    <w:p w14:paraId="1E2804BE">
      <w:pPr>
        <w:snapToGrid w:val="0"/>
        <w:spacing w:line="360" w:lineRule="auto"/>
        <w:rPr>
          <w:rFonts w:hint="default" w:ascii="宋体" w:hAnsi="宋体" w:eastAsia="宋体" w:cs="宋体"/>
          <w:color w:val="auto"/>
          <w:kern w:val="0"/>
          <w:sz w:val="32"/>
          <w:szCs w:val="32"/>
          <w:highlight w:val="none"/>
          <w:lang w:val="en-US" w:eastAsia="zh-CN"/>
        </w:rPr>
      </w:pPr>
      <w:r>
        <w:rPr>
          <w:rFonts w:hint="eastAsia" w:ascii="宋体" w:hAnsi="宋体" w:eastAsia="宋体" w:cs="宋体"/>
          <w:color w:val="auto"/>
          <w:kern w:val="0"/>
          <w:sz w:val="32"/>
          <w:szCs w:val="32"/>
          <w:highlight w:val="none"/>
        </w:rPr>
        <w:t>附件</w:t>
      </w:r>
      <w:r>
        <w:rPr>
          <w:rFonts w:hint="eastAsia" w:ascii="宋体" w:hAnsi="宋体" w:cs="宋体"/>
          <w:color w:val="auto"/>
          <w:kern w:val="0"/>
          <w:sz w:val="32"/>
          <w:szCs w:val="32"/>
          <w:highlight w:val="none"/>
          <w:lang w:val="en-US" w:eastAsia="zh-CN"/>
        </w:rPr>
        <w:t>8</w:t>
      </w:r>
    </w:p>
    <w:p w14:paraId="6E74C1FC">
      <w:pPr>
        <w:snapToGrid w:val="0"/>
        <w:spacing w:line="360" w:lineRule="auto"/>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分项报价表</w:t>
      </w:r>
    </w:p>
    <w:tbl>
      <w:tblPr>
        <w:tblStyle w:val="30"/>
        <w:tblW w:w="9582" w:type="dxa"/>
        <w:tblInd w:w="-7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5328"/>
        <w:gridCol w:w="1338"/>
        <w:gridCol w:w="2175"/>
      </w:tblGrid>
      <w:tr w14:paraId="5D061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rPr>
        <w:tc>
          <w:tcPr>
            <w:tcW w:w="741" w:type="dxa"/>
            <w:tcMar>
              <w:top w:w="57" w:type="dxa"/>
              <w:left w:w="57" w:type="dxa"/>
              <w:bottom w:w="57" w:type="dxa"/>
              <w:right w:w="57" w:type="dxa"/>
            </w:tcMar>
            <w:vAlign w:val="center"/>
          </w:tcPr>
          <w:p w14:paraId="1F614B7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序号</w:t>
            </w:r>
          </w:p>
        </w:tc>
        <w:tc>
          <w:tcPr>
            <w:tcW w:w="5328" w:type="dxa"/>
            <w:tcMar>
              <w:top w:w="57" w:type="dxa"/>
              <w:left w:w="57" w:type="dxa"/>
              <w:bottom w:w="57" w:type="dxa"/>
              <w:right w:w="57" w:type="dxa"/>
            </w:tcMar>
            <w:vAlign w:val="center"/>
          </w:tcPr>
          <w:p w14:paraId="563095C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项目名称</w:t>
            </w:r>
          </w:p>
        </w:tc>
        <w:tc>
          <w:tcPr>
            <w:tcW w:w="1338" w:type="dxa"/>
            <w:tcMar>
              <w:top w:w="57" w:type="dxa"/>
              <w:left w:w="57" w:type="dxa"/>
              <w:bottom w:w="57" w:type="dxa"/>
              <w:right w:w="57" w:type="dxa"/>
            </w:tcMar>
            <w:vAlign w:val="center"/>
          </w:tcPr>
          <w:p w14:paraId="2F35D76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数量</w:t>
            </w:r>
          </w:p>
        </w:tc>
        <w:tc>
          <w:tcPr>
            <w:tcW w:w="2175" w:type="dxa"/>
            <w:tcMar>
              <w:top w:w="57" w:type="dxa"/>
              <w:left w:w="57" w:type="dxa"/>
              <w:bottom w:w="57" w:type="dxa"/>
              <w:right w:w="57" w:type="dxa"/>
            </w:tcMar>
            <w:vAlign w:val="center"/>
          </w:tcPr>
          <w:p w14:paraId="6230E27C">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响应报价</w:t>
            </w:r>
            <w:r>
              <w:rPr>
                <w:rFonts w:hint="eastAsia" w:ascii="宋体" w:hAnsi="宋体" w:eastAsia="宋体" w:cs="宋体"/>
                <w:b/>
                <w:bCs/>
                <w:color w:val="auto"/>
                <w:sz w:val="28"/>
                <w:szCs w:val="28"/>
                <w:highlight w:val="none"/>
              </w:rPr>
              <w:t>（元）</w:t>
            </w:r>
          </w:p>
        </w:tc>
      </w:tr>
      <w:tr w14:paraId="6DB3A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41" w:type="dxa"/>
            <w:tcMar>
              <w:top w:w="57" w:type="dxa"/>
              <w:left w:w="57" w:type="dxa"/>
              <w:bottom w:w="57" w:type="dxa"/>
              <w:right w:w="57" w:type="dxa"/>
            </w:tcMar>
            <w:vAlign w:val="center"/>
          </w:tcPr>
          <w:p w14:paraId="5FA38708">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p>
        </w:tc>
        <w:tc>
          <w:tcPr>
            <w:tcW w:w="5328" w:type="dxa"/>
            <w:tcMar>
              <w:top w:w="57" w:type="dxa"/>
              <w:left w:w="57" w:type="dxa"/>
              <w:bottom w:w="57" w:type="dxa"/>
              <w:right w:w="57" w:type="dxa"/>
            </w:tcMar>
            <w:vAlign w:val="center"/>
          </w:tcPr>
          <w:p w14:paraId="3A3B6DCC">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教学</w:t>
            </w:r>
            <w:r>
              <w:rPr>
                <w:rFonts w:hint="eastAsia" w:ascii="宋体" w:hAnsi="宋体" w:eastAsia="宋体" w:cs="宋体"/>
                <w:color w:val="auto"/>
                <w:sz w:val="28"/>
                <w:szCs w:val="28"/>
                <w:highlight w:val="none"/>
              </w:rPr>
              <w:t>机房搬迁项目</w:t>
            </w:r>
          </w:p>
        </w:tc>
        <w:tc>
          <w:tcPr>
            <w:tcW w:w="1338" w:type="dxa"/>
            <w:tcMar>
              <w:top w:w="57" w:type="dxa"/>
              <w:left w:w="57" w:type="dxa"/>
              <w:bottom w:w="57" w:type="dxa"/>
              <w:right w:w="57" w:type="dxa"/>
            </w:tcMar>
            <w:vAlign w:val="center"/>
          </w:tcPr>
          <w:p w14:paraId="6692433B">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1项</w:t>
            </w:r>
          </w:p>
        </w:tc>
        <w:tc>
          <w:tcPr>
            <w:tcW w:w="2175" w:type="dxa"/>
            <w:tcMar>
              <w:top w:w="57" w:type="dxa"/>
              <w:left w:w="57" w:type="dxa"/>
              <w:bottom w:w="57" w:type="dxa"/>
              <w:right w:w="57" w:type="dxa"/>
            </w:tcMar>
            <w:vAlign w:val="center"/>
          </w:tcPr>
          <w:p w14:paraId="7438E108">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r>
      <w:tr w14:paraId="57AB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741" w:type="dxa"/>
            <w:tcMar>
              <w:top w:w="57" w:type="dxa"/>
              <w:left w:w="57" w:type="dxa"/>
              <w:bottom w:w="57" w:type="dxa"/>
              <w:right w:w="57" w:type="dxa"/>
            </w:tcMar>
            <w:vAlign w:val="center"/>
          </w:tcPr>
          <w:p w14:paraId="19D2D02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p>
        </w:tc>
        <w:tc>
          <w:tcPr>
            <w:tcW w:w="5328" w:type="dxa"/>
            <w:tcMar>
              <w:top w:w="57" w:type="dxa"/>
              <w:left w:w="57" w:type="dxa"/>
              <w:bottom w:w="57" w:type="dxa"/>
              <w:right w:w="57" w:type="dxa"/>
            </w:tcMar>
            <w:vAlign w:val="center"/>
          </w:tcPr>
          <w:p w14:paraId="2EB3E78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机房综合布线</w:t>
            </w:r>
          </w:p>
        </w:tc>
        <w:tc>
          <w:tcPr>
            <w:tcW w:w="1338" w:type="dxa"/>
            <w:tcMar>
              <w:top w:w="57" w:type="dxa"/>
              <w:left w:w="57" w:type="dxa"/>
              <w:bottom w:w="57" w:type="dxa"/>
              <w:right w:w="57" w:type="dxa"/>
            </w:tcMar>
            <w:vAlign w:val="center"/>
          </w:tcPr>
          <w:p w14:paraId="246A0F8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1项</w:t>
            </w:r>
          </w:p>
        </w:tc>
        <w:tc>
          <w:tcPr>
            <w:tcW w:w="2175" w:type="dxa"/>
            <w:tcMar>
              <w:top w:w="57" w:type="dxa"/>
              <w:left w:w="57" w:type="dxa"/>
              <w:bottom w:w="57" w:type="dxa"/>
              <w:right w:w="57" w:type="dxa"/>
            </w:tcMar>
            <w:vAlign w:val="center"/>
          </w:tcPr>
          <w:p w14:paraId="0FD559B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r>
      <w:tr w14:paraId="3E232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741" w:type="dxa"/>
            <w:tcMar>
              <w:top w:w="57" w:type="dxa"/>
              <w:left w:w="57" w:type="dxa"/>
              <w:bottom w:w="57" w:type="dxa"/>
              <w:right w:w="57" w:type="dxa"/>
            </w:tcMar>
            <w:vAlign w:val="center"/>
          </w:tcPr>
          <w:p w14:paraId="6C81DC6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p>
        </w:tc>
        <w:tc>
          <w:tcPr>
            <w:tcW w:w="5328" w:type="dxa"/>
            <w:tcMar>
              <w:top w:w="57" w:type="dxa"/>
              <w:left w:w="57" w:type="dxa"/>
              <w:bottom w:w="57" w:type="dxa"/>
              <w:right w:w="57" w:type="dxa"/>
            </w:tcMar>
            <w:vAlign w:val="center"/>
          </w:tcPr>
          <w:p w14:paraId="634B22B3">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多媒体教室搬运和安装调试</w:t>
            </w:r>
          </w:p>
        </w:tc>
        <w:tc>
          <w:tcPr>
            <w:tcW w:w="1338" w:type="dxa"/>
            <w:tcMar>
              <w:top w:w="57" w:type="dxa"/>
              <w:left w:w="57" w:type="dxa"/>
              <w:bottom w:w="57" w:type="dxa"/>
              <w:right w:w="57" w:type="dxa"/>
            </w:tcMar>
            <w:vAlign w:val="center"/>
          </w:tcPr>
          <w:p w14:paraId="23D31723">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1项</w:t>
            </w:r>
          </w:p>
        </w:tc>
        <w:tc>
          <w:tcPr>
            <w:tcW w:w="2175" w:type="dxa"/>
            <w:tcMar>
              <w:top w:w="57" w:type="dxa"/>
              <w:left w:w="57" w:type="dxa"/>
              <w:bottom w:w="57" w:type="dxa"/>
              <w:right w:w="57" w:type="dxa"/>
            </w:tcMar>
            <w:vAlign w:val="center"/>
          </w:tcPr>
          <w:p w14:paraId="0564708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r>
      <w:tr w14:paraId="475F2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741" w:type="dxa"/>
            <w:tcMar>
              <w:top w:w="57" w:type="dxa"/>
              <w:left w:w="57" w:type="dxa"/>
              <w:bottom w:w="57" w:type="dxa"/>
              <w:right w:w="57" w:type="dxa"/>
            </w:tcMar>
            <w:vAlign w:val="center"/>
          </w:tcPr>
          <w:p w14:paraId="3394B0F2">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p>
        </w:tc>
        <w:tc>
          <w:tcPr>
            <w:tcW w:w="5328" w:type="dxa"/>
            <w:tcMar>
              <w:top w:w="57" w:type="dxa"/>
              <w:left w:w="57" w:type="dxa"/>
              <w:bottom w:w="57" w:type="dxa"/>
              <w:right w:w="57" w:type="dxa"/>
            </w:tcMar>
            <w:vAlign w:val="center"/>
          </w:tcPr>
          <w:p w14:paraId="645FE95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其他</w:t>
            </w:r>
          </w:p>
        </w:tc>
        <w:tc>
          <w:tcPr>
            <w:tcW w:w="1338" w:type="dxa"/>
            <w:tcMar>
              <w:top w:w="57" w:type="dxa"/>
              <w:left w:w="57" w:type="dxa"/>
              <w:bottom w:w="57" w:type="dxa"/>
              <w:right w:w="57" w:type="dxa"/>
            </w:tcMar>
            <w:vAlign w:val="center"/>
          </w:tcPr>
          <w:p w14:paraId="6B867522">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1项</w:t>
            </w:r>
          </w:p>
        </w:tc>
        <w:tc>
          <w:tcPr>
            <w:tcW w:w="2175" w:type="dxa"/>
            <w:tcMar>
              <w:top w:w="57" w:type="dxa"/>
              <w:left w:w="57" w:type="dxa"/>
              <w:bottom w:w="57" w:type="dxa"/>
              <w:right w:w="57" w:type="dxa"/>
            </w:tcMar>
            <w:vAlign w:val="center"/>
          </w:tcPr>
          <w:p w14:paraId="319596D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r>
      <w:tr w14:paraId="434D9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741" w:type="dxa"/>
            <w:tcMar>
              <w:top w:w="57" w:type="dxa"/>
              <w:left w:w="57" w:type="dxa"/>
              <w:bottom w:w="57" w:type="dxa"/>
              <w:right w:w="57" w:type="dxa"/>
            </w:tcMar>
            <w:vAlign w:val="center"/>
          </w:tcPr>
          <w:p w14:paraId="0E84E2A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6666" w:type="dxa"/>
            <w:gridSpan w:val="2"/>
            <w:tcMar>
              <w:top w:w="57" w:type="dxa"/>
              <w:left w:w="57" w:type="dxa"/>
              <w:bottom w:w="57" w:type="dxa"/>
              <w:right w:w="57" w:type="dxa"/>
            </w:tcMar>
            <w:vAlign w:val="center"/>
          </w:tcPr>
          <w:p w14:paraId="1027C16E">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合计（元）</w:t>
            </w:r>
          </w:p>
        </w:tc>
        <w:tc>
          <w:tcPr>
            <w:tcW w:w="2175" w:type="dxa"/>
            <w:tcMar>
              <w:top w:w="57" w:type="dxa"/>
              <w:left w:w="57" w:type="dxa"/>
              <w:bottom w:w="57" w:type="dxa"/>
              <w:right w:w="57" w:type="dxa"/>
            </w:tcMar>
            <w:vAlign w:val="center"/>
          </w:tcPr>
          <w:p w14:paraId="0E8E219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r>
    </w:tbl>
    <w:p w14:paraId="5F4FB6A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宋体" w:hAnsi="宋体" w:cs="宋体"/>
          <w:color w:val="auto"/>
          <w:kern w:val="0"/>
          <w:sz w:val="28"/>
          <w:szCs w:val="28"/>
          <w:highlight w:val="none"/>
          <w:lang w:val="en-US" w:eastAsia="zh-CN" w:bidi="ar"/>
        </w:rPr>
      </w:pPr>
      <w:r>
        <w:rPr>
          <w:rFonts w:hint="eastAsia" w:ascii="宋体" w:hAnsi="宋体" w:cs="宋体"/>
          <w:color w:val="auto"/>
          <w:kern w:val="0"/>
          <w:sz w:val="28"/>
          <w:szCs w:val="28"/>
          <w:highlight w:val="none"/>
          <w:lang w:val="en-US" w:eastAsia="zh-CN" w:bidi="ar"/>
        </w:rPr>
        <w:t>注：</w:t>
      </w:r>
    </w:p>
    <w:p w14:paraId="629DE32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宋体" w:hAnsi="宋体" w:cs="宋体"/>
          <w:color w:val="auto"/>
          <w:kern w:val="0"/>
          <w:sz w:val="28"/>
          <w:szCs w:val="28"/>
          <w:highlight w:val="none"/>
          <w:lang w:val="en-US" w:eastAsia="zh-CN" w:bidi="ar"/>
        </w:rPr>
      </w:pPr>
      <w:r>
        <w:rPr>
          <w:rFonts w:hint="eastAsia" w:ascii="宋体" w:hAnsi="宋体" w:cs="宋体"/>
          <w:color w:val="auto"/>
          <w:kern w:val="0"/>
          <w:sz w:val="28"/>
          <w:szCs w:val="28"/>
          <w:highlight w:val="none"/>
          <w:lang w:val="en-US" w:eastAsia="zh-CN" w:bidi="ar"/>
        </w:rPr>
        <w:t>①报价包括完成本项目的所有内容，本表“合计”报价与“”报价一览表“”中“投标总报价”必须一致。</w:t>
      </w:r>
    </w:p>
    <w:p w14:paraId="6FDBF9A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cs="宋体"/>
          <w:color w:val="auto"/>
          <w:kern w:val="0"/>
          <w:sz w:val="28"/>
          <w:szCs w:val="28"/>
          <w:highlight w:val="none"/>
          <w:lang w:val="en-US" w:eastAsia="zh-CN" w:bidi="ar"/>
        </w:rPr>
      </w:pPr>
      <w:r>
        <w:rPr>
          <w:rFonts w:hint="eastAsia" w:ascii="宋体" w:hAnsi="宋体" w:cs="宋体"/>
          <w:color w:val="auto"/>
          <w:kern w:val="0"/>
          <w:sz w:val="28"/>
          <w:szCs w:val="28"/>
          <w:highlight w:val="none"/>
          <w:lang w:val="en-US" w:eastAsia="zh-CN" w:bidi="ar"/>
        </w:rPr>
        <w:t>②报价含主要施工辅材费，投标人需结合现场实际及实施方案核算全部耗材需求，项目实施期间采购人不追加辅材相关款项，所有施工所需辅材均包含在总报价内，请投标人谨慎报价。</w:t>
      </w:r>
    </w:p>
    <w:p w14:paraId="6DDC4E3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宋体" w:hAnsi="宋体" w:cs="宋体"/>
          <w:color w:val="auto"/>
          <w:kern w:val="0"/>
          <w:sz w:val="28"/>
          <w:szCs w:val="28"/>
          <w:highlight w:val="none"/>
          <w:lang w:val="en-US" w:eastAsia="zh-CN" w:bidi="ar"/>
        </w:rPr>
      </w:pPr>
      <w:r>
        <w:rPr>
          <w:rFonts w:hint="eastAsia" w:ascii="宋体" w:hAnsi="宋体" w:cs="宋体"/>
          <w:color w:val="auto"/>
          <w:kern w:val="0"/>
          <w:sz w:val="28"/>
          <w:szCs w:val="28"/>
          <w:highlight w:val="none"/>
          <w:lang w:val="en-US" w:eastAsia="zh-CN" w:bidi="ar"/>
        </w:rPr>
        <w:t>③供应商需填报“所投新购产品及主要施工辅材清单”，具体要求见附件8-1</w:t>
      </w:r>
    </w:p>
    <w:p w14:paraId="7CE6B08A">
      <w:pPr>
        <w:spacing w:line="360" w:lineRule="auto"/>
        <w:jc w:val="both"/>
        <w:rPr>
          <w:rFonts w:hint="eastAsia" w:ascii="宋体" w:hAnsi="宋体" w:eastAsia="宋体" w:cs="宋体"/>
          <w:color w:val="auto"/>
          <w:kern w:val="0"/>
          <w:sz w:val="28"/>
          <w:szCs w:val="28"/>
          <w:highlight w:val="none"/>
          <w:lang w:val="zh-CN" w:bidi="ar"/>
        </w:rPr>
      </w:pPr>
    </w:p>
    <w:p w14:paraId="6E7EDB82">
      <w:pPr>
        <w:spacing w:line="360" w:lineRule="auto"/>
        <w:ind w:firstLine="3080" w:firstLineChars="1100"/>
        <w:jc w:val="center"/>
        <w:rPr>
          <w:rFonts w:hint="eastAsia" w:ascii="宋体" w:hAnsi="宋体" w:eastAsia="宋体" w:cs="宋体"/>
          <w:color w:val="auto"/>
          <w:kern w:val="0"/>
          <w:sz w:val="28"/>
          <w:szCs w:val="28"/>
          <w:highlight w:val="none"/>
          <w:u w:val="single"/>
          <w:lang w:val="zh-CN"/>
        </w:rPr>
      </w:pPr>
      <w:r>
        <w:rPr>
          <w:rFonts w:hint="eastAsia" w:ascii="宋体" w:hAnsi="宋体" w:cs="宋体"/>
          <w:color w:val="auto"/>
          <w:kern w:val="0"/>
          <w:sz w:val="28"/>
          <w:szCs w:val="28"/>
          <w:highlight w:val="none"/>
          <w:lang w:val="en-US" w:eastAsia="zh-CN" w:bidi="ar"/>
        </w:rPr>
        <w:t>供应商</w:t>
      </w:r>
      <w:r>
        <w:rPr>
          <w:rFonts w:hint="eastAsia" w:ascii="宋体" w:hAnsi="宋体" w:eastAsia="宋体" w:cs="宋体"/>
          <w:color w:val="auto"/>
          <w:kern w:val="0"/>
          <w:sz w:val="28"/>
          <w:szCs w:val="28"/>
          <w:highlight w:val="none"/>
          <w:lang w:val="zh-CN" w:bidi="ar"/>
        </w:rPr>
        <w:t>全称(盖公章)：</w:t>
      </w:r>
    </w:p>
    <w:p w14:paraId="494F17D3">
      <w:pPr>
        <w:spacing w:line="360" w:lineRule="auto"/>
        <w:ind w:firstLine="2240" w:firstLineChars="800"/>
        <w:rPr>
          <w:rFonts w:hint="eastAsia" w:ascii="宋体" w:hAnsi="宋体" w:eastAsia="宋体" w:cs="宋体"/>
          <w:color w:val="auto"/>
          <w:sz w:val="28"/>
          <w:szCs w:val="28"/>
          <w:highlight w:val="none"/>
          <w:u w:val="single"/>
          <w:lang w:val="zh-CN"/>
        </w:rPr>
      </w:pPr>
      <w:r>
        <w:rPr>
          <w:rFonts w:hint="eastAsia" w:ascii="宋体" w:hAnsi="宋体" w:eastAsia="宋体" w:cs="宋体"/>
          <w:color w:val="auto"/>
          <w:kern w:val="0"/>
          <w:sz w:val="28"/>
          <w:szCs w:val="28"/>
          <w:highlight w:val="none"/>
          <w:lang w:val="zh-CN" w:bidi="ar"/>
        </w:rPr>
        <w:t>法定代表人</w:t>
      </w:r>
      <w:r>
        <w:rPr>
          <w:rFonts w:hint="eastAsia" w:ascii="宋体" w:hAnsi="宋体" w:eastAsia="宋体" w:cs="宋体"/>
          <w:color w:val="auto"/>
          <w:kern w:val="0"/>
          <w:sz w:val="28"/>
          <w:szCs w:val="28"/>
          <w:highlight w:val="none"/>
          <w:lang w:bidi="ar"/>
        </w:rPr>
        <w:t>或授权委托人</w:t>
      </w:r>
      <w:r>
        <w:rPr>
          <w:rFonts w:hint="eastAsia" w:ascii="宋体" w:hAnsi="宋体" w:eastAsia="宋体" w:cs="宋体"/>
          <w:color w:val="auto"/>
          <w:kern w:val="0"/>
          <w:sz w:val="28"/>
          <w:szCs w:val="28"/>
          <w:highlight w:val="none"/>
          <w:lang w:val="zh-CN" w:bidi="ar"/>
        </w:rPr>
        <w:t>（签字或盖章）：</w:t>
      </w:r>
    </w:p>
    <w:p w14:paraId="119BD249">
      <w:pPr>
        <w:snapToGrid w:val="0"/>
        <w:spacing w:line="300" w:lineRule="auto"/>
        <w:ind w:firstLine="3920" w:firstLineChars="1400"/>
        <w:outlineLvl w:val="0"/>
        <w:rPr>
          <w:rFonts w:hint="eastAsia" w:ascii="宋体" w:hAnsi="宋体" w:cs="宋体"/>
          <w:color w:val="auto"/>
          <w:sz w:val="32"/>
          <w:szCs w:val="32"/>
          <w:highlight w:val="none"/>
        </w:rPr>
      </w:pPr>
      <w:r>
        <w:rPr>
          <w:rFonts w:hint="eastAsia" w:ascii="宋体" w:hAnsi="宋体" w:eastAsia="宋体" w:cs="宋体"/>
          <w:color w:val="auto"/>
          <w:kern w:val="0"/>
          <w:sz w:val="28"/>
          <w:szCs w:val="28"/>
          <w:highlight w:val="none"/>
          <w:lang w:val="zh-CN" w:bidi="ar"/>
        </w:rPr>
        <w:t>时间：  年  月   日</w:t>
      </w:r>
    </w:p>
    <w:p w14:paraId="39A1E87A">
      <w:pPr>
        <w:snapToGrid w:val="0"/>
        <w:spacing w:line="360" w:lineRule="auto"/>
        <w:rPr>
          <w:rFonts w:hint="eastAsia" w:ascii="宋体" w:hAnsi="宋体" w:cs="宋体"/>
          <w:color w:val="auto"/>
          <w:sz w:val="32"/>
          <w:szCs w:val="32"/>
          <w:highlight w:val="none"/>
        </w:rPr>
      </w:pPr>
    </w:p>
    <w:p w14:paraId="629EBA53">
      <w:pPr>
        <w:pStyle w:val="2"/>
        <w:rPr>
          <w:rFonts w:hint="eastAsia" w:ascii="宋体" w:hAnsi="宋体" w:cs="宋体"/>
          <w:color w:val="auto"/>
          <w:sz w:val="32"/>
          <w:szCs w:val="32"/>
          <w:highlight w:val="none"/>
        </w:rPr>
      </w:pPr>
    </w:p>
    <w:p w14:paraId="63839F8F">
      <w:pPr>
        <w:rPr>
          <w:rFonts w:hint="eastAsia" w:ascii="宋体" w:hAnsi="宋体" w:cs="宋体"/>
          <w:color w:val="auto"/>
          <w:sz w:val="32"/>
          <w:szCs w:val="32"/>
          <w:highlight w:val="none"/>
        </w:rPr>
      </w:pPr>
    </w:p>
    <w:p w14:paraId="7C03A16A">
      <w:pPr>
        <w:pStyle w:val="2"/>
        <w:rPr>
          <w:rFonts w:hint="eastAsia" w:ascii="宋体" w:hAnsi="宋体" w:cs="宋体"/>
          <w:color w:val="auto"/>
          <w:sz w:val="32"/>
          <w:szCs w:val="32"/>
          <w:highlight w:val="none"/>
        </w:rPr>
      </w:pPr>
    </w:p>
    <w:p w14:paraId="3AC91C3F">
      <w:pPr>
        <w:rPr>
          <w:rFonts w:hint="eastAsia" w:ascii="宋体" w:hAnsi="宋体" w:eastAsia="宋体" w:cs="宋体"/>
          <w:color w:val="auto"/>
          <w:kern w:val="0"/>
          <w:sz w:val="32"/>
          <w:szCs w:val="32"/>
          <w:highlight w:val="none"/>
        </w:rPr>
      </w:pPr>
      <w:r>
        <w:rPr>
          <w:rFonts w:hint="eastAsia" w:ascii="宋体" w:hAnsi="宋体" w:eastAsia="宋体" w:cs="宋体"/>
          <w:color w:val="auto"/>
          <w:kern w:val="0"/>
          <w:sz w:val="32"/>
          <w:szCs w:val="32"/>
          <w:highlight w:val="none"/>
        </w:rPr>
        <w:br w:type="page"/>
      </w:r>
    </w:p>
    <w:p w14:paraId="74F71F78">
      <w:pPr>
        <w:snapToGrid w:val="0"/>
        <w:spacing w:line="360" w:lineRule="auto"/>
        <w:rPr>
          <w:rFonts w:hint="eastAsia"/>
          <w:color w:val="auto"/>
          <w:sz w:val="32"/>
          <w:szCs w:val="40"/>
          <w:highlight w:val="none"/>
          <w:lang w:val="en-US" w:eastAsia="zh-CN"/>
        </w:rPr>
      </w:pPr>
      <w:r>
        <w:rPr>
          <w:rFonts w:hint="eastAsia" w:ascii="宋体" w:hAnsi="宋体" w:eastAsia="宋体" w:cs="宋体"/>
          <w:color w:val="auto"/>
          <w:kern w:val="0"/>
          <w:sz w:val="32"/>
          <w:szCs w:val="32"/>
          <w:highlight w:val="none"/>
        </w:rPr>
        <w:t>附件</w:t>
      </w:r>
      <w:r>
        <w:rPr>
          <w:rFonts w:hint="eastAsia" w:ascii="宋体" w:hAnsi="宋体" w:cs="宋体"/>
          <w:color w:val="auto"/>
          <w:kern w:val="0"/>
          <w:sz w:val="32"/>
          <w:szCs w:val="32"/>
          <w:highlight w:val="none"/>
          <w:lang w:val="en-US" w:eastAsia="zh-CN"/>
        </w:rPr>
        <w:t>8-1</w:t>
      </w:r>
    </w:p>
    <w:p w14:paraId="4A9ABDA2">
      <w:pPr>
        <w:jc w:val="center"/>
        <w:rPr>
          <w:rFonts w:hint="eastAsia"/>
          <w:color w:val="auto"/>
          <w:sz w:val="32"/>
          <w:szCs w:val="40"/>
          <w:highlight w:val="none"/>
          <w:lang w:val="en-US" w:eastAsia="zh-CN"/>
        </w:rPr>
      </w:pPr>
      <w:r>
        <w:rPr>
          <w:rFonts w:hint="eastAsia"/>
          <w:color w:val="auto"/>
          <w:sz w:val="32"/>
          <w:szCs w:val="40"/>
          <w:highlight w:val="none"/>
          <w:lang w:val="en-US" w:eastAsia="zh-CN"/>
        </w:rPr>
        <w:t>所投新购产品及主要施工辅材清单</w:t>
      </w:r>
    </w:p>
    <w:p w14:paraId="1D5BB93F">
      <w:pPr>
        <w:pStyle w:val="2"/>
        <w:rPr>
          <w:rFonts w:hint="eastAsia"/>
          <w:color w:val="auto"/>
          <w:highlight w:val="none"/>
        </w:rPr>
      </w:pPr>
    </w:p>
    <w:tbl>
      <w:tblPr>
        <w:tblStyle w:val="30"/>
        <w:tblW w:w="9099" w:type="dxa"/>
        <w:tblInd w:w="-7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2076"/>
        <w:gridCol w:w="805"/>
        <w:gridCol w:w="1651"/>
        <w:gridCol w:w="1752"/>
        <w:gridCol w:w="2074"/>
      </w:tblGrid>
      <w:tr w14:paraId="6544C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741" w:type="dxa"/>
            <w:tcMar>
              <w:top w:w="57" w:type="dxa"/>
              <w:left w:w="57" w:type="dxa"/>
              <w:bottom w:w="57" w:type="dxa"/>
              <w:right w:w="57" w:type="dxa"/>
            </w:tcMar>
            <w:vAlign w:val="center"/>
          </w:tcPr>
          <w:p w14:paraId="46F4DFC8">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b/>
                <w:bCs/>
                <w:color w:val="auto"/>
                <w:sz w:val="28"/>
                <w:szCs w:val="28"/>
                <w:highlight w:val="none"/>
              </w:rPr>
              <w:t>序号</w:t>
            </w:r>
          </w:p>
        </w:tc>
        <w:tc>
          <w:tcPr>
            <w:tcW w:w="2076" w:type="dxa"/>
            <w:tcMar>
              <w:top w:w="57" w:type="dxa"/>
              <w:left w:w="57" w:type="dxa"/>
              <w:bottom w:w="57" w:type="dxa"/>
              <w:right w:w="57" w:type="dxa"/>
            </w:tcMar>
            <w:vAlign w:val="center"/>
          </w:tcPr>
          <w:p w14:paraId="11F439F2">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项目名称</w:t>
            </w:r>
          </w:p>
        </w:tc>
        <w:tc>
          <w:tcPr>
            <w:tcW w:w="805" w:type="dxa"/>
            <w:tcMar>
              <w:top w:w="57" w:type="dxa"/>
              <w:left w:w="57" w:type="dxa"/>
              <w:bottom w:w="57" w:type="dxa"/>
              <w:right w:w="57" w:type="dxa"/>
            </w:tcMar>
            <w:vAlign w:val="center"/>
          </w:tcPr>
          <w:p w14:paraId="12D31B9C">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数量</w:t>
            </w:r>
          </w:p>
        </w:tc>
        <w:tc>
          <w:tcPr>
            <w:tcW w:w="1651" w:type="dxa"/>
            <w:tcMar>
              <w:top w:w="57" w:type="dxa"/>
              <w:left w:w="57" w:type="dxa"/>
              <w:bottom w:w="57" w:type="dxa"/>
              <w:right w:w="57" w:type="dxa"/>
            </w:tcMar>
            <w:vAlign w:val="center"/>
          </w:tcPr>
          <w:p w14:paraId="7FAEF47F">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val="en-US" w:eastAsia="zh-CN"/>
              </w:rPr>
              <w:t>品牌</w:t>
            </w:r>
          </w:p>
        </w:tc>
        <w:tc>
          <w:tcPr>
            <w:tcW w:w="1752" w:type="dxa"/>
            <w:tcMar>
              <w:top w:w="57" w:type="dxa"/>
              <w:left w:w="57" w:type="dxa"/>
              <w:bottom w:w="57" w:type="dxa"/>
              <w:right w:w="57" w:type="dxa"/>
            </w:tcMar>
            <w:vAlign w:val="center"/>
          </w:tcPr>
          <w:p w14:paraId="413FCFA8">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val="en-US" w:eastAsia="zh-CN"/>
              </w:rPr>
              <w:t>生产厂家</w:t>
            </w:r>
          </w:p>
        </w:tc>
        <w:tc>
          <w:tcPr>
            <w:tcW w:w="2074" w:type="dxa"/>
            <w:tcMar>
              <w:top w:w="57" w:type="dxa"/>
              <w:left w:w="57" w:type="dxa"/>
              <w:bottom w:w="57" w:type="dxa"/>
              <w:right w:w="57" w:type="dxa"/>
            </w:tcMar>
            <w:vAlign w:val="center"/>
          </w:tcPr>
          <w:p w14:paraId="1F1BB62F">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val="en-US" w:eastAsia="zh-CN"/>
              </w:rPr>
              <w:t>规格型号</w:t>
            </w:r>
          </w:p>
        </w:tc>
      </w:tr>
      <w:tr w14:paraId="17E24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099" w:type="dxa"/>
            <w:gridSpan w:val="6"/>
            <w:tcMar>
              <w:top w:w="57" w:type="dxa"/>
              <w:left w:w="57" w:type="dxa"/>
              <w:bottom w:w="57" w:type="dxa"/>
              <w:right w:w="57" w:type="dxa"/>
            </w:tcMar>
            <w:vAlign w:val="center"/>
          </w:tcPr>
          <w:p w14:paraId="03123AB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一、需新购产品</w:t>
            </w:r>
          </w:p>
        </w:tc>
      </w:tr>
      <w:tr w14:paraId="1B6F1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741" w:type="dxa"/>
            <w:shd w:val="clear" w:color="auto" w:fill="auto"/>
            <w:tcMar>
              <w:top w:w="57" w:type="dxa"/>
              <w:left w:w="57" w:type="dxa"/>
              <w:bottom w:w="57" w:type="dxa"/>
              <w:right w:w="57" w:type="dxa"/>
            </w:tcMar>
            <w:vAlign w:val="center"/>
          </w:tcPr>
          <w:p w14:paraId="5EF0CAB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1</w:t>
            </w:r>
          </w:p>
        </w:tc>
        <w:tc>
          <w:tcPr>
            <w:tcW w:w="2076" w:type="dxa"/>
            <w:shd w:val="clear" w:color="auto" w:fill="auto"/>
            <w:tcMar>
              <w:top w:w="57" w:type="dxa"/>
              <w:left w:w="57" w:type="dxa"/>
              <w:bottom w:w="57" w:type="dxa"/>
              <w:right w:w="57" w:type="dxa"/>
            </w:tcMar>
            <w:vAlign w:val="center"/>
          </w:tcPr>
          <w:p w14:paraId="6E4D784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val="en-US" w:eastAsia="zh-CN"/>
              </w:rPr>
              <w:t>plc时序电源控制箱</w:t>
            </w:r>
          </w:p>
        </w:tc>
        <w:tc>
          <w:tcPr>
            <w:tcW w:w="805" w:type="dxa"/>
            <w:shd w:val="clear" w:color="auto" w:fill="auto"/>
            <w:tcMar>
              <w:top w:w="57" w:type="dxa"/>
              <w:left w:w="57" w:type="dxa"/>
              <w:bottom w:w="57" w:type="dxa"/>
              <w:right w:w="57" w:type="dxa"/>
            </w:tcMar>
            <w:vAlign w:val="center"/>
          </w:tcPr>
          <w:p w14:paraId="7A90DAA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val="en-US" w:eastAsia="zh-CN"/>
              </w:rPr>
              <w:t>6个</w:t>
            </w:r>
          </w:p>
        </w:tc>
        <w:tc>
          <w:tcPr>
            <w:tcW w:w="1651" w:type="dxa"/>
            <w:tcMar>
              <w:top w:w="57" w:type="dxa"/>
              <w:left w:w="57" w:type="dxa"/>
              <w:bottom w:w="57" w:type="dxa"/>
              <w:right w:w="57" w:type="dxa"/>
            </w:tcMar>
            <w:vAlign w:val="center"/>
          </w:tcPr>
          <w:p w14:paraId="3DD8837C">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752" w:type="dxa"/>
            <w:tcMar>
              <w:top w:w="57" w:type="dxa"/>
              <w:left w:w="57" w:type="dxa"/>
              <w:bottom w:w="57" w:type="dxa"/>
              <w:right w:w="57" w:type="dxa"/>
            </w:tcMar>
            <w:vAlign w:val="center"/>
          </w:tcPr>
          <w:p w14:paraId="53AB269B">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2074" w:type="dxa"/>
            <w:tcMar>
              <w:top w:w="57" w:type="dxa"/>
              <w:left w:w="57" w:type="dxa"/>
              <w:bottom w:w="57" w:type="dxa"/>
              <w:right w:w="57" w:type="dxa"/>
            </w:tcMar>
            <w:vAlign w:val="center"/>
          </w:tcPr>
          <w:p w14:paraId="20D690A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r>
      <w:tr w14:paraId="02236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741" w:type="dxa"/>
            <w:tcMar>
              <w:top w:w="57" w:type="dxa"/>
              <w:left w:w="57" w:type="dxa"/>
              <w:bottom w:w="57" w:type="dxa"/>
              <w:right w:w="57" w:type="dxa"/>
            </w:tcMar>
            <w:vAlign w:val="center"/>
          </w:tcPr>
          <w:p w14:paraId="730FDF21">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2</w:t>
            </w:r>
          </w:p>
        </w:tc>
        <w:tc>
          <w:tcPr>
            <w:tcW w:w="2076" w:type="dxa"/>
            <w:tcMar>
              <w:top w:w="57" w:type="dxa"/>
              <w:left w:w="57" w:type="dxa"/>
              <w:bottom w:w="57" w:type="dxa"/>
              <w:right w:w="57" w:type="dxa"/>
            </w:tcMar>
            <w:vAlign w:val="center"/>
          </w:tcPr>
          <w:p w14:paraId="1B250B3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扩声系统</w:t>
            </w:r>
          </w:p>
        </w:tc>
        <w:tc>
          <w:tcPr>
            <w:tcW w:w="805" w:type="dxa"/>
            <w:tcMar>
              <w:top w:w="57" w:type="dxa"/>
              <w:left w:w="57" w:type="dxa"/>
              <w:bottom w:w="57" w:type="dxa"/>
              <w:right w:w="57" w:type="dxa"/>
            </w:tcMar>
            <w:vAlign w:val="center"/>
          </w:tcPr>
          <w:p w14:paraId="69FE27D1">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3套</w:t>
            </w:r>
          </w:p>
        </w:tc>
        <w:tc>
          <w:tcPr>
            <w:tcW w:w="1651" w:type="dxa"/>
            <w:tcMar>
              <w:top w:w="57" w:type="dxa"/>
              <w:left w:w="57" w:type="dxa"/>
              <w:bottom w:w="57" w:type="dxa"/>
              <w:right w:w="57" w:type="dxa"/>
            </w:tcMar>
            <w:vAlign w:val="center"/>
          </w:tcPr>
          <w:p w14:paraId="3C17CAC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752" w:type="dxa"/>
            <w:tcMar>
              <w:top w:w="57" w:type="dxa"/>
              <w:left w:w="57" w:type="dxa"/>
              <w:bottom w:w="57" w:type="dxa"/>
              <w:right w:w="57" w:type="dxa"/>
            </w:tcMar>
            <w:vAlign w:val="center"/>
          </w:tcPr>
          <w:p w14:paraId="4E9EC13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2074" w:type="dxa"/>
            <w:tcMar>
              <w:top w:w="57" w:type="dxa"/>
              <w:left w:w="57" w:type="dxa"/>
              <w:bottom w:w="57" w:type="dxa"/>
              <w:right w:w="57" w:type="dxa"/>
            </w:tcMar>
            <w:vAlign w:val="center"/>
          </w:tcPr>
          <w:p w14:paraId="573FFAA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r>
      <w:tr w14:paraId="303E1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741" w:type="dxa"/>
            <w:tcMar>
              <w:top w:w="57" w:type="dxa"/>
              <w:left w:w="57" w:type="dxa"/>
              <w:bottom w:w="57" w:type="dxa"/>
              <w:right w:w="57" w:type="dxa"/>
            </w:tcMar>
            <w:vAlign w:val="center"/>
          </w:tcPr>
          <w:p w14:paraId="187A04E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3</w:t>
            </w:r>
          </w:p>
        </w:tc>
        <w:tc>
          <w:tcPr>
            <w:tcW w:w="2076" w:type="dxa"/>
            <w:tcMar>
              <w:top w:w="57" w:type="dxa"/>
              <w:left w:w="57" w:type="dxa"/>
              <w:bottom w:w="57" w:type="dxa"/>
              <w:right w:w="57" w:type="dxa"/>
            </w:tcMar>
            <w:vAlign w:val="center"/>
          </w:tcPr>
          <w:p w14:paraId="2469061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交换机柜</w:t>
            </w:r>
          </w:p>
        </w:tc>
        <w:tc>
          <w:tcPr>
            <w:tcW w:w="805" w:type="dxa"/>
            <w:tcMar>
              <w:top w:w="57" w:type="dxa"/>
              <w:left w:w="57" w:type="dxa"/>
              <w:bottom w:w="57" w:type="dxa"/>
              <w:right w:w="57" w:type="dxa"/>
            </w:tcMar>
            <w:vAlign w:val="center"/>
          </w:tcPr>
          <w:p w14:paraId="2BB0614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3台</w:t>
            </w:r>
          </w:p>
        </w:tc>
        <w:tc>
          <w:tcPr>
            <w:tcW w:w="1651" w:type="dxa"/>
            <w:tcMar>
              <w:top w:w="57" w:type="dxa"/>
              <w:left w:w="57" w:type="dxa"/>
              <w:bottom w:w="57" w:type="dxa"/>
              <w:right w:w="57" w:type="dxa"/>
            </w:tcMar>
            <w:vAlign w:val="center"/>
          </w:tcPr>
          <w:p w14:paraId="3C21DDF2">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752" w:type="dxa"/>
            <w:tcMar>
              <w:top w:w="57" w:type="dxa"/>
              <w:left w:w="57" w:type="dxa"/>
              <w:bottom w:w="57" w:type="dxa"/>
              <w:right w:w="57" w:type="dxa"/>
            </w:tcMar>
            <w:vAlign w:val="center"/>
          </w:tcPr>
          <w:p w14:paraId="6BAA83D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2074" w:type="dxa"/>
            <w:tcMar>
              <w:top w:w="57" w:type="dxa"/>
              <w:left w:w="57" w:type="dxa"/>
              <w:bottom w:w="57" w:type="dxa"/>
              <w:right w:w="57" w:type="dxa"/>
            </w:tcMar>
            <w:vAlign w:val="center"/>
          </w:tcPr>
          <w:p w14:paraId="03A68841">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r>
      <w:tr w14:paraId="125FB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741" w:type="dxa"/>
            <w:shd w:val="clear" w:color="auto" w:fill="auto"/>
            <w:tcMar>
              <w:top w:w="57" w:type="dxa"/>
              <w:left w:w="57" w:type="dxa"/>
              <w:bottom w:w="57" w:type="dxa"/>
              <w:right w:w="57" w:type="dxa"/>
            </w:tcMar>
            <w:vAlign w:val="center"/>
          </w:tcPr>
          <w:p w14:paraId="59C0D4A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4</w:t>
            </w:r>
          </w:p>
        </w:tc>
        <w:tc>
          <w:tcPr>
            <w:tcW w:w="2076" w:type="dxa"/>
            <w:shd w:val="clear" w:color="auto" w:fill="auto"/>
            <w:tcMar>
              <w:top w:w="57" w:type="dxa"/>
              <w:left w:w="57" w:type="dxa"/>
              <w:bottom w:w="57" w:type="dxa"/>
              <w:right w:w="57" w:type="dxa"/>
            </w:tcMar>
            <w:vAlign w:val="center"/>
          </w:tcPr>
          <w:p w14:paraId="5397304B">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val="en-US" w:eastAsia="zh-CN"/>
              </w:rPr>
              <w:t>48口全千兆交换机</w:t>
            </w:r>
          </w:p>
        </w:tc>
        <w:tc>
          <w:tcPr>
            <w:tcW w:w="805" w:type="dxa"/>
            <w:shd w:val="clear" w:color="auto" w:fill="auto"/>
            <w:tcMar>
              <w:top w:w="57" w:type="dxa"/>
              <w:left w:w="57" w:type="dxa"/>
              <w:bottom w:w="57" w:type="dxa"/>
              <w:right w:w="57" w:type="dxa"/>
            </w:tcMar>
            <w:vAlign w:val="center"/>
          </w:tcPr>
          <w:p w14:paraId="313D3063">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val="en-US" w:eastAsia="zh-CN"/>
              </w:rPr>
              <w:t>4台</w:t>
            </w:r>
          </w:p>
        </w:tc>
        <w:tc>
          <w:tcPr>
            <w:tcW w:w="1651" w:type="dxa"/>
            <w:tcMar>
              <w:top w:w="57" w:type="dxa"/>
              <w:left w:w="57" w:type="dxa"/>
              <w:bottom w:w="57" w:type="dxa"/>
              <w:right w:w="57" w:type="dxa"/>
            </w:tcMar>
            <w:vAlign w:val="center"/>
          </w:tcPr>
          <w:p w14:paraId="3E72E11C">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752" w:type="dxa"/>
            <w:tcMar>
              <w:top w:w="57" w:type="dxa"/>
              <w:left w:w="57" w:type="dxa"/>
              <w:bottom w:w="57" w:type="dxa"/>
              <w:right w:w="57" w:type="dxa"/>
            </w:tcMar>
            <w:vAlign w:val="center"/>
          </w:tcPr>
          <w:p w14:paraId="22B7A2A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2074" w:type="dxa"/>
            <w:tcMar>
              <w:top w:w="57" w:type="dxa"/>
              <w:left w:w="57" w:type="dxa"/>
              <w:bottom w:w="57" w:type="dxa"/>
              <w:right w:w="57" w:type="dxa"/>
            </w:tcMar>
            <w:vAlign w:val="center"/>
          </w:tcPr>
          <w:p w14:paraId="4759C33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r>
      <w:tr w14:paraId="6D9EF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741" w:type="dxa"/>
            <w:shd w:val="clear" w:color="auto" w:fill="auto"/>
            <w:tcMar>
              <w:top w:w="57" w:type="dxa"/>
              <w:left w:w="57" w:type="dxa"/>
              <w:bottom w:w="57" w:type="dxa"/>
              <w:right w:w="57" w:type="dxa"/>
            </w:tcMar>
            <w:vAlign w:val="center"/>
          </w:tcPr>
          <w:p w14:paraId="5C8D9BDF">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5</w:t>
            </w:r>
          </w:p>
        </w:tc>
        <w:tc>
          <w:tcPr>
            <w:tcW w:w="2076" w:type="dxa"/>
            <w:shd w:val="clear" w:color="auto" w:fill="auto"/>
            <w:tcMar>
              <w:top w:w="57" w:type="dxa"/>
              <w:left w:w="57" w:type="dxa"/>
              <w:bottom w:w="57" w:type="dxa"/>
              <w:right w:w="57" w:type="dxa"/>
            </w:tcMar>
            <w:vAlign w:val="center"/>
          </w:tcPr>
          <w:p w14:paraId="53989D28">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val="en-US" w:eastAsia="zh-CN"/>
              </w:rPr>
              <w:t>24口全千兆交换机</w:t>
            </w:r>
          </w:p>
        </w:tc>
        <w:tc>
          <w:tcPr>
            <w:tcW w:w="805" w:type="dxa"/>
            <w:shd w:val="clear" w:color="auto" w:fill="auto"/>
            <w:tcMar>
              <w:top w:w="57" w:type="dxa"/>
              <w:left w:w="57" w:type="dxa"/>
              <w:bottom w:w="57" w:type="dxa"/>
              <w:right w:w="57" w:type="dxa"/>
            </w:tcMar>
            <w:vAlign w:val="center"/>
          </w:tcPr>
          <w:p w14:paraId="6F1BF2C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val="en-US" w:eastAsia="zh-CN"/>
              </w:rPr>
              <w:t>3台</w:t>
            </w:r>
          </w:p>
        </w:tc>
        <w:tc>
          <w:tcPr>
            <w:tcW w:w="1651" w:type="dxa"/>
            <w:tcMar>
              <w:top w:w="57" w:type="dxa"/>
              <w:left w:w="57" w:type="dxa"/>
              <w:bottom w:w="57" w:type="dxa"/>
              <w:right w:w="57" w:type="dxa"/>
            </w:tcMar>
            <w:vAlign w:val="center"/>
          </w:tcPr>
          <w:p w14:paraId="7F64FBEB">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752" w:type="dxa"/>
            <w:tcMar>
              <w:top w:w="57" w:type="dxa"/>
              <w:left w:w="57" w:type="dxa"/>
              <w:bottom w:w="57" w:type="dxa"/>
              <w:right w:w="57" w:type="dxa"/>
            </w:tcMar>
            <w:vAlign w:val="center"/>
          </w:tcPr>
          <w:p w14:paraId="26A653E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2074" w:type="dxa"/>
            <w:tcMar>
              <w:top w:w="57" w:type="dxa"/>
              <w:left w:w="57" w:type="dxa"/>
              <w:bottom w:w="57" w:type="dxa"/>
              <w:right w:w="57" w:type="dxa"/>
            </w:tcMar>
            <w:vAlign w:val="center"/>
          </w:tcPr>
          <w:p w14:paraId="3C1D17F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r>
      <w:tr w14:paraId="789F6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099" w:type="dxa"/>
            <w:gridSpan w:val="6"/>
            <w:shd w:val="clear" w:color="auto" w:fill="auto"/>
            <w:tcMar>
              <w:top w:w="57" w:type="dxa"/>
              <w:left w:w="57" w:type="dxa"/>
              <w:bottom w:w="57" w:type="dxa"/>
              <w:right w:w="57" w:type="dxa"/>
            </w:tcMar>
            <w:vAlign w:val="center"/>
          </w:tcPr>
          <w:p w14:paraId="5E39DA3B">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二、主要施工辅材</w:t>
            </w:r>
          </w:p>
        </w:tc>
      </w:tr>
      <w:tr w14:paraId="3EEB4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741" w:type="dxa"/>
            <w:tcMar>
              <w:top w:w="57" w:type="dxa"/>
              <w:left w:w="57" w:type="dxa"/>
              <w:bottom w:w="57" w:type="dxa"/>
              <w:right w:w="57" w:type="dxa"/>
            </w:tcMar>
            <w:vAlign w:val="center"/>
          </w:tcPr>
          <w:p w14:paraId="1085D863">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6</w:t>
            </w:r>
          </w:p>
        </w:tc>
        <w:tc>
          <w:tcPr>
            <w:tcW w:w="2076" w:type="dxa"/>
            <w:tcMar>
              <w:top w:w="57" w:type="dxa"/>
              <w:left w:w="57" w:type="dxa"/>
              <w:bottom w:w="57" w:type="dxa"/>
              <w:right w:w="57" w:type="dxa"/>
            </w:tcMar>
            <w:vAlign w:val="center"/>
          </w:tcPr>
          <w:p w14:paraId="58399DA1">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网线</w:t>
            </w:r>
          </w:p>
        </w:tc>
        <w:tc>
          <w:tcPr>
            <w:tcW w:w="805" w:type="dxa"/>
            <w:tcMar>
              <w:top w:w="57" w:type="dxa"/>
              <w:left w:w="57" w:type="dxa"/>
              <w:bottom w:w="57" w:type="dxa"/>
              <w:right w:w="57" w:type="dxa"/>
            </w:tcMar>
            <w:vAlign w:val="center"/>
          </w:tcPr>
          <w:p w14:paraId="46DA824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1项</w:t>
            </w:r>
          </w:p>
        </w:tc>
        <w:tc>
          <w:tcPr>
            <w:tcW w:w="1651" w:type="dxa"/>
            <w:tcMar>
              <w:top w:w="57" w:type="dxa"/>
              <w:left w:w="57" w:type="dxa"/>
              <w:bottom w:w="57" w:type="dxa"/>
              <w:right w:w="57" w:type="dxa"/>
            </w:tcMar>
            <w:vAlign w:val="center"/>
          </w:tcPr>
          <w:p w14:paraId="510DCAB3">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752" w:type="dxa"/>
            <w:tcMar>
              <w:top w:w="57" w:type="dxa"/>
              <w:left w:w="57" w:type="dxa"/>
              <w:bottom w:w="57" w:type="dxa"/>
              <w:right w:w="57" w:type="dxa"/>
            </w:tcMar>
            <w:vAlign w:val="center"/>
          </w:tcPr>
          <w:p w14:paraId="106D32BF">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2074" w:type="dxa"/>
            <w:tcMar>
              <w:top w:w="57" w:type="dxa"/>
              <w:left w:w="57" w:type="dxa"/>
              <w:bottom w:w="57" w:type="dxa"/>
              <w:right w:w="57" w:type="dxa"/>
            </w:tcMar>
            <w:vAlign w:val="center"/>
          </w:tcPr>
          <w:p w14:paraId="0456521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r>
      <w:tr w14:paraId="3590E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741" w:type="dxa"/>
            <w:shd w:val="clear" w:color="auto" w:fill="auto"/>
            <w:tcMar>
              <w:top w:w="57" w:type="dxa"/>
              <w:left w:w="57" w:type="dxa"/>
              <w:bottom w:w="57" w:type="dxa"/>
              <w:right w:w="57" w:type="dxa"/>
            </w:tcMar>
            <w:vAlign w:val="center"/>
          </w:tcPr>
          <w:p w14:paraId="1388B75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auto"/>
                <w:kern w:val="2"/>
                <w:sz w:val="28"/>
                <w:szCs w:val="28"/>
                <w:highlight w:val="none"/>
                <w:lang w:val="en-US" w:eastAsia="zh-CN" w:bidi="ar-SA"/>
              </w:rPr>
            </w:pPr>
            <w:r>
              <w:rPr>
                <w:rFonts w:hint="eastAsia" w:ascii="宋体" w:hAnsi="宋体" w:cs="宋体"/>
                <w:color w:val="auto"/>
                <w:kern w:val="2"/>
                <w:sz w:val="28"/>
                <w:szCs w:val="28"/>
                <w:highlight w:val="none"/>
                <w:lang w:val="en-US" w:eastAsia="zh-CN" w:bidi="ar-SA"/>
              </w:rPr>
              <w:t>7</w:t>
            </w:r>
          </w:p>
        </w:tc>
        <w:tc>
          <w:tcPr>
            <w:tcW w:w="2076" w:type="dxa"/>
            <w:shd w:val="clear" w:color="auto" w:fill="auto"/>
            <w:tcMar>
              <w:top w:w="57" w:type="dxa"/>
              <w:left w:w="57" w:type="dxa"/>
              <w:bottom w:w="57" w:type="dxa"/>
              <w:right w:w="57" w:type="dxa"/>
            </w:tcMar>
            <w:vAlign w:val="center"/>
          </w:tcPr>
          <w:p w14:paraId="6DEC720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水晶头</w:t>
            </w:r>
          </w:p>
        </w:tc>
        <w:tc>
          <w:tcPr>
            <w:tcW w:w="805" w:type="dxa"/>
            <w:shd w:val="clear" w:color="auto" w:fill="auto"/>
            <w:tcMar>
              <w:top w:w="57" w:type="dxa"/>
              <w:left w:w="57" w:type="dxa"/>
              <w:bottom w:w="57" w:type="dxa"/>
              <w:right w:w="57" w:type="dxa"/>
            </w:tcMar>
            <w:vAlign w:val="center"/>
          </w:tcPr>
          <w:p w14:paraId="2FFBA9D2">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1项</w:t>
            </w:r>
          </w:p>
        </w:tc>
        <w:tc>
          <w:tcPr>
            <w:tcW w:w="1651" w:type="dxa"/>
            <w:shd w:val="clear" w:color="auto" w:fill="auto"/>
            <w:tcMar>
              <w:top w:w="57" w:type="dxa"/>
              <w:left w:w="57" w:type="dxa"/>
              <w:bottom w:w="57" w:type="dxa"/>
              <w:right w:w="57" w:type="dxa"/>
            </w:tcMar>
            <w:vAlign w:val="center"/>
          </w:tcPr>
          <w:p w14:paraId="5CC79F8C">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2"/>
                <w:sz w:val="28"/>
                <w:szCs w:val="28"/>
                <w:highlight w:val="none"/>
                <w:lang w:val="en-US" w:eastAsia="zh-CN" w:bidi="ar-SA"/>
              </w:rPr>
            </w:pPr>
          </w:p>
        </w:tc>
        <w:tc>
          <w:tcPr>
            <w:tcW w:w="1752" w:type="dxa"/>
            <w:shd w:val="clear" w:color="auto" w:fill="auto"/>
            <w:tcMar>
              <w:top w:w="57" w:type="dxa"/>
              <w:left w:w="57" w:type="dxa"/>
              <w:bottom w:w="57" w:type="dxa"/>
              <w:right w:w="57" w:type="dxa"/>
            </w:tcMar>
            <w:vAlign w:val="center"/>
          </w:tcPr>
          <w:p w14:paraId="12945B3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2"/>
                <w:sz w:val="28"/>
                <w:szCs w:val="28"/>
                <w:highlight w:val="none"/>
                <w:lang w:val="en-US" w:eastAsia="zh-CN" w:bidi="ar-SA"/>
              </w:rPr>
            </w:pPr>
          </w:p>
        </w:tc>
        <w:tc>
          <w:tcPr>
            <w:tcW w:w="2074" w:type="dxa"/>
            <w:shd w:val="clear" w:color="auto" w:fill="auto"/>
            <w:tcMar>
              <w:top w:w="57" w:type="dxa"/>
              <w:left w:w="57" w:type="dxa"/>
              <w:bottom w:w="57" w:type="dxa"/>
              <w:right w:w="57" w:type="dxa"/>
            </w:tcMar>
            <w:vAlign w:val="center"/>
          </w:tcPr>
          <w:p w14:paraId="0FE3AF9E">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2"/>
                <w:sz w:val="28"/>
                <w:szCs w:val="28"/>
                <w:highlight w:val="none"/>
                <w:lang w:val="en-US" w:eastAsia="zh-CN" w:bidi="ar-SA"/>
              </w:rPr>
            </w:pPr>
          </w:p>
        </w:tc>
      </w:tr>
      <w:tr w14:paraId="08E4E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741" w:type="dxa"/>
            <w:tcMar>
              <w:top w:w="57" w:type="dxa"/>
              <w:left w:w="57" w:type="dxa"/>
              <w:bottom w:w="57" w:type="dxa"/>
              <w:right w:w="57" w:type="dxa"/>
            </w:tcMar>
            <w:vAlign w:val="center"/>
          </w:tcPr>
          <w:p w14:paraId="1F444ED3">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8</w:t>
            </w:r>
          </w:p>
        </w:tc>
        <w:tc>
          <w:tcPr>
            <w:tcW w:w="2076" w:type="dxa"/>
            <w:tcMar>
              <w:top w:w="57" w:type="dxa"/>
              <w:left w:w="57" w:type="dxa"/>
              <w:bottom w:w="57" w:type="dxa"/>
              <w:right w:w="57" w:type="dxa"/>
            </w:tcMar>
            <w:vAlign w:val="center"/>
          </w:tcPr>
          <w:p w14:paraId="5DAD6D6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5*10平方电缆</w:t>
            </w:r>
          </w:p>
        </w:tc>
        <w:tc>
          <w:tcPr>
            <w:tcW w:w="805" w:type="dxa"/>
            <w:tcMar>
              <w:top w:w="57" w:type="dxa"/>
              <w:left w:w="57" w:type="dxa"/>
              <w:bottom w:w="57" w:type="dxa"/>
              <w:right w:w="57" w:type="dxa"/>
            </w:tcMar>
            <w:vAlign w:val="center"/>
          </w:tcPr>
          <w:p w14:paraId="0A49F81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1项</w:t>
            </w:r>
          </w:p>
        </w:tc>
        <w:tc>
          <w:tcPr>
            <w:tcW w:w="1651" w:type="dxa"/>
            <w:tcMar>
              <w:top w:w="57" w:type="dxa"/>
              <w:left w:w="57" w:type="dxa"/>
              <w:bottom w:w="57" w:type="dxa"/>
              <w:right w:w="57" w:type="dxa"/>
            </w:tcMar>
            <w:vAlign w:val="center"/>
          </w:tcPr>
          <w:p w14:paraId="41089C11">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752" w:type="dxa"/>
            <w:tcMar>
              <w:top w:w="57" w:type="dxa"/>
              <w:left w:w="57" w:type="dxa"/>
              <w:bottom w:w="57" w:type="dxa"/>
              <w:right w:w="57" w:type="dxa"/>
            </w:tcMar>
            <w:vAlign w:val="center"/>
          </w:tcPr>
          <w:p w14:paraId="4E2FFFE1">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2074" w:type="dxa"/>
            <w:tcMar>
              <w:top w:w="57" w:type="dxa"/>
              <w:left w:w="57" w:type="dxa"/>
              <w:bottom w:w="57" w:type="dxa"/>
              <w:right w:w="57" w:type="dxa"/>
            </w:tcMar>
            <w:vAlign w:val="center"/>
          </w:tcPr>
          <w:p w14:paraId="67271A3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r>
      <w:tr w14:paraId="07186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741" w:type="dxa"/>
            <w:tcMar>
              <w:top w:w="57" w:type="dxa"/>
              <w:left w:w="57" w:type="dxa"/>
              <w:bottom w:w="57" w:type="dxa"/>
              <w:right w:w="57" w:type="dxa"/>
            </w:tcMar>
            <w:vAlign w:val="center"/>
          </w:tcPr>
          <w:p w14:paraId="0F9B472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9</w:t>
            </w:r>
          </w:p>
        </w:tc>
        <w:tc>
          <w:tcPr>
            <w:tcW w:w="2076" w:type="dxa"/>
            <w:tcMar>
              <w:top w:w="57" w:type="dxa"/>
              <w:left w:w="57" w:type="dxa"/>
              <w:bottom w:w="57" w:type="dxa"/>
              <w:right w:w="57" w:type="dxa"/>
            </w:tcMar>
            <w:vAlign w:val="center"/>
          </w:tcPr>
          <w:p w14:paraId="0BFFFD3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铠甲光纤</w:t>
            </w:r>
          </w:p>
        </w:tc>
        <w:tc>
          <w:tcPr>
            <w:tcW w:w="805" w:type="dxa"/>
            <w:tcMar>
              <w:top w:w="57" w:type="dxa"/>
              <w:left w:w="57" w:type="dxa"/>
              <w:bottom w:w="57" w:type="dxa"/>
              <w:right w:w="57" w:type="dxa"/>
            </w:tcMar>
            <w:vAlign w:val="center"/>
          </w:tcPr>
          <w:p w14:paraId="68F2F6E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1项</w:t>
            </w:r>
          </w:p>
        </w:tc>
        <w:tc>
          <w:tcPr>
            <w:tcW w:w="1651" w:type="dxa"/>
            <w:tcMar>
              <w:top w:w="57" w:type="dxa"/>
              <w:left w:w="57" w:type="dxa"/>
              <w:bottom w:w="57" w:type="dxa"/>
              <w:right w:w="57" w:type="dxa"/>
            </w:tcMar>
            <w:vAlign w:val="center"/>
          </w:tcPr>
          <w:p w14:paraId="696B289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752" w:type="dxa"/>
            <w:tcMar>
              <w:top w:w="57" w:type="dxa"/>
              <w:left w:w="57" w:type="dxa"/>
              <w:bottom w:w="57" w:type="dxa"/>
              <w:right w:w="57" w:type="dxa"/>
            </w:tcMar>
            <w:vAlign w:val="center"/>
          </w:tcPr>
          <w:p w14:paraId="3C543F7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2074" w:type="dxa"/>
            <w:tcMar>
              <w:top w:w="57" w:type="dxa"/>
              <w:left w:w="57" w:type="dxa"/>
              <w:bottom w:w="57" w:type="dxa"/>
              <w:right w:w="57" w:type="dxa"/>
            </w:tcMar>
            <w:vAlign w:val="center"/>
          </w:tcPr>
          <w:p w14:paraId="6535FEA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r>
      <w:tr w14:paraId="4F40B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741" w:type="dxa"/>
            <w:tcMar>
              <w:top w:w="57" w:type="dxa"/>
              <w:left w:w="57" w:type="dxa"/>
              <w:bottom w:w="57" w:type="dxa"/>
              <w:right w:w="57" w:type="dxa"/>
            </w:tcMar>
            <w:vAlign w:val="center"/>
          </w:tcPr>
          <w:p w14:paraId="7D6DBE63">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10</w:t>
            </w:r>
          </w:p>
        </w:tc>
        <w:tc>
          <w:tcPr>
            <w:tcW w:w="2076" w:type="dxa"/>
            <w:tcMar>
              <w:top w:w="57" w:type="dxa"/>
              <w:left w:w="57" w:type="dxa"/>
              <w:bottom w:w="57" w:type="dxa"/>
              <w:right w:w="57" w:type="dxa"/>
            </w:tcMar>
            <w:vAlign w:val="center"/>
          </w:tcPr>
          <w:p w14:paraId="74580A6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钢质桥架</w:t>
            </w:r>
          </w:p>
        </w:tc>
        <w:tc>
          <w:tcPr>
            <w:tcW w:w="805" w:type="dxa"/>
            <w:tcMar>
              <w:top w:w="57" w:type="dxa"/>
              <w:left w:w="57" w:type="dxa"/>
              <w:bottom w:w="57" w:type="dxa"/>
              <w:right w:w="57" w:type="dxa"/>
            </w:tcMar>
            <w:vAlign w:val="center"/>
          </w:tcPr>
          <w:p w14:paraId="0038A47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1项</w:t>
            </w:r>
          </w:p>
        </w:tc>
        <w:tc>
          <w:tcPr>
            <w:tcW w:w="1651" w:type="dxa"/>
            <w:tcMar>
              <w:top w:w="57" w:type="dxa"/>
              <w:left w:w="57" w:type="dxa"/>
              <w:bottom w:w="57" w:type="dxa"/>
              <w:right w:w="57" w:type="dxa"/>
            </w:tcMar>
            <w:vAlign w:val="center"/>
          </w:tcPr>
          <w:p w14:paraId="3083D2E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752" w:type="dxa"/>
            <w:tcMar>
              <w:top w:w="57" w:type="dxa"/>
              <w:left w:w="57" w:type="dxa"/>
              <w:bottom w:w="57" w:type="dxa"/>
              <w:right w:w="57" w:type="dxa"/>
            </w:tcMar>
            <w:vAlign w:val="center"/>
          </w:tcPr>
          <w:p w14:paraId="2223420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2074" w:type="dxa"/>
            <w:tcMar>
              <w:top w:w="57" w:type="dxa"/>
              <w:left w:w="57" w:type="dxa"/>
              <w:bottom w:w="57" w:type="dxa"/>
              <w:right w:w="57" w:type="dxa"/>
            </w:tcMar>
            <w:vAlign w:val="center"/>
          </w:tcPr>
          <w:p w14:paraId="106D03D8">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r>
      <w:tr w14:paraId="671F0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741" w:type="dxa"/>
            <w:tcMar>
              <w:top w:w="57" w:type="dxa"/>
              <w:left w:w="57" w:type="dxa"/>
              <w:bottom w:w="57" w:type="dxa"/>
              <w:right w:w="57" w:type="dxa"/>
            </w:tcMar>
            <w:vAlign w:val="center"/>
          </w:tcPr>
          <w:p w14:paraId="7A93E5BC">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11</w:t>
            </w:r>
          </w:p>
        </w:tc>
        <w:tc>
          <w:tcPr>
            <w:tcW w:w="2076" w:type="dxa"/>
            <w:tcMar>
              <w:top w:w="57" w:type="dxa"/>
              <w:left w:w="57" w:type="dxa"/>
              <w:bottom w:w="57" w:type="dxa"/>
              <w:right w:w="57" w:type="dxa"/>
            </w:tcMar>
            <w:vAlign w:val="center"/>
          </w:tcPr>
          <w:p w14:paraId="53CE1478">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75-3同轴电缆</w:t>
            </w:r>
          </w:p>
        </w:tc>
        <w:tc>
          <w:tcPr>
            <w:tcW w:w="805" w:type="dxa"/>
            <w:tcMar>
              <w:top w:w="57" w:type="dxa"/>
              <w:left w:w="57" w:type="dxa"/>
              <w:bottom w:w="57" w:type="dxa"/>
              <w:right w:w="57" w:type="dxa"/>
            </w:tcMar>
            <w:vAlign w:val="center"/>
          </w:tcPr>
          <w:p w14:paraId="2E97826E">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1项</w:t>
            </w:r>
          </w:p>
        </w:tc>
        <w:tc>
          <w:tcPr>
            <w:tcW w:w="1651" w:type="dxa"/>
            <w:tcMar>
              <w:top w:w="57" w:type="dxa"/>
              <w:left w:w="57" w:type="dxa"/>
              <w:bottom w:w="57" w:type="dxa"/>
              <w:right w:w="57" w:type="dxa"/>
            </w:tcMar>
            <w:vAlign w:val="center"/>
          </w:tcPr>
          <w:p w14:paraId="5D6449D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1752" w:type="dxa"/>
            <w:tcMar>
              <w:top w:w="57" w:type="dxa"/>
              <w:left w:w="57" w:type="dxa"/>
              <w:bottom w:w="57" w:type="dxa"/>
              <w:right w:w="57" w:type="dxa"/>
            </w:tcMar>
            <w:vAlign w:val="center"/>
          </w:tcPr>
          <w:p w14:paraId="3649810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c>
          <w:tcPr>
            <w:tcW w:w="2074" w:type="dxa"/>
            <w:tcMar>
              <w:top w:w="57" w:type="dxa"/>
              <w:left w:w="57" w:type="dxa"/>
              <w:bottom w:w="57" w:type="dxa"/>
              <w:right w:w="57" w:type="dxa"/>
            </w:tcMar>
            <w:vAlign w:val="center"/>
          </w:tcPr>
          <w:p w14:paraId="021FA41C">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8"/>
                <w:szCs w:val="28"/>
                <w:highlight w:val="none"/>
              </w:rPr>
            </w:pPr>
          </w:p>
        </w:tc>
      </w:tr>
    </w:tbl>
    <w:p w14:paraId="5BD5372F">
      <w:pPr>
        <w:jc w:val="left"/>
        <w:rPr>
          <w:rFonts w:hint="eastAsia" w:ascii="宋体" w:hAnsi="宋体" w:eastAsia="宋体" w:cs="宋体"/>
          <w:bCs/>
          <w:color w:val="auto"/>
          <w:sz w:val="32"/>
          <w:szCs w:val="32"/>
          <w:highlight w:val="none"/>
          <w:lang w:bidi="ar"/>
        </w:rPr>
      </w:pPr>
    </w:p>
    <w:p w14:paraId="68CD1D95">
      <w:pPr>
        <w:jc w:val="left"/>
        <w:rPr>
          <w:rFonts w:hint="eastAsia" w:ascii="宋体" w:hAnsi="宋体" w:eastAsia="宋体" w:cs="宋体"/>
          <w:bCs/>
          <w:color w:val="auto"/>
          <w:sz w:val="32"/>
          <w:szCs w:val="32"/>
          <w:highlight w:val="none"/>
          <w:lang w:bidi="ar"/>
        </w:rPr>
      </w:pPr>
    </w:p>
    <w:p w14:paraId="7A8C0FE8">
      <w:pPr>
        <w:spacing w:line="360" w:lineRule="auto"/>
        <w:ind w:firstLine="3080" w:firstLineChars="1100"/>
        <w:jc w:val="center"/>
        <w:rPr>
          <w:rFonts w:hint="eastAsia" w:ascii="宋体" w:hAnsi="宋体" w:eastAsia="宋体" w:cs="宋体"/>
          <w:color w:val="auto"/>
          <w:kern w:val="0"/>
          <w:sz w:val="28"/>
          <w:szCs w:val="28"/>
          <w:highlight w:val="none"/>
          <w:u w:val="single"/>
          <w:lang w:val="zh-CN"/>
        </w:rPr>
      </w:pPr>
      <w:r>
        <w:rPr>
          <w:rFonts w:hint="eastAsia" w:ascii="宋体" w:hAnsi="宋体" w:cs="宋体"/>
          <w:color w:val="auto"/>
          <w:kern w:val="0"/>
          <w:sz w:val="28"/>
          <w:szCs w:val="28"/>
          <w:highlight w:val="none"/>
          <w:lang w:val="en-US" w:eastAsia="zh-CN" w:bidi="ar"/>
        </w:rPr>
        <w:t>供应商</w:t>
      </w:r>
      <w:r>
        <w:rPr>
          <w:rFonts w:hint="eastAsia" w:ascii="宋体" w:hAnsi="宋体" w:eastAsia="宋体" w:cs="宋体"/>
          <w:color w:val="auto"/>
          <w:kern w:val="0"/>
          <w:sz w:val="28"/>
          <w:szCs w:val="28"/>
          <w:highlight w:val="none"/>
          <w:lang w:val="zh-CN" w:bidi="ar"/>
        </w:rPr>
        <w:t>全称(盖公章)：</w:t>
      </w:r>
    </w:p>
    <w:p w14:paraId="354F6898">
      <w:pPr>
        <w:spacing w:line="360" w:lineRule="auto"/>
        <w:ind w:firstLine="2240" w:firstLineChars="800"/>
        <w:rPr>
          <w:rFonts w:hint="eastAsia" w:ascii="宋体" w:hAnsi="宋体" w:eastAsia="宋体" w:cs="宋体"/>
          <w:color w:val="auto"/>
          <w:sz w:val="28"/>
          <w:szCs w:val="28"/>
          <w:highlight w:val="none"/>
          <w:u w:val="single"/>
          <w:lang w:val="zh-CN"/>
        </w:rPr>
      </w:pPr>
      <w:r>
        <w:rPr>
          <w:rFonts w:hint="eastAsia" w:ascii="宋体" w:hAnsi="宋体" w:eastAsia="宋体" w:cs="宋体"/>
          <w:color w:val="auto"/>
          <w:kern w:val="0"/>
          <w:sz w:val="28"/>
          <w:szCs w:val="28"/>
          <w:highlight w:val="none"/>
          <w:lang w:val="zh-CN" w:bidi="ar"/>
        </w:rPr>
        <w:t>法定代表人</w:t>
      </w:r>
      <w:r>
        <w:rPr>
          <w:rFonts w:hint="eastAsia" w:ascii="宋体" w:hAnsi="宋体" w:eastAsia="宋体" w:cs="宋体"/>
          <w:color w:val="auto"/>
          <w:kern w:val="0"/>
          <w:sz w:val="28"/>
          <w:szCs w:val="28"/>
          <w:highlight w:val="none"/>
          <w:lang w:bidi="ar"/>
        </w:rPr>
        <w:t>或授权委托人</w:t>
      </w:r>
      <w:r>
        <w:rPr>
          <w:rFonts w:hint="eastAsia" w:ascii="宋体" w:hAnsi="宋体" w:eastAsia="宋体" w:cs="宋体"/>
          <w:color w:val="auto"/>
          <w:kern w:val="0"/>
          <w:sz w:val="28"/>
          <w:szCs w:val="28"/>
          <w:highlight w:val="none"/>
          <w:lang w:val="zh-CN" w:bidi="ar"/>
        </w:rPr>
        <w:t>（签字或盖章）：</w:t>
      </w:r>
    </w:p>
    <w:p w14:paraId="76F9A550">
      <w:pPr>
        <w:snapToGrid w:val="0"/>
        <w:spacing w:line="300" w:lineRule="auto"/>
        <w:ind w:firstLine="3920" w:firstLineChars="1400"/>
        <w:outlineLvl w:val="0"/>
        <w:rPr>
          <w:rFonts w:hint="eastAsia" w:ascii="宋体" w:hAnsi="宋体" w:cs="宋体"/>
          <w:color w:val="auto"/>
          <w:sz w:val="32"/>
          <w:szCs w:val="32"/>
          <w:highlight w:val="none"/>
        </w:rPr>
      </w:pPr>
      <w:r>
        <w:rPr>
          <w:rFonts w:hint="eastAsia" w:ascii="宋体" w:hAnsi="宋体" w:eastAsia="宋体" w:cs="宋体"/>
          <w:color w:val="auto"/>
          <w:kern w:val="0"/>
          <w:sz w:val="28"/>
          <w:szCs w:val="28"/>
          <w:highlight w:val="none"/>
          <w:lang w:val="zh-CN" w:bidi="ar"/>
        </w:rPr>
        <w:t>时间：  年  月   日</w:t>
      </w:r>
    </w:p>
    <w:p w14:paraId="13C5C758">
      <w:pPr>
        <w:jc w:val="left"/>
        <w:rPr>
          <w:rFonts w:hint="eastAsia" w:ascii="宋体" w:hAnsi="宋体" w:eastAsia="宋体" w:cs="宋体"/>
          <w:bCs/>
          <w:color w:val="auto"/>
          <w:sz w:val="32"/>
          <w:szCs w:val="32"/>
          <w:highlight w:val="none"/>
          <w:lang w:bidi="ar"/>
        </w:rPr>
      </w:pPr>
    </w:p>
    <w:p w14:paraId="09C58529">
      <w:pPr>
        <w:jc w:val="left"/>
        <w:rPr>
          <w:rFonts w:hint="default" w:ascii="宋体" w:hAnsi="宋体" w:eastAsia="宋体" w:cs="宋体"/>
          <w:bCs/>
          <w:color w:val="auto"/>
          <w:sz w:val="32"/>
          <w:szCs w:val="32"/>
          <w:highlight w:val="none"/>
          <w:lang w:val="en-US" w:eastAsia="zh-CN" w:bidi="ar"/>
        </w:rPr>
      </w:pPr>
      <w:r>
        <w:rPr>
          <w:rFonts w:hint="eastAsia" w:ascii="宋体" w:hAnsi="宋体" w:eastAsia="宋体" w:cs="宋体"/>
          <w:bCs/>
          <w:color w:val="auto"/>
          <w:sz w:val="32"/>
          <w:szCs w:val="32"/>
          <w:highlight w:val="none"/>
          <w:lang w:bidi="ar"/>
        </w:rPr>
        <w:t>附件</w:t>
      </w:r>
      <w:r>
        <w:rPr>
          <w:rFonts w:hint="eastAsia" w:ascii="宋体" w:hAnsi="宋体" w:cs="宋体"/>
          <w:bCs/>
          <w:color w:val="auto"/>
          <w:sz w:val="32"/>
          <w:szCs w:val="32"/>
          <w:highlight w:val="none"/>
          <w:lang w:val="en-US" w:eastAsia="zh-CN" w:bidi="ar"/>
        </w:rPr>
        <w:t>9</w:t>
      </w:r>
    </w:p>
    <w:p w14:paraId="746A6038">
      <w:pPr>
        <w:spacing w:before="240" w:line="312" w:lineRule="auto"/>
        <w:jc w:val="center"/>
        <w:rPr>
          <w:rFonts w:hint="eastAsia" w:ascii="宋体" w:hAnsi="宋体" w:eastAsia="宋体" w:cs="宋体"/>
          <w:b/>
          <w:color w:val="auto"/>
          <w:sz w:val="32"/>
          <w:szCs w:val="32"/>
          <w:highlight w:val="none"/>
          <w:lang w:bidi="ar"/>
        </w:rPr>
      </w:pPr>
      <w:r>
        <w:rPr>
          <w:rFonts w:hint="eastAsia" w:ascii="宋体" w:hAnsi="宋体" w:cs="宋体"/>
          <w:b/>
          <w:color w:val="auto"/>
          <w:sz w:val="32"/>
          <w:szCs w:val="32"/>
          <w:highlight w:val="none"/>
          <w:lang w:val="en-US" w:eastAsia="zh-CN" w:bidi="ar"/>
        </w:rPr>
        <w:t>供应商</w:t>
      </w:r>
      <w:r>
        <w:rPr>
          <w:rFonts w:hint="eastAsia" w:ascii="宋体" w:hAnsi="宋体" w:eastAsia="宋体" w:cs="宋体"/>
          <w:b/>
          <w:color w:val="auto"/>
          <w:sz w:val="32"/>
          <w:szCs w:val="32"/>
          <w:highlight w:val="none"/>
          <w:lang w:bidi="ar"/>
        </w:rPr>
        <w:t>信用承诺书</w:t>
      </w:r>
    </w:p>
    <w:p w14:paraId="3FC124E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为营造公开、公平、公正的</w:t>
      </w:r>
      <w:r>
        <w:rPr>
          <w:rFonts w:hint="eastAsia" w:ascii="宋体" w:hAnsi="宋体" w:cs="宋体"/>
          <w:color w:val="auto"/>
          <w:kern w:val="0"/>
          <w:sz w:val="28"/>
          <w:szCs w:val="28"/>
          <w:highlight w:val="none"/>
          <w:lang w:val="en-US" w:eastAsia="zh-CN" w:bidi="ar"/>
        </w:rPr>
        <w:t>招标</w:t>
      </w:r>
      <w:r>
        <w:rPr>
          <w:rFonts w:hint="eastAsia" w:ascii="宋体" w:hAnsi="宋体" w:eastAsia="宋体" w:cs="宋体"/>
          <w:color w:val="auto"/>
          <w:kern w:val="0"/>
          <w:sz w:val="28"/>
          <w:szCs w:val="28"/>
          <w:highlight w:val="none"/>
          <w:lang w:val="en-US" w:eastAsia="zh-CN" w:bidi="ar"/>
        </w:rPr>
        <w:t>采购交易环境，树立诚信守法的</w:t>
      </w:r>
      <w:r>
        <w:rPr>
          <w:rFonts w:hint="eastAsia" w:ascii="宋体" w:hAnsi="宋体" w:cs="宋体"/>
          <w:color w:val="auto"/>
          <w:kern w:val="0"/>
          <w:sz w:val="28"/>
          <w:szCs w:val="28"/>
          <w:highlight w:val="none"/>
          <w:lang w:val="en-US" w:eastAsia="zh-CN" w:bidi="ar"/>
        </w:rPr>
        <w:t>供应商</w:t>
      </w:r>
      <w:r>
        <w:rPr>
          <w:rFonts w:hint="eastAsia" w:ascii="宋体" w:hAnsi="宋体" w:eastAsia="宋体" w:cs="宋体"/>
          <w:color w:val="auto"/>
          <w:kern w:val="0"/>
          <w:sz w:val="28"/>
          <w:szCs w:val="28"/>
          <w:highlight w:val="none"/>
          <w:lang w:val="en-US" w:eastAsia="zh-CN" w:bidi="ar"/>
        </w:rPr>
        <w:t>形象，本人代表本单位作出以下承诺：</w:t>
      </w:r>
    </w:p>
    <w:p w14:paraId="3E46F2A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一、本单位对所提交的单位基本信息、法定代表人、项目负责人、技术负责人、从业资质和资格、业绩、财务状况、信誉等所有资料，均合法、真实、准确、有效，无任何伪造、修改、虚假成分。</w:t>
      </w:r>
    </w:p>
    <w:p w14:paraId="1478586B">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二、严格依照国家、省、市关于政府采购及</w:t>
      </w:r>
      <w:r>
        <w:rPr>
          <w:rFonts w:hint="eastAsia" w:ascii="宋体" w:hAnsi="宋体" w:cs="宋体"/>
          <w:color w:val="auto"/>
          <w:kern w:val="0"/>
          <w:sz w:val="28"/>
          <w:szCs w:val="28"/>
          <w:highlight w:val="none"/>
          <w:lang w:val="en-US" w:eastAsia="zh-CN" w:bidi="ar"/>
        </w:rPr>
        <w:t>采购单位</w:t>
      </w:r>
      <w:r>
        <w:rPr>
          <w:rFonts w:hint="eastAsia" w:ascii="宋体" w:hAnsi="宋体" w:eastAsia="宋体" w:cs="宋体"/>
          <w:color w:val="auto"/>
          <w:kern w:val="0"/>
          <w:sz w:val="28"/>
          <w:szCs w:val="28"/>
          <w:highlight w:val="none"/>
          <w:lang w:val="en-US" w:eastAsia="zh-CN" w:bidi="ar"/>
        </w:rPr>
        <w:t>自行采购相关法律法规、规章、规范性文件，依法参与本次采购投标活动，恪守职业道德，促进廉洁采购。</w:t>
      </w:r>
    </w:p>
    <w:p w14:paraId="6F064E9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三、自我约束、自我管理，守合同、重信用，不参与围标串标、弄虚作假、骗取中标、干扰评标、违约毁约、恶意质疑投诉等行为，自觉维护本次采购活动的良好秩序。</w:t>
      </w:r>
    </w:p>
    <w:p w14:paraId="6FBFA43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四、本单位自愿接受采购人、采购代理机构及</w:t>
      </w:r>
      <w:r>
        <w:rPr>
          <w:rFonts w:hint="eastAsia" w:ascii="宋体" w:hAnsi="宋体" w:cs="宋体"/>
          <w:color w:val="auto"/>
          <w:kern w:val="0"/>
          <w:sz w:val="28"/>
          <w:szCs w:val="28"/>
          <w:highlight w:val="none"/>
          <w:lang w:val="en-US" w:eastAsia="zh-CN" w:bidi="ar"/>
        </w:rPr>
        <w:t>采购单位</w:t>
      </w:r>
      <w:r>
        <w:rPr>
          <w:rFonts w:hint="eastAsia" w:ascii="宋体" w:hAnsi="宋体" w:eastAsia="宋体" w:cs="宋体"/>
          <w:color w:val="auto"/>
          <w:kern w:val="0"/>
          <w:sz w:val="28"/>
          <w:szCs w:val="28"/>
          <w:highlight w:val="none"/>
          <w:lang w:val="en-US" w:eastAsia="zh-CN" w:bidi="ar"/>
        </w:rPr>
        <w:t>纪检监察部门的依法监督检查。如发生违法违规或失信行为，自愿接受相应处理，并依法承担全部法律责任。</w:t>
      </w:r>
    </w:p>
    <w:p w14:paraId="3B5603A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五、自觉保护采购相关信息安全，严格履行保密义务，不泄露</w:t>
      </w:r>
      <w:r>
        <w:rPr>
          <w:rFonts w:hint="eastAsia" w:ascii="宋体" w:hAnsi="宋体" w:cs="宋体"/>
          <w:color w:val="auto"/>
          <w:kern w:val="0"/>
          <w:sz w:val="28"/>
          <w:szCs w:val="28"/>
          <w:highlight w:val="none"/>
          <w:lang w:val="en-US" w:eastAsia="zh-CN" w:bidi="ar"/>
        </w:rPr>
        <w:t>采购文件</w:t>
      </w:r>
      <w:r>
        <w:rPr>
          <w:rFonts w:hint="eastAsia" w:ascii="宋体" w:hAnsi="宋体" w:eastAsia="宋体" w:cs="宋体"/>
          <w:color w:val="auto"/>
          <w:kern w:val="0"/>
          <w:sz w:val="28"/>
          <w:szCs w:val="28"/>
          <w:highlight w:val="none"/>
          <w:lang w:val="en-US" w:eastAsia="zh-CN" w:bidi="ar"/>
        </w:rPr>
        <w:t>、投标文件及评审过程中的非公开信息。</w:t>
      </w:r>
    </w:p>
    <w:p w14:paraId="0E502A8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六、上述承诺已在本单位内部告知全体参与人员，承诺内容真实有效，愿接受社会监督。</w:t>
      </w:r>
    </w:p>
    <w:p w14:paraId="7F085876">
      <w:pPr>
        <w:keepNext w:val="0"/>
        <w:keepLines w:val="0"/>
        <w:pageBreakBefore w:val="0"/>
        <w:widowControl w:val="0"/>
        <w:kinsoku/>
        <w:wordWrap/>
        <w:overflowPunct/>
        <w:topLinePunct w:val="0"/>
        <w:autoSpaceDE/>
        <w:autoSpaceDN/>
        <w:bidi w:val="0"/>
        <w:adjustRightInd/>
        <w:snapToGrid/>
        <w:spacing w:line="440" w:lineRule="exact"/>
        <w:ind w:firstLine="562" w:firstLineChars="200"/>
        <w:textAlignment w:val="auto"/>
        <w:rPr>
          <w:rFonts w:hint="eastAsia" w:ascii="宋体" w:hAnsi="宋体" w:eastAsia="宋体" w:cs="宋体"/>
          <w:b/>
          <w:bCs/>
          <w:color w:val="auto"/>
          <w:kern w:val="0"/>
          <w:sz w:val="28"/>
          <w:szCs w:val="28"/>
          <w:highlight w:val="none"/>
          <w:lang w:val="zh-CN" w:bidi="ar"/>
        </w:rPr>
      </w:pPr>
      <w:r>
        <w:rPr>
          <w:rFonts w:hint="eastAsia" w:ascii="宋体" w:hAnsi="宋体" w:eastAsia="宋体" w:cs="宋体"/>
          <w:b/>
          <w:bCs/>
          <w:color w:val="auto"/>
          <w:kern w:val="0"/>
          <w:sz w:val="28"/>
          <w:szCs w:val="28"/>
          <w:highlight w:val="none"/>
          <w:lang w:val="en-US" w:eastAsia="zh-CN" w:bidi="ar"/>
        </w:rPr>
        <w:t>如有违反上述承诺的行为，本单位自愿承担相应责任，同意采购人按规定取消投标</w:t>
      </w:r>
      <w:r>
        <w:rPr>
          <w:rFonts w:hint="eastAsia" w:ascii="宋体" w:hAnsi="宋体" w:cs="宋体"/>
          <w:b/>
          <w:bCs/>
          <w:color w:val="auto"/>
          <w:kern w:val="0"/>
          <w:sz w:val="28"/>
          <w:szCs w:val="28"/>
          <w:highlight w:val="none"/>
          <w:lang w:val="en-US" w:eastAsia="zh-CN" w:bidi="ar"/>
        </w:rPr>
        <w:t>/</w:t>
      </w:r>
      <w:r>
        <w:rPr>
          <w:rFonts w:hint="eastAsia" w:ascii="宋体" w:hAnsi="宋体" w:eastAsia="宋体" w:cs="宋体"/>
          <w:b/>
          <w:bCs/>
          <w:color w:val="auto"/>
          <w:kern w:val="0"/>
          <w:sz w:val="28"/>
          <w:szCs w:val="28"/>
          <w:highlight w:val="none"/>
          <w:lang w:val="en-US" w:eastAsia="zh-CN" w:bidi="ar"/>
        </w:rPr>
        <w:t>中标资格、列入</w:t>
      </w:r>
      <w:r>
        <w:rPr>
          <w:rFonts w:hint="eastAsia" w:ascii="宋体" w:hAnsi="宋体" w:cs="宋体"/>
          <w:b/>
          <w:bCs/>
          <w:color w:val="auto"/>
          <w:kern w:val="0"/>
          <w:sz w:val="28"/>
          <w:szCs w:val="28"/>
          <w:highlight w:val="none"/>
          <w:lang w:val="en-US" w:eastAsia="zh-CN" w:bidi="ar"/>
        </w:rPr>
        <w:t>采购单位</w:t>
      </w:r>
      <w:r>
        <w:rPr>
          <w:rFonts w:hint="eastAsia" w:ascii="宋体" w:hAnsi="宋体" w:eastAsia="宋体" w:cs="宋体"/>
          <w:b/>
          <w:bCs/>
          <w:color w:val="auto"/>
          <w:kern w:val="0"/>
          <w:sz w:val="28"/>
          <w:szCs w:val="28"/>
          <w:highlight w:val="none"/>
          <w:lang w:val="en-US" w:eastAsia="zh-CN" w:bidi="ar"/>
        </w:rPr>
        <w:t>采购失信名单，并依法追究法律责任。</w:t>
      </w:r>
    </w:p>
    <w:p w14:paraId="7E03E09F">
      <w:pPr>
        <w:spacing w:line="360" w:lineRule="auto"/>
        <w:ind w:firstLine="3080" w:firstLineChars="1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2901C7A6">
      <w:pPr>
        <w:spacing w:line="360" w:lineRule="auto"/>
        <w:ind w:firstLine="3080" w:firstLineChars="1100"/>
        <w:jc w:val="center"/>
        <w:rPr>
          <w:rFonts w:hint="eastAsia" w:ascii="宋体" w:hAnsi="宋体" w:eastAsia="宋体" w:cs="宋体"/>
          <w:color w:val="auto"/>
          <w:kern w:val="0"/>
          <w:sz w:val="28"/>
          <w:szCs w:val="28"/>
          <w:highlight w:val="none"/>
          <w:u w:val="single"/>
          <w:lang w:val="zh-CN"/>
        </w:rPr>
      </w:pPr>
      <w:r>
        <w:rPr>
          <w:rFonts w:hint="eastAsia" w:ascii="宋体" w:hAnsi="宋体" w:cs="宋体"/>
          <w:color w:val="auto"/>
          <w:kern w:val="0"/>
          <w:sz w:val="28"/>
          <w:szCs w:val="28"/>
          <w:highlight w:val="none"/>
          <w:lang w:val="en-US" w:eastAsia="zh-CN" w:bidi="ar"/>
        </w:rPr>
        <w:t>供应商</w:t>
      </w:r>
      <w:r>
        <w:rPr>
          <w:rFonts w:hint="eastAsia" w:ascii="宋体" w:hAnsi="宋体" w:eastAsia="宋体" w:cs="宋体"/>
          <w:color w:val="auto"/>
          <w:kern w:val="0"/>
          <w:sz w:val="28"/>
          <w:szCs w:val="28"/>
          <w:highlight w:val="none"/>
          <w:lang w:val="zh-CN" w:bidi="ar"/>
        </w:rPr>
        <w:t>全称(盖公章)：</w:t>
      </w:r>
    </w:p>
    <w:p w14:paraId="4E745171">
      <w:pPr>
        <w:spacing w:line="360" w:lineRule="auto"/>
        <w:ind w:firstLine="2240" w:firstLineChars="800"/>
        <w:rPr>
          <w:rFonts w:hint="eastAsia" w:ascii="宋体" w:hAnsi="宋体" w:eastAsia="宋体" w:cs="宋体"/>
          <w:color w:val="auto"/>
          <w:sz w:val="28"/>
          <w:szCs w:val="28"/>
          <w:highlight w:val="none"/>
          <w:u w:val="single"/>
          <w:lang w:val="zh-CN"/>
        </w:rPr>
      </w:pPr>
      <w:r>
        <w:rPr>
          <w:rFonts w:hint="eastAsia" w:ascii="宋体" w:hAnsi="宋体" w:eastAsia="宋体" w:cs="宋体"/>
          <w:color w:val="auto"/>
          <w:kern w:val="0"/>
          <w:sz w:val="28"/>
          <w:szCs w:val="28"/>
          <w:highlight w:val="none"/>
          <w:lang w:val="zh-CN" w:bidi="ar"/>
        </w:rPr>
        <w:t>法定代表人</w:t>
      </w:r>
      <w:r>
        <w:rPr>
          <w:rFonts w:hint="eastAsia" w:ascii="宋体" w:hAnsi="宋体" w:eastAsia="宋体" w:cs="宋体"/>
          <w:color w:val="auto"/>
          <w:kern w:val="0"/>
          <w:sz w:val="28"/>
          <w:szCs w:val="28"/>
          <w:highlight w:val="none"/>
          <w:lang w:bidi="ar"/>
        </w:rPr>
        <w:t>或授权委托人</w:t>
      </w:r>
      <w:r>
        <w:rPr>
          <w:rFonts w:hint="eastAsia" w:ascii="宋体" w:hAnsi="宋体" w:eastAsia="宋体" w:cs="宋体"/>
          <w:color w:val="auto"/>
          <w:kern w:val="0"/>
          <w:sz w:val="28"/>
          <w:szCs w:val="28"/>
          <w:highlight w:val="none"/>
          <w:lang w:val="zh-CN" w:bidi="ar"/>
        </w:rPr>
        <w:t>（签字或盖章）：</w:t>
      </w:r>
    </w:p>
    <w:p w14:paraId="3FB571CC">
      <w:pPr>
        <w:snapToGrid w:val="0"/>
        <w:spacing w:line="300" w:lineRule="auto"/>
        <w:ind w:firstLine="3920" w:firstLineChars="1400"/>
        <w:outlineLvl w:val="0"/>
        <w:rPr>
          <w:rFonts w:hint="eastAsia" w:ascii="宋体" w:hAnsi="宋体" w:eastAsia="宋体" w:cs="宋体"/>
          <w:color w:val="auto"/>
          <w:sz w:val="32"/>
          <w:szCs w:val="32"/>
          <w:highlight w:val="none"/>
        </w:rPr>
      </w:pPr>
      <w:r>
        <w:rPr>
          <w:rFonts w:hint="eastAsia" w:ascii="宋体" w:hAnsi="宋体" w:eastAsia="宋体" w:cs="宋体"/>
          <w:color w:val="auto"/>
          <w:kern w:val="0"/>
          <w:sz w:val="28"/>
          <w:szCs w:val="28"/>
          <w:highlight w:val="none"/>
          <w:lang w:val="zh-CN" w:bidi="ar"/>
        </w:rPr>
        <w:t>时间：  年  月   日</w:t>
      </w:r>
    </w:p>
    <w:p w14:paraId="08FF72F6">
      <w:pPr>
        <w:snapToGrid w:val="0"/>
        <w:spacing w:line="360" w:lineRule="auto"/>
        <w:rPr>
          <w:rFonts w:hint="eastAsia" w:ascii="宋体" w:hAnsi="宋体" w:cs="宋体"/>
          <w:color w:val="auto"/>
          <w:sz w:val="32"/>
          <w:szCs w:val="32"/>
          <w:highlight w:val="none"/>
        </w:rPr>
        <w:sectPr>
          <w:pgSz w:w="11907" w:h="16839"/>
          <w:pgMar w:top="1440" w:right="1803" w:bottom="1440" w:left="1803" w:header="720" w:footer="720" w:gutter="0"/>
          <w:pgNumType w:fmt="decimal"/>
          <w:cols w:space="720" w:num="1"/>
          <w:docGrid w:linePitch="286" w:charSpace="0"/>
        </w:sectPr>
      </w:pPr>
    </w:p>
    <w:p w14:paraId="2A725A61">
      <w:pPr>
        <w:snapToGrid w:val="0"/>
        <w:spacing w:line="36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附件</w:t>
      </w:r>
      <w:r>
        <w:rPr>
          <w:rFonts w:hint="eastAsia" w:ascii="宋体" w:hAnsi="宋体" w:cs="宋体"/>
          <w:color w:val="auto"/>
          <w:sz w:val="32"/>
          <w:szCs w:val="32"/>
          <w:highlight w:val="none"/>
          <w:lang w:val="en-US" w:eastAsia="zh-CN"/>
        </w:rPr>
        <w:t>10</w:t>
      </w:r>
    </w:p>
    <w:p w14:paraId="1A4710FB">
      <w:pPr>
        <w:spacing w:line="360" w:lineRule="auto"/>
        <w:jc w:val="center"/>
        <w:rPr>
          <w:rFonts w:ascii="宋体" w:hAnsi="宋体" w:cs="宋体"/>
          <w:bCs/>
          <w:color w:val="auto"/>
          <w:sz w:val="40"/>
          <w:szCs w:val="40"/>
          <w:highlight w:val="none"/>
        </w:rPr>
      </w:pPr>
      <w:r>
        <w:rPr>
          <w:rFonts w:hint="eastAsia" w:ascii="宋体" w:hAnsi="宋体" w:cs="宋体"/>
          <w:bCs/>
          <w:color w:val="auto"/>
          <w:sz w:val="40"/>
          <w:szCs w:val="40"/>
          <w:highlight w:val="none"/>
        </w:rPr>
        <w:t>质疑函范本</w:t>
      </w:r>
    </w:p>
    <w:p w14:paraId="5574411C">
      <w:pPr>
        <w:adjustRightInd w:val="0"/>
        <w:snapToGrid w:val="0"/>
        <w:spacing w:beforeLines="100"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一、质疑供应商基本信息</w:t>
      </w:r>
    </w:p>
    <w:p w14:paraId="2E8914C1">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质疑供应商：</w:t>
      </w:r>
    </w:p>
    <w:p w14:paraId="4B68E8FE">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地址：邮编：</w:t>
      </w:r>
    </w:p>
    <w:p w14:paraId="17BE2189">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联系人：联系电话：</w:t>
      </w:r>
    </w:p>
    <w:p w14:paraId="169DBBEC">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授权代表：</w:t>
      </w:r>
    </w:p>
    <w:p w14:paraId="2B044DF2">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联系电话：</w:t>
      </w:r>
    </w:p>
    <w:p w14:paraId="2CB41CFB">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地址：邮编：</w:t>
      </w:r>
    </w:p>
    <w:p w14:paraId="143E018F">
      <w:pPr>
        <w:adjustRightInd w:val="0"/>
        <w:snapToGrid w:val="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二、质疑项目基本情况</w:t>
      </w:r>
    </w:p>
    <w:p w14:paraId="7B4E7446">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质疑项目的名称：</w:t>
      </w:r>
    </w:p>
    <w:p w14:paraId="7F99739E">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质疑项目的编号：包号：</w:t>
      </w:r>
    </w:p>
    <w:p w14:paraId="03C4DF3E">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采购人名称：</w:t>
      </w:r>
    </w:p>
    <w:p w14:paraId="71D6DA7C">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采购文件获取日期：</w:t>
      </w:r>
    </w:p>
    <w:p w14:paraId="76BF983A">
      <w:pPr>
        <w:adjustRightInd w:val="0"/>
        <w:snapToGrid w:val="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三、质疑事项具体内容</w:t>
      </w:r>
    </w:p>
    <w:p w14:paraId="48266638">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质疑事项1：</w:t>
      </w:r>
    </w:p>
    <w:p w14:paraId="3F28057E">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事实依据：</w:t>
      </w:r>
    </w:p>
    <w:p w14:paraId="25CD79B1">
      <w:pPr>
        <w:adjustRightInd w:val="0"/>
        <w:snapToGrid w:val="0"/>
        <w:spacing w:line="360" w:lineRule="auto"/>
        <w:rPr>
          <w:rFonts w:ascii="宋体" w:hAnsi="宋体" w:cs="宋体"/>
          <w:color w:val="auto"/>
          <w:sz w:val="28"/>
          <w:szCs w:val="28"/>
          <w:highlight w:val="none"/>
        </w:rPr>
      </w:pPr>
    </w:p>
    <w:p w14:paraId="445723A2">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法律依据：</w:t>
      </w:r>
    </w:p>
    <w:p w14:paraId="73596CC1">
      <w:pPr>
        <w:adjustRightInd w:val="0"/>
        <w:snapToGrid w:val="0"/>
        <w:spacing w:line="360" w:lineRule="auto"/>
        <w:rPr>
          <w:rFonts w:ascii="宋体" w:hAnsi="宋体" w:cs="宋体"/>
          <w:color w:val="auto"/>
          <w:sz w:val="28"/>
          <w:szCs w:val="28"/>
          <w:highlight w:val="none"/>
          <w:u w:val="dotted"/>
        </w:rPr>
      </w:pPr>
    </w:p>
    <w:p w14:paraId="63DB75A8">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质疑事项2</w:t>
      </w:r>
    </w:p>
    <w:p w14:paraId="23342BBA">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w:t>
      </w:r>
    </w:p>
    <w:p w14:paraId="2AD23CBA">
      <w:pPr>
        <w:adjustRightInd w:val="0"/>
        <w:snapToGrid w:val="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四、与质疑事项相关的质疑请求</w:t>
      </w:r>
    </w:p>
    <w:p w14:paraId="4D814C5C">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请求：</w:t>
      </w:r>
    </w:p>
    <w:p w14:paraId="1EB5A45D">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签字(签章)：                   公章：                      </w:t>
      </w:r>
    </w:p>
    <w:p w14:paraId="0B0ADBDB">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日期：    </w:t>
      </w:r>
    </w:p>
    <w:p w14:paraId="1693E444">
      <w:pPr>
        <w:adjustRightInd w:val="0"/>
        <w:snapToGrid w:val="0"/>
        <w:spacing w:line="360" w:lineRule="auto"/>
        <w:rPr>
          <w:rFonts w:ascii="宋体" w:hAnsi="宋体" w:cs="宋体"/>
          <w:color w:val="auto"/>
          <w:sz w:val="28"/>
          <w:szCs w:val="28"/>
          <w:highlight w:val="none"/>
        </w:rPr>
      </w:pPr>
    </w:p>
    <w:p w14:paraId="761163D9">
      <w:pPr>
        <w:spacing w:line="360" w:lineRule="auto"/>
        <w:rPr>
          <w:rFonts w:ascii="宋体" w:hAnsi="宋体" w:cs="宋体"/>
          <w:b/>
          <w:color w:val="auto"/>
          <w:sz w:val="28"/>
          <w:szCs w:val="28"/>
          <w:highlight w:val="none"/>
        </w:rPr>
      </w:pPr>
    </w:p>
    <w:p w14:paraId="346A8DA7">
      <w:pPr>
        <w:spacing w:line="360" w:lineRule="auto"/>
        <w:rPr>
          <w:rFonts w:ascii="宋体" w:hAnsi="宋体" w:cs="宋体"/>
          <w:b/>
          <w:color w:val="auto"/>
          <w:sz w:val="28"/>
          <w:szCs w:val="28"/>
          <w:highlight w:val="none"/>
        </w:rPr>
      </w:pPr>
    </w:p>
    <w:p w14:paraId="5417D19F">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质疑函制作说明：</w:t>
      </w:r>
    </w:p>
    <w:p w14:paraId="107523B7">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1.供应商提出质疑时，应提交质疑函和必要的证明材料。</w:t>
      </w:r>
    </w:p>
    <w:p w14:paraId="6AEB8170">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2.质疑供应商若委托代理人进行质疑的，质疑函应按要求列明“授权代表”的有关内容，并在附件中提交由质疑</w:t>
      </w:r>
      <w:r>
        <w:rPr>
          <w:rFonts w:hint="eastAsia" w:ascii="宋体" w:hAnsi="宋体" w:cs="宋体"/>
          <w:color w:val="auto"/>
          <w:kern w:val="0"/>
          <w:sz w:val="28"/>
          <w:szCs w:val="28"/>
          <w:highlight w:val="none"/>
        </w:rPr>
        <w:t>供应商签署的授权委托书。授权委托书应载明代理人的姓名或者名称、代理事项、具体权限、期限和相关事项。</w:t>
      </w:r>
    </w:p>
    <w:p w14:paraId="33D832D3">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3.质疑供应商若对项目的某一分包进行质疑，质疑函中应列明具体分包号。</w:t>
      </w:r>
    </w:p>
    <w:p w14:paraId="2622FD45">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4.质疑函的质疑事项应具体、明确，并有必要的事实依据和法律依据。</w:t>
      </w:r>
    </w:p>
    <w:p w14:paraId="35D94A49">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5.质疑函的质疑请求应与质疑事项相关。</w:t>
      </w:r>
    </w:p>
    <w:p w14:paraId="56CBF8EC">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6.质疑供应商为自然人的，质疑函应由本人签字；质疑供应商为法人或者其他组织的，质疑函应由法定代表人、主要负责人，或者其授权代表签字或者盖章，并加盖公章。</w:t>
      </w:r>
    </w:p>
    <w:p w14:paraId="48DA4C61">
      <w:pPr>
        <w:widowControl/>
        <w:spacing w:line="360" w:lineRule="auto"/>
        <w:ind w:firstLine="560" w:firstLineChars="200"/>
        <w:jc w:val="left"/>
        <w:rPr>
          <w:rFonts w:ascii="宋体" w:hAnsi="宋体" w:cs="宋体"/>
          <w:color w:val="auto"/>
          <w:sz w:val="28"/>
          <w:szCs w:val="28"/>
          <w:highlight w:val="none"/>
        </w:rPr>
      </w:pPr>
    </w:p>
    <w:sectPr>
      <w:pgSz w:w="11907" w:h="16839"/>
      <w:pgMar w:top="1440" w:right="1803" w:bottom="1440" w:left="1803" w:header="720" w:footer="720" w:gutter="0"/>
      <w:pgNumType w:fmt="decimal"/>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1AA8DB79-EEDC-4FE3-9AEC-BA3F3F2075AA}"/>
  </w:font>
  <w:font w:name="新宋体">
    <w:panose1 w:val="02010609030101010101"/>
    <w:charset w:val="86"/>
    <w:family w:val="modern"/>
    <w:pitch w:val="default"/>
    <w:sig w:usb0="00000203" w:usb1="288F0000" w:usb2="0000000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汉仪楷体简">
    <w:altName w:val="宋体"/>
    <w:panose1 w:val="02010600000101010101"/>
    <w:charset w:val="86"/>
    <w:family w:val="auto"/>
    <w:pitch w:val="default"/>
    <w:sig w:usb0="00000000" w:usb1="00000000" w:usb2="00000002"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Noto Sans SC"/>
    <w:panose1 w:val="00000000000000000000"/>
    <w:charset w:val="00"/>
    <w:family w:val="auto"/>
    <w:pitch w:val="default"/>
    <w:sig w:usb0="00000000" w:usb1="00000000" w:usb2="00000000" w:usb3="00000000" w:csb0="00040001" w:csb1="00000000"/>
  </w:font>
  <w:font w:name="苹方-简">
    <w:altName w:val="宋体"/>
    <w:panose1 w:val="020B0400000000000000"/>
    <w:charset w:val="86"/>
    <w:family w:val="auto"/>
    <w:pitch w:val="default"/>
    <w:sig w:usb0="00000000" w:usb1="00000000" w:usb2="00000017" w:usb3="00000000" w:csb0="00040001" w:csb1="00000000"/>
  </w:font>
  <w:font w:name="PMingLiU">
    <w:altName w:val="PMingLiU-ExtB"/>
    <w:panose1 w:val="02020500000000000000"/>
    <w:charset w:val="88"/>
    <w:family w:val="roman"/>
    <w:pitch w:val="default"/>
    <w:sig w:usb0="00000000" w:usb1="00000000" w:usb2="00000016" w:usb3="00000000" w:csb0="00100001" w:csb1="00000000"/>
  </w:font>
  <w:font w:name="宋体-繁">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FangSong_GB2312">
    <w:altName w:val="仿宋"/>
    <w:panose1 w:val="00020600040101010101"/>
    <w:charset w:val="86"/>
    <w:family w:val="modern"/>
    <w:pitch w:val="default"/>
    <w:sig w:usb0="00000000" w:usb1="00000000" w:usb2="00000016" w:usb3="00000000" w:csb0="0004009F" w:csb1="DFD70000"/>
  </w:font>
  <w:font w:name="楷体">
    <w:panose1 w:val="02010609060101010101"/>
    <w:charset w:val="86"/>
    <w:family w:val="auto"/>
    <w:pitch w:val="default"/>
    <w:sig w:usb0="800002BF" w:usb1="38CF7CFA" w:usb2="00000016" w:usb3="00000000" w:csb0="00040001" w:csb1="00000000"/>
  </w:font>
  <w:font w:name="Noto Sans SC">
    <w:panose1 w:val="020B0200000000000000"/>
    <w:charset w:val="86"/>
    <w:family w:val="auto"/>
    <w:pitch w:val="default"/>
    <w:sig w:usb0="20000083" w:usb1="2ADF3C10" w:usb2="00000016" w:usb3="00000000" w:csb0="60060107"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6A7F9">
    <w:pPr>
      <w:pStyle w:val="1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7A8C936">
                          <w:pPr>
                            <w:pStyle w:val="19"/>
                          </w:pPr>
                          <w:r>
                            <w:t xml:space="preserve">— </w:t>
                          </w:r>
                          <w:r>
                            <w:fldChar w:fldCharType="begin"/>
                          </w:r>
                          <w:r>
                            <w:instrText xml:space="preserve"> PAGE  \* MERGEFORMAT </w:instrText>
                          </w:r>
                          <w:r>
                            <w:fldChar w:fldCharType="separate"/>
                          </w:r>
                          <w:r>
                            <w:t>29</w:t>
                          </w:r>
                          <w:r>
                            <w:fldChar w:fldCharType="end"/>
                          </w:r>
                          <w:r>
                            <w:t xml:space="preserve"> —</w:t>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yefv8kBAACZAwAADgAAAGRycy9lMm9Eb2MueG1srVPNjtMwEL4j8Q6W&#10;79RphVAVNV3tqlqEhABp4QFcx24s+U8et0lfAN6AExfuPFefg7GTdGG57IFLMp6ZfPN9nyebm8Ea&#10;cpIRtHcNXS4qSqQTvtXu0NAvn+9frSmBxF3LjXeyoWcJ9Gb78sWmD7Vc+c6bVkaCIA7qPjS0SynU&#10;jIHopOWw8EE6LCofLU94jAfWRt4jujVsVVVvWO9jG6IXEgCzu7FIJ8T4HECvlBZy58XRSpdG1CgN&#10;TygJOh2AbgtbpaRIH5UCmYhpKCpN5YlDMN7nJ9tueH2IPHRaTBT4cyg80WS5djj0CrXjiZNj1P9A&#10;WS2iB6/SQnjLRiHFEVSxrJ5489DxIIsWtBrC1XT4f7Diw+lTJLrFTaDEcYsXfvn+7fLj1+XnV/I6&#10;29MHqLHrIWBfGu78kFunPGAyqx5UtPmNegjW0dzz1Vw5JCLyR+vVel1hSWBtPiAOe/w8REhvpbck&#10;Bw2NeHvFVH56D2lsnVvyNOfvtTGY57VxfyUQM2dY5j5yzFEa9sNEfO/bM+rp8eIb6nDPKTHvHPqa&#10;d2QO4hzs5+AYoj50SG1ZeEG4PSYkUbjlCSPsNBhvrKibtiuvxJ/n0vX4R2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fJ5+/yQEAAJkDAAAOAAAAAAAAAAEAIAAAAB4BAABkcnMvZTJvRG9j&#10;LnhtbFBLBQYAAAAABgAGAFkBAABZBQAAAAA=&#10;">
              <v:fill on="f" focussize="0,0"/>
              <v:stroke on="f"/>
              <v:imagedata o:title=""/>
              <o:lock v:ext="edit" aspectratio="f"/>
              <v:textbox inset="0mm,0mm,0mm,0mm" style="mso-fit-shape-to-text:t;">
                <w:txbxContent>
                  <w:p w14:paraId="07A8C936">
                    <w:pPr>
                      <w:pStyle w:val="19"/>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ECA4C">
    <w:pPr>
      <w:pStyle w:val="19"/>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4D315C7">
                          <w:pPr>
                            <w:pStyle w:val="19"/>
                            <w:jc w:val="center"/>
                          </w:pPr>
                          <w:r>
                            <w:fldChar w:fldCharType="begin"/>
                          </w:r>
                          <w:r>
                            <w:instrText xml:space="preserve"> PAGE   \* MERGEFORMAT </w:instrText>
                          </w:r>
                          <w:r>
                            <w:fldChar w:fldCharType="separate"/>
                          </w:r>
                          <w:r>
                            <w:rPr>
                              <w:lang w:val="zh-CN"/>
                            </w:rPr>
                            <w:t>35</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44D315C7">
                    <w:pPr>
                      <w:pStyle w:val="19"/>
                      <w:jc w:val="center"/>
                    </w:pPr>
                    <w:r>
                      <w:fldChar w:fldCharType="begin"/>
                    </w:r>
                    <w:r>
                      <w:instrText xml:space="preserve"> PAGE   \* MERGEFORMAT </w:instrText>
                    </w:r>
                    <w:r>
                      <w:fldChar w:fldCharType="separate"/>
                    </w:r>
                    <w:r>
                      <w:rPr>
                        <w:lang w:val="zh-CN"/>
                      </w:rPr>
                      <w:t>35</w:t>
                    </w:r>
                    <w:r>
                      <w:fldChar w:fldCharType="end"/>
                    </w:r>
                  </w:p>
                </w:txbxContent>
              </v:textbox>
            </v:shape>
          </w:pict>
        </mc:Fallback>
      </mc:AlternateContent>
    </w:r>
  </w:p>
  <w:p w14:paraId="72DC2658">
    <w:pPr>
      <w:pStyle w:val="1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F0120">
    <w:pPr>
      <w:pStyle w:val="2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F41232"/>
    <w:multiLevelType w:val="multilevel"/>
    <w:tmpl w:val="86F41232"/>
    <w:lvl w:ilvl="0" w:tentative="0">
      <w:start w:val="1"/>
      <w:numFmt w:val="decimal"/>
      <w:pStyle w:val="107"/>
      <w:suff w:val="nothing"/>
      <w:lvlText w:val="表%1　"/>
      <w:lvlJc w:val="center"/>
      <w:pPr>
        <w:ind w:left="100" w:firstLine="0"/>
      </w:pPr>
      <w:rPr>
        <w:rFonts w:hint="default" w:ascii="仿宋" w:hAnsi="仿宋" w:eastAsia="仿宋" w:cs="仿宋"/>
        <w:b w:val="0"/>
        <w:i w:val="0"/>
        <w:sz w:val="28"/>
        <w:szCs w:val="28"/>
        <w:lang w:val="en-US"/>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pStyle w:val="112"/>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C959152A"/>
    <w:multiLevelType w:val="singleLevel"/>
    <w:tmpl w:val="C959152A"/>
    <w:lvl w:ilvl="0" w:tentative="0">
      <w:start w:val="1"/>
      <w:numFmt w:val="bullet"/>
      <w:pStyle w:val="114"/>
      <w:lvlText w:val=""/>
      <w:lvlJc w:val="left"/>
      <w:pPr>
        <w:tabs>
          <w:tab w:val="left" w:pos="780"/>
        </w:tabs>
        <w:ind w:left="780" w:hanging="360"/>
      </w:pPr>
      <w:rPr>
        <w:rFonts w:ascii="Wingdings" w:hAnsi="Wingdings"/>
      </w:rPr>
    </w:lvl>
  </w:abstractNum>
  <w:abstractNum w:abstractNumId="2">
    <w:nsid w:val="1B389EC3"/>
    <w:multiLevelType w:val="singleLevel"/>
    <w:tmpl w:val="1B389EC3"/>
    <w:lvl w:ilvl="0" w:tentative="0">
      <w:start w:val="9"/>
      <w:numFmt w:val="chineseCounting"/>
      <w:suff w:val="nothing"/>
      <w:lvlText w:val="%1、"/>
      <w:lvlJc w:val="left"/>
      <w:rPr>
        <w:rFonts w:hint="eastAsia"/>
      </w:rPr>
    </w:lvl>
  </w:abstractNum>
  <w:abstractNum w:abstractNumId="3">
    <w:nsid w:val="1FC91163"/>
    <w:multiLevelType w:val="multilevel"/>
    <w:tmpl w:val="1FC91163"/>
    <w:lvl w:ilvl="0" w:tentative="0">
      <w:start w:val="1"/>
      <w:numFmt w:val="decimal"/>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111"/>
      <w:suff w:val="nothing"/>
      <w:lvlText w:val="%1.%2　"/>
      <w:lvlJc w:val="left"/>
      <w:pPr>
        <w:ind w:left="0"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suff w:val="nothing"/>
      <w:lvlText w:val="%1.%2.%3　"/>
      <w:lvlJc w:val="left"/>
      <w:pPr>
        <w:ind w:left="850" w:firstLine="0"/>
      </w:pPr>
      <w:rPr>
        <w:rFonts w:hint="eastAsia" w:ascii="黑体" w:hAnsi="Times New Roman" w:eastAsia="黑体"/>
        <w:b w:val="0"/>
        <w:i w:val="0"/>
        <w:color w:val="00000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4">
    <w:nsid w:val="28387256"/>
    <w:multiLevelType w:val="multilevel"/>
    <w:tmpl w:val="28387256"/>
    <w:lvl w:ilvl="0" w:tentative="0">
      <w:start w:val="1"/>
      <w:numFmt w:val="decimal"/>
      <w:suff w:val="space"/>
      <w:lvlText w:val="第%1章 "/>
      <w:lvlJc w:val="left"/>
      <w:pPr>
        <w:tabs>
          <w:tab w:val="left" w:pos="0"/>
        </w:tabs>
        <w:ind w:left="0" w:firstLine="0"/>
      </w:pPr>
      <w:rPr>
        <w:rFonts w:hint="eastAsia"/>
        <w:b/>
        <w:sz w:val="44"/>
      </w:rPr>
    </w:lvl>
    <w:lvl w:ilvl="1" w:tentative="0">
      <w:start w:val="1"/>
      <w:numFmt w:val="decimal"/>
      <w:pStyle w:val="102"/>
      <w:isLgl/>
      <w:suff w:val="space"/>
      <w:lvlText w:val="%1.%2 "/>
      <w:lvlJc w:val="left"/>
      <w:pPr>
        <w:tabs>
          <w:tab w:val="left" w:pos="0"/>
        </w:tabs>
        <w:ind w:left="567" w:hanging="567"/>
      </w:pPr>
      <w:rPr>
        <w:rFonts w:hint="default" w:ascii="Times New Roman" w:hAnsi="Times New Roman"/>
        <w:b/>
      </w:rPr>
    </w:lvl>
    <w:lvl w:ilvl="2" w:tentative="0">
      <w:start w:val="1"/>
      <w:numFmt w:val="decimal"/>
      <w:isLgl/>
      <w:suff w:val="space"/>
      <w:lvlText w:val="%1.%2.%3 "/>
      <w:lvlJc w:val="left"/>
      <w:pPr>
        <w:tabs>
          <w:tab w:val="left" w:pos="0"/>
        </w:tabs>
        <w:ind w:left="567" w:hanging="567"/>
      </w:pPr>
      <w:rPr>
        <w:rFonts w:hint="eastAsia"/>
      </w:rPr>
    </w:lvl>
    <w:lvl w:ilvl="3" w:tentative="0">
      <w:start w:val="1"/>
      <w:numFmt w:val="decimal"/>
      <w:isLgl/>
      <w:lvlText w:val="%1.%2.%3.%4 "/>
      <w:lvlJc w:val="left"/>
      <w:pPr>
        <w:tabs>
          <w:tab w:val="left" w:pos="864"/>
        </w:tabs>
        <w:ind w:left="567" w:hanging="567"/>
      </w:pPr>
      <w:rPr>
        <w:rFonts w:hint="eastAsia" w:ascii="Times New Roman" w:hAnsi="Times New Roman" w:cs="Times New Roman"/>
        <w:b/>
        <w:i w:val="0"/>
        <w:iCs w:val="0"/>
        <w:caps w:val="0"/>
        <w:smallCaps w:val="0"/>
        <w:strike w:val="0"/>
        <w:dstrike w:val="0"/>
        <w:vanish w:val="0"/>
        <w:spacing w:val="0"/>
        <w:position w:val="0"/>
        <w:u w:val="none"/>
        <w:vertAlign w:val="baseline"/>
      </w:rPr>
    </w:lvl>
    <w:lvl w:ilvl="4" w:tentative="0">
      <w:start w:val="1"/>
      <w:numFmt w:val="decimal"/>
      <w:isLgl/>
      <w:suff w:val="space"/>
      <w:lvlText w:val="%1.%2.%3.%4.%5 "/>
      <w:lvlJc w:val="left"/>
      <w:pPr>
        <w:tabs>
          <w:tab w:val="left" w:pos="0"/>
        </w:tabs>
        <w:ind w:left="567" w:hanging="567"/>
      </w:pPr>
      <w:rPr>
        <w:rFonts w:hint="eastAsia"/>
      </w:rPr>
    </w:lvl>
    <w:lvl w:ilvl="5" w:tentative="0">
      <w:start w:val="1"/>
      <w:numFmt w:val="decimal"/>
      <w:lvlText w:val="%1.%2.%3.%4.%5.%6"/>
      <w:lvlJc w:val="left"/>
      <w:pPr>
        <w:tabs>
          <w:tab w:val="left" w:pos="1152"/>
        </w:tabs>
        <w:ind w:left="1152" w:hanging="1152"/>
      </w:pPr>
      <w:rPr>
        <w:rFonts w:hint="default" w:ascii="Times New Roman" w:hAnsi="Times New Roman" w:cs="Times New Roman"/>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default" w:ascii="Times New Roman" w:hAnsi="Times New Roman" w:cs="Times New Roman"/>
      </w:rPr>
    </w:lvl>
    <w:lvl w:ilvl="8" w:tentative="0">
      <w:start w:val="1"/>
      <w:numFmt w:val="decimal"/>
      <w:lvlText w:val="%1.%2.%3.%4.%5.%6.%7.%8.%9"/>
      <w:lvlJc w:val="left"/>
      <w:pPr>
        <w:tabs>
          <w:tab w:val="left" w:pos="1584"/>
        </w:tabs>
        <w:ind w:left="1584" w:hanging="1584"/>
      </w:pPr>
      <w:rPr>
        <w:rFonts w:hint="default" w:ascii="Times New Roman" w:hAnsi="Times New Roman" w:cs="Times New Roman"/>
      </w:rPr>
    </w:lvl>
  </w:abstractNum>
  <w:abstractNum w:abstractNumId="5">
    <w:nsid w:val="56898123"/>
    <w:multiLevelType w:val="singleLevel"/>
    <w:tmpl w:val="56898123"/>
    <w:lvl w:ilvl="0" w:tentative="0">
      <w:start w:val="1"/>
      <w:numFmt w:val="decimal"/>
      <w:pStyle w:val="21"/>
      <w:lvlText w:val="%1."/>
      <w:lvlJc w:val="left"/>
      <w:pPr>
        <w:tabs>
          <w:tab w:val="left" w:pos="2040"/>
        </w:tabs>
        <w:ind w:left="2040" w:hanging="360"/>
      </w:pPr>
    </w:lvl>
  </w:abstractNum>
  <w:abstractNum w:abstractNumId="6">
    <w:nsid w:val="577818FD"/>
    <w:multiLevelType w:val="singleLevel"/>
    <w:tmpl w:val="577818FD"/>
    <w:lvl w:ilvl="0" w:tentative="0">
      <w:start w:val="1"/>
      <w:numFmt w:val="decimal"/>
      <w:lvlText w:val="%1."/>
      <w:lvlJc w:val="left"/>
      <w:pPr>
        <w:tabs>
          <w:tab w:val="left" w:pos="312"/>
        </w:tabs>
      </w:pPr>
    </w:lvl>
  </w:abstractNum>
  <w:num w:numId="1">
    <w:abstractNumId w:val="5"/>
  </w:num>
  <w:num w:numId="2">
    <w:abstractNumId w:val="4"/>
  </w:num>
  <w:num w:numId="3">
    <w:abstractNumId w:val="0"/>
  </w:num>
  <w:num w:numId="4">
    <w:abstractNumId w:val="3"/>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HorizontalSpacing w:val="105"/>
  <w:drawingGridVerticalSpacing w:val="159"/>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M4ZDVmNWY5YzAwNzQyMzg0ZjE1ZTNmMzZmZTQ0NjMifQ=="/>
    <w:docVar w:name="KSO_WPS_MARK_KEY" w:val="edd408a1-b375-4b40-a9cb-3acf64b7781a"/>
  </w:docVars>
  <w:rsids>
    <w:rsidRoot w:val="00E1428C"/>
    <w:rsid w:val="000027DF"/>
    <w:rsid w:val="00004FB3"/>
    <w:rsid w:val="00006069"/>
    <w:rsid w:val="00006222"/>
    <w:rsid w:val="00006B64"/>
    <w:rsid w:val="00006E64"/>
    <w:rsid w:val="00007342"/>
    <w:rsid w:val="00011F29"/>
    <w:rsid w:val="00012F0F"/>
    <w:rsid w:val="00013DC0"/>
    <w:rsid w:val="000214C9"/>
    <w:rsid w:val="00021EE5"/>
    <w:rsid w:val="000247CE"/>
    <w:rsid w:val="000249D8"/>
    <w:rsid w:val="00027214"/>
    <w:rsid w:val="00031E5F"/>
    <w:rsid w:val="00033A03"/>
    <w:rsid w:val="00034FFC"/>
    <w:rsid w:val="0003522D"/>
    <w:rsid w:val="00035F29"/>
    <w:rsid w:val="000363E7"/>
    <w:rsid w:val="00040BC7"/>
    <w:rsid w:val="00043CCD"/>
    <w:rsid w:val="0004687B"/>
    <w:rsid w:val="00046AE8"/>
    <w:rsid w:val="00051BE5"/>
    <w:rsid w:val="00051C4B"/>
    <w:rsid w:val="00052E10"/>
    <w:rsid w:val="000531E3"/>
    <w:rsid w:val="00054B69"/>
    <w:rsid w:val="00055731"/>
    <w:rsid w:val="00057C9F"/>
    <w:rsid w:val="0006312A"/>
    <w:rsid w:val="00064E5C"/>
    <w:rsid w:val="0006533C"/>
    <w:rsid w:val="000674BE"/>
    <w:rsid w:val="00067D3A"/>
    <w:rsid w:val="000707B4"/>
    <w:rsid w:val="000733BC"/>
    <w:rsid w:val="000733D5"/>
    <w:rsid w:val="000743C3"/>
    <w:rsid w:val="00074E00"/>
    <w:rsid w:val="00077641"/>
    <w:rsid w:val="000811BB"/>
    <w:rsid w:val="00081A99"/>
    <w:rsid w:val="0008288C"/>
    <w:rsid w:val="000860E4"/>
    <w:rsid w:val="000863D2"/>
    <w:rsid w:val="000930EC"/>
    <w:rsid w:val="000931E9"/>
    <w:rsid w:val="0009351A"/>
    <w:rsid w:val="00093B09"/>
    <w:rsid w:val="00093F93"/>
    <w:rsid w:val="000949F1"/>
    <w:rsid w:val="0009650A"/>
    <w:rsid w:val="00096D7E"/>
    <w:rsid w:val="000A02E1"/>
    <w:rsid w:val="000A13B7"/>
    <w:rsid w:val="000A3BFD"/>
    <w:rsid w:val="000A5B2F"/>
    <w:rsid w:val="000B0744"/>
    <w:rsid w:val="000B09B6"/>
    <w:rsid w:val="000B78D1"/>
    <w:rsid w:val="000B7DF5"/>
    <w:rsid w:val="000C09DC"/>
    <w:rsid w:val="000C17F6"/>
    <w:rsid w:val="000C197E"/>
    <w:rsid w:val="000C433D"/>
    <w:rsid w:val="000C5D4C"/>
    <w:rsid w:val="000C6148"/>
    <w:rsid w:val="000C6432"/>
    <w:rsid w:val="000C660A"/>
    <w:rsid w:val="000C70B7"/>
    <w:rsid w:val="000D0543"/>
    <w:rsid w:val="000D21D5"/>
    <w:rsid w:val="000D3ACA"/>
    <w:rsid w:val="000D3C5A"/>
    <w:rsid w:val="000D4824"/>
    <w:rsid w:val="000D68E3"/>
    <w:rsid w:val="000D6B97"/>
    <w:rsid w:val="000E0E34"/>
    <w:rsid w:val="000E0E54"/>
    <w:rsid w:val="000E2F2C"/>
    <w:rsid w:val="000E474C"/>
    <w:rsid w:val="000E6565"/>
    <w:rsid w:val="000F23EA"/>
    <w:rsid w:val="000F28DF"/>
    <w:rsid w:val="000F4450"/>
    <w:rsid w:val="000F5ACE"/>
    <w:rsid w:val="000F7D4F"/>
    <w:rsid w:val="00102CB7"/>
    <w:rsid w:val="00102CE8"/>
    <w:rsid w:val="00104AF2"/>
    <w:rsid w:val="0010514D"/>
    <w:rsid w:val="001104D2"/>
    <w:rsid w:val="00115E82"/>
    <w:rsid w:val="00116E44"/>
    <w:rsid w:val="001244CE"/>
    <w:rsid w:val="0012592D"/>
    <w:rsid w:val="0012699C"/>
    <w:rsid w:val="00127475"/>
    <w:rsid w:val="00131A4E"/>
    <w:rsid w:val="00132D06"/>
    <w:rsid w:val="00135746"/>
    <w:rsid w:val="001359DC"/>
    <w:rsid w:val="00137F66"/>
    <w:rsid w:val="00141B11"/>
    <w:rsid w:val="001439B3"/>
    <w:rsid w:val="001443A6"/>
    <w:rsid w:val="00144853"/>
    <w:rsid w:val="00145153"/>
    <w:rsid w:val="0014603C"/>
    <w:rsid w:val="001463C7"/>
    <w:rsid w:val="001467F4"/>
    <w:rsid w:val="00150D31"/>
    <w:rsid w:val="00151847"/>
    <w:rsid w:val="00154178"/>
    <w:rsid w:val="00155581"/>
    <w:rsid w:val="00156591"/>
    <w:rsid w:val="001570D4"/>
    <w:rsid w:val="0015743C"/>
    <w:rsid w:val="00157B2B"/>
    <w:rsid w:val="00160309"/>
    <w:rsid w:val="0016109E"/>
    <w:rsid w:val="001620CF"/>
    <w:rsid w:val="00162A03"/>
    <w:rsid w:val="001639C2"/>
    <w:rsid w:val="00163D0B"/>
    <w:rsid w:val="001646CB"/>
    <w:rsid w:val="00170904"/>
    <w:rsid w:val="0017113F"/>
    <w:rsid w:val="001731C5"/>
    <w:rsid w:val="00173C44"/>
    <w:rsid w:val="0017626E"/>
    <w:rsid w:val="00181CDA"/>
    <w:rsid w:val="00181ED3"/>
    <w:rsid w:val="00182CCA"/>
    <w:rsid w:val="001869A8"/>
    <w:rsid w:val="00187BE1"/>
    <w:rsid w:val="001903D4"/>
    <w:rsid w:val="0019251D"/>
    <w:rsid w:val="00192DB5"/>
    <w:rsid w:val="00197945"/>
    <w:rsid w:val="001A0364"/>
    <w:rsid w:val="001A0C8B"/>
    <w:rsid w:val="001A1AC6"/>
    <w:rsid w:val="001A3EDD"/>
    <w:rsid w:val="001A47E3"/>
    <w:rsid w:val="001A67C9"/>
    <w:rsid w:val="001B2572"/>
    <w:rsid w:val="001B344D"/>
    <w:rsid w:val="001B663D"/>
    <w:rsid w:val="001B6EC8"/>
    <w:rsid w:val="001C1D5F"/>
    <w:rsid w:val="001C45F5"/>
    <w:rsid w:val="001C4662"/>
    <w:rsid w:val="001C5B8A"/>
    <w:rsid w:val="001C6AFF"/>
    <w:rsid w:val="001D279A"/>
    <w:rsid w:val="001D3500"/>
    <w:rsid w:val="001D4EC2"/>
    <w:rsid w:val="001D66F0"/>
    <w:rsid w:val="001D6723"/>
    <w:rsid w:val="001D6A81"/>
    <w:rsid w:val="001E1433"/>
    <w:rsid w:val="001E53BC"/>
    <w:rsid w:val="001E601F"/>
    <w:rsid w:val="001E70A4"/>
    <w:rsid w:val="001F120D"/>
    <w:rsid w:val="001F3AEC"/>
    <w:rsid w:val="001F4F3E"/>
    <w:rsid w:val="001F7EC5"/>
    <w:rsid w:val="002007BF"/>
    <w:rsid w:val="00201576"/>
    <w:rsid w:val="00204B7C"/>
    <w:rsid w:val="002106EA"/>
    <w:rsid w:val="002131C8"/>
    <w:rsid w:val="00214649"/>
    <w:rsid w:val="00214B6D"/>
    <w:rsid w:val="00215DD8"/>
    <w:rsid w:val="0021679D"/>
    <w:rsid w:val="002200FB"/>
    <w:rsid w:val="0022164E"/>
    <w:rsid w:val="00221C90"/>
    <w:rsid w:val="00223407"/>
    <w:rsid w:val="002244DA"/>
    <w:rsid w:val="00227E29"/>
    <w:rsid w:val="00230636"/>
    <w:rsid w:val="002330E2"/>
    <w:rsid w:val="0023425B"/>
    <w:rsid w:val="00234DAB"/>
    <w:rsid w:val="00235DF7"/>
    <w:rsid w:val="00237E0C"/>
    <w:rsid w:val="00241BB8"/>
    <w:rsid w:val="00244143"/>
    <w:rsid w:val="00244939"/>
    <w:rsid w:val="002468F0"/>
    <w:rsid w:val="00247C93"/>
    <w:rsid w:val="00250900"/>
    <w:rsid w:val="002546EC"/>
    <w:rsid w:val="00254A15"/>
    <w:rsid w:val="00254B39"/>
    <w:rsid w:val="00255AAF"/>
    <w:rsid w:val="002602DD"/>
    <w:rsid w:val="00260626"/>
    <w:rsid w:val="0026242C"/>
    <w:rsid w:val="002647BE"/>
    <w:rsid w:val="00264B9B"/>
    <w:rsid w:val="00270410"/>
    <w:rsid w:val="00274032"/>
    <w:rsid w:val="002748BD"/>
    <w:rsid w:val="0027499D"/>
    <w:rsid w:val="00275C65"/>
    <w:rsid w:val="0028324B"/>
    <w:rsid w:val="002840DC"/>
    <w:rsid w:val="002871A5"/>
    <w:rsid w:val="00290923"/>
    <w:rsid w:val="00291471"/>
    <w:rsid w:val="00292164"/>
    <w:rsid w:val="00294605"/>
    <w:rsid w:val="002947ED"/>
    <w:rsid w:val="002975D9"/>
    <w:rsid w:val="002A1054"/>
    <w:rsid w:val="002A287A"/>
    <w:rsid w:val="002A3E8C"/>
    <w:rsid w:val="002A4991"/>
    <w:rsid w:val="002A5D03"/>
    <w:rsid w:val="002A7755"/>
    <w:rsid w:val="002A79A7"/>
    <w:rsid w:val="002A7E8F"/>
    <w:rsid w:val="002A7F5E"/>
    <w:rsid w:val="002B1C13"/>
    <w:rsid w:val="002B1C92"/>
    <w:rsid w:val="002B6371"/>
    <w:rsid w:val="002B64B0"/>
    <w:rsid w:val="002C02A7"/>
    <w:rsid w:val="002C02C7"/>
    <w:rsid w:val="002C04E9"/>
    <w:rsid w:val="002C221F"/>
    <w:rsid w:val="002C29D9"/>
    <w:rsid w:val="002C41EE"/>
    <w:rsid w:val="002C4C6D"/>
    <w:rsid w:val="002C507B"/>
    <w:rsid w:val="002C72A6"/>
    <w:rsid w:val="002C7639"/>
    <w:rsid w:val="002D0144"/>
    <w:rsid w:val="002D04B2"/>
    <w:rsid w:val="002D0C68"/>
    <w:rsid w:val="002D1841"/>
    <w:rsid w:val="002D255D"/>
    <w:rsid w:val="002D6B94"/>
    <w:rsid w:val="002D714C"/>
    <w:rsid w:val="002E0E57"/>
    <w:rsid w:val="002E1B37"/>
    <w:rsid w:val="002E27F7"/>
    <w:rsid w:val="002E42CD"/>
    <w:rsid w:val="002E56B3"/>
    <w:rsid w:val="002E5F8C"/>
    <w:rsid w:val="002E7263"/>
    <w:rsid w:val="002F0CF8"/>
    <w:rsid w:val="002F2DDD"/>
    <w:rsid w:val="002F4256"/>
    <w:rsid w:val="002F5BD8"/>
    <w:rsid w:val="002F60B7"/>
    <w:rsid w:val="002F6776"/>
    <w:rsid w:val="002F6EC6"/>
    <w:rsid w:val="002F70DF"/>
    <w:rsid w:val="003009D5"/>
    <w:rsid w:val="00300A5F"/>
    <w:rsid w:val="00302E16"/>
    <w:rsid w:val="00310100"/>
    <w:rsid w:val="00310B22"/>
    <w:rsid w:val="00310EFD"/>
    <w:rsid w:val="003121B1"/>
    <w:rsid w:val="003144D6"/>
    <w:rsid w:val="00314C38"/>
    <w:rsid w:val="003164A3"/>
    <w:rsid w:val="00320476"/>
    <w:rsid w:val="00320B07"/>
    <w:rsid w:val="00320C34"/>
    <w:rsid w:val="003212C2"/>
    <w:rsid w:val="00321CBF"/>
    <w:rsid w:val="0032216A"/>
    <w:rsid w:val="003228A9"/>
    <w:rsid w:val="00322B57"/>
    <w:rsid w:val="00330686"/>
    <w:rsid w:val="0033200D"/>
    <w:rsid w:val="00334C59"/>
    <w:rsid w:val="003406AD"/>
    <w:rsid w:val="003436D0"/>
    <w:rsid w:val="00343D2E"/>
    <w:rsid w:val="00345A3C"/>
    <w:rsid w:val="0035199B"/>
    <w:rsid w:val="00355201"/>
    <w:rsid w:val="00355DE5"/>
    <w:rsid w:val="0035734A"/>
    <w:rsid w:val="00357E18"/>
    <w:rsid w:val="003602C3"/>
    <w:rsid w:val="003604DF"/>
    <w:rsid w:val="00361079"/>
    <w:rsid w:val="00364309"/>
    <w:rsid w:val="00367806"/>
    <w:rsid w:val="00367A68"/>
    <w:rsid w:val="0037007E"/>
    <w:rsid w:val="0037119F"/>
    <w:rsid w:val="0037319F"/>
    <w:rsid w:val="00375458"/>
    <w:rsid w:val="00381D8F"/>
    <w:rsid w:val="00383292"/>
    <w:rsid w:val="00385B36"/>
    <w:rsid w:val="0039137F"/>
    <w:rsid w:val="00395FAE"/>
    <w:rsid w:val="00395FE0"/>
    <w:rsid w:val="003979A3"/>
    <w:rsid w:val="003A3808"/>
    <w:rsid w:val="003A42A7"/>
    <w:rsid w:val="003A4DE4"/>
    <w:rsid w:val="003B0863"/>
    <w:rsid w:val="003B1C66"/>
    <w:rsid w:val="003B38ED"/>
    <w:rsid w:val="003B5148"/>
    <w:rsid w:val="003B75AA"/>
    <w:rsid w:val="003C6991"/>
    <w:rsid w:val="003C71ED"/>
    <w:rsid w:val="003D041B"/>
    <w:rsid w:val="003D06E5"/>
    <w:rsid w:val="003D199E"/>
    <w:rsid w:val="003D4401"/>
    <w:rsid w:val="003D63CA"/>
    <w:rsid w:val="003D64B6"/>
    <w:rsid w:val="003E0179"/>
    <w:rsid w:val="003E2B34"/>
    <w:rsid w:val="003E3257"/>
    <w:rsid w:val="003F1853"/>
    <w:rsid w:val="003F32CE"/>
    <w:rsid w:val="003F3E0C"/>
    <w:rsid w:val="003F4126"/>
    <w:rsid w:val="003F4D19"/>
    <w:rsid w:val="003F549E"/>
    <w:rsid w:val="003F5D1B"/>
    <w:rsid w:val="003F7843"/>
    <w:rsid w:val="00403B9D"/>
    <w:rsid w:val="00407224"/>
    <w:rsid w:val="00407903"/>
    <w:rsid w:val="00407BFC"/>
    <w:rsid w:val="004101B0"/>
    <w:rsid w:val="004103F6"/>
    <w:rsid w:val="00410D0B"/>
    <w:rsid w:val="0041128F"/>
    <w:rsid w:val="00412036"/>
    <w:rsid w:val="0041532A"/>
    <w:rsid w:val="00417B67"/>
    <w:rsid w:val="00422590"/>
    <w:rsid w:val="00422FCC"/>
    <w:rsid w:val="00423142"/>
    <w:rsid w:val="004247C4"/>
    <w:rsid w:val="00426626"/>
    <w:rsid w:val="00431BA5"/>
    <w:rsid w:val="00432FD1"/>
    <w:rsid w:val="0043442A"/>
    <w:rsid w:val="00434A49"/>
    <w:rsid w:val="004358AD"/>
    <w:rsid w:val="00435AA8"/>
    <w:rsid w:val="00443C88"/>
    <w:rsid w:val="0044543D"/>
    <w:rsid w:val="00446291"/>
    <w:rsid w:val="004464E9"/>
    <w:rsid w:val="00452A22"/>
    <w:rsid w:val="00454921"/>
    <w:rsid w:val="00454E44"/>
    <w:rsid w:val="004555A4"/>
    <w:rsid w:val="00456B89"/>
    <w:rsid w:val="00461B41"/>
    <w:rsid w:val="00462EA0"/>
    <w:rsid w:val="00464D34"/>
    <w:rsid w:val="00472FA9"/>
    <w:rsid w:val="0047528B"/>
    <w:rsid w:val="00476030"/>
    <w:rsid w:val="004767BD"/>
    <w:rsid w:val="0048021C"/>
    <w:rsid w:val="00480AC6"/>
    <w:rsid w:val="00481750"/>
    <w:rsid w:val="0048181A"/>
    <w:rsid w:val="00482671"/>
    <w:rsid w:val="00483895"/>
    <w:rsid w:val="00490A35"/>
    <w:rsid w:val="00495061"/>
    <w:rsid w:val="004956F7"/>
    <w:rsid w:val="00495EB8"/>
    <w:rsid w:val="00496FC3"/>
    <w:rsid w:val="00497322"/>
    <w:rsid w:val="004A12FD"/>
    <w:rsid w:val="004A1844"/>
    <w:rsid w:val="004A3046"/>
    <w:rsid w:val="004A4B9D"/>
    <w:rsid w:val="004A6679"/>
    <w:rsid w:val="004A704F"/>
    <w:rsid w:val="004A72A4"/>
    <w:rsid w:val="004A7824"/>
    <w:rsid w:val="004A7C96"/>
    <w:rsid w:val="004B0010"/>
    <w:rsid w:val="004B05CA"/>
    <w:rsid w:val="004B4B6D"/>
    <w:rsid w:val="004C1B27"/>
    <w:rsid w:val="004C201C"/>
    <w:rsid w:val="004C385B"/>
    <w:rsid w:val="004D01E3"/>
    <w:rsid w:val="004D144D"/>
    <w:rsid w:val="004D1CDD"/>
    <w:rsid w:val="004D21FC"/>
    <w:rsid w:val="004D2202"/>
    <w:rsid w:val="004D2E8C"/>
    <w:rsid w:val="004D3773"/>
    <w:rsid w:val="004D44E4"/>
    <w:rsid w:val="004D45FF"/>
    <w:rsid w:val="004D483C"/>
    <w:rsid w:val="004D5292"/>
    <w:rsid w:val="004E06BF"/>
    <w:rsid w:val="004E152F"/>
    <w:rsid w:val="004E2A00"/>
    <w:rsid w:val="004E2F63"/>
    <w:rsid w:val="004E3BF5"/>
    <w:rsid w:val="004F099F"/>
    <w:rsid w:val="004F3CB4"/>
    <w:rsid w:val="00503474"/>
    <w:rsid w:val="00503BA7"/>
    <w:rsid w:val="0050700C"/>
    <w:rsid w:val="005119D2"/>
    <w:rsid w:val="00513B39"/>
    <w:rsid w:val="00513FF3"/>
    <w:rsid w:val="0051484C"/>
    <w:rsid w:val="00514E8A"/>
    <w:rsid w:val="00515B97"/>
    <w:rsid w:val="00515D24"/>
    <w:rsid w:val="00516020"/>
    <w:rsid w:val="0052071E"/>
    <w:rsid w:val="00521230"/>
    <w:rsid w:val="00526739"/>
    <w:rsid w:val="00527470"/>
    <w:rsid w:val="00527778"/>
    <w:rsid w:val="00530A3C"/>
    <w:rsid w:val="00532491"/>
    <w:rsid w:val="00533458"/>
    <w:rsid w:val="0053376D"/>
    <w:rsid w:val="00533A7A"/>
    <w:rsid w:val="00534F0F"/>
    <w:rsid w:val="00536ADE"/>
    <w:rsid w:val="00537FB8"/>
    <w:rsid w:val="00540B38"/>
    <w:rsid w:val="00541A40"/>
    <w:rsid w:val="005420D2"/>
    <w:rsid w:val="00542B48"/>
    <w:rsid w:val="00542C35"/>
    <w:rsid w:val="0054329E"/>
    <w:rsid w:val="00543E4D"/>
    <w:rsid w:val="00545012"/>
    <w:rsid w:val="00545A0B"/>
    <w:rsid w:val="005468AD"/>
    <w:rsid w:val="00551258"/>
    <w:rsid w:val="0055169D"/>
    <w:rsid w:val="00553179"/>
    <w:rsid w:val="00554692"/>
    <w:rsid w:val="00554B19"/>
    <w:rsid w:val="00555573"/>
    <w:rsid w:val="00556006"/>
    <w:rsid w:val="005569D2"/>
    <w:rsid w:val="00561A91"/>
    <w:rsid w:val="005627F2"/>
    <w:rsid w:val="00562FB5"/>
    <w:rsid w:val="005632D0"/>
    <w:rsid w:val="00564B31"/>
    <w:rsid w:val="00570AF4"/>
    <w:rsid w:val="005710D2"/>
    <w:rsid w:val="00573B17"/>
    <w:rsid w:val="00574BC3"/>
    <w:rsid w:val="00574E68"/>
    <w:rsid w:val="00581010"/>
    <w:rsid w:val="00581AA7"/>
    <w:rsid w:val="00585AEF"/>
    <w:rsid w:val="00585EF4"/>
    <w:rsid w:val="00585FAF"/>
    <w:rsid w:val="00586D80"/>
    <w:rsid w:val="00586E7E"/>
    <w:rsid w:val="00587878"/>
    <w:rsid w:val="005909CE"/>
    <w:rsid w:val="00593A35"/>
    <w:rsid w:val="0059608C"/>
    <w:rsid w:val="0059678A"/>
    <w:rsid w:val="005A1415"/>
    <w:rsid w:val="005A380E"/>
    <w:rsid w:val="005A506D"/>
    <w:rsid w:val="005A5EAE"/>
    <w:rsid w:val="005A7731"/>
    <w:rsid w:val="005B02F9"/>
    <w:rsid w:val="005B0BAF"/>
    <w:rsid w:val="005B0E49"/>
    <w:rsid w:val="005B1F16"/>
    <w:rsid w:val="005B1F8C"/>
    <w:rsid w:val="005B21BD"/>
    <w:rsid w:val="005B48F7"/>
    <w:rsid w:val="005B5D7D"/>
    <w:rsid w:val="005B688B"/>
    <w:rsid w:val="005B71B9"/>
    <w:rsid w:val="005B71DC"/>
    <w:rsid w:val="005B76D0"/>
    <w:rsid w:val="005C06AF"/>
    <w:rsid w:val="005C0BF8"/>
    <w:rsid w:val="005C20F7"/>
    <w:rsid w:val="005C2ABD"/>
    <w:rsid w:val="005C2F55"/>
    <w:rsid w:val="005C38A7"/>
    <w:rsid w:val="005C63F5"/>
    <w:rsid w:val="005C7A1F"/>
    <w:rsid w:val="005D015B"/>
    <w:rsid w:val="005D0AD7"/>
    <w:rsid w:val="005D0C2B"/>
    <w:rsid w:val="005D2DCB"/>
    <w:rsid w:val="005D4732"/>
    <w:rsid w:val="005D7364"/>
    <w:rsid w:val="005D7993"/>
    <w:rsid w:val="005E1A14"/>
    <w:rsid w:val="005E44C9"/>
    <w:rsid w:val="005E4685"/>
    <w:rsid w:val="005E5BB9"/>
    <w:rsid w:val="005E7D8E"/>
    <w:rsid w:val="005F1266"/>
    <w:rsid w:val="005F16EC"/>
    <w:rsid w:val="005F17B2"/>
    <w:rsid w:val="005F4B25"/>
    <w:rsid w:val="005F4F51"/>
    <w:rsid w:val="005F57EA"/>
    <w:rsid w:val="005F6069"/>
    <w:rsid w:val="005F60A5"/>
    <w:rsid w:val="005F70F9"/>
    <w:rsid w:val="005F7ACA"/>
    <w:rsid w:val="006001DA"/>
    <w:rsid w:val="00603D1A"/>
    <w:rsid w:val="00605FEF"/>
    <w:rsid w:val="00606BE4"/>
    <w:rsid w:val="006078EC"/>
    <w:rsid w:val="0061376F"/>
    <w:rsid w:val="00614C21"/>
    <w:rsid w:val="00615482"/>
    <w:rsid w:val="00615983"/>
    <w:rsid w:val="00615F7F"/>
    <w:rsid w:val="00616192"/>
    <w:rsid w:val="00617ABF"/>
    <w:rsid w:val="00621D6D"/>
    <w:rsid w:val="00624F5F"/>
    <w:rsid w:val="0062611B"/>
    <w:rsid w:val="006277EC"/>
    <w:rsid w:val="00630646"/>
    <w:rsid w:val="00632BD0"/>
    <w:rsid w:val="00634A4B"/>
    <w:rsid w:val="00635ECA"/>
    <w:rsid w:val="00637DDA"/>
    <w:rsid w:val="00642E22"/>
    <w:rsid w:val="006550C1"/>
    <w:rsid w:val="00655F61"/>
    <w:rsid w:val="00663E65"/>
    <w:rsid w:val="00665DDD"/>
    <w:rsid w:val="00667586"/>
    <w:rsid w:val="006679E2"/>
    <w:rsid w:val="0067083A"/>
    <w:rsid w:val="00670CCF"/>
    <w:rsid w:val="00670E4B"/>
    <w:rsid w:val="0067155A"/>
    <w:rsid w:val="006724BC"/>
    <w:rsid w:val="006745EF"/>
    <w:rsid w:val="006746C4"/>
    <w:rsid w:val="006771C9"/>
    <w:rsid w:val="00677ABA"/>
    <w:rsid w:val="00684B51"/>
    <w:rsid w:val="00686543"/>
    <w:rsid w:val="00687A51"/>
    <w:rsid w:val="00690502"/>
    <w:rsid w:val="00691715"/>
    <w:rsid w:val="00691F70"/>
    <w:rsid w:val="0069283A"/>
    <w:rsid w:val="0069299B"/>
    <w:rsid w:val="006978FC"/>
    <w:rsid w:val="006A4C2F"/>
    <w:rsid w:val="006A5C54"/>
    <w:rsid w:val="006A5D76"/>
    <w:rsid w:val="006B2BD2"/>
    <w:rsid w:val="006B5071"/>
    <w:rsid w:val="006B6DA9"/>
    <w:rsid w:val="006B71E7"/>
    <w:rsid w:val="006C5470"/>
    <w:rsid w:val="006C5AA4"/>
    <w:rsid w:val="006C6D70"/>
    <w:rsid w:val="006C7523"/>
    <w:rsid w:val="006D041D"/>
    <w:rsid w:val="006D12EF"/>
    <w:rsid w:val="006D177E"/>
    <w:rsid w:val="006D6598"/>
    <w:rsid w:val="006D6A87"/>
    <w:rsid w:val="006D6D47"/>
    <w:rsid w:val="006E3200"/>
    <w:rsid w:val="006E3E45"/>
    <w:rsid w:val="006E4A3F"/>
    <w:rsid w:val="006E5AD6"/>
    <w:rsid w:val="006E6B2F"/>
    <w:rsid w:val="006F0802"/>
    <w:rsid w:val="006F2FDC"/>
    <w:rsid w:val="0070050A"/>
    <w:rsid w:val="00701FC9"/>
    <w:rsid w:val="00702715"/>
    <w:rsid w:val="00703177"/>
    <w:rsid w:val="007070D1"/>
    <w:rsid w:val="007110EF"/>
    <w:rsid w:val="00714C6D"/>
    <w:rsid w:val="007155C8"/>
    <w:rsid w:val="00716863"/>
    <w:rsid w:val="00717570"/>
    <w:rsid w:val="0071761D"/>
    <w:rsid w:val="007177BD"/>
    <w:rsid w:val="00717CC3"/>
    <w:rsid w:val="00720862"/>
    <w:rsid w:val="00721F06"/>
    <w:rsid w:val="00723E77"/>
    <w:rsid w:val="00725C76"/>
    <w:rsid w:val="00726914"/>
    <w:rsid w:val="007276C7"/>
    <w:rsid w:val="007300A3"/>
    <w:rsid w:val="007306B8"/>
    <w:rsid w:val="00731236"/>
    <w:rsid w:val="00731C55"/>
    <w:rsid w:val="00732582"/>
    <w:rsid w:val="00732767"/>
    <w:rsid w:val="0073472E"/>
    <w:rsid w:val="00736373"/>
    <w:rsid w:val="0073758F"/>
    <w:rsid w:val="00746F5A"/>
    <w:rsid w:val="00747E37"/>
    <w:rsid w:val="007513A7"/>
    <w:rsid w:val="00751504"/>
    <w:rsid w:val="007517B2"/>
    <w:rsid w:val="007526C6"/>
    <w:rsid w:val="0075320C"/>
    <w:rsid w:val="007536EF"/>
    <w:rsid w:val="00753BF0"/>
    <w:rsid w:val="00755FC7"/>
    <w:rsid w:val="00760802"/>
    <w:rsid w:val="00760CB0"/>
    <w:rsid w:val="00760DDB"/>
    <w:rsid w:val="0076390F"/>
    <w:rsid w:val="00765BEA"/>
    <w:rsid w:val="007666DE"/>
    <w:rsid w:val="0077291C"/>
    <w:rsid w:val="007738FD"/>
    <w:rsid w:val="00773A5D"/>
    <w:rsid w:val="00776D95"/>
    <w:rsid w:val="00781919"/>
    <w:rsid w:val="007826F0"/>
    <w:rsid w:val="00782C8B"/>
    <w:rsid w:val="00782EF3"/>
    <w:rsid w:val="00784409"/>
    <w:rsid w:val="00787BE5"/>
    <w:rsid w:val="00791CD7"/>
    <w:rsid w:val="00792E96"/>
    <w:rsid w:val="00793250"/>
    <w:rsid w:val="00794B53"/>
    <w:rsid w:val="007975A1"/>
    <w:rsid w:val="007A116D"/>
    <w:rsid w:val="007A155F"/>
    <w:rsid w:val="007A29EE"/>
    <w:rsid w:val="007A6F63"/>
    <w:rsid w:val="007B0654"/>
    <w:rsid w:val="007B10D0"/>
    <w:rsid w:val="007B2B83"/>
    <w:rsid w:val="007B4D8F"/>
    <w:rsid w:val="007B5B52"/>
    <w:rsid w:val="007B6989"/>
    <w:rsid w:val="007B77F4"/>
    <w:rsid w:val="007C1564"/>
    <w:rsid w:val="007C1C13"/>
    <w:rsid w:val="007C2E08"/>
    <w:rsid w:val="007C456E"/>
    <w:rsid w:val="007C4F92"/>
    <w:rsid w:val="007C63C9"/>
    <w:rsid w:val="007D0DD3"/>
    <w:rsid w:val="007D1241"/>
    <w:rsid w:val="007D1696"/>
    <w:rsid w:val="007D4874"/>
    <w:rsid w:val="007D5914"/>
    <w:rsid w:val="007D76AC"/>
    <w:rsid w:val="007E04C2"/>
    <w:rsid w:val="007E3A62"/>
    <w:rsid w:val="007E4448"/>
    <w:rsid w:val="007E4C1C"/>
    <w:rsid w:val="007E667A"/>
    <w:rsid w:val="007F098A"/>
    <w:rsid w:val="007F1A35"/>
    <w:rsid w:val="007F1DB3"/>
    <w:rsid w:val="007F6A4A"/>
    <w:rsid w:val="007F6C18"/>
    <w:rsid w:val="007F7F83"/>
    <w:rsid w:val="00800DC9"/>
    <w:rsid w:val="00802238"/>
    <w:rsid w:val="0080270D"/>
    <w:rsid w:val="00802DD1"/>
    <w:rsid w:val="00803663"/>
    <w:rsid w:val="00803DC1"/>
    <w:rsid w:val="0080455C"/>
    <w:rsid w:val="00806901"/>
    <w:rsid w:val="00807C9C"/>
    <w:rsid w:val="00810974"/>
    <w:rsid w:val="00811C64"/>
    <w:rsid w:val="0081445E"/>
    <w:rsid w:val="0081468A"/>
    <w:rsid w:val="0081539D"/>
    <w:rsid w:val="00820BBA"/>
    <w:rsid w:val="00825CEA"/>
    <w:rsid w:val="00826495"/>
    <w:rsid w:val="00826A8E"/>
    <w:rsid w:val="008276AF"/>
    <w:rsid w:val="00827AB4"/>
    <w:rsid w:val="008346D9"/>
    <w:rsid w:val="00834E31"/>
    <w:rsid w:val="00835269"/>
    <w:rsid w:val="00837419"/>
    <w:rsid w:val="00841969"/>
    <w:rsid w:val="0084230F"/>
    <w:rsid w:val="00843E6D"/>
    <w:rsid w:val="0084449A"/>
    <w:rsid w:val="0084496E"/>
    <w:rsid w:val="00846157"/>
    <w:rsid w:val="008479FF"/>
    <w:rsid w:val="00851F7D"/>
    <w:rsid w:val="008535D2"/>
    <w:rsid w:val="00854624"/>
    <w:rsid w:val="008619A1"/>
    <w:rsid w:val="00861D87"/>
    <w:rsid w:val="00861F35"/>
    <w:rsid w:val="0086246D"/>
    <w:rsid w:val="00862904"/>
    <w:rsid w:val="008646B1"/>
    <w:rsid w:val="008660CD"/>
    <w:rsid w:val="00870789"/>
    <w:rsid w:val="0087299F"/>
    <w:rsid w:val="00873EBB"/>
    <w:rsid w:val="0087426A"/>
    <w:rsid w:val="0087707F"/>
    <w:rsid w:val="00880AE4"/>
    <w:rsid w:val="00881756"/>
    <w:rsid w:val="0088337A"/>
    <w:rsid w:val="008858B1"/>
    <w:rsid w:val="0088599A"/>
    <w:rsid w:val="00886511"/>
    <w:rsid w:val="00887480"/>
    <w:rsid w:val="00887FD2"/>
    <w:rsid w:val="00895657"/>
    <w:rsid w:val="008966C9"/>
    <w:rsid w:val="00897A59"/>
    <w:rsid w:val="008A1958"/>
    <w:rsid w:val="008A2A50"/>
    <w:rsid w:val="008A4BAB"/>
    <w:rsid w:val="008A662B"/>
    <w:rsid w:val="008A778E"/>
    <w:rsid w:val="008A7EED"/>
    <w:rsid w:val="008B54A4"/>
    <w:rsid w:val="008B5D02"/>
    <w:rsid w:val="008B6038"/>
    <w:rsid w:val="008B7D19"/>
    <w:rsid w:val="008C113D"/>
    <w:rsid w:val="008C617D"/>
    <w:rsid w:val="008C67B4"/>
    <w:rsid w:val="008C6E04"/>
    <w:rsid w:val="008D0955"/>
    <w:rsid w:val="008D099A"/>
    <w:rsid w:val="008D13F8"/>
    <w:rsid w:val="008D19E0"/>
    <w:rsid w:val="008D231E"/>
    <w:rsid w:val="008D5920"/>
    <w:rsid w:val="008D5D69"/>
    <w:rsid w:val="008E05A2"/>
    <w:rsid w:val="008E0F02"/>
    <w:rsid w:val="008E4EE4"/>
    <w:rsid w:val="008E61F1"/>
    <w:rsid w:val="008E6ABA"/>
    <w:rsid w:val="008E6C8B"/>
    <w:rsid w:val="008E7641"/>
    <w:rsid w:val="008E7728"/>
    <w:rsid w:val="008F141B"/>
    <w:rsid w:val="008F5E85"/>
    <w:rsid w:val="008F70FC"/>
    <w:rsid w:val="00900FB2"/>
    <w:rsid w:val="009015EF"/>
    <w:rsid w:val="00901DB7"/>
    <w:rsid w:val="00904499"/>
    <w:rsid w:val="00904AA6"/>
    <w:rsid w:val="00905D01"/>
    <w:rsid w:val="00906B25"/>
    <w:rsid w:val="00906EE0"/>
    <w:rsid w:val="00911523"/>
    <w:rsid w:val="00912E3B"/>
    <w:rsid w:val="00916987"/>
    <w:rsid w:val="00916E16"/>
    <w:rsid w:val="009209D2"/>
    <w:rsid w:val="009235DA"/>
    <w:rsid w:val="00927377"/>
    <w:rsid w:val="00930118"/>
    <w:rsid w:val="009313F0"/>
    <w:rsid w:val="009325CD"/>
    <w:rsid w:val="00935232"/>
    <w:rsid w:val="009357B9"/>
    <w:rsid w:val="00937D34"/>
    <w:rsid w:val="00941FC0"/>
    <w:rsid w:val="009462EB"/>
    <w:rsid w:val="009501A5"/>
    <w:rsid w:val="0095029E"/>
    <w:rsid w:val="00951CB7"/>
    <w:rsid w:val="009540D3"/>
    <w:rsid w:val="009606F2"/>
    <w:rsid w:val="00961CEF"/>
    <w:rsid w:val="00962975"/>
    <w:rsid w:val="00963A5D"/>
    <w:rsid w:val="0096412A"/>
    <w:rsid w:val="009647E8"/>
    <w:rsid w:val="009649A5"/>
    <w:rsid w:val="009666EA"/>
    <w:rsid w:val="00970A22"/>
    <w:rsid w:val="00971AA2"/>
    <w:rsid w:val="00973D4B"/>
    <w:rsid w:val="00981AB2"/>
    <w:rsid w:val="00981C49"/>
    <w:rsid w:val="009835B6"/>
    <w:rsid w:val="0098598E"/>
    <w:rsid w:val="0099104D"/>
    <w:rsid w:val="00992A0D"/>
    <w:rsid w:val="009960BD"/>
    <w:rsid w:val="009A2102"/>
    <w:rsid w:val="009A2379"/>
    <w:rsid w:val="009A270A"/>
    <w:rsid w:val="009A2769"/>
    <w:rsid w:val="009A2912"/>
    <w:rsid w:val="009A376E"/>
    <w:rsid w:val="009A67D1"/>
    <w:rsid w:val="009A6905"/>
    <w:rsid w:val="009B0D30"/>
    <w:rsid w:val="009B2C76"/>
    <w:rsid w:val="009B47BE"/>
    <w:rsid w:val="009B4AAA"/>
    <w:rsid w:val="009C00B4"/>
    <w:rsid w:val="009C1E60"/>
    <w:rsid w:val="009C260F"/>
    <w:rsid w:val="009C2B05"/>
    <w:rsid w:val="009C44F2"/>
    <w:rsid w:val="009C5FA5"/>
    <w:rsid w:val="009C62C2"/>
    <w:rsid w:val="009C65DB"/>
    <w:rsid w:val="009C6DB3"/>
    <w:rsid w:val="009D085C"/>
    <w:rsid w:val="009D3960"/>
    <w:rsid w:val="009D5073"/>
    <w:rsid w:val="009D558F"/>
    <w:rsid w:val="009D6C42"/>
    <w:rsid w:val="009D76F6"/>
    <w:rsid w:val="009D7ECB"/>
    <w:rsid w:val="009E1273"/>
    <w:rsid w:val="009E25F3"/>
    <w:rsid w:val="009E2A30"/>
    <w:rsid w:val="009E2B98"/>
    <w:rsid w:val="009E2D5F"/>
    <w:rsid w:val="009E33FD"/>
    <w:rsid w:val="009F390E"/>
    <w:rsid w:val="009F481A"/>
    <w:rsid w:val="009F491F"/>
    <w:rsid w:val="009F5BBC"/>
    <w:rsid w:val="009F6C56"/>
    <w:rsid w:val="00A005C1"/>
    <w:rsid w:val="00A044A5"/>
    <w:rsid w:val="00A062B5"/>
    <w:rsid w:val="00A06A12"/>
    <w:rsid w:val="00A1045F"/>
    <w:rsid w:val="00A1184C"/>
    <w:rsid w:val="00A12970"/>
    <w:rsid w:val="00A13ECB"/>
    <w:rsid w:val="00A140A1"/>
    <w:rsid w:val="00A14A4A"/>
    <w:rsid w:val="00A16E4A"/>
    <w:rsid w:val="00A20293"/>
    <w:rsid w:val="00A21B17"/>
    <w:rsid w:val="00A22E72"/>
    <w:rsid w:val="00A26193"/>
    <w:rsid w:val="00A3120C"/>
    <w:rsid w:val="00A314A5"/>
    <w:rsid w:val="00A31C8C"/>
    <w:rsid w:val="00A337AF"/>
    <w:rsid w:val="00A41C16"/>
    <w:rsid w:val="00A4252F"/>
    <w:rsid w:val="00A43E5B"/>
    <w:rsid w:val="00A4492E"/>
    <w:rsid w:val="00A4524C"/>
    <w:rsid w:val="00A45CD1"/>
    <w:rsid w:val="00A51B03"/>
    <w:rsid w:val="00A51BDE"/>
    <w:rsid w:val="00A53530"/>
    <w:rsid w:val="00A5669E"/>
    <w:rsid w:val="00A57106"/>
    <w:rsid w:val="00A60435"/>
    <w:rsid w:val="00A61617"/>
    <w:rsid w:val="00A63925"/>
    <w:rsid w:val="00A63EC2"/>
    <w:rsid w:val="00A70DDB"/>
    <w:rsid w:val="00A7144E"/>
    <w:rsid w:val="00A72C00"/>
    <w:rsid w:val="00A73C9D"/>
    <w:rsid w:val="00A746F9"/>
    <w:rsid w:val="00A767FF"/>
    <w:rsid w:val="00A769D3"/>
    <w:rsid w:val="00A82845"/>
    <w:rsid w:val="00A839D1"/>
    <w:rsid w:val="00A85F9C"/>
    <w:rsid w:val="00A86330"/>
    <w:rsid w:val="00A86999"/>
    <w:rsid w:val="00A90599"/>
    <w:rsid w:val="00A9167C"/>
    <w:rsid w:val="00AA246F"/>
    <w:rsid w:val="00AA2866"/>
    <w:rsid w:val="00AA2A90"/>
    <w:rsid w:val="00AA4BD2"/>
    <w:rsid w:val="00AA664D"/>
    <w:rsid w:val="00AB0BBE"/>
    <w:rsid w:val="00AB1E43"/>
    <w:rsid w:val="00AB1E6F"/>
    <w:rsid w:val="00AB43A7"/>
    <w:rsid w:val="00AB44AD"/>
    <w:rsid w:val="00AB5F14"/>
    <w:rsid w:val="00AB70E0"/>
    <w:rsid w:val="00AB751F"/>
    <w:rsid w:val="00AC05F9"/>
    <w:rsid w:val="00AC0D38"/>
    <w:rsid w:val="00AC2232"/>
    <w:rsid w:val="00AC3BE8"/>
    <w:rsid w:val="00AC3F30"/>
    <w:rsid w:val="00AD03F1"/>
    <w:rsid w:val="00AD13A1"/>
    <w:rsid w:val="00AD16CF"/>
    <w:rsid w:val="00AD2CDE"/>
    <w:rsid w:val="00AD49B2"/>
    <w:rsid w:val="00AD4F37"/>
    <w:rsid w:val="00AD5688"/>
    <w:rsid w:val="00AD5E0C"/>
    <w:rsid w:val="00AD69B9"/>
    <w:rsid w:val="00AE040F"/>
    <w:rsid w:val="00AE0617"/>
    <w:rsid w:val="00AE1785"/>
    <w:rsid w:val="00AE385E"/>
    <w:rsid w:val="00AE6E0C"/>
    <w:rsid w:val="00AE7343"/>
    <w:rsid w:val="00AE7E5F"/>
    <w:rsid w:val="00AF0BB1"/>
    <w:rsid w:val="00AF201C"/>
    <w:rsid w:val="00AF31F9"/>
    <w:rsid w:val="00AF35AC"/>
    <w:rsid w:val="00AF3DFF"/>
    <w:rsid w:val="00AF400D"/>
    <w:rsid w:val="00AF5F84"/>
    <w:rsid w:val="00B012B5"/>
    <w:rsid w:val="00B03B6E"/>
    <w:rsid w:val="00B041B3"/>
    <w:rsid w:val="00B04FC9"/>
    <w:rsid w:val="00B07CFC"/>
    <w:rsid w:val="00B12763"/>
    <w:rsid w:val="00B12DBC"/>
    <w:rsid w:val="00B13F4C"/>
    <w:rsid w:val="00B16451"/>
    <w:rsid w:val="00B208BA"/>
    <w:rsid w:val="00B22B58"/>
    <w:rsid w:val="00B23416"/>
    <w:rsid w:val="00B24B44"/>
    <w:rsid w:val="00B2548E"/>
    <w:rsid w:val="00B30803"/>
    <w:rsid w:val="00B31C19"/>
    <w:rsid w:val="00B347B2"/>
    <w:rsid w:val="00B34F46"/>
    <w:rsid w:val="00B36C5C"/>
    <w:rsid w:val="00B37478"/>
    <w:rsid w:val="00B428F2"/>
    <w:rsid w:val="00B435FB"/>
    <w:rsid w:val="00B45E8F"/>
    <w:rsid w:val="00B46CB3"/>
    <w:rsid w:val="00B51453"/>
    <w:rsid w:val="00B51554"/>
    <w:rsid w:val="00B51739"/>
    <w:rsid w:val="00B53061"/>
    <w:rsid w:val="00B55C18"/>
    <w:rsid w:val="00B56258"/>
    <w:rsid w:val="00B56B96"/>
    <w:rsid w:val="00B57A60"/>
    <w:rsid w:val="00B64054"/>
    <w:rsid w:val="00B65A74"/>
    <w:rsid w:val="00B65DBF"/>
    <w:rsid w:val="00B7060E"/>
    <w:rsid w:val="00B70F8B"/>
    <w:rsid w:val="00B71578"/>
    <w:rsid w:val="00B720DF"/>
    <w:rsid w:val="00B7386A"/>
    <w:rsid w:val="00B74502"/>
    <w:rsid w:val="00B74B0C"/>
    <w:rsid w:val="00B7588E"/>
    <w:rsid w:val="00B76EB7"/>
    <w:rsid w:val="00B771F9"/>
    <w:rsid w:val="00B80736"/>
    <w:rsid w:val="00B81902"/>
    <w:rsid w:val="00B92EB2"/>
    <w:rsid w:val="00B96129"/>
    <w:rsid w:val="00B97308"/>
    <w:rsid w:val="00BA3508"/>
    <w:rsid w:val="00BA4274"/>
    <w:rsid w:val="00BA4B7B"/>
    <w:rsid w:val="00BA56C2"/>
    <w:rsid w:val="00BB1214"/>
    <w:rsid w:val="00BB1CA6"/>
    <w:rsid w:val="00BB41C8"/>
    <w:rsid w:val="00BB5A19"/>
    <w:rsid w:val="00BB7FAA"/>
    <w:rsid w:val="00BC0CC3"/>
    <w:rsid w:val="00BC1FD4"/>
    <w:rsid w:val="00BC3874"/>
    <w:rsid w:val="00BC6CD4"/>
    <w:rsid w:val="00BC7BC3"/>
    <w:rsid w:val="00BD0960"/>
    <w:rsid w:val="00BD3F6A"/>
    <w:rsid w:val="00BD4BED"/>
    <w:rsid w:val="00BD5610"/>
    <w:rsid w:val="00BD56DB"/>
    <w:rsid w:val="00BD7BB6"/>
    <w:rsid w:val="00BE40B8"/>
    <w:rsid w:val="00BF130A"/>
    <w:rsid w:val="00BF185F"/>
    <w:rsid w:val="00BF2C83"/>
    <w:rsid w:val="00BF40F9"/>
    <w:rsid w:val="00BF5FB2"/>
    <w:rsid w:val="00BF7E9A"/>
    <w:rsid w:val="00C003B4"/>
    <w:rsid w:val="00C0064D"/>
    <w:rsid w:val="00C00D7C"/>
    <w:rsid w:val="00C0231B"/>
    <w:rsid w:val="00C103D4"/>
    <w:rsid w:val="00C10771"/>
    <w:rsid w:val="00C1162E"/>
    <w:rsid w:val="00C13466"/>
    <w:rsid w:val="00C134F4"/>
    <w:rsid w:val="00C14370"/>
    <w:rsid w:val="00C148C0"/>
    <w:rsid w:val="00C14E6E"/>
    <w:rsid w:val="00C16B38"/>
    <w:rsid w:val="00C22980"/>
    <w:rsid w:val="00C23B0F"/>
    <w:rsid w:val="00C261EA"/>
    <w:rsid w:val="00C348D9"/>
    <w:rsid w:val="00C3671A"/>
    <w:rsid w:val="00C36875"/>
    <w:rsid w:val="00C4146A"/>
    <w:rsid w:val="00C425B0"/>
    <w:rsid w:val="00C42F30"/>
    <w:rsid w:val="00C46925"/>
    <w:rsid w:val="00C46CD6"/>
    <w:rsid w:val="00C54773"/>
    <w:rsid w:val="00C558CC"/>
    <w:rsid w:val="00C55FAC"/>
    <w:rsid w:val="00C56AA5"/>
    <w:rsid w:val="00C56C38"/>
    <w:rsid w:val="00C6161E"/>
    <w:rsid w:val="00C63337"/>
    <w:rsid w:val="00C63986"/>
    <w:rsid w:val="00C64B31"/>
    <w:rsid w:val="00C675E4"/>
    <w:rsid w:val="00C67D60"/>
    <w:rsid w:val="00C70515"/>
    <w:rsid w:val="00C804F7"/>
    <w:rsid w:val="00C81058"/>
    <w:rsid w:val="00C82B0E"/>
    <w:rsid w:val="00C84D6D"/>
    <w:rsid w:val="00C85B97"/>
    <w:rsid w:val="00C85E5E"/>
    <w:rsid w:val="00C86F1B"/>
    <w:rsid w:val="00C9096D"/>
    <w:rsid w:val="00C91BC1"/>
    <w:rsid w:val="00C93767"/>
    <w:rsid w:val="00C93D36"/>
    <w:rsid w:val="00C95930"/>
    <w:rsid w:val="00C9634D"/>
    <w:rsid w:val="00C96E7C"/>
    <w:rsid w:val="00C97D17"/>
    <w:rsid w:val="00CA069C"/>
    <w:rsid w:val="00CA1A4C"/>
    <w:rsid w:val="00CA2A8C"/>
    <w:rsid w:val="00CA3A76"/>
    <w:rsid w:val="00CA449E"/>
    <w:rsid w:val="00CB25CD"/>
    <w:rsid w:val="00CB38D7"/>
    <w:rsid w:val="00CB6600"/>
    <w:rsid w:val="00CB7762"/>
    <w:rsid w:val="00CC30E1"/>
    <w:rsid w:val="00CC3303"/>
    <w:rsid w:val="00CC423B"/>
    <w:rsid w:val="00CC56AF"/>
    <w:rsid w:val="00CD225E"/>
    <w:rsid w:val="00CD3182"/>
    <w:rsid w:val="00CD3768"/>
    <w:rsid w:val="00CD5D9B"/>
    <w:rsid w:val="00CD756F"/>
    <w:rsid w:val="00CE08D4"/>
    <w:rsid w:val="00CE299E"/>
    <w:rsid w:val="00CE3B6F"/>
    <w:rsid w:val="00CF494E"/>
    <w:rsid w:val="00D016D5"/>
    <w:rsid w:val="00D02743"/>
    <w:rsid w:val="00D0448D"/>
    <w:rsid w:val="00D10242"/>
    <w:rsid w:val="00D11C98"/>
    <w:rsid w:val="00D12B3D"/>
    <w:rsid w:val="00D13E9D"/>
    <w:rsid w:val="00D148F7"/>
    <w:rsid w:val="00D15552"/>
    <w:rsid w:val="00D15FA8"/>
    <w:rsid w:val="00D165E8"/>
    <w:rsid w:val="00D17C6C"/>
    <w:rsid w:val="00D23F94"/>
    <w:rsid w:val="00D246AB"/>
    <w:rsid w:val="00D2481B"/>
    <w:rsid w:val="00D25ED9"/>
    <w:rsid w:val="00D275F2"/>
    <w:rsid w:val="00D30EAF"/>
    <w:rsid w:val="00D32CD4"/>
    <w:rsid w:val="00D34759"/>
    <w:rsid w:val="00D41370"/>
    <w:rsid w:val="00D434B2"/>
    <w:rsid w:val="00D44626"/>
    <w:rsid w:val="00D505FA"/>
    <w:rsid w:val="00D508EE"/>
    <w:rsid w:val="00D50A14"/>
    <w:rsid w:val="00D5101F"/>
    <w:rsid w:val="00D51B74"/>
    <w:rsid w:val="00D5236E"/>
    <w:rsid w:val="00D532E1"/>
    <w:rsid w:val="00D53D1A"/>
    <w:rsid w:val="00D55A52"/>
    <w:rsid w:val="00D5633E"/>
    <w:rsid w:val="00D5795F"/>
    <w:rsid w:val="00D617EB"/>
    <w:rsid w:val="00D61D14"/>
    <w:rsid w:val="00D64133"/>
    <w:rsid w:val="00D65F8D"/>
    <w:rsid w:val="00D71A37"/>
    <w:rsid w:val="00D71C81"/>
    <w:rsid w:val="00D7394A"/>
    <w:rsid w:val="00D7641E"/>
    <w:rsid w:val="00D816AA"/>
    <w:rsid w:val="00D83BDC"/>
    <w:rsid w:val="00D851A1"/>
    <w:rsid w:val="00D8597C"/>
    <w:rsid w:val="00D92EF6"/>
    <w:rsid w:val="00D95708"/>
    <w:rsid w:val="00D96A6E"/>
    <w:rsid w:val="00DA3130"/>
    <w:rsid w:val="00DA58E4"/>
    <w:rsid w:val="00DB06D2"/>
    <w:rsid w:val="00DB0E66"/>
    <w:rsid w:val="00DB2655"/>
    <w:rsid w:val="00DB2B03"/>
    <w:rsid w:val="00DB495E"/>
    <w:rsid w:val="00DB4F16"/>
    <w:rsid w:val="00DC2653"/>
    <w:rsid w:val="00DC4C2A"/>
    <w:rsid w:val="00DC6996"/>
    <w:rsid w:val="00DC6C13"/>
    <w:rsid w:val="00DC7E9F"/>
    <w:rsid w:val="00DD0B99"/>
    <w:rsid w:val="00DD195C"/>
    <w:rsid w:val="00DD40E9"/>
    <w:rsid w:val="00DD426E"/>
    <w:rsid w:val="00DD600D"/>
    <w:rsid w:val="00DD6E72"/>
    <w:rsid w:val="00DD7797"/>
    <w:rsid w:val="00DE2FA0"/>
    <w:rsid w:val="00DE6465"/>
    <w:rsid w:val="00DE6711"/>
    <w:rsid w:val="00DF3105"/>
    <w:rsid w:val="00DF3DE4"/>
    <w:rsid w:val="00DF3E87"/>
    <w:rsid w:val="00DF756F"/>
    <w:rsid w:val="00E0036C"/>
    <w:rsid w:val="00E00B2E"/>
    <w:rsid w:val="00E023DF"/>
    <w:rsid w:val="00E05508"/>
    <w:rsid w:val="00E0551F"/>
    <w:rsid w:val="00E05E14"/>
    <w:rsid w:val="00E1428C"/>
    <w:rsid w:val="00E14366"/>
    <w:rsid w:val="00E1739C"/>
    <w:rsid w:val="00E179B2"/>
    <w:rsid w:val="00E24F24"/>
    <w:rsid w:val="00E32272"/>
    <w:rsid w:val="00E32B08"/>
    <w:rsid w:val="00E3344C"/>
    <w:rsid w:val="00E35707"/>
    <w:rsid w:val="00E35DD8"/>
    <w:rsid w:val="00E37623"/>
    <w:rsid w:val="00E422F7"/>
    <w:rsid w:val="00E433EB"/>
    <w:rsid w:val="00E477EF"/>
    <w:rsid w:val="00E5194C"/>
    <w:rsid w:val="00E51B45"/>
    <w:rsid w:val="00E55B5E"/>
    <w:rsid w:val="00E56B57"/>
    <w:rsid w:val="00E57385"/>
    <w:rsid w:val="00E60384"/>
    <w:rsid w:val="00E60777"/>
    <w:rsid w:val="00E62DA0"/>
    <w:rsid w:val="00E64C57"/>
    <w:rsid w:val="00E65CB1"/>
    <w:rsid w:val="00E66F14"/>
    <w:rsid w:val="00E7103C"/>
    <w:rsid w:val="00E71AF5"/>
    <w:rsid w:val="00E72DEE"/>
    <w:rsid w:val="00E73AB1"/>
    <w:rsid w:val="00E73C3B"/>
    <w:rsid w:val="00E74758"/>
    <w:rsid w:val="00E74A45"/>
    <w:rsid w:val="00E74F32"/>
    <w:rsid w:val="00E82529"/>
    <w:rsid w:val="00E83270"/>
    <w:rsid w:val="00E839E0"/>
    <w:rsid w:val="00E846EF"/>
    <w:rsid w:val="00E849D1"/>
    <w:rsid w:val="00E84B4C"/>
    <w:rsid w:val="00E86621"/>
    <w:rsid w:val="00E93AC5"/>
    <w:rsid w:val="00E94579"/>
    <w:rsid w:val="00E9459D"/>
    <w:rsid w:val="00E96448"/>
    <w:rsid w:val="00E967EF"/>
    <w:rsid w:val="00E96FDF"/>
    <w:rsid w:val="00E97110"/>
    <w:rsid w:val="00E9798C"/>
    <w:rsid w:val="00EA0B57"/>
    <w:rsid w:val="00EA1035"/>
    <w:rsid w:val="00EA1F98"/>
    <w:rsid w:val="00EA3C4B"/>
    <w:rsid w:val="00EA5D83"/>
    <w:rsid w:val="00EB1DC5"/>
    <w:rsid w:val="00EB1F25"/>
    <w:rsid w:val="00EB340B"/>
    <w:rsid w:val="00EB41D1"/>
    <w:rsid w:val="00EB4ED8"/>
    <w:rsid w:val="00EB54DF"/>
    <w:rsid w:val="00EB5C12"/>
    <w:rsid w:val="00EC014B"/>
    <w:rsid w:val="00EC20A8"/>
    <w:rsid w:val="00EC4DA7"/>
    <w:rsid w:val="00EC5B1A"/>
    <w:rsid w:val="00EC6112"/>
    <w:rsid w:val="00EC7446"/>
    <w:rsid w:val="00ED0886"/>
    <w:rsid w:val="00ED1774"/>
    <w:rsid w:val="00ED2EED"/>
    <w:rsid w:val="00ED361D"/>
    <w:rsid w:val="00ED3C83"/>
    <w:rsid w:val="00ED51F7"/>
    <w:rsid w:val="00ED5BE9"/>
    <w:rsid w:val="00ED6978"/>
    <w:rsid w:val="00ED7A88"/>
    <w:rsid w:val="00EE0752"/>
    <w:rsid w:val="00EE0BE9"/>
    <w:rsid w:val="00EE2198"/>
    <w:rsid w:val="00EE3A0B"/>
    <w:rsid w:val="00EE5ADB"/>
    <w:rsid w:val="00EE627E"/>
    <w:rsid w:val="00EF0F24"/>
    <w:rsid w:val="00EF17C7"/>
    <w:rsid w:val="00EF2803"/>
    <w:rsid w:val="00EF32E8"/>
    <w:rsid w:val="00EF3C12"/>
    <w:rsid w:val="00EF6658"/>
    <w:rsid w:val="00F00CF3"/>
    <w:rsid w:val="00F01411"/>
    <w:rsid w:val="00F01B5D"/>
    <w:rsid w:val="00F06553"/>
    <w:rsid w:val="00F11E42"/>
    <w:rsid w:val="00F12347"/>
    <w:rsid w:val="00F13525"/>
    <w:rsid w:val="00F14271"/>
    <w:rsid w:val="00F16830"/>
    <w:rsid w:val="00F209DC"/>
    <w:rsid w:val="00F22592"/>
    <w:rsid w:val="00F23ECA"/>
    <w:rsid w:val="00F24DD9"/>
    <w:rsid w:val="00F2528C"/>
    <w:rsid w:val="00F32735"/>
    <w:rsid w:val="00F348A6"/>
    <w:rsid w:val="00F35C73"/>
    <w:rsid w:val="00F36F9F"/>
    <w:rsid w:val="00F424D0"/>
    <w:rsid w:val="00F42EEF"/>
    <w:rsid w:val="00F42EF2"/>
    <w:rsid w:val="00F433FF"/>
    <w:rsid w:val="00F4414C"/>
    <w:rsid w:val="00F442E0"/>
    <w:rsid w:val="00F44F9D"/>
    <w:rsid w:val="00F451A9"/>
    <w:rsid w:val="00F473B3"/>
    <w:rsid w:val="00F50AB2"/>
    <w:rsid w:val="00F51457"/>
    <w:rsid w:val="00F52884"/>
    <w:rsid w:val="00F5291A"/>
    <w:rsid w:val="00F549CF"/>
    <w:rsid w:val="00F56D41"/>
    <w:rsid w:val="00F57D8B"/>
    <w:rsid w:val="00F602FC"/>
    <w:rsid w:val="00F60EAE"/>
    <w:rsid w:val="00F63670"/>
    <w:rsid w:val="00F65276"/>
    <w:rsid w:val="00F721D0"/>
    <w:rsid w:val="00F73718"/>
    <w:rsid w:val="00F73F1B"/>
    <w:rsid w:val="00F742B5"/>
    <w:rsid w:val="00F776EA"/>
    <w:rsid w:val="00F80CE5"/>
    <w:rsid w:val="00F8253D"/>
    <w:rsid w:val="00F82C93"/>
    <w:rsid w:val="00F91B0F"/>
    <w:rsid w:val="00F9388E"/>
    <w:rsid w:val="00F94A0B"/>
    <w:rsid w:val="00F95688"/>
    <w:rsid w:val="00F978EA"/>
    <w:rsid w:val="00FA2083"/>
    <w:rsid w:val="00FA22E2"/>
    <w:rsid w:val="00FA335C"/>
    <w:rsid w:val="00FA5344"/>
    <w:rsid w:val="00FB157B"/>
    <w:rsid w:val="00FB5B08"/>
    <w:rsid w:val="00FC3FDF"/>
    <w:rsid w:val="00FC4282"/>
    <w:rsid w:val="00FC4C5B"/>
    <w:rsid w:val="00FC5E5A"/>
    <w:rsid w:val="00FC64B2"/>
    <w:rsid w:val="00FC688A"/>
    <w:rsid w:val="00FC79ED"/>
    <w:rsid w:val="00FD0A4D"/>
    <w:rsid w:val="00FD2FA0"/>
    <w:rsid w:val="00FD551E"/>
    <w:rsid w:val="00FD5EAB"/>
    <w:rsid w:val="00FE1227"/>
    <w:rsid w:val="00FE21A8"/>
    <w:rsid w:val="00FE3405"/>
    <w:rsid w:val="00FE4859"/>
    <w:rsid w:val="00FE4936"/>
    <w:rsid w:val="00FE5300"/>
    <w:rsid w:val="00FE534E"/>
    <w:rsid w:val="00FE6E46"/>
    <w:rsid w:val="00FE7FAD"/>
    <w:rsid w:val="00FF2809"/>
    <w:rsid w:val="00FF2F4D"/>
    <w:rsid w:val="00FF35AC"/>
    <w:rsid w:val="00FF3F0A"/>
    <w:rsid w:val="00FF7076"/>
    <w:rsid w:val="012873D3"/>
    <w:rsid w:val="01401F5A"/>
    <w:rsid w:val="01C51F26"/>
    <w:rsid w:val="021B6523"/>
    <w:rsid w:val="021C496A"/>
    <w:rsid w:val="02861C5D"/>
    <w:rsid w:val="02864E82"/>
    <w:rsid w:val="028E5BF7"/>
    <w:rsid w:val="029175FA"/>
    <w:rsid w:val="02A46519"/>
    <w:rsid w:val="02C34EEE"/>
    <w:rsid w:val="02F30FA1"/>
    <w:rsid w:val="030663D5"/>
    <w:rsid w:val="0319135E"/>
    <w:rsid w:val="031D75DC"/>
    <w:rsid w:val="03441469"/>
    <w:rsid w:val="034F46D6"/>
    <w:rsid w:val="03784CB1"/>
    <w:rsid w:val="04051239"/>
    <w:rsid w:val="04160C9C"/>
    <w:rsid w:val="04736AA8"/>
    <w:rsid w:val="04CC6B4B"/>
    <w:rsid w:val="053E2C54"/>
    <w:rsid w:val="06125A85"/>
    <w:rsid w:val="0654321E"/>
    <w:rsid w:val="068C1FDE"/>
    <w:rsid w:val="06B0131B"/>
    <w:rsid w:val="06ED1BCA"/>
    <w:rsid w:val="06F91383"/>
    <w:rsid w:val="079A247E"/>
    <w:rsid w:val="079B2882"/>
    <w:rsid w:val="07B71116"/>
    <w:rsid w:val="07F27FE4"/>
    <w:rsid w:val="08190C3F"/>
    <w:rsid w:val="08405380"/>
    <w:rsid w:val="084C7301"/>
    <w:rsid w:val="08980A8D"/>
    <w:rsid w:val="08A07782"/>
    <w:rsid w:val="09572537"/>
    <w:rsid w:val="09694699"/>
    <w:rsid w:val="09992B4F"/>
    <w:rsid w:val="09E8138B"/>
    <w:rsid w:val="0A1E7311"/>
    <w:rsid w:val="0A6071C9"/>
    <w:rsid w:val="0A7F7B74"/>
    <w:rsid w:val="0AA572D2"/>
    <w:rsid w:val="0AD03B89"/>
    <w:rsid w:val="0AD74C6D"/>
    <w:rsid w:val="0AEB1631"/>
    <w:rsid w:val="0AF60B0D"/>
    <w:rsid w:val="0B067BB8"/>
    <w:rsid w:val="0B124F09"/>
    <w:rsid w:val="0B370759"/>
    <w:rsid w:val="0B896BF3"/>
    <w:rsid w:val="0B8B296C"/>
    <w:rsid w:val="0B8E5FB8"/>
    <w:rsid w:val="0B8F7378"/>
    <w:rsid w:val="0B9818EB"/>
    <w:rsid w:val="0BA5348D"/>
    <w:rsid w:val="0BC31006"/>
    <w:rsid w:val="0C26412E"/>
    <w:rsid w:val="0C9B41C4"/>
    <w:rsid w:val="0CBF239A"/>
    <w:rsid w:val="0CF757AC"/>
    <w:rsid w:val="0D2C751C"/>
    <w:rsid w:val="0D57008A"/>
    <w:rsid w:val="0D7D135A"/>
    <w:rsid w:val="0D9E4C87"/>
    <w:rsid w:val="0DA56F93"/>
    <w:rsid w:val="0DB52476"/>
    <w:rsid w:val="0DCE1A94"/>
    <w:rsid w:val="0DDC0C86"/>
    <w:rsid w:val="0DDC3FD5"/>
    <w:rsid w:val="0E7E1C83"/>
    <w:rsid w:val="0E7E5E5F"/>
    <w:rsid w:val="0F603F8D"/>
    <w:rsid w:val="0F747D3A"/>
    <w:rsid w:val="1049527D"/>
    <w:rsid w:val="106A2B50"/>
    <w:rsid w:val="10B34976"/>
    <w:rsid w:val="110F725F"/>
    <w:rsid w:val="11163121"/>
    <w:rsid w:val="11285B62"/>
    <w:rsid w:val="11380EA0"/>
    <w:rsid w:val="11B30526"/>
    <w:rsid w:val="12214824"/>
    <w:rsid w:val="12315DC0"/>
    <w:rsid w:val="12362D47"/>
    <w:rsid w:val="12DD0C75"/>
    <w:rsid w:val="12FA67BA"/>
    <w:rsid w:val="13304B67"/>
    <w:rsid w:val="134566BC"/>
    <w:rsid w:val="135774FE"/>
    <w:rsid w:val="13A46379"/>
    <w:rsid w:val="13AD66FE"/>
    <w:rsid w:val="13F310AE"/>
    <w:rsid w:val="13FA243C"/>
    <w:rsid w:val="14192430"/>
    <w:rsid w:val="142011A6"/>
    <w:rsid w:val="144C6CB5"/>
    <w:rsid w:val="14564609"/>
    <w:rsid w:val="14583120"/>
    <w:rsid w:val="15215C70"/>
    <w:rsid w:val="15495F87"/>
    <w:rsid w:val="154D06FF"/>
    <w:rsid w:val="1574342C"/>
    <w:rsid w:val="15965C16"/>
    <w:rsid w:val="15A444A6"/>
    <w:rsid w:val="161326E2"/>
    <w:rsid w:val="16277A0B"/>
    <w:rsid w:val="162E6FC6"/>
    <w:rsid w:val="16852D6C"/>
    <w:rsid w:val="16884649"/>
    <w:rsid w:val="16C94348"/>
    <w:rsid w:val="17517F11"/>
    <w:rsid w:val="17B24919"/>
    <w:rsid w:val="17B4163D"/>
    <w:rsid w:val="17C9694A"/>
    <w:rsid w:val="17F94FFE"/>
    <w:rsid w:val="1813218C"/>
    <w:rsid w:val="181745F5"/>
    <w:rsid w:val="182F467F"/>
    <w:rsid w:val="185B7983"/>
    <w:rsid w:val="18AF29F3"/>
    <w:rsid w:val="18DC65B5"/>
    <w:rsid w:val="190805F5"/>
    <w:rsid w:val="19371006"/>
    <w:rsid w:val="19660714"/>
    <w:rsid w:val="197C2955"/>
    <w:rsid w:val="19E82C89"/>
    <w:rsid w:val="1A4268EB"/>
    <w:rsid w:val="1A444411"/>
    <w:rsid w:val="1A5279E9"/>
    <w:rsid w:val="1AD43112"/>
    <w:rsid w:val="1B925650"/>
    <w:rsid w:val="1BEB63D8"/>
    <w:rsid w:val="1C78157F"/>
    <w:rsid w:val="1C8B1F64"/>
    <w:rsid w:val="1CCE7DB9"/>
    <w:rsid w:val="1CD25790"/>
    <w:rsid w:val="1D050C0D"/>
    <w:rsid w:val="1D3544E5"/>
    <w:rsid w:val="1D68774B"/>
    <w:rsid w:val="1D741B48"/>
    <w:rsid w:val="1D787557"/>
    <w:rsid w:val="1E036392"/>
    <w:rsid w:val="1E097B16"/>
    <w:rsid w:val="1E53284B"/>
    <w:rsid w:val="1E5F512D"/>
    <w:rsid w:val="1E7D07A5"/>
    <w:rsid w:val="1E892E63"/>
    <w:rsid w:val="1EE70F94"/>
    <w:rsid w:val="1F4D15D5"/>
    <w:rsid w:val="1F4F3A29"/>
    <w:rsid w:val="1F9B16E8"/>
    <w:rsid w:val="20085EE1"/>
    <w:rsid w:val="20255070"/>
    <w:rsid w:val="202B6819"/>
    <w:rsid w:val="20703B26"/>
    <w:rsid w:val="208B7D93"/>
    <w:rsid w:val="20EE6FC1"/>
    <w:rsid w:val="20EF1D98"/>
    <w:rsid w:val="214D3689"/>
    <w:rsid w:val="21606878"/>
    <w:rsid w:val="2193780B"/>
    <w:rsid w:val="219C0FD7"/>
    <w:rsid w:val="21B65647"/>
    <w:rsid w:val="21FA130C"/>
    <w:rsid w:val="22027AEB"/>
    <w:rsid w:val="22271B75"/>
    <w:rsid w:val="2235090D"/>
    <w:rsid w:val="22547340"/>
    <w:rsid w:val="226570FE"/>
    <w:rsid w:val="22847FC3"/>
    <w:rsid w:val="22F0425E"/>
    <w:rsid w:val="230A5C39"/>
    <w:rsid w:val="23545E69"/>
    <w:rsid w:val="23A42D0F"/>
    <w:rsid w:val="23A60FED"/>
    <w:rsid w:val="24062928"/>
    <w:rsid w:val="24141BE4"/>
    <w:rsid w:val="244217C3"/>
    <w:rsid w:val="24446463"/>
    <w:rsid w:val="24462A2D"/>
    <w:rsid w:val="246B6A3F"/>
    <w:rsid w:val="24AF1021"/>
    <w:rsid w:val="255E9A8F"/>
    <w:rsid w:val="25625F13"/>
    <w:rsid w:val="25761FE8"/>
    <w:rsid w:val="25A55F80"/>
    <w:rsid w:val="261B3EF8"/>
    <w:rsid w:val="26B36D0C"/>
    <w:rsid w:val="26C70FC3"/>
    <w:rsid w:val="271F7DFA"/>
    <w:rsid w:val="27221D75"/>
    <w:rsid w:val="272F3A51"/>
    <w:rsid w:val="27333F23"/>
    <w:rsid w:val="27C63A92"/>
    <w:rsid w:val="27E17743"/>
    <w:rsid w:val="27F00097"/>
    <w:rsid w:val="27F8287A"/>
    <w:rsid w:val="280803EC"/>
    <w:rsid w:val="281C69CE"/>
    <w:rsid w:val="282E0237"/>
    <w:rsid w:val="28643197"/>
    <w:rsid w:val="286F16B2"/>
    <w:rsid w:val="28B44E58"/>
    <w:rsid w:val="28C01D17"/>
    <w:rsid w:val="28C661CF"/>
    <w:rsid w:val="28E76E28"/>
    <w:rsid w:val="29217386"/>
    <w:rsid w:val="29362D86"/>
    <w:rsid w:val="293E0BC6"/>
    <w:rsid w:val="29A11347"/>
    <w:rsid w:val="29D3144C"/>
    <w:rsid w:val="2A27165A"/>
    <w:rsid w:val="2A29350A"/>
    <w:rsid w:val="2A2F3040"/>
    <w:rsid w:val="2A4E3D69"/>
    <w:rsid w:val="2AE200DD"/>
    <w:rsid w:val="2AE755C2"/>
    <w:rsid w:val="2B5F21E3"/>
    <w:rsid w:val="2B7566BF"/>
    <w:rsid w:val="2B987F6F"/>
    <w:rsid w:val="2BAD5B8F"/>
    <w:rsid w:val="2BAE36BF"/>
    <w:rsid w:val="2BCB3F2A"/>
    <w:rsid w:val="2C102611"/>
    <w:rsid w:val="2C29369E"/>
    <w:rsid w:val="2C35294C"/>
    <w:rsid w:val="2C4378F2"/>
    <w:rsid w:val="2C9B7CA1"/>
    <w:rsid w:val="2CF27CFD"/>
    <w:rsid w:val="2D5914BC"/>
    <w:rsid w:val="2D821071"/>
    <w:rsid w:val="2DC14C40"/>
    <w:rsid w:val="2DCD2FDA"/>
    <w:rsid w:val="2DD81DDD"/>
    <w:rsid w:val="2DD87F45"/>
    <w:rsid w:val="2E057444"/>
    <w:rsid w:val="2E216B3B"/>
    <w:rsid w:val="2E4A46A0"/>
    <w:rsid w:val="2E513149"/>
    <w:rsid w:val="2E7D5CEC"/>
    <w:rsid w:val="2EB07E70"/>
    <w:rsid w:val="2EB23ECC"/>
    <w:rsid w:val="2EF72DA2"/>
    <w:rsid w:val="2EF83FC5"/>
    <w:rsid w:val="2F0267D5"/>
    <w:rsid w:val="2F3515C3"/>
    <w:rsid w:val="2F391C13"/>
    <w:rsid w:val="2F3F38D4"/>
    <w:rsid w:val="2F7970D7"/>
    <w:rsid w:val="2F9D646C"/>
    <w:rsid w:val="2FE64400"/>
    <w:rsid w:val="301339CC"/>
    <w:rsid w:val="3083145F"/>
    <w:rsid w:val="30A7668A"/>
    <w:rsid w:val="30E958BB"/>
    <w:rsid w:val="30F20D3F"/>
    <w:rsid w:val="31320866"/>
    <w:rsid w:val="313B43AB"/>
    <w:rsid w:val="317407C0"/>
    <w:rsid w:val="31AB7E01"/>
    <w:rsid w:val="32207518"/>
    <w:rsid w:val="32A45578"/>
    <w:rsid w:val="32B3311C"/>
    <w:rsid w:val="3312555B"/>
    <w:rsid w:val="33274478"/>
    <w:rsid w:val="334502B8"/>
    <w:rsid w:val="3384079C"/>
    <w:rsid w:val="33AA6EA7"/>
    <w:rsid w:val="33DC5692"/>
    <w:rsid w:val="33E54C86"/>
    <w:rsid w:val="342F6C69"/>
    <w:rsid w:val="34A00986"/>
    <w:rsid w:val="34BD4FA5"/>
    <w:rsid w:val="34D8684E"/>
    <w:rsid w:val="34FF1114"/>
    <w:rsid w:val="35386E11"/>
    <w:rsid w:val="35BD291C"/>
    <w:rsid w:val="35EA1EB9"/>
    <w:rsid w:val="36BE3D73"/>
    <w:rsid w:val="36E44AE2"/>
    <w:rsid w:val="37741972"/>
    <w:rsid w:val="377443BF"/>
    <w:rsid w:val="37C45D5C"/>
    <w:rsid w:val="37F93E62"/>
    <w:rsid w:val="380A6843"/>
    <w:rsid w:val="380F3DCD"/>
    <w:rsid w:val="389E2A5F"/>
    <w:rsid w:val="38BD73CD"/>
    <w:rsid w:val="39243934"/>
    <w:rsid w:val="39535BFE"/>
    <w:rsid w:val="398B7F95"/>
    <w:rsid w:val="39A96F72"/>
    <w:rsid w:val="39B5458C"/>
    <w:rsid w:val="39CE38A0"/>
    <w:rsid w:val="3A076141"/>
    <w:rsid w:val="3A1C4963"/>
    <w:rsid w:val="3A5570FB"/>
    <w:rsid w:val="3A563FC1"/>
    <w:rsid w:val="3A97759B"/>
    <w:rsid w:val="3A990BD3"/>
    <w:rsid w:val="3AB807D8"/>
    <w:rsid w:val="3AC86541"/>
    <w:rsid w:val="3AF953E5"/>
    <w:rsid w:val="3B1E5EB2"/>
    <w:rsid w:val="3B4E2FFF"/>
    <w:rsid w:val="3B540D04"/>
    <w:rsid w:val="3B6049CB"/>
    <w:rsid w:val="3B8107CA"/>
    <w:rsid w:val="3B9C47C1"/>
    <w:rsid w:val="3BAC29ED"/>
    <w:rsid w:val="3BB367AF"/>
    <w:rsid w:val="3BB40923"/>
    <w:rsid w:val="3BD03227"/>
    <w:rsid w:val="3C024B7D"/>
    <w:rsid w:val="3C1053FF"/>
    <w:rsid w:val="3C4E0CC8"/>
    <w:rsid w:val="3C7F4EBC"/>
    <w:rsid w:val="3C862210"/>
    <w:rsid w:val="3D205A10"/>
    <w:rsid w:val="3D5671AA"/>
    <w:rsid w:val="3D8E2068"/>
    <w:rsid w:val="3DFF4595"/>
    <w:rsid w:val="3E1D7CAF"/>
    <w:rsid w:val="3E750F66"/>
    <w:rsid w:val="3E7E66A3"/>
    <w:rsid w:val="3EAD286A"/>
    <w:rsid w:val="3EF456C4"/>
    <w:rsid w:val="3F676329"/>
    <w:rsid w:val="3F676452"/>
    <w:rsid w:val="3FE63663"/>
    <w:rsid w:val="3FE756BB"/>
    <w:rsid w:val="40972C3D"/>
    <w:rsid w:val="40B777E0"/>
    <w:rsid w:val="40C24977"/>
    <w:rsid w:val="40C96B6F"/>
    <w:rsid w:val="40E26775"/>
    <w:rsid w:val="40FF1D3F"/>
    <w:rsid w:val="41445C3F"/>
    <w:rsid w:val="41655958"/>
    <w:rsid w:val="418954B3"/>
    <w:rsid w:val="4194717D"/>
    <w:rsid w:val="42661790"/>
    <w:rsid w:val="42AC628E"/>
    <w:rsid w:val="42E163F2"/>
    <w:rsid w:val="43087E22"/>
    <w:rsid w:val="43240916"/>
    <w:rsid w:val="435528D9"/>
    <w:rsid w:val="4357078B"/>
    <w:rsid w:val="4379029A"/>
    <w:rsid w:val="43A46303"/>
    <w:rsid w:val="43A7763B"/>
    <w:rsid w:val="43AC108E"/>
    <w:rsid w:val="43CA2CF3"/>
    <w:rsid w:val="43E42978"/>
    <w:rsid w:val="43F42D41"/>
    <w:rsid w:val="440A1978"/>
    <w:rsid w:val="441962C2"/>
    <w:rsid w:val="441F4FD2"/>
    <w:rsid w:val="4440689F"/>
    <w:rsid w:val="447E0969"/>
    <w:rsid w:val="44D2503A"/>
    <w:rsid w:val="44DA1D47"/>
    <w:rsid w:val="45647867"/>
    <w:rsid w:val="4582210E"/>
    <w:rsid w:val="45C86CE6"/>
    <w:rsid w:val="45F14B9E"/>
    <w:rsid w:val="45FA5F64"/>
    <w:rsid w:val="460743C1"/>
    <w:rsid w:val="46144D30"/>
    <w:rsid w:val="467F21AA"/>
    <w:rsid w:val="46BF4C9C"/>
    <w:rsid w:val="47883ED1"/>
    <w:rsid w:val="47986C63"/>
    <w:rsid w:val="47D6229D"/>
    <w:rsid w:val="47FE7A46"/>
    <w:rsid w:val="48374FFD"/>
    <w:rsid w:val="487E1EBD"/>
    <w:rsid w:val="489C235A"/>
    <w:rsid w:val="48EE6CFE"/>
    <w:rsid w:val="49264B98"/>
    <w:rsid w:val="49602681"/>
    <w:rsid w:val="497C0C22"/>
    <w:rsid w:val="49BF2FBD"/>
    <w:rsid w:val="4AB80DFE"/>
    <w:rsid w:val="4AFA3073"/>
    <w:rsid w:val="4B477F40"/>
    <w:rsid w:val="4BE66A88"/>
    <w:rsid w:val="4BEA240B"/>
    <w:rsid w:val="4BEE392E"/>
    <w:rsid w:val="4C1F5F2B"/>
    <w:rsid w:val="4C46012D"/>
    <w:rsid w:val="4C8B4F3E"/>
    <w:rsid w:val="4CB532A8"/>
    <w:rsid w:val="4CCC1976"/>
    <w:rsid w:val="4CD174D7"/>
    <w:rsid w:val="4CD81552"/>
    <w:rsid w:val="4D4B48F3"/>
    <w:rsid w:val="4DE6018E"/>
    <w:rsid w:val="4DF27B79"/>
    <w:rsid w:val="4E1729CD"/>
    <w:rsid w:val="4E296E9F"/>
    <w:rsid w:val="4EE942B4"/>
    <w:rsid w:val="4F0227BF"/>
    <w:rsid w:val="4F31106F"/>
    <w:rsid w:val="4F55619D"/>
    <w:rsid w:val="4F633558"/>
    <w:rsid w:val="4F8E1D24"/>
    <w:rsid w:val="50257DA7"/>
    <w:rsid w:val="50266D04"/>
    <w:rsid w:val="504A1436"/>
    <w:rsid w:val="50504182"/>
    <w:rsid w:val="505C5D66"/>
    <w:rsid w:val="50753163"/>
    <w:rsid w:val="50817137"/>
    <w:rsid w:val="508546E8"/>
    <w:rsid w:val="509E5922"/>
    <w:rsid w:val="50B11EC2"/>
    <w:rsid w:val="50C37CBB"/>
    <w:rsid w:val="50C71A45"/>
    <w:rsid w:val="510451A5"/>
    <w:rsid w:val="51410B71"/>
    <w:rsid w:val="51A554F3"/>
    <w:rsid w:val="51ED50E8"/>
    <w:rsid w:val="523D7A9D"/>
    <w:rsid w:val="52C15655"/>
    <w:rsid w:val="52C250C7"/>
    <w:rsid w:val="52CB62CE"/>
    <w:rsid w:val="52E1539C"/>
    <w:rsid w:val="530B344E"/>
    <w:rsid w:val="5314011E"/>
    <w:rsid w:val="53B44FB9"/>
    <w:rsid w:val="53C733E2"/>
    <w:rsid w:val="53FF0DCE"/>
    <w:rsid w:val="54066594"/>
    <w:rsid w:val="54154F71"/>
    <w:rsid w:val="544C01DA"/>
    <w:rsid w:val="54751510"/>
    <w:rsid w:val="54826A6F"/>
    <w:rsid w:val="548E6FCC"/>
    <w:rsid w:val="54B41BB8"/>
    <w:rsid w:val="54BC3371"/>
    <w:rsid w:val="54EC13E3"/>
    <w:rsid w:val="55985036"/>
    <w:rsid w:val="559F4096"/>
    <w:rsid w:val="55C8590C"/>
    <w:rsid w:val="55D70E52"/>
    <w:rsid w:val="55E54A69"/>
    <w:rsid w:val="55F00D79"/>
    <w:rsid w:val="560358E7"/>
    <w:rsid w:val="561449CF"/>
    <w:rsid w:val="562568C7"/>
    <w:rsid w:val="56682C5A"/>
    <w:rsid w:val="56905D0D"/>
    <w:rsid w:val="5737456A"/>
    <w:rsid w:val="573D3418"/>
    <w:rsid w:val="578C3B2F"/>
    <w:rsid w:val="57970874"/>
    <w:rsid w:val="57CE5A99"/>
    <w:rsid w:val="57E1275E"/>
    <w:rsid w:val="57FD3B20"/>
    <w:rsid w:val="583730A7"/>
    <w:rsid w:val="589D4368"/>
    <w:rsid w:val="58CB74D0"/>
    <w:rsid w:val="595F6971"/>
    <w:rsid w:val="597C1F53"/>
    <w:rsid w:val="597F295B"/>
    <w:rsid w:val="59896DA8"/>
    <w:rsid w:val="5A170196"/>
    <w:rsid w:val="5A36306F"/>
    <w:rsid w:val="5A473E48"/>
    <w:rsid w:val="5A5C174F"/>
    <w:rsid w:val="5A6E45B7"/>
    <w:rsid w:val="5A7D0C9E"/>
    <w:rsid w:val="5A851901"/>
    <w:rsid w:val="5A854BD9"/>
    <w:rsid w:val="5B0740EA"/>
    <w:rsid w:val="5B247141"/>
    <w:rsid w:val="5B603133"/>
    <w:rsid w:val="5B9837E7"/>
    <w:rsid w:val="5BA734AB"/>
    <w:rsid w:val="5BB168EF"/>
    <w:rsid w:val="5BB40E40"/>
    <w:rsid w:val="5BC30933"/>
    <w:rsid w:val="5BE95C7A"/>
    <w:rsid w:val="5BEF76E9"/>
    <w:rsid w:val="5C0D2A63"/>
    <w:rsid w:val="5C3D2493"/>
    <w:rsid w:val="5C5D0A1B"/>
    <w:rsid w:val="5C5F065B"/>
    <w:rsid w:val="5CB079DC"/>
    <w:rsid w:val="5CBD7200"/>
    <w:rsid w:val="5CC70097"/>
    <w:rsid w:val="5CE337FB"/>
    <w:rsid w:val="5D437F7D"/>
    <w:rsid w:val="5D706898"/>
    <w:rsid w:val="5D7B40D5"/>
    <w:rsid w:val="5DCFAE16"/>
    <w:rsid w:val="5EA21F2F"/>
    <w:rsid w:val="5EA91689"/>
    <w:rsid w:val="5F0822F6"/>
    <w:rsid w:val="5F0A286B"/>
    <w:rsid w:val="5F1662FE"/>
    <w:rsid w:val="5F20459A"/>
    <w:rsid w:val="5F3A0F0C"/>
    <w:rsid w:val="5F57386C"/>
    <w:rsid w:val="5F803FFB"/>
    <w:rsid w:val="5FB50B08"/>
    <w:rsid w:val="5FDD3055"/>
    <w:rsid w:val="60134695"/>
    <w:rsid w:val="60464B44"/>
    <w:rsid w:val="60625971"/>
    <w:rsid w:val="60AF33AD"/>
    <w:rsid w:val="60BB3DF4"/>
    <w:rsid w:val="60F670B5"/>
    <w:rsid w:val="61FE0917"/>
    <w:rsid w:val="62375736"/>
    <w:rsid w:val="62834BFD"/>
    <w:rsid w:val="62B95263"/>
    <w:rsid w:val="63070B25"/>
    <w:rsid w:val="631521FA"/>
    <w:rsid w:val="63312CBB"/>
    <w:rsid w:val="634C5B54"/>
    <w:rsid w:val="635A4871"/>
    <w:rsid w:val="635F44F0"/>
    <w:rsid w:val="639A641D"/>
    <w:rsid w:val="645C6FAC"/>
    <w:rsid w:val="64CE4547"/>
    <w:rsid w:val="65007790"/>
    <w:rsid w:val="65071890"/>
    <w:rsid w:val="65362175"/>
    <w:rsid w:val="655A4F13"/>
    <w:rsid w:val="65624D19"/>
    <w:rsid w:val="65735178"/>
    <w:rsid w:val="657A7089"/>
    <w:rsid w:val="65861857"/>
    <w:rsid w:val="65B6317D"/>
    <w:rsid w:val="66416381"/>
    <w:rsid w:val="6688682D"/>
    <w:rsid w:val="66AB22D9"/>
    <w:rsid w:val="66D41533"/>
    <w:rsid w:val="66DC6D4D"/>
    <w:rsid w:val="673D49E3"/>
    <w:rsid w:val="674072DB"/>
    <w:rsid w:val="675532C8"/>
    <w:rsid w:val="679F7DEF"/>
    <w:rsid w:val="67EB657A"/>
    <w:rsid w:val="680633E1"/>
    <w:rsid w:val="68226616"/>
    <w:rsid w:val="6844104D"/>
    <w:rsid w:val="68474112"/>
    <w:rsid w:val="684921C0"/>
    <w:rsid w:val="68576F69"/>
    <w:rsid w:val="68B00491"/>
    <w:rsid w:val="68B735CD"/>
    <w:rsid w:val="68B84DB4"/>
    <w:rsid w:val="69005E96"/>
    <w:rsid w:val="69027022"/>
    <w:rsid w:val="694035C3"/>
    <w:rsid w:val="69CE6E20"/>
    <w:rsid w:val="6A0E53A0"/>
    <w:rsid w:val="6A2054D5"/>
    <w:rsid w:val="6A4F42B1"/>
    <w:rsid w:val="6A693B40"/>
    <w:rsid w:val="6AB53B3C"/>
    <w:rsid w:val="6AF74155"/>
    <w:rsid w:val="6AFD34C8"/>
    <w:rsid w:val="6B0B7C86"/>
    <w:rsid w:val="6B80414A"/>
    <w:rsid w:val="6B883D6D"/>
    <w:rsid w:val="6B97675D"/>
    <w:rsid w:val="6C3F7AD0"/>
    <w:rsid w:val="6CCE6403"/>
    <w:rsid w:val="6CDA7624"/>
    <w:rsid w:val="6CE81713"/>
    <w:rsid w:val="6D070BEB"/>
    <w:rsid w:val="6D084FE0"/>
    <w:rsid w:val="6D0B6015"/>
    <w:rsid w:val="6D3276C6"/>
    <w:rsid w:val="6D7B2E1B"/>
    <w:rsid w:val="6D7B76B4"/>
    <w:rsid w:val="6D8F2D6B"/>
    <w:rsid w:val="6D9143ED"/>
    <w:rsid w:val="6DB74CDB"/>
    <w:rsid w:val="6DB83DEC"/>
    <w:rsid w:val="6DB91B96"/>
    <w:rsid w:val="6DB932C1"/>
    <w:rsid w:val="6E1437DA"/>
    <w:rsid w:val="6E1F0847"/>
    <w:rsid w:val="6E3520A2"/>
    <w:rsid w:val="6E3A43BC"/>
    <w:rsid w:val="6EF6485A"/>
    <w:rsid w:val="6F394D3C"/>
    <w:rsid w:val="6F572DF1"/>
    <w:rsid w:val="6F724F97"/>
    <w:rsid w:val="6F7264A0"/>
    <w:rsid w:val="6FA843BB"/>
    <w:rsid w:val="6FBC771B"/>
    <w:rsid w:val="6FF4591D"/>
    <w:rsid w:val="700D29CD"/>
    <w:rsid w:val="70A66401"/>
    <w:rsid w:val="713F6A92"/>
    <w:rsid w:val="71877781"/>
    <w:rsid w:val="71B66B18"/>
    <w:rsid w:val="722C52AF"/>
    <w:rsid w:val="728C0C6B"/>
    <w:rsid w:val="728C5ACB"/>
    <w:rsid w:val="72944086"/>
    <w:rsid w:val="72954F16"/>
    <w:rsid w:val="72D82ABE"/>
    <w:rsid w:val="733B0CDF"/>
    <w:rsid w:val="7350785D"/>
    <w:rsid w:val="7354438F"/>
    <w:rsid w:val="73852C46"/>
    <w:rsid w:val="738702F3"/>
    <w:rsid w:val="73A07A74"/>
    <w:rsid w:val="73C86E78"/>
    <w:rsid w:val="73CB43D1"/>
    <w:rsid w:val="73E07E7C"/>
    <w:rsid w:val="747D391D"/>
    <w:rsid w:val="74CB30F4"/>
    <w:rsid w:val="74CD211B"/>
    <w:rsid w:val="74DD1DA7"/>
    <w:rsid w:val="752C1393"/>
    <w:rsid w:val="7547449C"/>
    <w:rsid w:val="755548B4"/>
    <w:rsid w:val="7580588A"/>
    <w:rsid w:val="75D06459"/>
    <w:rsid w:val="762C6FE5"/>
    <w:rsid w:val="7630052F"/>
    <w:rsid w:val="7634380D"/>
    <w:rsid w:val="76375191"/>
    <w:rsid w:val="7639386A"/>
    <w:rsid w:val="76575EBB"/>
    <w:rsid w:val="766069C2"/>
    <w:rsid w:val="7686683E"/>
    <w:rsid w:val="76877ABF"/>
    <w:rsid w:val="76A5715B"/>
    <w:rsid w:val="76A84E99"/>
    <w:rsid w:val="76E12833"/>
    <w:rsid w:val="76E4232A"/>
    <w:rsid w:val="76F55A77"/>
    <w:rsid w:val="770C2D36"/>
    <w:rsid w:val="77633752"/>
    <w:rsid w:val="77646A47"/>
    <w:rsid w:val="778B45A3"/>
    <w:rsid w:val="77E638B0"/>
    <w:rsid w:val="77EF7281"/>
    <w:rsid w:val="786170B2"/>
    <w:rsid w:val="788D4480"/>
    <w:rsid w:val="78A32008"/>
    <w:rsid w:val="78C57F86"/>
    <w:rsid w:val="78D11888"/>
    <w:rsid w:val="78F53F2C"/>
    <w:rsid w:val="796912D5"/>
    <w:rsid w:val="796C36EE"/>
    <w:rsid w:val="79C344AC"/>
    <w:rsid w:val="79DA1E2B"/>
    <w:rsid w:val="79F62C66"/>
    <w:rsid w:val="7A6014EF"/>
    <w:rsid w:val="7A9B4AFD"/>
    <w:rsid w:val="7ADB314B"/>
    <w:rsid w:val="7AE04C06"/>
    <w:rsid w:val="7AFD2666"/>
    <w:rsid w:val="7AFD7B90"/>
    <w:rsid w:val="7AFE6E3A"/>
    <w:rsid w:val="7B2033F0"/>
    <w:rsid w:val="7B2D0AFC"/>
    <w:rsid w:val="7B4A02D1"/>
    <w:rsid w:val="7B4A6DD9"/>
    <w:rsid w:val="7BCA6E3D"/>
    <w:rsid w:val="7C4A67DB"/>
    <w:rsid w:val="7CA848E7"/>
    <w:rsid w:val="7CD57E4F"/>
    <w:rsid w:val="7CDB5685"/>
    <w:rsid w:val="7CE915AD"/>
    <w:rsid w:val="7D0821F2"/>
    <w:rsid w:val="7D3A560F"/>
    <w:rsid w:val="7DCF0593"/>
    <w:rsid w:val="7DD74128"/>
    <w:rsid w:val="7DD944B9"/>
    <w:rsid w:val="7E1F194A"/>
    <w:rsid w:val="7E441142"/>
    <w:rsid w:val="7E67891F"/>
    <w:rsid w:val="7E7A1CAE"/>
    <w:rsid w:val="7EC34622"/>
    <w:rsid w:val="7F493897"/>
    <w:rsid w:val="7FA833B8"/>
    <w:rsid w:val="FDF61C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sdException w:uiPriority="39" w:name="toc 2"/>
    <w:lsdException w:uiPriority="39" w:name="toc 3"/>
    <w:lsdException w:uiPriority="39" w:name="toc 4"/>
    <w:lsdException w:uiPriority="39" w:name="toc 5"/>
    <w:lsdException w:qFormat="1" w:unhideWhenUsed="0" w:uiPriority="0" w:semiHidden="0" w:name="toc 6"/>
    <w:lsdException w:uiPriority="39" w:name="toc 7"/>
    <w:lsdException w:uiPriority="39" w:name="toc 8"/>
    <w:lsdException w:uiPriority="39" w:name="toc 9"/>
    <w:lsdException w:qFormat="1" w:unhideWhenUsed="0" w:uiPriority="0" w:semiHidden="0" w:name="Normal Indent"/>
    <w:lsdException w:qFormat="1" w:uiPriority="99"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0" w:name="caption"/>
    <w:lsdException w:uiPriority="99" w:name="table of figures"/>
    <w:lsdException w:uiPriority="99" w:name="envelope address"/>
    <w:lsdException w:qFormat="1" w:uiPriority="99"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qFormat="1" w:uiPriority="99" w:semiHidden="0"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iPriority="0" w:semiHidden="0"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uiPriority="99"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4"/>
    <w:next w:val="1"/>
    <w:link w:val="47"/>
    <w:qFormat/>
    <w:uiPriority w:val="0"/>
    <w:pPr>
      <w:keepNext/>
      <w:keepLines/>
      <w:spacing w:before="340" w:after="330" w:line="578" w:lineRule="auto"/>
      <w:outlineLvl w:val="0"/>
    </w:pPr>
    <w:rPr>
      <w:kern w:val="44"/>
      <w:sz w:val="44"/>
      <w:szCs w:val="44"/>
    </w:rPr>
  </w:style>
  <w:style w:type="paragraph" w:styleId="4">
    <w:name w:val="heading 2"/>
    <w:basedOn w:val="1"/>
    <w:next w:val="1"/>
    <w:link w:val="48"/>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49"/>
    <w:qFormat/>
    <w:uiPriority w:val="0"/>
    <w:pPr>
      <w:keepNext/>
      <w:keepLines/>
      <w:spacing w:before="260" w:after="260" w:line="416" w:lineRule="auto"/>
      <w:outlineLvl w:val="2"/>
    </w:pPr>
    <w:rPr>
      <w:b/>
      <w:bCs/>
      <w:sz w:val="32"/>
      <w:szCs w:val="32"/>
    </w:rPr>
  </w:style>
  <w:style w:type="paragraph" w:styleId="6">
    <w:name w:val="heading 4"/>
    <w:basedOn w:val="1"/>
    <w:next w:val="1"/>
    <w:link w:val="50"/>
    <w:qFormat/>
    <w:uiPriority w:val="0"/>
    <w:pPr>
      <w:keepNext/>
      <w:jc w:val="center"/>
      <w:outlineLvl w:val="3"/>
    </w:pPr>
    <w:rPr>
      <w:rFonts w:eastAsia="新宋体"/>
      <w:sz w:val="30"/>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line="400" w:lineRule="exact"/>
    </w:pPr>
    <w:rPr>
      <w:rFonts w:ascii="楷体_GB2312"/>
      <w:sz w:val="28"/>
    </w:rPr>
  </w:style>
  <w:style w:type="paragraph" w:styleId="7">
    <w:name w:val="Normal Indent"/>
    <w:basedOn w:val="1"/>
    <w:link w:val="51"/>
    <w:qFormat/>
    <w:uiPriority w:val="0"/>
    <w:pPr>
      <w:ind w:firstLine="420"/>
    </w:pPr>
    <w:rPr>
      <w:szCs w:val="20"/>
    </w:rPr>
  </w:style>
  <w:style w:type="paragraph" w:styleId="8">
    <w:name w:val="Document Map"/>
    <w:basedOn w:val="1"/>
    <w:next w:val="1"/>
    <w:link w:val="52"/>
    <w:semiHidden/>
    <w:qFormat/>
    <w:uiPriority w:val="0"/>
    <w:pPr>
      <w:shd w:val="clear" w:color="auto" w:fill="000080"/>
    </w:pPr>
  </w:style>
  <w:style w:type="paragraph" w:styleId="9">
    <w:name w:val="toa heading"/>
    <w:basedOn w:val="1"/>
    <w:next w:val="1"/>
    <w:qFormat/>
    <w:uiPriority w:val="0"/>
    <w:pPr>
      <w:adjustRightInd w:val="0"/>
      <w:spacing w:line="360" w:lineRule="atLeast"/>
      <w:jc w:val="center"/>
      <w:textAlignment w:val="baseline"/>
    </w:pPr>
    <w:rPr>
      <w:rFonts w:ascii="Arial" w:hAnsi="Arial" w:eastAsia="黑体"/>
      <w:kern w:val="0"/>
      <w:sz w:val="36"/>
      <w:szCs w:val="20"/>
    </w:rPr>
  </w:style>
  <w:style w:type="paragraph" w:styleId="10">
    <w:name w:val="annotation text"/>
    <w:basedOn w:val="1"/>
    <w:link w:val="53"/>
    <w:unhideWhenUsed/>
    <w:qFormat/>
    <w:uiPriority w:val="99"/>
    <w:pPr>
      <w:jc w:val="left"/>
    </w:pPr>
  </w:style>
  <w:style w:type="paragraph" w:styleId="11">
    <w:name w:val="Body Text Indent"/>
    <w:basedOn w:val="1"/>
    <w:next w:val="12"/>
    <w:link w:val="54"/>
    <w:qFormat/>
    <w:uiPriority w:val="0"/>
    <w:pPr>
      <w:spacing w:after="120"/>
      <w:ind w:left="420" w:leftChars="200"/>
    </w:pPr>
  </w:style>
  <w:style w:type="paragraph" w:styleId="12">
    <w:name w:val="envelope return"/>
    <w:basedOn w:val="1"/>
    <w:unhideWhenUsed/>
    <w:qFormat/>
    <w:uiPriority w:val="99"/>
    <w:pPr>
      <w:snapToGrid w:val="0"/>
    </w:pPr>
    <w:rPr>
      <w:rFonts w:ascii="Arial" w:hAnsi="Arial"/>
    </w:rPr>
  </w:style>
  <w:style w:type="paragraph" w:styleId="13">
    <w:name w:val="Block Text"/>
    <w:basedOn w:val="1"/>
    <w:next w:val="2"/>
    <w:qFormat/>
    <w:uiPriority w:val="99"/>
    <w:pPr>
      <w:ind w:left="1440" w:leftChars="700" w:right="700" w:rightChars="700"/>
    </w:pPr>
    <w:rPr>
      <w:color w:val="FF0000"/>
      <w:sz w:val="18"/>
    </w:rPr>
  </w:style>
  <w:style w:type="paragraph" w:styleId="14">
    <w:name w:val="index 4"/>
    <w:basedOn w:val="1"/>
    <w:next w:val="1"/>
    <w:semiHidden/>
    <w:qFormat/>
    <w:uiPriority w:val="0"/>
    <w:pPr>
      <w:ind w:left="1260"/>
    </w:pPr>
  </w:style>
  <w:style w:type="paragraph" w:styleId="15">
    <w:name w:val="Plain Text"/>
    <w:basedOn w:val="1"/>
    <w:qFormat/>
    <w:uiPriority w:val="0"/>
    <w:rPr>
      <w:rFonts w:ascii="宋体" w:hAnsi="Courier New"/>
      <w:szCs w:val="20"/>
    </w:rPr>
  </w:style>
  <w:style w:type="paragraph" w:styleId="16">
    <w:name w:val="Date"/>
    <w:basedOn w:val="1"/>
    <w:next w:val="1"/>
    <w:link w:val="55"/>
    <w:qFormat/>
    <w:uiPriority w:val="0"/>
    <w:pPr>
      <w:ind w:left="100" w:leftChars="2500"/>
    </w:pPr>
  </w:style>
  <w:style w:type="paragraph" w:styleId="17">
    <w:name w:val="Body Text Indent 2"/>
    <w:basedOn w:val="1"/>
    <w:unhideWhenUsed/>
    <w:qFormat/>
    <w:uiPriority w:val="0"/>
    <w:pPr>
      <w:spacing w:line="500" w:lineRule="exact"/>
      <w:ind w:firstLine="560" w:firstLineChars="200"/>
    </w:pPr>
    <w:rPr>
      <w:rFonts w:eastAsia="仿宋_GB2312"/>
      <w:kern w:val="0"/>
      <w:sz w:val="28"/>
      <w:szCs w:val="20"/>
    </w:rPr>
  </w:style>
  <w:style w:type="paragraph" w:styleId="18">
    <w:name w:val="Balloon Text"/>
    <w:basedOn w:val="1"/>
    <w:link w:val="56"/>
    <w:semiHidden/>
    <w:qFormat/>
    <w:uiPriority w:val="0"/>
    <w:rPr>
      <w:sz w:val="18"/>
      <w:szCs w:val="18"/>
    </w:rPr>
  </w:style>
  <w:style w:type="paragraph" w:styleId="19">
    <w:name w:val="footer"/>
    <w:basedOn w:val="1"/>
    <w:link w:val="57"/>
    <w:qFormat/>
    <w:uiPriority w:val="99"/>
    <w:pPr>
      <w:tabs>
        <w:tab w:val="center" w:pos="4153"/>
        <w:tab w:val="right" w:pos="8306"/>
      </w:tabs>
      <w:snapToGrid w:val="0"/>
      <w:jc w:val="left"/>
    </w:pPr>
    <w:rPr>
      <w:sz w:val="18"/>
      <w:szCs w:val="18"/>
    </w:rPr>
  </w:style>
  <w:style w:type="paragraph" w:styleId="20">
    <w:name w:val="header"/>
    <w:basedOn w:val="1"/>
    <w:link w:val="58"/>
    <w:qFormat/>
    <w:uiPriority w:val="0"/>
    <w:pPr>
      <w:pBdr>
        <w:bottom w:val="single" w:color="auto" w:sz="6" w:space="1"/>
      </w:pBdr>
      <w:tabs>
        <w:tab w:val="center" w:pos="4153"/>
        <w:tab w:val="right" w:pos="8306"/>
      </w:tabs>
      <w:snapToGrid w:val="0"/>
      <w:jc w:val="center"/>
    </w:pPr>
    <w:rPr>
      <w:sz w:val="18"/>
      <w:szCs w:val="18"/>
    </w:rPr>
  </w:style>
  <w:style w:type="paragraph" w:styleId="21">
    <w:name w:val="List Number 5"/>
    <w:basedOn w:val="1"/>
    <w:unhideWhenUsed/>
    <w:qFormat/>
    <w:uiPriority w:val="99"/>
    <w:pPr>
      <w:numPr>
        <w:ilvl w:val="0"/>
        <w:numId w:val="1"/>
      </w:numPr>
    </w:pPr>
  </w:style>
  <w:style w:type="paragraph" w:styleId="22">
    <w:name w:val="footnote text"/>
    <w:basedOn w:val="1"/>
    <w:unhideWhenUsed/>
    <w:qFormat/>
    <w:uiPriority w:val="99"/>
    <w:pPr>
      <w:snapToGrid w:val="0"/>
      <w:jc w:val="left"/>
    </w:pPr>
    <w:rPr>
      <w:sz w:val="18"/>
      <w:szCs w:val="18"/>
    </w:rPr>
  </w:style>
  <w:style w:type="paragraph" w:styleId="23">
    <w:name w:val="Body Text Indent 3"/>
    <w:basedOn w:val="1"/>
    <w:link w:val="61"/>
    <w:qFormat/>
    <w:uiPriority w:val="0"/>
    <w:pPr>
      <w:spacing w:line="520" w:lineRule="exact"/>
      <w:ind w:firstLine="539" w:firstLineChars="184"/>
    </w:pPr>
    <w:rPr>
      <w:rFonts w:ascii="宋体"/>
      <w:b/>
      <w:spacing w:val="6"/>
      <w:sz w:val="28"/>
    </w:rPr>
  </w:style>
  <w:style w:type="paragraph" w:styleId="24">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25">
    <w:name w:val="Title"/>
    <w:basedOn w:val="1"/>
    <w:next w:val="1"/>
    <w:qFormat/>
    <w:uiPriority w:val="10"/>
    <w:pPr>
      <w:spacing w:before="240" w:after="60"/>
      <w:jc w:val="center"/>
      <w:outlineLvl w:val="0"/>
    </w:pPr>
    <w:rPr>
      <w:rFonts w:ascii="Cambria" w:hAnsi="Cambria"/>
      <w:b/>
      <w:bCs/>
      <w:sz w:val="32"/>
      <w:szCs w:val="32"/>
    </w:rPr>
  </w:style>
  <w:style w:type="paragraph" w:styleId="26">
    <w:name w:val="annotation subject"/>
    <w:basedOn w:val="10"/>
    <w:next w:val="10"/>
    <w:link w:val="62"/>
    <w:unhideWhenUsed/>
    <w:qFormat/>
    <w:uiPriority w:val="99"/>
    <w:rPr>
      <w:b/>
      <w:bCs/>
    </w:rPr>
  </w:style>
  <w:style w:type="paragraph" w:styleId="27">
    <w:name w:val="Body Text First Indent"/>
    <w:basedOn w:val="2"/>
    <w:unhideWhenUsed/>
    <w:qFormat/>
    <w:uiPriority w:val="99"/>
    <w:pPr>
      <w:spacing w:line="440" w:lineRule="exact"/>
      <w:ind w:firstLine="420" w:firstLineChars="100"/>
    </w:pPr>
    <w:rPr>
      <w:rFonts w:ascii="宋体" w:hAnsi="Times New Roman" w:eastAsia="宋体"/>
      <w:sz w:val="24"/>
      <w:szCs w:val="28"/>
    </w:rPr>
  </w:style>
  <w:style w:type="paragraph" w:styleId="28">
    <w:name w:val="Body Text First Indent 2"/>
    <w:basedOn w:val="11"/>
    <w:next w:val="23"/>
    <w:unhideWhenUsed/>
    <w:qFormat/>
    <w:uiPriority w:val="99"/>
    <w:pPr>
      <w:ind w:firstLine="200" w:firstLineChars="200"/>
    </w:pPr>
  </w:style>
  <w:style w:type="table" w:styleId="30">
    <w:name w:val="Table Grid"/>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basedOn w:val="31"/>
    <w:qFormat/>
    <w:uiPriority w:val="22"/>
    <w:rPr>
      <w:b/>
      <w:bCs/>
    </w:rPr>
  </w:style>
  <w:style w:type="character" w:styleId="33">
    <w:name w:val="page number"/>
    <w:qFormat/>
    <w:uiPriority w:val="0"/>
  </w:style>
  <w:style w:type="character" w:styleId="34">
    <w:name w:val="Emphasis"/>
    <w:qFormat/>
    <w:uiPriority w:val="0"/>
    <w:rPr>
      <w:b/>
      <w:bCs/>
    </w:rPr>
  </w:style>
  <w:style w:type="character" w:styleId="35">
    <w:name w:val="HTML Definition"/>
    <w:unhideWhenUsed/>
    <w:qFormat/>
    <w:uiPriority w:val="99"/>
  </w:style>
  <w:style w:type="character" w:styleId="36">
    <w:name w:val="HTML Typewriter"/>
    <w:unhideWhenUsed/>
    <w:qFormat/>
    <w:uiPriority w:val="99"/>
    <w:rPr>
      <w:rFonts w:hint="default" w:ascii="monospace" w:hAnsi="monospace" w:eastAsia="monospace" w:cs="monospace"/>
      <w:sz w:val="20"/>
    </w:rPr>
  </w:style>
  <w:style w:type="character" w:styleId="37">
    <w:name w:val="HTML Acronym"/>
    <w:unhideWhenUsed/>
    <w:qFormat/>
    <w:uiPriority w:val="99"/>
  </w:style>
  <w:style w:type="character" w:styleId="38">
    <w:name w:val="HTML Variable"/>
    <w:unhideWhenUsed/>
    <w:qFormat/>
    <w:uiPriority w:val="99"/>
  </w:style>
  <w:style w:type="character" w:styleId="39">
    <w:name w:val="Hyperlink"/>
    <w:unhideWhenUsed/>
    <w:qFormat/>
    <w:uiPriority w:val="99"/>
    <w:rPr>
      <w:color w:val="0000FF"/>
      <w:u w:val="none"/>
    </w:rPr>
  </w:style>
  <w:style w:type="character" w:styleId="40">
    <w:name w:val="HTML Code"/>
    <w:unhideWhenUsed/>
    <w:qFormat/>
    <w:uiPriority w:val="99"/>
    <w:rPr>
      <w:rFonts w:hint="default" w:ascii="monospace" w:hAnsi="monospace" w:eastAsia="monospace" w:cs="monospace"/>
      <w:sz w:val="20"/>
    </w:rPr>
  </w:style>
  <w:style w:type="character" w:styleId="41">
    <w:name w:val="annotation reference"/>
    <w:unhideWhenUsed/>
    <w:qFormat/>
    <w:uiPriority w:val="99"/>
    <w:rPr>
      <w:sz w:val="21"/>
      <w:szCs w:val="21"/>
    </w:rPr>
  </w:style>
  <w:style w:type="character" w:styleId="42">
    <w:name w:val="HTML Cite"/>
    <w:unhideWhenUsed/>
    <w:qFormat/>
    <w:uiPriority w:val="99"/>
  </w:style>
  <w:style w:type="character" w:styleId="43">
    <w:name w:val="HTML Keyboard"/>
    <w:unhideWhenUsed/>
    <w:qFormat/>
    <w:uiPriority w:val="99"/>
    <w:rPr>
      <w:rFonts w:ascii="monospace" w:hAnsi="monospace" w:eastAsia="monospace" w:cs="monospace"/>
      <w:sz w:val="20"/>
    </w:rPr>
  </w:style>
  <w:style w:type="character" w:styleId="44">
    <w:name w:val="HTML Sample"/>
    <w:unhideWhenUsed/>
    <w:qFormat/>
    <w:uiPriority w:val="99"/>
    <w:rPr>
      <w:rFonts w:hint="default" w:ascii="monospace" w:hAnsi="monospace" w:eastAsia="monospace" w:cs="monospace"/>
    </w:rPr>
  </w:style>
  <w:style w:type="paragraph" w:customStyle="1" w:styleId="45">
    <w:name w:val="style4"/>
    <w:basedOn w:val="1"/>
    <w:next w:val="46"/>
    <w:qFormat/>
    <w:uiPriority w:val="0"/>
    <w:pPr>
      <w:widowControl/>
      <w:spacing w:before="280" w:after="280"/>
    </w:pPr>
    <w:rPr>
      <w:rFonts w:ascii="宋体"/>
      <w:sz w:val="18"/>
    </w:rPr>
  </w:style>
  <w:style w:type="paragraph" w:customStyle="1" w:styleId="46">
    <w:name w:val="2"/>
    <w:next w:val="1"/>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47">
    <w:name w:val="标题 1 Char"/>
    <w:link w:val="3"/>
    <w:qFormat/>
    <w:uiPriority w:val="0"/>
    <w:rPr>
      <w:b/>
      <w:bCs/>
      <w:kern w:val="44"/>
      <w:sz w:val="44"/>
      <w:szCs w:val="44"/>
    </w:rPr>
  </w:style>
  <w:style w:type="character" w:customStyle="1" w:styleId="48">
    <w:name w:val="标题 2 Char"/>
    <w:link w:val="4"/>
    <w:qFormat/>
    <w:uiPriority w:val="0"/>
    <w:rPr>
      <w:rFonts w:ascii="Arial" w:hAnsi="Arial" w:eastAsia="黑体"/>
      <w:b/>
      <w:bCs/>
      <w:kern w:val="2"/>
      <w:sz w:val="32"/>
      <w:szCs w:val="32"/>
    </w:rPr>
  </w:style>
  <w:style w:type="character" w:customStyle="1" w:styleId="49">
    <w:name w:val="标题 3 Char"/>
    <w:link w:val="5"/>
    <w:qFormat/>
    <w:uiPriority w:val="0"/>
    <w:rPr>
      <w:b/>
      <w:bCs/>
      <w:kern w:val="2"/>
      <w:sz w:val="32"/>
      <w:szCs w:val="32"/>
    </w:rPr>
  </w:style>
  <w:style w:type="character" w:customStyle="1" w:styleId="50">
    <w:name w:val="标题 4 Char"/>
    <w:link w:val="6"/>
    <w:qFormat/>
    <w:uiPriority w:val="0"/>
    <w:rPr>
      <w:rFonts w:eastAsia="新宋体"/>
      <w:kern w:val="2"/>
      <w:sz w:val="30"/>
      <w:szCs w:val="21"/>
    </w:rPr>
  </w:style>
  <w:style w:type="character" w:customStyle="1" w:styleId="51">
    <w:name w:val="正文缩进 Char"/>
    <w:link w:val="7"/>
    <w:qFormat/>
    <w:uiPriority w:val="0"/>
    <w:rPr>
      <w:kern w:val="2"/>
      <w:sz w:val="21"/>
    </w:rPr>
  </w:style>
  <w:style w:type="character" w:customStyle="1" w:styleId="52">
    <w:name w:val="文档结构图 Char"/>
    <w:link w:val="8"/>
    <w:semiHidden/>
    <w:qFormat/>
    <w:uiPriority w:val="0"/>
    <w:rPr>
      <w:kern w:val="2"/>
      <w:sz w:val="21"/>
      <w:szCs w:val="24"/>
      <w:shd w:val="clear" w:color="auto" w:fill="000080"/>
    </w:rPr>
  </w:style>
  <w:style w:type="character" w:customStyle="1" w:styleId="53">
    <w:name w:val="批注文字 Char"/>
    <w:link w:val="10"/>
    <w:qFormat/>
    <w:uiPriority w:val="99"/>
    <w:rPr>
      <w:kern w:val="2"/>
      <w:sz w:val="21"/>
      <w:szCs w:val="24"/>
    </w:rPr>
  </w:style>
  <w:style w:type="character" w:customStyle="1" w:styleId="54">
    <w:name w:val="正文文本缩进 Char"/>
    <w:link w:val="11"/>
    <w:qFormat/>
    <w:uiPriority w:val="0"/>
    <w:rPr>
      <w:kern w:val="2"/>
      <w:sz w:val="21"/>
      <w:szCs w:val="24"/>
    </w:rPr>
  </w:style>
  <w:style w:type="character" w:customStyle="1" w:styleId="55">
    <w:name w:val="日期 Char"/>
    <w:link w:val="16"/>
    <w:qFormat/>
    <w:uiPriority w:val="0"/>
    <w:rPr>
      <w:kern w:val="2"/>
      <w:sz w:val="21"/>
      <w:szCs w:val="24"/>
    </w:rPr>
  </w:style>
  <w:style w:type="character" w:customStyle="1" w:styleId="56">
    <w:name w:val="批注框文本 Char"/>
    <w:link w:val="18"/>
    <w:semiHidden/>
    <w:qFormat/>
    <w:uiPriority w:val="0"/>
    <w:rPr>
      <w:kern w:val="2"/>
      <w:sz w:val="18"/>
      <w:szCs w:val="18"/>
    </w:rPr>
  </w:style>
  <w:style w:type="character" w:customStyle="1" w:styleId="57">
    <w:name w:val="页脚 Char"/>
    <w:link w:val="19"/>
    <w:qFormat/>
    <w:uiPriority w:val="99"/>
    <w:rPr>
      <w:kern w:val="2"/>
      <w:sz w:val="18"/>
      <w:szCs w:val="18"/>
    </w:rPr>
  </w:style>
  <w:style w:type="character" w:customStyle="1" w:styleId="58">
    <w:name w:val="页眉 Char"/>
    <w:link w:val="20"/>
    <w:qFormat/>
    <w:uiPriority w:val="0"/>
    <w:rPr>
      <w:kern w:val="2"/>
      <w:sz w:val="18"/>
      <w:szCs w:val="18"/>
    </w:rPr>
  </w:style>
  <w:style w:type="paragraph" w:customStyle="1" w:styleId="59">
    <w:name w:val="TOC 1"/>
    <w:basedOn w:val="1"/>
    <w:next w:val="1"/>
    <w:qFormat/>
    <w:uiPriority w:val="0"/>
    <w:pPr>
      <w:tabs>
        <w:tab w:val="right" w:leader="dot" w:pos="8296"/>
      </w:tabs>
      <w:spacing w:line="360" w:lineRule="auto"/>
    </w:pPr>
  </w:style>
  <w:style w:type="paragraph" w:customStyle="1" w:styleId="60">
    <w:name w:val="TOC 6"/>
    <w:basedOn w:val="1"/>
    <w:next w:val="1"/>
    <w:qFormat/>
    <w:uiPriority w:val="0"/>
    <w:pPr>
      <w:ind w:left="2100"/>
    </w:pPr>
  </w:style>
  <w:style w:type="character" w:customStyle="1" w:styleId="61">
    <w:name w:val="正文文本缩进 3 Char"/>
    <w:link w:val="23"/>
    <w:qFormat/>
    <w:uiPriority w:val="0"/>
    <w:rPr>
      <w:rFonts w:ascii="宋体"/>
      <w:b/>
      <w:spacing w:val="6"/>
      <w:kern w:val="2"/>
      <w:sz w:val="28"/>
      <w:szCs w:val="24"/>
    </w:rPr>
  </w:style>
  <w:style w:type="character" w:customStyle="1" w:styleId="62">
    <w:name w:val="批注主题 Char"/>
    <w:link w:val="26"/>
    <w:semiHidden/>
    <w:qFormat/>
    <w:uiPriority w:val="99"/>
    <w:rPr>
      <w:b/>
      <w:bCs/>
      <w:kern w:val="2"/>
      <w:sz w:val="21"/>
      <w:szCs w:val="24"/>
    </w:rPr>
  </w:style>
  <w:style w:type="paragraph" w:customStyle="1" w:styleId="63">
    <w:name w:val="正文文本首行缩进"/>
    <w:basedOn w:val="2"/>
    <w:next w:val="60"/>
    <w:qFormat/>
    <w:uiPriority w:val="0"/>
    <w:pPr>
      <w:spacing w:line="360" w:lineRule="auto"/>
      <w:ind w:firstLine="200" w:firstLineChars="200"/>
    </w:pPr>
    <w:rPr>
      <w:rFonts w:ascii="仿宋_GB2312" w:eastAsia="仿宋_GB2312"/>
      <w:kern w:val="0"/>
      <w:sz w:val="30"/>
      <w:szCs w:val="30"/>
    </w:rPr>
  </w:style>
  <w:style w:type="paragraph" w:customStyle="1" w:styleId="64">
    <w:name w:val="正文文本首行缩进 2"/>
    <w:basedOn w:val="11"/>
    <w:next w:val="1"/>
    <w:link w:val="65"/>
    <w:unhideWhenUsed/>
    <w:qFormat/>
    <w:uiPriority w:val="99"/>
    <w:pPr>
      <w:ind w:firstLine="200" w:firstLineChars="200"/>
    </w:pPr>
  </w:style>
  <w:style w:type="character" w:customStyle="1" w:styleId="65">
    <w:name w:val="正文文本首行缩进 2 字符"/>
    <w:link w:val="64"/>
    <w:qFormat/>
    <w:uiPriority w:val="99"/>
  </w:style>
  <w:style w:type="character" w:customStyle="1" w:styleId="66">
    <w:name w:val="访问过的超链接"/>
    <w:unhideWhenUsed/>
    <w:qFormat/>
    <w:uiPriority w:val="99"/>
    <w:rPr>
      <w:color w:val="800080"/>
      <w:u w:val="none"/>
    </w:rPr>
  </w:style>
  <w:style w:type="paragraph" w:customStyle="1" w:styleId="67">
    <w:name w:val="正文缩进1"/>
    <w:basedOn w:val="1"/>
    <w:qFormat/>
    <w:uiPriority w:val="0"/>
    <w:pPr>
      <w:widowControl/>
      <w:ind w:firstLine="420"/>
      <w:jc w:val="left"/>
    </w:pPr>
    <w:rPr>
      <w:kern w:val="0"/>
    </w:rPr>
  </w:style>
  <w:style w:type="paragraph" w:customStyle="1" w:styleId="68">
    <w:name w:val="Default"/>
    <w:basedOn w:val="1"/>
    <w:next w:val="2"/>
    <w:qFormat/>
    <w:uiPriority w:val="0"/>
    <w:pPr>
      <w:autoSpaceDE w:val="0"/>
      <w:autoSpaceDN w:val="0"/>
      <w:adjustRightInd w:val="0"/>
      <w:jc w:val="left"/>
    </w:pPr>
    <w:rPr>
      <w:rFonts w:ascii="Arial" w:hAnsi="Arial" w:eastAsia="PMingLiU"/>
      <w:kern w:val="0"/>
      <w:sz w:val="20"/>
      <w:szCs w:val="20"/>
    </w:rPr>
  </w:style>
  <w:style w:type="character" w:customStyle="1" w:styleId="69">
    <w:name w:val="正文缩进2格 Char"/>
    <w:link w:val="70"/>
    <w:qFormat/>
    <w:locked/>
    <w:uiPriority w:val="0"/>
    <w:rPr>
      <w:rFonts w:ascii="仿宋_GB2312" w:hAnsi="宋体" w:eastAsia="仿宋_GB2312"/>
      <w:kern w:val="2"/>
      <w:sz w:val="31"/>
      <w:szCs w:val="28"/>
    </w:rPr>
  </w:style>
  <w:style w:type="paragraph" w:customStyle="1" w:styleId="70">
    <w:name w:val="正文缩进2格"/>
    <w:basedOn w:val="1"/>
    <w:link w:val="69"/>
    <w:qFormat/>
    <w:uiPriority w:val="0"/>
    <w:pPr>
      <w:spacing w:line="600" w:lineRule="exact"/>
      <w:ind w:firstLine="639" w:firstLineChars="206"/>
    </w:pPr>
    <w:rPr>
      <w:rFonts w:ascii="仿宋_GB2312" w:hAnsi="宋体" w:eastAsia="仿宋_GB2312"/>
      <w:sz w:val="31"/>
      <w:szCs w:val="28"/>
    </w:rPr>
  </w:style>
  <w:style w:type="character" w:customStyle="1" w:styleId="71">
    <w:name w:val="标题 3.1 Char"/>
    <w:link w:val="72"/>
    <w:qFormat/>
    <w:locked/>
    <w:uiPriority w:val="0"/>
    <w:rPr>
      <w:rFonts w:ascii="宋体" w:hAnsi="宋体"/>
      <w:b/>
      <w:bCs/>
      <w:color w:val="000000"/>
      <w:kern w:val="2"/>
      <w:sz w:val="32"/>
      <w:szCs w:val="32"/>
    </w:rPr>
  </w:style>
  <w:style w:type="paragraph" w:customStyle="1" w:styleId="72">
    <w:name w:val="标题 3.1"/>
    <w:basedOn w:val="5"/>
    <w:link w:val="71"/>
    <w:qFormat/>
    <w:uiPriority w:val="0"/>
    <w:pPr>
      <w:tabs>
        <w:tab w:val="left" w:pos="1440"/>
        <w:tab w:val="left" w:pos="1620"/>
      </w:tabs>
      <w:spacing w:line="600" w:lineRule="exact"/>
    </w:pPr>
    <w:rPr>
      <w:rFonts w:ascii="宋体" w:hAnsi="宋体"/>
      <w:color w:val="000000"/>
    </w:rPr>
  </w:style>
  <w:style w:type="paragraph" w:customStyle="1" w:styleId="73">
    <w:name w:val="Char"/>
    <w:basedOn w:val="1"/>
    <w:qFormat/>
    <w:uiPriority w:val="0"/>
    <w:rPr>
      <w:rFonts w:ascii="Tahoma" w:hAnsi="Tahoma"/>
      <w:sz w:val="24"/>
      <w:szCs w:val="20"/>
    </w:rPr>
  </w:style>
  <w:style w:type="paragraph" w:customStyle="1" w:styleId="74">
    <w:name w:val="正文缩进4格"/>
    <w:basedOn w:val="70"/>
    <w:qFormat/>
    <w:uiPriority w:val="0"/>
    <w:pPr>
      <w:ind w:left="2" w:firstLine="538" w:firstLineChars="192"/>
    </w:pPr>
    <w:rPr>
      <w:color w:val="000000"/>
      <w:sz w:val="28"/>
    </w:rPr>
  </w:style>
  <w:style w:type="paragraph" w:customStyle="1" w:styleId="75">
    <w:name w:val="Char Char Char Char"/>
    <w:basedOn w:val="1"/>
    <w:qFormat/>
    <w:uiPriority w:val="0"/>
    <w:rPr>
      <w:rFonts w:ascii="Tahoma" w:hAnsi="Tahoma"/>
      <w:sz w:val="24"/>
      <w:szCs w:val="20"/>
    </w:rPr>
  </w:style>
  <w:style w:type="paragraph" w:customStyle="1" w:styleId="76">
    <w:name w:val="Char1"/>
    <w:basedOn w:val="1"/>
    <w:qFormat/>
    <w:uiPriority w:val="0"/>
    <w:pPr>
      <w:tabs>
        <w:tab w:val="left" w:pos="840"/>
      </w:tabs>
      <w:ind w:left="840" w:hanging="420"/>
    </w:pPr>
    <w:rPr>
      <w:sz w:val="24"/>
    </w:rPr>
  </w:style>
  <w:style w:type="paragraph" w:customStyle="1" w:styleId="77">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8">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79">
    <w:name w:val="Char Char 字元 字元 字元 Char Char Char Char"/>
    <w:basedOn w:val="1"/>
    <w:qFormat/>
    <w:uiPriority w:val="0"/>
    <w:pPr>
      <w:adjustRightInd w:val="0"/>
      <w:spacing w:line="360" w:lineRule="auto"/>
    </w:pPr>
    <w:rPr>
      <w:kern w:val="0"/>
      <w:sz w:val="24"/>
      <w:szCs w:val="20"/>
    </w:rPr>
  </w:style>
  <w:style w:type="paragraph" w:customStyle="1" w:styleId="80">
    <w:name w:val="para"/>
    <w:basedOn w:val="1"/>
    <w:qFormat/>
    <w:uiPriority w:val="0"/>
    <w:pPr>
      <w:widowControl/>
      <w:spacing w:before="100" w:beforeAutospacing="1" w:after="100" w:afterAutospacing="1"/>
      <w:jc w:val="left"/>
    </w:pPr>
    <w:rPr>
      <w:rFonts w:ascii="Arial" w:hAnsi="Arial" w:cs="Arial"/>
      <w:kern w:val="0"/>
      <w:sz w:val="18"/>
      <w:szCs w:val="18"/>
    </w:rPr>
  </w:style>
  <w:style w:type="paragraph" w:customStyle="1" w:styleId="81">
    <w:name w:val="Char2"/>
    <w:basedOn w:val="1"/>
    <w:qFormat/>
    <w:uiPriority w:val="0"/>
    <w:rPr>
      <w:rFonts w:ascii="Tahoma" w:hAnsi="Tahoma"/>
      <w:sz w:val="24"/>
      <w:szCs w:val="20"/>
    </w:rPr>
  </w:style>
  <w:style w:type="paragraph" w:customStyle="1" w:styleId="82">
    <w:name w:val="msonormalcxsplast"/>
    <w:basedOn w:val="1"/>
    <w:qFormat/>
    <w:uiPriority w:val="0"/>
    <w:pPr>
      <w:widowControl/>
      <w:spacing w:before="100" w:beforeAutospacing="1" w:after="100" w:afterAutospacing="1"/>
      <w:jc w:val="left"/>
    </w:pPr>
    <w:rPr>
      <w:rFonts w:ascii="宋体" w:hAnsi="宋体" w:cs="宋体"/>
      <w:kern w:val="0"/>
      <w:sz w:val="24"/>
    </w:rPr>
  </w:style>
  <w:style w:type="character" w:customStyle="1" w:styleId="83">
    <w:name w:val="普通正文 Char"/>
    <w:link w:val="84"/>
    <w:qFormat/>
    <w:uiPriority w:val="0"/>
    <w:rPr>
      <w:rFonts w:ascii="Arial" w:hAnsi="Arial"/>
      <w:sz w:val="24"/>
      <w:szCs w:val="24"/>
    </w:rPr>
  </w:style>
  <w:style w:type="paragraph" w:customStyle="1" w:styleId="84">
    <w:name w:val="普通正文"/>
    <w:basedOn w:val="1"/>
    <w:link w:val="83"/>
    <w:qFormat/>
    <w:uiPriority w:val="0"/>
    <w:pPr>
      <w:adjustRightInd w:val="0"/>
      <w:spacing w:before="120" w:after="120" w:line="360" w:lineRule="auto"/>
      <w:ind w:left="-2" w:right="120" w:firstLine="480"/>
      <w:jc w:val="center"/>
      <w:textAlignment w:val="baseline"/>
    </w:pPr>
    <w:rPr>
      <w:rFonts w:ascii="Arial" w:hAnsi="Arial"/>
      <w:kern w:val="0"/>
      <w:sz w:val="24"/>
    </w:rPr>
  </w:style>
  <w:style w:type="character" w:customStyle="1" w:styleId="85">
    <w:name w:val="mini-outputtext1"/>
    <w:qFormat/>
    <w:uiPriority w:val="0"/>
  </w:style>
  <w:style w:type="character" w:customStyle="1" w:styleId="86">
    <w:name w:val="font31"/>
    <w:qFormat/>
    <w:uiPriority w:val="0"/>
    <w:rPr>
      <w:rFonts w:hint="eastAsia" w:ascii="宋体" w:hAnsi="宋体" w:eastAsia="宋体" w:cs="宋体"/>
      <w:color w:val="000000"/>
      <w:sz w:val="21"/>
      <w:szCs w:val="21"/>
      <w:u w:val="none"/>
    </w:rPr>
  </w:style>
  <w:style w:type="character" w:customStyle="1" w:styleId="87">
    <w:name w:val="font61"/>
    <w:qFormat/>
    <w:uiPriority w:val="0"/>
    <w:rPr>
      <w:rFonts w:hint="default" w:ascii="Times New Roman" w:hAnsi="Times New Roman" w:cs="Times New Roman"/>
      <w:color w:val="000000"/>
      <w:sz w:val="21"/>
      <w:szCs w:val="21"/>
      <w:u w:val="none"/>
    </w:rPr>
  </w:style>
  <w:style w:type="character" w:customStyle="1" w:styleId="88">
    <w:name w:val="font01"/>
    <w:qFormat/>
    <w:uiPriority w:val="0"/>
    <w:rPr>
      <w:rFonts w:hint="default" w:ascii="等线" w:hAnsi="等线" w:eastAsia="等线" w:cs="等线"/>
      <w:color w:val="000000"/>
      <w:sz w:val="22"/>
      <w:szCs w:val="22"/>
      <w:u w:val="none"/>
    </w:rPr>
  </w:style>
  <w:style w:type="character" w:customStyle="1" w:styleId="89">
    <w:name w:val="font51"/>
    <w:qFormat/>
    <w:uiPriority w:val="0"/>
    <w:rPr>
      <w:rFonts w:hint="default" w:ascii="等线" w:hAnsi="等线" w:eastAsia="等线" w:cs="等线"/>
      <w:b/>
      <w:bCs/>
      <w:color w:val="000000"/>
      <w:sz w:val="22"/>
      <w:szCs w:val="22"/>
      <w:u w:val="none"/>
    </w:rPr>
  </w:style>
  <w:style w:type="paragraph" w:customStyle="1" w:styleId="90">
    <w:name w:val="普通(网站) Char"/>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91">
    <w:name w:val="sh1"/>
    <w:basedOn w:val="25"/>
    <w:qFormat/>
    <w:uiPriority w:val="0"/>
    <w:pPr>
      <w:adjustRightInd w:val="0"/>
      <w:spacing w:before="0"/>
    </w:pPr>
    <w:rPr>
      <w:rFonts w:ascii="Arial" w:hAnsi="Arial"/>
      <w:bCs w:val="0"/>
    </w:rPr>
  </w:style>
  <w:style w:type="paragraph" w:customStyle="1" w:styleId="92">
    <w:name w:val="无间隔1"/>
    <w:qFormat/>
    <w:uiPriority w:val="99"/>
    <w:pPr>
      <w:widowControl w:val="0"/>
      <w:spacing w:line="300" w:lineRule="auto"/>
    </w:pPr>
    <w:rPr>
      <w:rFonts w:ascii="Times New Roman" w:hAnsi="Times New Roman" w:eastAsia="华文仿宋" w:cs="Times New Roman"/>
      <w:kern w:val="2"/>
      <w:sz w:val="24"/>
      <w:szCs w:val="21"/>
      <w:lang w:val="en-US" w:eastAsia="zh-CN" w:bidi="ar-SA"/>
    </w:rPr>
  </w:style>
  <w:style w:type="paragraph" w:customStyle="1" w:styleId="93">
    <w:name w:val="正文1"/>
    <w:basedOn w:val="1"/>
    <w:qFormat/>
    <w:uiPriority w:val="0"/>
    <w:pPr>
      <w:spacing w:line="360" w:lineRule="auto"/>
      <w:ind w:firstLine="361"/>
    </w:pPr>
    <w:rPr>
      <w:rFonts w:ascii="宋体" w:hAnsi="宋体"/>
    </w:rPr>
  </w:style>
  <w:style w:type="paragraph" w:customStyle="1" w:styleId="94">
    <w:name w:val="首行缩进"/>
    <w:basedOn w:val="1"/>
    <w:qFormat/>
    <w:uiPriority w:val="0"/>
    <w:pPr>
      <w:ind w:firstLine="480" w:firstLineChars="200"/>
    </w:pPr>
    <w:rPr>
      <w:rFonts w:ascii="Calibri" w:hAnsi="Calibri"/>
      <w:szCs w:val="21"/>
    </w:rPr>
  </w:style>
  <w:style w:type="paragraph" w:customStyle="1" w:styleId="95">
    <w:name w:val="Table Paragraph"/>
    <w:basedOn w:val="1"/>
    <w:qFormat/>
    <w:uiPriority w:val="1"/>
    <w:rPr>
      <w:rFonts w:ascii="宋体" w:hAnsi="宋体" w:cs="宋体"/>
      <w:lang w:val="zh-CN" w:bidi="zh-CN"/>
    </w:rPr>
  </w:style>
  <w:style w:type="paragraph" w:customStyle="1" w:styleId="96">
    <w:name w:val="Revision"/>
    <w:unhideWhenUsed/>
    <w:qFormat/>
    <w:uiPriority w:val="99"/>
    <w:rPr>
      <w:rFonts w:ascii="Times New Roman" w:hAnsi="Times New Roman" w:eastAsia="宋体" w:cs="Times New Roman"/>
      <w:kern w:val="2"/>
      <w:sz w:val="21"/>
      <w:szCs w:val="24"/>
      <w:lang w:val="en-US" w:eastAsia="zh-CN" w:bidi="ar-SA"/>
    </w:rPr>
  </w:style>
  <w:style w:type="table" w:customStyle="1" w:styleId="97">
    <w:name w:val="Table Normal"/>
    <w:unhideWhenUsed/>
    <w:qFormat/>
    <w:uiPriority w:val="0"/>
    <w:tblPr>
      <w:tblCellMar>
        <w:top w:w="0" w:type="dxa"/>
        <w:left w:w="0" w:type="dxa"/>
        <w:bottom w:w="0" w:type="dxa"/>
        <w:right w:w="0" w:type="dxa"/>
      </w:tblCellMar>
    </w:tblPr>
  </w:style>
  <w:style w:type="table" w:customStyle="1" w:styleId="98">
    <w:name w:val="网格型4"/>
    <w:basedOn w:val="2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9">
    <w:name w:val="列表段落"/>
    <w:basedOn w:val="1"/>
    <w:qFormat/>
    <w:uiPriority w:val="34"/>
    <w:pPr>
      <w:ind w:firstLine="420" w:firstLineChars="200"/>
    </w:pPr>
  </w:style>
  <w:style w:type="paragraph" w:customStyle="1" w:styleId="100">
    <w:name w:val="Table Text"/>
    <w:basedOn w:val="1"/>
    <w:semiHidden/>
    <w:qFormat/>
    <w:uiPriority w:val="0"/>
    <w:rPr>
      <w:rFonts w:ascii="宋体" w:hAnsi="宋体" w:cs="宋体"/>
      <w:sz w:val="19"/>
      <w:szCs w:val="19"/>
      <w:lang w:eastAsia="en-US"/>
    </w:rPr>
  </w:style>
  <w:style w:type="paragraph" w:customStyle="1" w:styleId="101">
    <w:name w:val="*正文"/>
    <w:basedOn w:val="1"/>
    <w:qFormat/>
    <w:uiPriority w:val="0"/>
    <w:pPr>
      <w:spacing w:line="360" w:lineRule="auto"/>
    </w:pPr>
    <w:rPr>
      <w:sz w:val="24"/>
    </w:rPr>
  </w:style>
  <w:style w:type="paragraph" w:customStyle="1" w:styleId="102">
    <w:name w:val="2 级标题"/>
    <w:qFormat/>
    <w:uiPriority w:val="0"/>
    <w:pPr>
      <w:keepNext/>
      <w:keepLines/>
      <w:widowControl w:val="0"/>
      <w:numPr>
        <w:ilvl w:val="1"/>
        <w:numId w:val="2"/>
      </w:numPr>
      <w:tabs>
        <w:tab w:val="left" w:pos="567"/>
      </w:tabs>
      <w:spacing w:before="120" w:after="120" w:line="360" w:lineRule="auto"/>
      <w:ind w:right="13" w:rightChars="13"/>
      <w:outlineLvl w:val="1"/>
    </w:pPr>
    <w:rPr>
      <w:rFonts w:ascii="Arial" w:hAnsi="Arial" w:eastAsia="黑体" w:cs="Times New Roman"/>
      <w:b/>
      <w:bCs/>
      <w:kern w:val="2"/>
      <w:sz w:val="32"/>
      <w:szCs w:val="32"/>
      <w:lang w:val="en-US" w:eastAsia="zh-CN" w:bidi="ar-SA"/>
    </w:rPr>
  </w:style>
  <w:style w:type="paragraph" w:customStyle="1" w:styleId="103">
    <w:name w:val="列出段落1"/>
    <w:basedOn w:val="1"/>
    <w:qFormat/>
    <w:uiPriority w:val="34"/>
    <w:pPr>
      <w:widowControl/>
      <w:ind w:left="720"/>
      <w:contextualSpacing/>
      <w:jc w:val="left"/>
    </w:pPr>
    <w:rPr>
      <w:kern w:val="0"/>
      <w:sz w:val="24"/>
      <w:lang w:eastAsia="en-US" w:bidi="en-US"/>
    </w:rPr>
  </w:style>
  <w:style w:type="paragraph" w:customStyle="1" w:styleId="104">
    <w:name w:val="样式 正文（缩进） + (中文) 楷体_GB2312"/>
    <w:basedOn w:val="105"/>
    <w:qFormat/>
    <w:uiPriority w:val="0"/>
    <w:pPr>
      <w:ind w:left="-2" w:leftChars="-1" w:firstLine="567" w:firstLineChars="0"/>
      <w:jc w:val="left"/>
    </w:pPr>
    <w:rPr>
      <w:rFonts w:eastAsia="楷体_GB2312"/>
      <w:sz w:val="28"/>
      <w:szCs w:val="28"/>
    </w:rPr>
  </w:style>
  <w:style w:type="paragraph" w:customStyle="1" w:styleId="105">
    <w:name w:val="正文（缩进）"/>
    <w:basedOn w:val="1"/>
    <w:qFormat/>
    <w:uiPriority w:val="0"/>
    <w:pPr>
      <w:spacing w:beforeLines="50" w:afterLines="50" w:line="360" w:lineRule="auto"/>
      <w:ind w:firstLine="480" w:firstLineChars="200"/>
    </w:pPr>
    <w:rPr>
      <w:sz w:val="24"/>
    </w:rPr>
  </w:style>
  <w:style w:type="paragraph" w:customStyle="1" w:styleId="106">
    <w:name w:val="样式 样式 样式 样式 首行缩进:  2 字符 + 首行缩进:  2 字符2 + 首行缩进:  2 字符 + 楷体_GB2312"/>
    <w:basedOn w:val="1"/>
    <w:qFormat/>
    <w:uiPriority w:val="0"/>
    <w:pPr>
      <w:spacing w:before="100" w:after="100" w:line="360" w:lineRule="auto"/>
      <w:ind w:firstLine="480" w:firstLineChars="200"/>
    </w:pPr>
    <w:rPr>
      <w:rFonts w:ascii="楷体_GB2312" w:hAnsi="楷体_GB2312" w:eastAsia="楷体_GB2312" w:cs="宋体"/>
      <w:sz w:val="24"/>
    </w:rPr>
  </w:style>
  <w:style w:type="paragraph" w:customStyle="1" w:styleId="107">
    <w:name w:val="正文表标题"/>
    <w:next w:val="108"/>
    <w:qFormat/>
    <w:uiPriority w:val="0"/>
    <w:pPr>
      <w:numPr>
        <w:ilvl w:val="0"/>
        <w:numId w:val="3"/>
      </w:numPr>
      <w:spacing w:beforeLines="50" w:afterLines="50"/>
      <w:jc w:val="center"/>
    </w:pPr>
    <w:rPr>
      <w:rFonts w:ascii="黑体" w:hAnsi="Times New Roman" w:eastAsia="黑体" w:cs="Times New Roman"/>
      <w:sz w:val="21"/>
      <w:lang w:val="en-US" w:eastAsia="zh-CN" w:bidi="ar-SA"/>
    </w:rPr>
  </w:style>
  <w:style w:type="paragraph" w:customStyle="1" w:styleId="108">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109">
    <w:name w:val="二级无"/>
    <w:basedOn w:val="110"/>
    <w:qFormat/>
    <w:uiPriority w:val="0"/>
    <w:pPr>
      <w:spacing w:beforeLines="0" w:afterLines="0"/>
    </w:pPr>
    <w:rPr>
      <w:rFonts w:ascii="宋体" w:eastAsia="宋体"/>
    </w:rPr>
  </w:style>
  <w:style w:type="paragraph" w:customStyle="1" w:styleId="110">
    <w:name w:val="二级条标题"/>
    <w:basedOn w:val="111"/>
    <w:next w:val="108"/>
    <w:qFormat/>
    <w:uiPriority w:val="0"/>
    <w:pPr>
      <w:numPr>
        <w:ilvl w:val="0"/>
        <w:numId w:val="0"/>
      </w:numPr>
      <w:spacing w:before="50" w:after="50"/>
      <w:ind w:left="850"/>
      <w:outlineLvl w:val="3"/>
    </w:pPr>
  </w:style>
  <w:style w:type="paragraph" w:customStyle="1" w:styleId="111">
    <w:name w:val="一级条标题"/>
    <w:next w:val="108"/>
    <w:qFormat/>
    <w:uiPriority w:val="0"/>
    <w:pPr>
      <w:numPr>
        <w:ilvl w:val="1"/>
        <w:numId w:val="4"/>
      </w:numPr>
      <w:spacing w:beforeLines="50" w:afterLines="50"/>
      <w:outlineLvl w:val="2"/>
    </w:pPr>
    <w:rPr>
      <w:rFonts w:ascii="黑体" w:hAnsi="Times New Roman" w:eastAsia="黑体" w:cs="Times New Roman"/>
      <w:sz w:val="21"/>
      <w:szCs w:val="21"/>
      <w:lang w:val="en-US" w:eastAsia="zh-CN" w:bidi="ar-SA"/>
    </w:rPr>
  </w:style>
  <w:style w:type="paragraph" w:customStyle="1" w:styleId="112">
    <w:name w:val="三级无"/>
    <w:basedOn w:val="113"/>
    <w:qFormat/>
    <w:uiPriority w:val="0"/>
    <w:pPr>
      <w:numPr>
        <w:numId w:val="3"/>
      </w:numPr>
      <w:tabs>
        <w:tab w:val="left" w:pos="1984"/>
      </w:tabs>
      <w:spacing w:beforeLines="0" w:afterLines="0"/>
    </w:pPr>
    <w:rPr>
      <w:rFonts w:ascii="宋体" w:eastAsia="宋体"/>
    </w:rPr>
  </w:style>
  <w:style w:type="paragraph" w:customStyle="1" w:styleId="113">
    <w:name w:val="三级条标题"/>
    <w:basedOn w:val="110"/>
    <w:next w:val="108"/>
    <w:qFormat/>
    <w:uiPriority w:val="0"/>
    <w:pPr>
      <w:numPr>
        <w:ilvl w:val="3"/>
      </w:numPr>
      <w:ind w:left="850"/>
      <w:outlineLvl w:val="4"/>
    </w:pPr>
  </w:style>
  <w:style w:type="paragraph" w:customStyle="1" w:styleId="114">
    <w:name w:val="ListBullet2"/>
    <w:basedOn w:val="1"/>
    <w:qFormat/>
    <w:uiPriority w:val="0"/>
    <w:pPr>
      <w:numPr>
        <w:ilvl w:val="0"/>
        <w:numId w:val="5"/>
      </w:numPr>
    </w:pPr>
  </w:style>
  <w:style w:type="paragraph" w:customStyle="1" w:styleId="115">
    <w:name w:val="正文首行缩进1"/>
    <w:basedOn w:val="116"/>
    <w:qFormat/>
    <w:uiPriority w:val="0"/>
    <w:pPr>
      <w:spacing w:line="360" w:lineRule="auto"/>
      <w:ind w:firstLine="200"/>
    </w:pPr>
    <w:rPr>
      <w:rFonts w:ascii="仿宋_GB2312" w:hAnsi="Times New Roman" w:eastAsia="仿宋_GB2312"/>
      <w:sz w:val="30"/>
      <w:szCs w:val="30"/>
    </w:rPr>
  </w:style>
  <w:style w:type="paragraph" w:customStyle="1" w:styleId="116">
    <w:name w:val="正文文本1"/>
    <w:basedOn w:val="1"/>
    <w:next w:val="1"/>
    <w:qFormat/>
    <w:uiPriority w:val="0"/>
    <w:rPr>
      <w:rFonts w:ascii="楷体_GB2312" w:hAnsi="Arial" w:eastAsia="楷体_GB2312"/>
      <w:sz w:val="28"/>
      <w:szCs w:val="28"/>
    </w:rPr>
  </w:style>
  <w:style w:type="paragraph" w:customStyle="1" w:styleId="117">
    <w:name w:val="正文文本11"/>
    <w:basedOn w:val="1"/>
    <w:next w:val="1"/>
    <w:qFormat/>
    <w:uiPriority w:val="0"/>
    <w:rPr>
      <w:rFonts w:ascii="楷体_GB2312" w:hAnsi="Arial" w:eastAsia="楷体_GB2312"/>
      <w:sz w:val="28"/>
      <w:szCs w:val="28"/>
    </w:rPr>
  </w:style>
  <w:style w:type="character" w:customStyle="1" w:styleId="118">
    <w:name w:val="NormalCharacter"/>
    <w:qFormat/>
    <w:uiPriority w:val="0"/>
    <w:rPr>
      <w:rFonts w:ascii="Calibri" w:hAnsi="Calibri" w:eastAsia="宋体" w:cs="Times New Roman"/>
    </w:rPr>
  </w:style>
  <w:style w:type="paragraph" w:customStyle="1" w:styleId="119">
    <w:name w:val="正文首行缩进 21"/>
    <w:basedOn w:val="11"/>
    <w:unhideWhenUsed/>
    <w:qFormat/>
    <w:uiPriority w:val="99"/>
    <w:pPr>
      <w:ind w:firstLine="200"/>
    </w:pPr>
  </w:style>
  <w:style w:type="paragraph" w:styleId="120">
    <w:name w:val="List Paragraph"/>
    <w:basedOn w:val="1"/>
    <w:qFormat/>
    <w:uiPriority w:val="34"/>
    <w:pPr>
      <w:ind w:firstLine="420" w:firstLineChars="200"/>
    </w:pPr>
  </w:style>
  <w:style w:type="paragraph" w:customStyle="1" w:styleId="121">
    <w:name w:val="正文文本缩进 21"/>
    <w:basedOn w:val="1"/>
    <w:qFormat/>
    <w:uiPriority w:val="0"/>
    <w:pPr>
      <w:spacing w:after="120" w:line="480" w:lineRule="auto"/>
      <w:ind w:left="420"/>
    </w:pPr>
  </w:style>
  <w:style w:type="paragraph" w:customStyle="1" w:styleId="122">
    <w:name w:val="sh4"/>
    <w:basedOn w:val="1"/>
    <w:qFormat/>
    <w:uiPriority w:val="0"/>
    <w:pPr>
      <w:spacing w:line="460" w:lineRule="exact"/>
      <w:ind w:firstLine="420" w:firstLineChars="200"/>
    </w:pPr>
    <w:rPr>
      <w:rFonts w:ascii="宋体" w:hAnsi="宋体" w:eastAsia="宋体" w:cs="Times New Roman"/>
      <w:kern w:val="0"/>
      <w:szCs w:val="21"/>
      <w:lang w:val="zh-CN" w:eastAsia="zh-CN"/>
    </w:rPr>
  </w:style>
  <w:style w:type="character" w:customStyle="1" w:styleId="123">
    <w:name w:val="样式 小四 加粗"/>
    <w:basedOn w:val="31"/>
    <w:autoRedefine/>
    <w:qFormat/>
    <w:uiPriority w:val="0"/>
    <w:rPr>
      <w:rFonts w:eastAsia="黑体"/>
      <w:b/>
      <w:bCs/>
      <w:sz w:val="24"/>
    </w:rPr>
  </w:style>
  <w:style w:type="paragraph" w:customStyle="1" w:styleId="124">
    <w:name w:val="标题 41"/>
    <w:basedOn w:val="1"/>
    <w:next w:val="1"/>
    <w:qFormat/>
    <w:uiPriority w:val="0"/>
    <w:pPr>
      <w:keepNext/>
      <w:jc w:val="center"/>
      <w:outlineLvl w:val="3"/>
    </w:pPr>
    <w:rPr>
      <w:rFonts w:eastAsia="新宋体"/>
      <w:sz w:val="30"/>
      <w:szCs w:val="21"/>
    </w:rPr>
  </w:style>
  <w:style w:type="paragraph" w:customStyle="1" w:styleId="125">
    <w:name w:val="正文首行缩进11"/>
    <w:basedOn w:val="116"/>
    <w:qFormat/>
    <w:uiPriority w:val="0"/>
    <w:pPr>
      <w:spacing w:line="360" w:lineRule="auto"/>
      <w:ind w:firstLine="200"/>
    </w:pPr>
    <w:rPr>
      <w:rFonts w:ascii="FangSong_GB2312" w:eastAsia="FangSong_GB2312"/>
      <w:sz w:val="30"/>
      <w:szCs w:val="30"/>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6" Type="http://schemas.openxmlformats.org/officeDocument/2006/relationships/fontTable" Target="fontTable.xml"/><Relationship Id="rId45" Type="http://schemas.openxmlformats.org/officeDocument/2006/relationships/customXml" Target="../customXml/item2.xml"/><Relationship Id="rId44" Type="http://schemas.openxmlformats.org/officeDocument/2006/relationships/numbering" Target="numbering.xml"/><Relationship Id="rId43" Type="http://schemas.openxmlformats.org/officeDocument/2006/relationships/customXml" Target="../customXml/item1.xml"/><Relationship Id="rId42" Type="http://schemas.openxmlformats.org/officeDocument/2006/relationships/image" Target="media/image36.jpeg"/><Relationship Id="rId41" Type="http://schemas.openxmlformats.org/officeDocument/2006/relationships/image" Target="media/image35.jpeg"/><Relationship Id="rId40" Type="http://schemas.openxmlformats.org/officeDocument/2006/relationships/image" Target="media/image34.jpeg"/><Relationship Id="rId4" Type="http://schemas.openxmlformats.org/officeDocument/2006/relationships/footer" Target="footer1.xml"/><Relationship Id="rId39" Type="http://schemas.openxmlformats.org/officeDocument/2006/relationships/image" Target="media/image33.jpeg"/><Relationship Id="rId38" Type="http://schemas.openxmlformats.org/officeDocument/2006/relationships/image" Target="media/image32.jpeg"/><Relationship Id="rId37" Type="http://schemas.openxmlformats.org/officeDocument/2006/relationships/image" Target="media/image31.jpeg"/><Relationship Id="rId36" Type="http://schemas.openxmlformats.org/officeDocument/2006/relationships/image" Target="media/image30.jpeg"/><Relationship Id="rId35" Type="http://schemas.openxmlformats.org/officeDocument/2006/relationships/image" Target="media/image29.jpeg"/><Relationship Id="rId34" Type="http://schemas.openxmlformats.org/officeDocument/2006/relationships/image" Target="media/image28.jpeg"/><Relationship Id="rId33" Type="http://schemas.openxmlformats.org/officeDocument/2006/relationships/image" Target="media/image27.jpeg"/><Relationship Id="rId32" Type="http://schemas.openxmlformats.org/officeDocument/2006/relationships/image" Target="media/image26.png"/><Relationship Id="rId31" Type="http://schemas.openxmlformats.org/officeDocument/2006/relationships/image" Target="media/image25.png"/><Relationship Id="rId30" Type="http://schemas.openxmlformats.org/officeDocument/2006/relationships/image" Target="media/image24.png"/><Relationship Id="rId3" Type="http://schemas.openxmlformats.org/officeDocument/2006/relationships/header" Target="header1.xml"/><Relationship Id="rId29" Type="http://schemas.openxmlformats.org/officeDocument/2006/relationships/image" Target="media/image23.png"/><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jpeg"/><Relationship Id="rId22" Type="http://schemas.openxmlformats.org/officeDocument/2006/relationships/image" Target="media/image16.jpeg"/><Relationship Id="rId21" Type="http://schemas.openxmlformats.org/officeDocument/2006/relationships/image" Target="media/image15.jpeg"/><Relationship Id="rId20" Type="http://schemas.openxmlformats.org/officeDocument/2006/relationships/image" Target="media/image14.jpeg"/><Relationship Id="rId2" Type="http://schemas.openxmlformats.org/officeDocument/2006/relationships/settings" Target="settings.xml"/><Relationship Id="rId19" Type="http://schemas.openxmlformats.org/officeDocument/2006/relationships/image" Target="media/image13.jpeg"/><Relationship Id="rId18" Type="http://schemas.openxmlformats.org/officeDocument/2006/relationships/image" Target="media/image12.jpeg"/><Relationship Id="rId17" Type="http://schemas.openxmlformats.org/officeDocument/2006/relationships/image" Target="media/image11.jpeg"/><Relationship Id="rId16" Type="http://schemas.openxmlformats.org/officeDocument/2006/relationships/image" Target="media/image10.jpeg"/><Relationship Id="rId15" Type="http://schemas.openxmlformats.org/officeDocument/2006/relationships/image" Target="media/image9.jpeg"/><Relationship Id="rId14" Type="http://schemas.openxmlformats.org/officeDocument/2006/relationships/image" Target="media/image8.jpeg"/><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c9a63177-7e82-45ce-9443-f1abfe9881f4</errorID>
      <errorWord>(</errorWord>
      <group>L1_Format</group>
      <groupName>格式问题</groupName>
      <ability>L2_HalfPunc</ability>
      <abilityName>全半角检查</abilityName>
      <candidateList>
        <item>（</item>
      </candidateList>
      <explain>文本全半角错误。</explain>
      <paraID>275760D0</paraID>
      <start>51</start>
      <end>52</end>
      <status>unmodified</status>
      <modifiedWord/>
      <trackRevisions>false</trackRevisions>
    </reviewItem>
    <reviewItem>
      <errorID>837776e8-a8d6-4b78-b1c6-95b65b53ece1</errorID>
      <errorWord>:</errorWord>
      <group>L1_Format</group>
      <groupName>格式问题</groupName>
      <ability>L2_HalfPunc</ability>
      <abilityName>全半角检查</abilityName>
      <candidateList>
        <item>：</item>
      </candidateList>
      <explain>文本全半角错误。</explain>
      <paraID>275760D0</paraID>
      <start>56</start>
      <end>57</end>
      <status>unmodified</status>
      <modifiedWord/>
      <trackRevisions>false</trackRevisions>
    </reviewItem>
    <reviewItem>
      <errorID>362ff887-09ac-40d5-bc9d-9b8d84d8f98d</errorID>
      <errorWord>)</errorWord>
      <group>L1_Format</group>
      <groupName>格式问题</groupName>
      <ability>L2_HalfPunc</ability>
      <abilityName>全半角检查</abilityName>
      <candidateList>
        <item>）</item>
      </candidateList>
      <explain>文本全半角错误。</explain>
      <paraID>275760D0</paraID>
      <start>68</start>
      <end>69</end>
      <status>unmodified</status>
      <modifiedWord/>
      <trackRevisions>false</trackRevisions>
    </reviewItem>
    <reviewItem>
      <errorID>8b4886db-234f-4057-a397-8d9e88faf3cd</errorID>
      <errorWord>(</errorWord>
      <group>L1_Punc</group>
      <groupName>标点问题</groupName>
      <ability>L2_Punc</ability>
      <abilityName>标点符号检查</abilityName>
      <candidateList>
        <item/>
      </candidateList>
      <explain/>
      <paraID>4AA42A34</paraID>
      <start>0</start>
      <end>1</end>
      <status>unmodified</status>
      <modifiedWord/>
      <trackRevisions>false</trackRevisions>
    </reviewItem>
    <reviewItem>
      <errorID>da024ad7-f702-4b0a-bf6a-d07b1491a91a</errorID>
      <errorWord>大学）的</errorWord>
      <group>L1_Grammar</group>
      <groupName>语法问题</groupName>
      <ability>L2_Grammar</ability>
      <abilityName>语法错误</abilityName>
      <candidateList>
        <item>大学</item>
      </candidateList>
      <explain/>
      <paraID>4AA42A34</paraID>
      <start>5</start>
      <end>9</end>
      <status>unmodified</status>
      <modifiedWord/>
      <trackRevisions>false</trackRevisions>
    </reviewItem>
    <reviewItem>
      <errorID>409647ab-072f-47c9-a068-fe1b0d87b643</errorID>
      <errorWord>)</errorWord>
      <group>L1_Punc</group>
      <groupName>标点问题</groupName>
      <ability>L2_Punc</ability>
      <abilityName>标点符号检查</abilityName>
      <candidateList>
        <item>）</item>
      </candidateList>
      <explain/>
      <paraID>4AA42A34</paraID>
      <start>25</start>
      <end>26</end>
      <status>unmodified</status>
      <modifiedWord/>
      <trackRevisions>false</trackRevisions>
    </reviewItem>
    <reviewItem>
      <errorID>56d0fb45-f4f3-46db-b05c-387f0366d3e8</errorID>
      <errorWord>:</errorWord>
      <group>L1_Format</group>
      <groupName>格式问题</groupName>
      <ability>L2_HalfPunc</ability>
      <abilityName>全半角检查</abilityName>
      <candidateList>
        <item>：</item>
      </candidateList>
      <explain>文本全半角错误。</explain>
      <paraID>176FFAF3</paraID>
      <start>4</start>
      <end>5</end>
      <status>unmodified</status>
      <modifiedWord/>
      <trackRevisions>false</trackRevisions>
    </reviewItem>
    <reviewItem>
      <errorID>c322d24c-17a5-4d25-bcc8-86c0c6100a25</errorID>
      <errorWord>或企</errorWord>
      <group>L1_Grammar</group>
      <groupName>语法问题</groupName>
      <ability>L2_Grammar</ability>
      <abilityName>语法错误</abilityName>
      <candidateList>
        <item>”或“企</item>
      </candidateList>
      <explain/>
      <paraID>261C4FFE</paraID>
      <start>24</start>
      <end>28</end>
      <status>modified</status>
      <modifiedWord>”或“企</modifiedWord>
      <trackRevisions>false</trackRevisions>
    </reviewItem>
    <reviewItem>
      <errorID>39fa0abb-dc0a-40d7-aa5f-2953fc58178e</errorID>
      <errorWord>日至2026年</errorWord>
      <group>L1_Word</group>
      <groupName>字词问题</groupName>
      <ability>L2_Typo</ability>
      <abilityName>字词错误</abilityName>
      <candidateList>
        <item>日起至2026年</item>
      </candidateList>
      <explain/>
      <paraID>1EA7B8CE</paraID>
      <start>12</start>
      <end>19</end>
      <status>unmodified</status>
      <modifiedWord/>
      <trackRevisions>false</trackRevisions>
    </reviewItem>
    <reviewItem>
      <errorID>5a914671-eef0-4bf5-bb7b-60e436dfe507</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57E38A86</paraID>
      <start>31</start>
      <end>33</end>
      <status>modified</status>
      <modifiedWord>接收</modifiedWord>
      <trackRevisions>false</trackRevisions>
    </reviewItem>
    <reviewItem>
      <errorID>faaadf65-f5c0-4d39-a54d-982c73a147d4</errorID>
      <errorWord>要求的规定</errorWord>
      <group>L1_Grammar</group>
      <groupName>语法问题</groupName>
      <ability>L2_Grammar</ability>
      <abilityName>语法错误</abilityName>
      <candidateList>
        <item>要求</item>
      </candidateList>
      <explain/>
      <paraID> DDAD783</paraID>
      <start>16</start>
      <end>21</end>
      <status>unmodified</status>
      <modifiedWord/>
      <trackRevisions>false</trackRevisions>
    </reviewItem>
    <reviewItem>
      <errorID>f82ec305-ab7a-4f7a-9711-0137023aba00</errorID>
      <errorWord>有关的</errorWord>
      <group>L1_Word</group>
      <groupName>字词问题</groupName>
      <ability>L2_Typo</ability>
      <abilityName>字词错误</abilityName>
      <candidateList>
        <item>有关</item>
      </candidateList>
      <explain/>
      <paraID>3A4C7F95</paraID>
      <start>24</start>
      <end>27</end>
      <status>unmodified</status>
      <modifiedWord/>
      <trackRevisions>false</trackRevisions>
    </reviewItem>
    <reviewItem>
      <errorID>d7ec4ea0-ce11-4cb4-a9df-8bc111a634c0</errorID>
      <errorWord>3000</errorWord>
      <group>L1_Grammar</group>
      <groupName>语法问题</groupName>
      <ability>L2_Grammar</ability>
      <abilityName>语法错误</abilityName>
      <candidateList>
        <item>收费3000</item>
      </candidateList>
      <explain/>
      <paraID>72976020</paraID>
      <start>2</start>
      <end>6</end>
      <status>unmodified</status>
      <modifiedWord/>
      <trackRevisions>false</trackRevisions>
    </reviewItem>
    <reviewItem>
      <errorID>49f39660-b808-4606-862d-396def3557d1</errorID>
      <errorWord>采购</errorWord>
      <group>L1_Word</group>
      <groupName>字词问题</groupName>
      <ability>L2_Typo</ability>
      <abilityName>字词错误</abilityName>
      <candidateList>
        <item> 采购</item>
      </candidateList>
      <explain/>
      <paraID>4189AE23</paraID>
      <start>3</start>
      <end>5</end>
      <status>unmodified</status>
      <modifiedWord/>
      <trackRevisions>false</trackRevisions>
    </reviewItem>
    <reviewItem>
      <errorID>f6ac0a06-f755-4ddc-a589-0ea86bccf490</errorID>
      <errorWord>会</errorWord>
      <group>L1_Punc</group>
      <groupName>标点问题</groupName>
      <ability>L2_Punc</ability>
      <abilityName>标点符号检查</abilityName>
      <candidateList>
        <item>会。</item>
      </candidateList>
      <explain/>
      <paraID>4189AE23</paraID>
      <start>12</start>
      <end>13</end>
      <status>unmodified</status>
      <modifiedWord/>
      <trackRevisions>false</trackRevisions>
    </reviewItem>
    <reviewItem>
      <errorID>b477eb0e-9062-4df5-aebc-af2ce3b41679</errorID>
      <errorWord>间</errorWord>
      <group>L1_Word</group>
      <groupName>字词问题</groupName>
      <ability>L2_Typo</ability>
      <abilityName>字词错误</abilityName>
      <candidateList>
        <item>间之</item>
      </candidateList>
      <explain/>
      <paraID>3671D963</paraID>
      <start>14</start>
      <end>15</end>
      <status>unmodified</status>
      <modifiedWord/>
      <trackRevisions>false</trackRevisions>
    </reviewItem>
    <reviewItem>
      <errorID>cdc4ca82-3343-49b2-8ceb-88643d9bdf42</errorID>
      <errorWord>纸质</errorWord>
      <group>L1_Word</group>
      <groupName>字词问题</groupName>
      <ability>L2_Typo</ability>
      <abilityName>字词错误</abilityName>
      <candidateList>
        <item> 纸质</item>
      </candidateList>
      <explain/>
      <paraID>464B9DAB</paraID>
      <start>3</start>
      <end>5</end>
      <status>unmodified</status>
      <modifiedWord/>
      <trackRevisions>false</trackRevisions>
    </reviewItem>
    <reviewItem>
      <errorID>994aed98-773f-413e-9e04-fe8beca6d1d4</errorID>
      <errorWord>【资格审查文件、商务技术文件、价格文件】</errorWord>
      <group>L1_Punc</group>
      <groupName>标点问题</groupName>
      <ability>L2_Punc</ability>
      <abilityName>标点符号检查</abilityName>
      <candidateList>
        <item>（资格审查文件、商务技术文件、价格文件）</item>
      </candidateList>
      <explain/>
      <paraID>464B9DAB</paraID>
      <start>14</start>
      <end>34</end>
      <status>unmodified</status>
      <modifiedWord/>
      <trackRevisions>false</trackRevisions>
    </reviewItem>
    <reviewItem>
      <errorID>f36688fe-ec05-42f8-9f2b-13501bd58c74</errorID>
      <errorWord>,</errorWord>
      <group>L1_Format</group>
      <groupName>格式问题</groupName>
      <ability>L2_HalfPunc</ability>
      <abilityName>全半角检查</abilityName>
      <candidateList>
        <item>，</item>
      </candidateList>
      <explain>文本全半角错误。</explain>
      <paraID> 98B6D40</paraID>
      <start>45</start>
      <end>46</end>
      <status>unmodified</status>
      <modifiedWord/>
      <trackRevisions>false</trackRevisions>
    </reviewItem>
    <reviewItem>
      <errorID>b34d0510-36ee-4bb4-9f21-afefe8c1087a</errorID>
      <errorWord>由</errorWord>
      <group>L1_Punc</group>
      <groupName>标点问题</groupName>
      <ability>L2_Punc</ability>
      <abilityName>标点符号检查</abilityName>
      <candidateList>
        <item>，由</item>
      </candidateList>
      <explain/>
      <paraID>524723C1</paraID>
      <start>45</start>
      <end>46</end>
      <status>unmodified</status>
      <modifiedWord/>
      <trackRevisions>false</trackRevisions>
    </reviewItem>
    <reviewItem>
      <errorID>036aa394-e555-431c-bce2-f2582acd2524</errorID>
      <errorWord>采购</errorWord>
      <group>L1_Word</group>
      <groupName>字词问题</groupName>
      <ability>L2_Typo</ability>
      <abilityName>字词错误</abilityName>
      <candidateList>
        <item> 采购</item>
      </candidateList>
      <explain/>
      <paraID>32B762C6</paraID>
      <start>3</start>
      <end>5</end>
      <status>unmodified</status>
      <modifiedWord/>
      <trackRevisions>false</trackRevisions>
    </reviewItem>
    <reviewItem>
      <errorID>677e9740-f95f-47a0-b55e-46ec7e45ea31</errorID>
      <errorWord>供应商</errorWord>
      <group>L1_Word</group>
      <groupName>字词问题</groupName>
      <ability>L2_Typo</ability>
      <abilityName>字词错误</abilityName>
      <candidateList>
        <item> 供应商</item>
      </candidateList>
      <explain/>
      <paraID>1F0D4A53</paraID>
      <start>3</start>
      <end>6</end>
      <status>unmodified</status>
      <modifiedWord/>
      <trackRevisions>false</trackRevisions>
    </reviewItem>
    <reviewItem>
      <errorID>a3507716-a309-46e6-99ed-9f55cc9ae4a2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1F0D4A53</paraID>
      <start>12</start>
      <end>15</end>
      <status>unmodified</status>
      <modifiedWord/>
      <trackRevisions>false</trackRevisions>
    </reviewItem>
    <reviewItem>
      <errorID>61e3c3b2-5fc4-4c93-a7e7-ff8882806530</errorID>
      <errorWord>磋商</errorWord>
      <group>L1_Word</group>
      <groupName>字词问题</groupName>
      <ability>L2_Typo</ability>
      <abilityName>字词错误</abilityName>
      <candidateList>
        <item> 磋商</item>
      </candidateList>
      <explain/>
      <paraID>5435F7B3</paraID>
      <start>3</start>
      <end>5</end>
      <status>unmodified</status>
      <modifiedWord/>
      <trackRevisions>false</trackRevisions>
    </reviewItem>
    <reviewItem>
      <errorID>84153533-23b3-4eed-ac60-fb7a19d7c894</errorID>
      <errorWord>磋商</errorWord>
      <group>L1_Word</group>
      <groupName>字词问题</groupName>
      <ability>L2_Typo</ability>
      <abilityName>字词错误</abilityName>
      <candidateList>
        <item> 磋商</item>
      </candidateList>
      <explain/>
      <paraID>43F829F4</paraID>
      <start>3</start>
      <end>5</end>
      <status>unmodified</status>
      <modifiedWord/>
      <trackRevisions>false</trackRevisions>
    </reviewItem>
    <reviewItem>
      <errorID>936c59bf-cf71-495b-99ca-6cc304696a68</errorID>
      <errorWord>本</errorWord>
      <group>L1_Word</group>
      <groupName>字词问题</groupName>
      <ability>L2_Typo</ability>
      <abilityName>字词错误</abilityName>
      <candidateList>
        <item> 本</item>
      </candidateList>
      <explain/>
      <paraID>1C857DD0</paraID>
      <start>3</start>
      <end>4</end>
      <status>unmodified</status>
      <modifiedWord/>
      <trackRevisions>false</trackRevisions>
    </reviewItem>
    <reviewItem>
      <errorID>2a10aa96-2e32-4367-ba28-4c8dc52091d6</errorID>
      <errorWord>磋商</errorWord>
      <group>L1_Word</group>
      <groupName>字词问题</groupName>
      <ability>L2_Typo</ability>
      <abilityName>字词错误</abilityName>
      <candidateList>
        <item> 磋商</item>
      </candidateList>
      <explain/>
      <paraID>608376DD</paraID>
      <start>3</start>
      <end>5</end>
      <status>unmodified</status>
      <modifiedWord/>
      <trackRevisions>false</trackRevisions>
    </reviewItem>
    <reviewItem>
      <errorID>b9986d2b-9eb6-4883-bbb4-2dc3ca0a5dd9</errorID>
      <errorWord>在</errorWord>
      <group>L1_Word</group>
      <groupName>字词问题</groupName>
      <ability>L2_Typo</ability>
      <abilityName>字词错误</abilityName>
      <candidateList>
        <item> 在</item>
      </candidateList>
      <explain/>
      <paraID>61B58FF3</paraID>
      <start>3</start>
      <end>4</end>
      <status>unmodified</status>
      <modifiedWord/>
      <trackRevisions>false</trackRevisions>
    </reviewItem>
    <reviewItem>
      <errorID>89f32435-679e-476b-b5a2-0922ae29a2df</errorID>
      <errorWord>磋商</errorWord>
      <group>L1_Word</group>
      <groupName>字词问题</groupName>
      <ability>L2_Typo</ability>
      <abilityName>字词错误</abilityName>
      <candidateList>
        <item> 磋商</item>
      </candidateList>
      <explain/>
      <paraID>5FDB10A6</paraID>
      <start>3</start>
      <end>5</end>
      <status>unmodified</status>
      <modifiedWord/>
      <trackRevisions>false</trackRevisions>
    </reviewItem>
    <reviewItem>
      <errorID>fae24b30-e220-4f66-a93d-5e3f9671d415</errorID>
      <errorWord>评审</errorWord>
      <group>L1_Word</group>
      <groupName>字词问题</groupName>
      <ability>L2_Typo</ability>
      <abilityName>字词错误</abilityName>
      <candidateList>
        <item> 评审</item>
      </candidateList>
      <explain/>
      <paraID>17B8327E</paraID>
      <start>3</start>
      <end>5</end>
      <status>unmodified</status>
      <modifiedWord/>
      <trackRevisions>false</trackRevisions>
    </reviewItem>
    <reviewItem>
      <errorID>c257bb78-761e-4f51-897d-a69067b5cc4e</errorID>
      <errorWord>在</errorWord>
      <group>L1_Word</group>
      <groupName>字词问题</groupName>
      <ability>L2_Typo</ability>
      <abilityName>字词错误</abilityName>
      <candidateList>
        <item> 在</item>
      </candidateList>
      <explain/>
      <paraID>55173DDD</paraID>
      <start>3</start>
      <end>4</end>
      <status>unmodified</status>
      <modifiedWord/>
      <trackRevisions>false</trackRevisions>
    </reviewItem>
    <reviewItem>
      <errorID>02783778-b721-41cb-b071-95fb2ea9202b</errorID>
      <errorWord>采购</errorWord>
      <group>L1_Word</group>
      <groupName>字词问题</groupName>
      <ability>L2_Typo</ability>
      <abilityName>字词错误</abilityName>
      <candidateList>
        <item> 采购</item>
      </candidateList>
      <explain/>
      <paraID>2DB2E440</paraID>
      <start>3</start>
      <end>5</end>
      <status>unmodified</status>
      <modifiedWord/>
      <trackRevisions>false</trackRevisions>
    </reviewItem>
    <reviewItem>
      <errorID>587ea592-8e0b-47c1-90dd-cfdafd56e887</errorID>
      <errorWord>评审</errorWord>
      <group>L1_Word</group>
      <groupName>字词问题</groupName>
      <ability>L2_Typo</ability>
      <abilityName>字词错误</abilityName>
      <candidateList>
        <item> 评审</item>
      </candidateList>
      <explain/>
      <paraID>39CB2935</paraID>
      <start>3</start>
      <end>5</end>
      <status>unmodified</status>
      <modifiedWord/>
      <trackRevisions>false</trackRevisions>
    </reviewItem>
    <reviewItem>
      <errorID>f5ce6b14-13fa-43ab-b752-fb65f43a9b38</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39CB2935</paraID>
      <start>9</start>
      <end>13</end>
      <status>unmodified</status>
      <modifiedWord/>
      <trackRevisions>false</trackRevisions>
    </reviewItem>
    <reviewItem>
      <errorID>abac8635-f7c2-46b6-8ea2-469eb6eb0cdf</errorID>
      <errorWord>接到</errorWord>
      <group>L1_Word</group>
      <groupName>字词问题</groupName>
      <ability>L2_Typo</ability>
      <abilityName>字词错误</abilityName>
      <candidateList>
        <item> 接到</item>
      </candidateList>
      <explain/>
      <paraID>1E013FCD</paraID>
      <start>3</start>
      <end>5</end>
      <status>unmodified</status>
      <modifiedWord/>
      <trackRevisions>false</trackRevisions>
    </reviewItem>
    <reviewItem>
      <errorID>6c1fcfac-7df2-4970-9dec-6d8595d12fc3</errorID>
      <errorWord>响应</errorWord>
      <group>L1_Word</group>
      <groupName>字词问题</groupName>
      <ability>L2_Typo</ability>
      <abilityName>字词错误</abilityName>
      <candidateList>
        <item> 响应</item>
      </candidateList>
      <explain/>
      <paraID>78E81061</paraID>
      <start>3</start>
      <end>5</end>
      <status>unmodified</status>
      <modifiedWord/>
      <trackRevisions>false</trackRevisions>
    </reviewItem>
    <reviewItem>
      <errorID>8cf55e38-a062-4acc-95a7-aefef9e34fd9</errorID>
      <errorWord>资格</errorWord>
      <group>L1_Word</group>
      <groupName>字词问题</groupName>
      <ability>L2_Typo</ability>
      <abilityName>字词错误</abilityName>
      <candidateList>
        <item> 资格</item>
      </candidateList>
      <explain/>
      <paraID>526121C5</paraID>
      <start>5</start>
      <end>7</end>
      <status>unmodified</status>
      <modifiedWord/>
      <trackRevisions>false</trackRevisions>
    </reviewItem>
    <reviewItem>
      <errorID>1a101fd5-b8d9-47b9-bb6c-e33b990ae9a2</errorID>
      <errorWord>符合</errorWord>
      <group>L1_Word</group>
      <groupName>字词问题</groupName>
      <ability>L2_Typo</ability>
      <abilityName>字词错误</abilityName>
      <candidateList>
        <item> 符合</item>
      </candidateList>
      <explain/>
      <paraID>4C412BBA</paraID>
      <start>5</start>
      <end>7</end>
      <status>unmodified</status>
      <modifiedWord/>
      <trackRevisions>false</trackRevisions>
    </reviewItem>
    <reviewItem>
      <errorID>6383fa04-4117-4057-b73f-4711cc41ef10</errorID>
      <errorWord>进行</errorWord>
      <group>L1_Grammar</group>
      <groupName>语法问题</groupName>
      <ability>L2_Grammar</ability>
      <abilityName>语法错误</abilityName>
      <candidateList>
        <item>等方面进行</item>
      </candidateList>
      <explain/>
      <paraID>4C412BBA</paraID>
      <start>50</start>
      <end>52</end>
      <status>unmodified</status>
      <modifiedWord/>
      <trackRevisions>false</trackRevisions>
    </reviewItem>
    <reviewItem>
      <errorID>6a5d4031-078d-4deb-a0f7-97908a7d561c</errorID>
      <errorWord>未</errorWord>
      <group>L1_Word</group>
      <groupName>字词问题</groupName>
      <ability>L2_Typo</ability>
      <abilityName>字词错误</abilityName>
      <candidateList>
        <item> 未</item>
      </candidateList>
      <explain/>
      <paraID>70CCD0B7</paraID>
      <start>5</start>
      <end>6</end>
      <status>unmodified</status>
      <modifiedWord/>
      <trackRevisions>false</trackRevisions>
    </reviewItem>
    <reviewItem>
      <errorID>b9c446f0-1b66-4614-af80-8970941b7095</errorID>
      <errorWord>异常</errorWord>
      <group>L1_Word</group>
      <groupName>字词问题</groupName>
      <ability>L2_Typo</ability>
      <abilityName>字词错误</abilityName>
      <candidateList>
        <item> 异常</item>
      </candidateList>
      <explain/>
      <paraID>3ED6BC1F</paraID>
      <start>3</start>
      <end>5</end>
      <status>unmodified</status>
      <modifiedWord/>
      <trackRevisions>false</trackRevisions>
    </reviewItem>
    <reviewItem>
      <errorID>4c8a8766-8695-4116-9a96-a0bcc77e56d0</errorID>
      <errorWord>&lt;</errorWord>
      <group>L1_Format</group>
      <groupName>格式问题</groupName>
      <ability>L2_HalfPunc</ability>
      <abilityName>全半角检查</abilityName>
      <candidateList>
        <item>〈</item>
      </candidateList>
      <explain>文本全半角错误。</explain>
      <paraID>2E4022FF</paraID>
      <start>48</start>
      <end>49</end>
      <status>unmodified</status>
      <modifiedWord/>
      <trackRevisions>false</trackRevisions>
    </reviewItem>
    <reviewItem>
      <errorID>67fcb2f1-8a29-45a8-a782-ec5ea45f0316</errorID>
      <errorWord>&lt;</errorWord>
      <group>L1_Format</group>
      <groupName>格式问题</groupName>
      <ability>L2_HalfPunc</ability>
      <abilityName>全半角检查</abilityName>
      <candidateList>
        <item>〈</item>
      </candidateList>
      <explain>文本全半角错误。</explain>
      <paraID>24873C81</paraID>
      <start>48</start>
      <end>49</end>
      <status>unmodified</status>
      <modifiedWord/>
      <trackRevisions>false</trackRevisions>
    </reviewItem>
    <reviewItem>
      <errorID>7a4cb527-a5ac-4c3d-9c91-be28b3d2cb4d</errorID>
      <errorWord>&lt;</errorWord>
      <group>L1_Format</group>
      <groupName>格式问题</groupName>
      <ability>L2_HalfPunc</ability>
      <abilityName>全半角检查</abilityName>
      <candidateList>
        <item>〈</item>
      </candidateList>
      <explain>文本全半角错误。</explain>
      <paraID>23AD8293</paraID>
      <start>33</start>
      <end>34</end>
      <status>unmodified</status>
      <modifiedWord/>
      <trackRevisions>false</trackRevisions>
    </reviewItem>
    <reviewItem>
      <errorID>fe5780ea-ff8e-4c90-8177-d82143fa09fe</errorID>
      <errorWord>(响应)</errorWord>
      <group>L1_Punc</group>
      <groupName>标点问题</groupName>
      <ability>L2_Punc</ability>
      <abilityName>标点符号检查</abilityName>
      <candidateList>
        <item>（响应）</item>
      </candidateList>
      <explain/>
      <paraID>59C49B0A</paraID>
      <start>16</start>
      <end>20</end>
      <status>unmodified</status>
      <modifiedWord/>
      <trackRevisions>false</trackRevisions>
    </reviewItem>
    <reviewItem>
      <errorID>d9fa8b67-4bc4-454d-9680-076c71b66609</errorID>
      <errorWord>，</errorWord>
      <group>L1_Word</group>
      <groupName>字词问题</groupName>
      <ability>L2_Typo</ability>
      <abilityName>字词错误</abilityName>
      <candidateList>
        <item>，并</item>
      </candidateList>
      <explain/>
      <paraID>59C49B0A</paraID>
      <start>64</start>
      <end>65</end>
      <status>unmodified</status>
      <modifiedWord/>
      <trackRevisions>false</trackRevisions>
    </reviewItem>
    <reviewItem>
      <errorID>79e22e7b-644e-481f-b6c8-d1f4eb4e64c8</errorID>
      <errorWord>项目中标（</errorWord>
      <group>L1_Grammar</group>
      <groupName>语法问题</groupName>
      <ability>L2_Grammar</ability>
      <abilityName>语法错误</abilityName>
      <candidateList>
        <item>项目</item>
      </candidateList>
      <explain/>
      <paraID>4AD8EF0B</paraID>
      <start>31</start>
      <end>36</end>
      <status>unmodified</status>
      <modifiedWord/>
      <trackRevisions>false</trackRevisions>
    </reviewItem>
    <reviewItem>
      <errorID>4b94ef31-be91-4d0c-9773-6d926044b6f9</errorID>
      <errorWord>）</errorWord>
      <group>L1_Punc</group>
      <groupName>标点问题</groupName>
      <ability>L2_Punc</ability>
      <abilityName>标点符号检查</abilityName>
      <candidateList>
        <item/>
      </candidateList>
      <explain/>
      <paraID>4AD8EF0B</paraID>
      <start>38</start>
      <end>39</end>
      <status>unmodified</status>
      <modifiedWord/>
      <trackRevisions>false</trackRevisions>
    </reviewItem>
    <reviewItem>
      <errorID>3f91fe8f-6174-48e0-974a-d23d47ae1347</errorID>
      <errorWord>保持通讯畅通</errorWord>
      <group>L1_Word</group>
      <groupName>字词问题</groupName>
      <ability>L2_Typo</ability>
      <abilityName>字词错误</abilityName>
      <candidateList>
        <item>保持通信畅通</item>
      </candidateList>
      <explain/>
      <paraID>2FDF33D9</paraID>
      <start>14</start>
      <end>20</end>
      <status>unmodified</status>
      <modifiedWord/>
      <trackRevisions>false</trackRevisions>
    </reviewItem>
    <reviewItem>
      <errorID>507e1e75-0924-437c-94c1-94d962b22511</errorID>
      <errorWord>法律、法规</errorWord>
      <group>L1_Word</group>
      <groupName>字词问题</groupName>
      <ability>L2_Typo</ability>
      <abilityName>字词错误</abilityName>
      <candidateList>
        <item>法律法规</item>
      </candidateList>
      <explain/>
      <paraID>51F26789</paraID>
      <start>8</start>
      <end>13</end>
      <status>unmodified</status>
      <modifiedWord/>
      <trackRevisions>false</trackRevisions>
    </reviewItem>
    <reviewItem>
      <errorID>6789b724-e1e6-4691-b289-2082c6f84632</errorID>
      <errorWord>%的。）</errorWord>
      <group>L1_Word</group>
      <groupName>字词问题</groupName>
      <ability>L2_Typo</ability>
      <abilityName>字词错误</abilityName>
      <candidateList>
        <item>%）。</item>
      </candidateList>
      <explain/>
      <paraID>766C2A11</paraID>
      <start>69</start>
      <end>73</end>
      <status>unmodified</status>
      <modifiedWord/>
      <trackRevisions>false</trackRevisions>
    </reviewItem>
    <reviewItem>
      <errorID>7f2a8967-90aa-4de4-abe5-2477a3e9a420</errorID>
      <errorWord>之间被</errorWord>
      <group>L1_Word</group>
      <groupName>字词问题</groupName>
      <ability>L2_Typo</ability>
      <abilityName>字词错误</abilityName>
      <candidateList>
        <item>之间</item>
      </candidateList>
      <explain/>
      <paraID>7F736D82</paraID>
      <start>12</start>
      <end>15</end>
      <status>unmodified</status>
      <modifiedWord/>
      <trackRevisions>false</trackRevisions>
    </reviewItem>
    <reviewItem>
      <errorID>3077ce88-c68e-475b-8c09-4314c9ae7eb6</errorID>
      <errorWord>法律、法规</errorWord>
      <group>L1_Word</group>
      <groupName>字词问题</groupName>
      <ability>L2_Typo</ability>
      <abilityName>字词错误</abilityName>
      <candidateList>
        <item>法律法规</item>
      </candidateList>
      <explain/>
      <paraID>2F5A63B2</paraID>
      <start>8</start>
      <end>13</end>
      <status>unmodified</status>
      <modifiedWord/>
      <trackRevisions>false</trackRevisions>
    </reviewItem>
    <reviewItem>
      <errorID>006414e7-f6de-4b98-8d1a-079f6ef6cdcb</errorID>
      <errorWord>规定的属无效</errorWord>
      <group>L1_Word</group>
      <groupName>字词问题</groupName>
      <ability>L2_Typo</ability>
      <abilityName>字词错误</abilityName>
      <candidateList>
        <item>规定的属于无效</item>
      </candidateList>
      <explain/>
      <paraID>2F5A63B2</paraID>
      <start>19</start>
      <end>25</end>
      <status>unmodified</status>
      <modifiedWord/>
      <trackRevisions>false</trackRevisions>
    </reviewItem>
    <reviewItem>
      <errorID>357b2b0f-9e6b-4ef4-9882-180e73220b8d</errorID>
      <errorWord>采购</errorWord>
      <group>L1_Punc</group>
      <groupName>标点问题</groupName>
      <ability>L2_Punc</ability>
      <abilityName>标点符号检查</abilityName>
      <candidateList>
        <item>. 采购</item>
      </candidateList>
      <explain/>
      <paraID>52D2EE73</paraID>
      <start>1</start>
      <end>3</end>
      <status>unmodified</status>
      <modifiedWord/>
      <trackRevisions>false</trackRevisions>
    </reviewItem>
    <reviewItem>
      <errorID>bc525bc4-2040-4dd0-ae2b-a74a085111a4</errorID>
      <errorWord>采购人方式采购</errorWord>
      <group>L1_Grammar</group>
      <groupName>语法问题</groupName>
      <ability>L2_Grammar</ability>
      <abilityName>语法错误</abilityName>
      <candidateList>
        <item>采购方式</item>
      </candidateList>
      <explain/>
      <paraID>52D2EE73</paraID>
      <start>28</start>
      <end>32</end>
      <status>modified</status>
      <modifiedWord>采购方式</modifiedWord>
      <trackRevisions>false</trackRevisions>
    </reviewItem>
    <reviewItem>
      <errorID>b269b16c-5c19-4191-94e7-4f6b42abc4d6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644E96EA</paraID>
      <start>0</start>
      <end>2</end>
      <status>unmodified</status>
      <modifiedWord/>
      <trackRevisions>false</trackRevisions>
    </reviewItem>
    <reviewItem>
      <errorID>aef45819-833d-4115-9b40-bf3e78601f2c</errorID>
      <errorWord>l</errorWord>
      <group>L1_Word</group>
      <groupName>字词问题</groupName>
      <ability>L2_Typo</ability>
      <abilityName>字词错误</abilityName>
      <candidateList>
        <item>1</item>
      </candidateList>
      <explain/>
      <paraID>618B2A72</paraID>
      <start>2</start>
      <end>3</end>
      <status>unmodified</status>
      <modifiedWord/>
      <trackRevisions>false</trackRevisions>
    </reviewItem>
    <reviewItem>
      <errorID>6e6df8c1-b50e-45ad-a3be-09ab43649f3f</errorID>
      <errorWord>日</errorWord>
      <group>L1_Word</group>
      <groupName>字词问题</groupName>
      <ability>L2_Typo</ability>
      <abilityName>字词错误</abilityName>
      <candidateList>
        <item>月</item>
      </candidateList>
      <explain/>
      <paraID>618B2A72</paraID>
      <start>47</start>
      <end>48</end>
      <status>unmodified</status>
      <modifiedWord/>
      <trackRevisions>false</trackRevisions>
    </reviewItem>
    <reviewItem>
      <errorID>947aadd9-d783-48d8-83e4-fe70d86297ea</errorID>
      <errorWord>供应商</errorWord>
      <group>L1_Word</group>
      <groupName>字词问题</groupName>
      <ability>L2_Typo</ability>
      <abilityName>字词错误</abilityName>
      <candidateList>
        <item>由供应商</item>
      </candidateList>
      <explain/>
      <paraID>618B2A72</paraID>
      <start>78</start>
      <end>81</end>
      <status>unmodified</status>
      <modifiedWord/>
      <trackRevisions>false</trackRevisions>
    </reviewItem>
    <reviewItem>
      <errorID>2f96530c-7e3e-435d-a2bf-f9ad179a048f</errorID>
      <errorWord>:</errorWord>
      <group>L1_Format</group>
      <groupName>格式问题</groupName>
      <ability>L2_HalfPunc</ability>
      <abilityName>全半角检查</abilityName>
      <candidateList>
        <item>：</item>
      </candidateList>
      <explain>文本全半角错误。</explain>
      <paraID>2DDBEA71</paraID>
      <start>37</start>
      <end>38</end>
      <status>unmodified</status>
      <modifiedWord/>
      <trackRevisions>false</trackRevisions>
    </reviewItem>
    <reviewItem>
      <errorID>2d914b2c-3fec-4279-8579-8a25d454c7e0</errorID>
      <errorWord>;</errorWord>
      <group>L1_Format</group>
      <groupName>格式问题</groupName>
      <ability>L2_HalfPunc</ability>
      <abilityName>全半角检查</abilityName>
      <candidateList>
        <item>；</item>
      </candidateList>
      <explain>文本全半角错误。</explain>
      <paraID>2DDBEA71</paraID>
      <start>84</start>
      <end>85</end>
      <status>unmodified</status>
      <modifiedWord/>
      <trackRevisions>false</trackRevisions>
    </reviewItem>
    <reviewItem>
      <errorID>8042a9ad-8fa2-47de-975d-99cf64eb84a6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20AFA991</paraID>
      <start>8</start>
      <end>9</end>
      <status>unmodified</status>
      <modifiedWord/>
      <trackRevisions>false</trackRevisions>
    </reviewItem>
    <reviewItem>
      <errorID>370edfb3-748d-495a-8d7e-2c70330886f6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4198B3E5</paraID>
      <start>0</start>
      <end>2</end>
      <status>unmodified</status>
      <modifiedWord/>
      <trackRevisions>false</trackRevisions>
    </reviewItem>
    <reviewItem>
      <errorID>f2c96d25-fada-454a-a5e9-059277cd67de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455C0C0C</paraID>
      <start>0</start>
      <end>2</end>
      <status>unmodified</status>
      <modifiedWord/>
      <trackRevisions>false</trackRevisions>
    </reviewItem>
    <reviewItem>
      <errorID>51d4db5c-9b97-4520-9e91-fee2d2389cf5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1E6761BC</paraID>
      <start>0</start>
      <end>2</end>
      <status>unmodified</status>
      <modifiedWord/>
      <trackRevisions>false</trackRevisions>
    </reviewItem>
    <reviewItem>
      <errorID>533abe41-e958-4aa9-9d02-8baaeaabaa47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28F05ED4</paraID>
      <start>0</start>
      <end>2</end>
      <status>unmodified</status>
      <modifiedWord/>
      <trackRevisions>false</trackRevisions>
    </reviewItem>
    <reviewItem>
      <errorID>c8a2e343-e5db-46b2-81f6-a1bb98c870a2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3D6B2E5D</paraID>
      <start>0</start>
      <end>2</end>
      <status>unmodified</status>
      <modifiedWord/>
      <trackRevisions>false</trackRevisions>
    </reviewItem>
    <reviewItem>
      <errorID>4828033b-71f5-47ed-90e7-14dc0b2d3e15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6FD12C40</paraID>
      <start>0</start>
      <end>2</end>
      <status>unmodified</status>
      <modifiedWord/>
      <trackRevisions>false</trackRevisions>
    </reviewItem>
    <reviewItem>
      <errorID>ad40055b-a035-4ab3-8fe3-861b36ddc554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3AC53965</paraID>
      <start>0</start>
      <end>2</end>
      <status>unmodified</status>
      <modifiedWord/>
      <trackRevisions>false</trackRevisions>
    </reviewItem>
    <reviewItem>
      <errorID>1fc78d1d-1d3a-4cdb-adeb-0a58f2dbc5e5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1DB07833</paraID>
      <start>0</start>
      <end>2</end>
      <status>unmodified</status>
      <modifiedWord/>
      <trackRevisions>false</trackRevisions>
    </reviewItem>
    <reviewItem>
      <errorID>f2ac987c-02d4-4ec4-84ee-ae7b0e8bf25a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1C449ADB</paraID>
      <start>0</start>
      <end>2</end>
      <status>unmodified</status>
      <modifiedWord/>
      <trackRevisions>false</trackRevisions>
    </reviewItem>
    <reviewItem>
      <errorID>dab560c9-5d74-46fc-b386-61645157efaa</errorID>
      <errorWord>带带</errorWord>
      <group>L1_Word</group>
      <groupName>字词问题</groupName>
      <ability>L2_Typo</ability>
      <abilityName>字词错误</abilityName>
      <candidateList>
        <item>带</item>
      </candidateList>
      <explain/>
      <paraID>1C449ADB</paraID>
      <start>2</start>
      <end>3</end>
      <status>modified</status>
      <modifiedWord>带</modifiedWord>
      <trackRevisions>false</trackRevisions>
    </reviewItem>
    <reviewItem>
      <errorID>4823372c-af5e-47be-8b0b-5dc55132f3d0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AEE7AF9</paraID>
      <start>0</start>
      <end>2</end>
      <status>unmodified</status>
      <modifiedWord/>
      <trackRevisions>false</trackRevisions>
    </reviewItem>
    <reviewItem>
      <errorID>da22c7ac-0136-4232-818c-3ffed22b99b2</errorID>
      <errorWord>,</errorWord>
      <group>L1_Format</group>
      <groupName>格式问题</groupName>
      <ability>L2_HalfPunc</ability>
      <abilityName>全半角检查</abilityName>
      <candidateList>
        <item>，</item>
      </candidateList>
      <explain>文本全半角错误。</explain>
      <paraID>65C37E0E</paraID>
      <start>25</start>
      <end>26</end>
      <status>unmodified</status>
      <modifiedWord/>
      <trackRevisions>false</trackRevisions>
    </reviewItem>
    <reviewItem>
      <errorID>f47ecafe-480a-48f9-ba54-3db75926dc3e</errorID>
      <errorWord>(</errorWord>
      <group>L1_Format</group>
      <groupName>格式问题</groupName>
      <ability>L2_HalfPunc</ability>
      <abilityName>全半角检查</abilityName>
      <candidateList>
        <item>（</item>
      </candidateList>
      <explain>文本全半角错误。</explain>
      <paraID>1F2840CA</paraID>
      <start>76</start>
      <end>77</end>
      <status>unmodified</status>
      <modifiedWord/>
      <trackRevisions>false</trackRevisions>
    </reviewItem>
    <reviewItem>
      <errorID>85500247-1211-433a-8393-01c5d38e694b</errorID>
      <errorWord>)</errorWord>
      <group>L1_Format</group>
      <groupName>格式问题</groupName>
      <ability>L2_HalfPunc</ability>
      <abilityName>全半角检查</abilityName>
      <candidateList>
        <item>）</item>
      </candidateList>
      <explain>文本全半角错误。</explain>
      <paraID>1F2840CA</paraID>
      <start>100</start>
      <end>101</end>
      <status>unmodified</status>
      <modifiedWord/>
      <trackRevisions>false</trackRevisions>
    </reviewItem>
    <reviewItem>
      <errorID>72080495-71c3-4c1c-973d-c54f5b94f761</errorID>
      <errorWord>(</errorWord>
      <group>L1_Format</group>
      <groupName>格式问题</groupName>
      <ability>L2_HalfPunc</ability>
      <abilityName>全半角检查</abilityName>
      <candidateList>
        <item>（</item>
      </candidateList>
      <explain>文本全半角错误。</explain>
      <paraID> 655E553</paraID>
      <start>76</start>
      <end>77</end>
      <status>unmodified</status>
      <modifiedWord/>
      <trackRevisions>false</trackRevisions>
    </reviewItem>
    <reviewItem>
      <errorID>cae9a368-7d25-41e2-afa9-8a38bb358b61</errorID>
      <errorWord>)</errorWord>
      <group>L1_Format</group>
      <groupName>格式问题</groupName>
      <ability>L2_HalfPunc</ability>
      <abilityName>全半角检查</abilityName>
      <candidateList>
        <item>）</item>
      </candidateList>
      <explain>文本全半角错误。</explain>
      <paraID> 655E553</paraID>
      <start>100</start>
      <end>101</end>
      <status>unmodified</status>
      <modifiedWord/>
      <trackRevisions>false</trackRevisions>
    </reviewItem>
    <reviewItem>
      <errorID>c0a1a1c1-e8d6-4811-9311-89102e283752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1F73D44D</paraID>
      <start>0</start>
      <end>2</end>
      <status>unmodified</status>
      <modifiedWord/>
      <trackRevisions>false</trackRevisions>
    </reviewItem>
    <reviewItem>
      <errorID>56e5d35d-753b-43d4-bb92-7c332c888323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73B8063E</paraID>
      <start>0</start>
      <end>2</end>
      <status>unmodified</status>
      <modifiedWord/>
      <trackRevisions>false</trackRevisions>
    </reviewItem>
    <reviewItem>
      <errorID>8045e375-b4d0-4159-af84-716c3aa15bc7</errorID>
      <errorWord>(</errorWord>
      <group>L1_Format</group>
      <groupName>格式问题</groupName>
      <ability>L2_HalfPunc</ability>
      <abilityName>全半角检查</abilityName>
      <candidateList>
        <item>（</item>
      </candidateList>
      <explain>文本全半角错误。</explain>
      <paraID>1AD411C5</paraID>
      <start>53</start>
      <end>54</end>
      <status>unmodified</status>
      <modifiedWord/>
      <trackRevisions>false</trackRevisions>
    </reviewItem>
    <reviewItem>
      <errorID>e59b5a52-850a-4f5c-a15b-b489e6b4f899</errorID>
      <errorWord>,</errorWord>
      <group>L1_Format</group>
      <groupName>格式问题</groupName>
      <ability>L2_HalfPunc</ability>
      <abilityName>全半角检查</abilityName>
      <candidateList>
        <item>，</item>
      </candidateList>
      <explain>文本全半角错误。</explain>
      <paraID>1AD411C5</paraID>
      <start>113</start>
      <end>114</end>
      <status>unmodified</status>
      <modifiedWord/>
      <trackRevisions>false</trackRevisions>
    </reviewItem>
    <reviewItem>
      <errorID>f4dc36bf-b618-48e6-bf4b-f82674609e37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20FAEAC7</paraID>
      <start>0</start>
      <end>2</end>
      <status>unmodified</status>
      <modifiedWord/>
      <trackRevisions>false</trackRevisions>
    </reviewItem>
    <reviewItem>
      <errorID>f8b3b6af-7a25-4d68-bc14-213da8408528</errorID>
      <errorWord>,</errorWord>
      <group>L1_Format</group>
      <groupName>格式问题</groupName>
      <ability>L2_HalfPunc</ability>
      <abilityName>全半角检查</abilityName>
      <candidateList>
        <item>，</item>
      </candidateList>
      <explain>文本全半角错误。</explain>
      <paraID>531566FE</paraID>
      <start>110</start>
      <end>111</end>
      <status>unmodified</status>
      <modifiedWord/>
      <trackRevisions>false</trackRevisions>
    </reviewItem>
    <reviewItem>
      <errorID>7c3e28ee-23bc-43aa-bef5-99d1b88880a5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1B432042</paraID>
      <start>0</start>
      <end>2</end>
      <status>unmodified</status>
      <modifiedWord/>
      <trackRevisions>false</trackRevisions>
    </reviewItem>
    <reviewItem>
      <errorID>63b4de83-89f0-43a6-b0e3-6a4481904dfa</errorID>
      <errorWord>,</errorWord>
      <group>L1_Format</group>
      <groupName>格式问题</groupName>
      <ability>L2_HalfPunc</ability>
      <abilityName>全半角检查</abilityName>
      <candidateList>
        <item>，</item>
      </candidateList>
      <explain>文本全半角错误。</explain>
      <paraID>1DD9BA72</paraID>
      <start>118</start>
      <end>119</end>
      <status>unmodified</status>
      <modifiedWord/>
      <trackRevisions>false</trackRevisions>
    </reviewItem>
    <reviewItem>
      <errorID>c5fba0ae-ce31-4ebd-86eb-f070f27482f7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D543D39</paraID>
      <start>0</start>
      <end>2</end>
      <status>unmodified</status>
      <modifiedWord/>
      <trackRevisions>false</trackRevisions>
    </reviewItem>
    <reviewItem>
      <errorID>315a5c4a-18a1-4059-83a0-0c1ddd2fde78</errorID>
      <errorWord>,</errorWord>
      <group>L1_Format</group>
      <groupName>格式问题</groupName>
      <ability>L2_HalfPunc</ability>
      <abilityName>全半角检查</abilityName>
      <candidateList>
        <item>，</item>
      </candidateList>
      <explain>文本全半角错误。</explain>
      <paraID> BEE7ACB</paraID>
      <start>98</start>
      <end>99</end>
      <status>unmodified</status>
      <modifiedWord/>
      <trackRevisions>false</trackRevisions>
    </reviewItem>
    <reviewItem>
      <errorID>38642573-4a45-4bcf-8724-3b84e84a7555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3B317C58</paraID>
      <start>0</start>
      <end>2</end>
      <status>unmodified</status>
      <modifiedWord/>
      <trackRevisions>false</trackRevisions>
    </reviewItem>
    <reviewItem>
      <errorID>423c4140-5295-4e35-b3de-d83a70910dd9</errorID>
      <errorWord>,</errorWord>
      <group>L1_Format</group>
      <groupName>格式问题</groupName>
      <ability>L2_HalfPunc</ability>
      <abilityName>全半角检查</abilityName>
      <candidateList>
        <item>，</item>
      </candidateList>
      <explain>文本全半角错误。</explain>
      <paraID>51D3EDD2</paraID>
      <start>87</start>
      <end>88</end>
      <status>unmodified</status>
      <modifiedWord/>
      <trackRevisions>false</trackRevisions>
    </reviewItem>
    <reviewItem>
      <errorID>4775f764-bbe4-411f-b4f6-c062513d9df1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1C7B190F</paraID>
      <start>0</start>
      <end>2</end>
      <status>unmodified</status>
      <modifiedWord/>
      <trackRevisions>false</trackRevisions>
    </reviewItem>
    <reviewItem>
      <errorID>49bafafb-b94f-48fd-8241-1940a0075f68</errorID>
      <errorWord>剩</errorWord>
      <group>L1_Grammar</group>
      <groupName>语法问题</groupName>
      <ability>L2_Grammar</ability>
      <abilityName>语法错误</abilityName>
      <candidateList>
        <item>套，剩</item>
      </candidateList>
      <explain/>
      <paraID>2BCCC0E8</paraID>
      <start>55</start>
      <end>56</end>
      <status>unmodified</status>
      <modifiedWord/>
      <trackRevisions>false</trackRevisions>
    </reviewItem>
    <reviewItem>
      <errorID>744c493a-8fe9-4990-8534-4b7e376246ba</errorID>
      <errorWord>，</errorWord>
      <group>L1_Punc</group>
      <groupName>标点问题</groupName>
      <ability>L2_Punc</ability>
      <abilityName>标点符号检查</abilityName>
      <candidateList>
        <item>；</item>
      </candidateList>
      <explain/>
      <paraID>2BCCC0E8</paraID>
      <start>67</start>
      <end>68</end>
      <status>unmodified</status>
      <modifiedWord/>
      <trackRevisions>false</trackRevisions>
    </reviewItem>
    <reviewItem>
      <errorID>cabe98e8-80a3-465d-a4a7-d4565905824b</errorID>
      <errorWord>,</errorWord>
      <group>L1_Format</group>
      <groupName>格式问题</groupName>
      <ability>L2_HalfPunc</ability>
      <abilityName>全半角检查</abilityName>
      <candidateList>
        <item>，</item>
      </candidateList>
      <explain>文本全半角错误。</explain>
      <paraID>2BCCC0E8</paraID>
      <start>110</start>
      <end>111</end>
      <status>unmodified</status>
      <modifiedWord/>
      <trackRevisions>false</trackRevisions>
    </reviewItem>
    <reviewItem>
      <errorID>13541f9b-5a0c-41b1-9140-6f8ca5c08bf2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1D210BA1</paraID>
      <start>0</start>
      <end>2</end>
      <status>unmodified</status>
      <modifiedWord/>
      <trackRevisions>false</trackRevisions>
    </reviewItem>
    <reviewItem>
      <errorID>fa4b8951-7b20-4290-9326-0c6efa24c9c9</errorID>
      <errorWord>,</errorWord>
      <group>L1_Punc</group>
      <groupName>标点问题</groupName>
      <ability>L2_Punc</ability>
      <abilityName>标点符号检查</abilityName>
      <candidateList>
        <item>，</item>
      </candidateList>
      <explain/>
      <paraID>42BC1264</paraID>
      <start>84</start>
      <end>85</end>
      <status>unmodified</status>
      <modifiedWord/>
      <trackRevisions>false</trackRevisions>
    </reviewItem>
    <reviewItem>
      <errorID>88fae811-abcb-425a-9f85-52abd45f1e59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2C1EFB25</paraID>
      <start>0</start>
      <end>2</end>
      <status>unmodified</status>
      <modifiedWord/>
      <trackRevisions>false</trackRevisions>
    </reviewItem>
    <reviewItem>
      <errorID>83e2afe0-c5f4-48a2-9f48-dfd448cde37a</errorID>
      <errorWord>,</errorWord>
      <group>L1_Format</group>
      <groupName>格式问题</groupName>
      <ability>L2_HalfPunc</ability>
      <abilityName>全半角检查</abilityName>
      <candidateList>
        <item>，</item>
      </candidateList>
      <explain>文本全半角错误。</explain>
      <paraID>2A5E5775</paraID>
      <start>88</start>
      <end>89</end>
      <status>unmodified</status>
      <modifiedWord/>
      <trackRevisions>false</trackRevisions>
    </reviewItem>
    <reviewItem>
      <errorID>2af50860-2b5e-4171-ab0d-f77ab5bc9f07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697930F8</paraID>
      <start>0</start>
      <end>3</end>
      <status>unmodified</status>
      <modifiedWord/>
      <trackRevisions>false</trackRevisions>
    </reviewItem>
    <reviewItem>
      <errorID>769e5a8c-d58b-4b3d-a739-96ccfa8711f8</errorID>
      <errorWord>,</errorWord>
      <group>L1_Format</group>
      <groupName>格式问题</groupName>
      <ability>L2_HalfPunc</ability>
      <abilityName>全半角检查</abilityName>
      <candidateList>
        <item>，</item>
      </candidateList>
      <explain>文本全半角错误。</explain>
      <paraID>3035F955</paraID>
      <start>126</start>
      <end>127</end>
      <status>unmodified</status>
      <modifiedWord/>
      <trackRevisions>false</trackRevisions>
    </reviewItem>
    <reviewItem>
      <errorID>0cfc7015-aa1b-4bf0-ba99-07d20ae8a3db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4DC1775C</paraID>
      <start>0</start>
      <end>3</end>
      <status>unmodified</status>
      <modifiedWord/>
      <trackRevisions>false</trackRevisions>
    </reviewItem>
    <reviewItem>
      <errorID>b0ccd810-1895-4d55-9ac9-72637c27c4b0</errorID>
      <errorWord>，</errorWord>
      <group>L1_Word</group>
      <groupName>字词问题</groupName>
      <ability>L2_Typo</ability>
      <abilityName>字词错误</abilityName>
      <candidateList>
        <item>套，</item>
      </candidateList>
      <explain/>
      <paraID>  870758</paraID>
      <start>24</start>
      <end>25</end>
      <status>unmodified</status>
      <modifiedWord/>
      <trackRevisions>false</trackRevisions>
    </reviewItem>
    <reviewItem>
      <errorID>c5e21153-b70e-41b4-98a7-830f4c0d70f1</errorID>
      <errorWord>放到</errorWord>
      <group>L1_Word</group>
      <groupName>字词问题</groupName>
      <ability>L2_Typo</ability>
      <abilityName>字词错误</abilityName>
      <candidateList>
        <item>套放到</item>
      </candidateList>
      <explain/>
      <paraID>  870758</paraID>
      <start>28</start>
      <end>30</end>
      <status>unmodified</status>
      <modifiedWord/>
      <trackRevisions>false</trackRevisions>
    </reviewItem>
    <reviewItem>
      <errorID>192c73d5-5f18-48ea-8142-2652f31b96b7</errorID>
      <errorWord>）</errorWord>
      <group>L1_Word</group>
      <groupName>字词问题</groupName>
      <ability>L2_Typo</ability>
      <abilityName>字词错误</abilityName>
      <candidateList>
        <item>套）</item>
      </candidateList>
      <explain/>
      <paraID>  870758</paraID>
      <start>37</start>
      <end>38</end>
      <status>unmodified</status>
      <modifiedWord/>
      <trackRevisions>false</trackRevisions>
    </reviewItem>
    <reviewItem>
      <errorID>27606100-556c-46f3-9e66-6cbe55329241</errorID>
      <errorWord>），</errorWord>
      <group>L1_Word</group>
      <groupName>字词问题</groupName>
      <ability>L2_Typo</ability>
      <abilityName>字词错误</abilityName>
      <candidateList>
        <item>套）；</item>
      </candidateList>
      <explain/>
      <paraID>  870758</paraID>
      <start>46</start>
      <end>48</end>
      <status>unmodified</status>
      <modifiedWord/>
      <trackRevisions>false</trackRevisions>
    </reviewItem>
    <reviewItem>
      <errorID>4b757872-f666-4b9d-841a-8362c2bd40de</errorID>
      <errorWord>,</errorWord>
      <group>L1_Format</group>
      <groupName>格式问题</groupName>
      <ability>L2_HalfPunc</ability>
      <abilityName>全半角检查</abilityName>
      <candidateList>
        <item>，</item>
      </candidateList>
      <explain>文本全半角错误。</explain>
      <paraID>  870758</paraID>
      <start>90</start>
      <end>91</end>
      <status>unmodified</status>
      <modifiedWord/>
      <trackRevisions>false</trackRevisions>
    </reviewItem>
    <reviewItem>
      <errorID>3ac8255e-d1c9-4ad0-98a2-7ddf79073622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503934F7</paraID>
      <start>0</start>
      <end>3</end>
      <status>unmodified</status>
      <modifiedWord/>
      <trackRevisions>false</trackRevisions>
    </reviewItem>
    <reviewItem>
      <errorID>915774f0-06e9-4d86-a7e4-1b8878b65eae</errorID>
      <errorWord>,</errorWord>
      <group>L1_Format</group>
      <groupName>格式问题</groupName>
      <ability>L2_HalfPunc</ability>
      <abilityName>全半角检查</abilityName>
      <candidateList>
        <item>，</item>
      </candidateList>
      <explain>文本全半角错误。</explain>
      <paraID>2CEFDB57</paraID>
      <start>42</start>
      <end>43</end>
      <status>unmodified</status>
      <modifiedWord/>
      <trackRevisions>false</trackRevisions>
    </reviewItem>
    <reviewItem>
      <errorID>5ab8306a-d0da-45d1-a233-f8e88be2fe1f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196DFFCE</paraID>
      <start>0</start>
      <end>3</end>
      <status>unmodified</status>
      <modifiedWord/>
      <trackRevisions>false</trackRevisions>
    </reviewItem>
    <reviewItem>
      <errorID>6f03f426-40d2-448b-9055-438871e04b28</errorID>
      <errorWord>剩</errorWord>
      <group>L1_Grammar</group>
      <groupName>语法问题</groupName>
      <ability>L2_Grammar</ability>
      <abilityName>语法错误</abilityName>
      <candidateList>
        <item>台，剩</item>
      </candidateList>
      <explain/>
      <paraID> 512791A</paraID>
      <start>23</start>
      <end>24</end>
      <status>unmodified</status>
      <modifiedWord/>
      <trackRevisions>false</trackRevisions>
    </reviewItem>
    <reviewItem>
      <errorID>41fd909f-65bb-4c80-a115-f6a90d54604d</errorID>
      <errorWord>放</errorWord>
      <group>L1_Word</group>
      <groupName>字词问题</groupName>
      <ability>L2_Typo</ability>
      <abilityName>字词错误</abilityName>
      <candidateList>
        <item>台放</item>
      </candidateList>
      <explain/>
      <paraID> 512791A</paraID>
      <start>26</start>
      <end>27</end>
      <status>unmodified</status>
      <modifiedWord/>
      <trackRevisions>false</trackRevisions>
    </reviewItem>
    <reviewItem>
      <errorID>4fdfc108-8e8a-4c7f-8faa-49ab017b9d76</errorID>
      <errorWord>，</errorWord>
      <group>L1_Punc</group>
      <groupName>标点问题</groupName>
      <ability>L2_Punc</ability>
      <abilityName>标点符号检查</abilityName>
      <candidateList>
        <item>；</item>
      </candidateList>
      <explain/>
      <paraID> 512791A</paraID>
      <start>32</start>
      <end>33</end>
      <status>unmodified</status>
      <modifiedWord/>
      <trackRevisions>false</trackRevisions>
    </reviewItem>
    <reviewItem>
      <errorID>aaeabfba-1c83-4b21-a15e-737dd199e374</errorID>
      <errorWord>）从</errorWord>
      <group>L1_Grammar</group>
      <groupName>语法问题</groupName>
      <ability>L2_Grammar</ability>
      <abilityName>语法错误</abilityName>
      <candidateList>
        <item>套）；从</item>
      </candidateList>
      <explain/>
      <paraID> 512791A</paraID>
      <start>55</start>
      <end>57</end>
      <status>unmodified</status>
      <modifiedWord/>
      <trackRevisions>false</trackRevisions>
    </reviewItem>
    <reviewItem>
      <errorID>233cea55-e0f0-47b4-a61a-ed8fdb2e227b</errorID>
      <errorWord>,需要综合布线,</errorWord>
      <group>L1_Grammar</group>
      <groupName>语法问题</groupName>
      <ability>L2_Grammar</ability>
      <abilityName>语法错误</abilityName>
      <candidateList>
        <item>，</item>
      </candidateList>
      <explain/>
      <paraID> 512791A</paraID>
      <start>98</start>
      <end>106</end>
      <status>unmodified</status>
      <modifiedWord/>
      <trackRevisions>false</trackRevisions>
    </reviewItem>
    <reviewItem>
      <errorID>491b73ce-6f42-4b8e-a80a-92cf310a1494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2C7347A6</paraID>
      <start>0</start>
      <end>3</end>
      <status>unmodified</status>
      <modifiedWord/>
      <trackRevisions>false</trackRevisions>
    </reviewItem>
    <reviewItem>
      <errorID>1661bc1e-70f1-4fae-8aad-091396e58a07</errorID>
      <errorWord>从从青年路校区党校东北实训楼302、402搬运80套桌椅</errorWord>
      <group>L1_Other</group>
      <groupName>其他问题</groupName>
      <ability>L2_Consistency</ability>
      <abilityName>一致性检查</abilityName>
      <candidateList>
        <item>从青年路校区党校东北实训楼302、402搬运80套桌椅</item>
      </candidateList>
      <explain>实体一致性错误，多了一个冗余的“从”，与上下文表述不一致</explain>
      <paraID>7063A70D</paraID>
      <start>34</start>
      <end>62</end>
      <status>unmodified</status>
      <modifiedWord/>
      <trackRevisions>false</trackRevisions>
    </reviewItem>
    <reviewItem>
      <errorID>ffe1123a-7afb-44b3-bfad-248d41f3ea9c</errorID>
      <errorWord>,</errorWord>
      <group>L1_Format</group>
      <groupName>格式问题</groupName>
      <ability>L2_HalfPunc</ability>
      <abilityName>全半角检查</abilityName>
      <candidateList>
        <item>，</item>
      </candidateList>
      <explain>文本全半角错误。</explain>
      <paraID>7063A70D</paraID>
      <start>105</start>
      <end>106</end>
      <status>unmodified</status>
      <modifiedWord/>
      <trackRevisions>false</trackRevisions>
    </reviewItem>
    <reviewItem>
      <errorID>b5e796ec-b12a-4108-b2c6-989e8fb1d9a4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15CBE870</paraID>
      <start>0</start>
      <end>3</end>
      <status>unmodified</status>
      <modifiedWord/>
      <trackRevisions>false</trackRevisions>
    </reviewItem>
    <reviewItem>
      <errorID>1299e920-26a4-4806-aaa1-96a51a647b46</errorID>
      <errorWord>,</errorWord>
      <group>L1_Format</group>
      <groupName>格式问题</groupName>
      <ability>L2_HalfPunc</ability>
      <abilityName>全半角检查</abilityName>
      <candidateList>
        <item>，</item>
      </candidateList>
      <explain>文本全半角错误。</explain>
      <paraID>48F29CA0</paraID>
      <start>80</start>
      <end>81</end>
      <status>unmodified</status>
      <modifiedWord/>
      <trackRevisions>false</trackRevisions>
    </reviewItem>
    <reviewItem>
      <errorID>f735b5c0-de5a-4bdf-aa36-a1fd7af42805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9544868</paraID>
      <start>0</start>
      <end>3</end>
      <status>unmodified</status>
      <modifiedWord/>
      <trackRevisions>false</trackRevisions>
    </reviewItem>
    <reviewItem>
      <errorID>5a6c8c35-7e6a-488a-9ffb-b210289a281e</errorID>
      <errorWord>,</errorWord>
      <group>L1_Format</group>
      <groupName>格式问题</groupName>
      <ability>L2_HalfPunc</ability>
      <abilityName>全半角检查</abilityName>
      <candidateList>
        <item>，</item>
      </candidateList>
      <explain>文本全半角错误。</explain>
      <paraID>2C415CCA</paraID>
      <start>93</start>
      <end>94</end>
      <status>unmodified</status>
      <modifiedWord/>
      <trackRevisions>false</trackRevisions>
    </reviewItem>
    <reviewItem>
      <errorID>addebfbb-4976-40f6-bcb1-9afb2e086840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4CDB4A4D</paraID>
      <start>0</start>
      <end>3</end>
      <status>unmodified</status>
      <modifiedWord/>
      <trackRevisions>false</trackRevisions>
    </reviewItem>
    <reviewItem>
      <errorID>9a345bd1-1cb6-412f-9d2d-be393b174303</errorID>
      <errorWord>放</errorWord>
      <group>L1_Word</group>
      <groupName>字词问题</groupName>
      <ability>L2_Typo</ability>
      <abilityName>字词错误</abilityName>
      <candidateList>
        <item>台放</item>
      </candidateList>
      <explain/>
      <paraID>50D86446</paraID>
      <start>34</start>
      <end>35</end>
      <status>unmodified</status>
      <modifiedWord/>
      <trackRevisions>false</trackRevisions>
    </reviewItem>
    <reviewItem>
      <errorID>03e792f9-41f8-4cd5-b305-76322b65659c</errorID>
      <errorWord>，</errorWord>
      <group>L1_Punc</group>
      <groupName>标点问题</groupName>
      <ability>L2_Punc</ability>
      <abilityName>标点符号检查</abilityName>
      <candidateList>
        <item>；</item>
      </candidateList>
      <explain/>
      <paraID>50D86446</paraID>
      <start>44</start>
      <end>45</end>
      <status>unmodified</status>
      <modifiedWord/>
      <trackRevisions>false</trackRevisions>
    </reviewItem>
    <reviewItem>
      <errorID>40d6f7b9-7e9a-450e-9dd6-8a492742d910</errorID>
      <errorWord>，</errorWord>
      <group>L1_Punc</group>
      <groupName>标点问题</groupName>
      <ability>L2_Punc</ability>
      <abilityName>标点符号检查</abilityName>
      <candidateList>
        <item>；</item>
      </candidateList>
      <explain/>
      <paraID>50D86446</paraID>
      <start>64</start>
      <end>65</end>
      <status>unmodified</status>
      <modifiedWord/>
      <trackRevisions>false</trackRevisions>
    </reviewItem>
    <reviewItem>
      <errorID>bf3e0e85-a886-44ee-9399-f9fa8c0ca414</errorID>
      <errorWord>，</errorWord>
      <group>L1_Word</group>
      <groupName>字词问题</groupName>
      <ability>L2_Typo</ability>
      <abilityName>字词错误</abilityName>
      <candidateList>
        <item>套，</item>
      </candidateList>
      <explain/>
      <paraID>50D86446</paraID>
      <start>88</start>
      <end>89</end>
      <status>unmodified</status>
      <modifiedWord/>
      <trackRevisions>false</trackRevisions>
    </reviewItem>
    <reviewItem>
      <errorID>3c136a37-7514-4f1f-91cf-273de4406ade</errorID>
      <errorWord>放</errorWord>
      <group>L1_Word</group>
      <groupName>字词问题</groupName>
      <ability>L2_Typo</ability>
      <abilityName>字词错误</abilityName>
      <candidateList>
        <item>套放</item>
      </candidateList>
      <explain/>
      <paraID>50D86446</paraID>
      <start>92</start>
      <end>93</end>
      <status>unmodified</status>
      <modifiedWord/>
      <trackRevisions>false</trackRevisions>
    </reviewItem>
    <reviewItem>
      <errorID>3bad7eca-dda3-4c1c-bd07-5b462d92df1b</errorID>
      <errorWord>放</errorWord>
      <group>L1_Word</group>
      <groupName>字词问题</groupName>
      <ability>L2_Typo</ability>
      <abilityName>字词错误</abilityName>
      <candidateList>
        <item>套放</item>
      </candidateList>
      <explain/>
      <paraID>50D86446</paraID>
      <start>101</start>
      <end>102</end>
      <status>unmodified</status>
      <modifiedWord/>
      <trackRevisions>false</trackRevisions>
    </reviewItem>
    <reviewItem>
      <errorID>532bf8a5-9101-4cc5-b947-3057da1c6288</errorID>
      <errorWord>需要</errorWord>
      <group>L1_Punc</group>
      <groupName>标点问题</groupName>
      <ability>L2_Punc</ability>
      <abilityName>标点符号检查</abilityName>
      <candidateList>
        <item>，需要</item>
      </candidateList>
      <explain/>
      <paraID>50D86446</paraID>
      <start>107</start>
      <end>109</end>
      <status>unmodified</status>
      <modifiedWord/>
      <trackRevisions>false</trackRevisions>
    </reviewItem>
    <reviewItem>
      <errorID>0b9c9927-783f-49a2-aff8-84d7fca97cca</errorID>
      <errorWord>,需要综合布线,</errorWord>
      <group>L1_Grammar</group>
      <groupName>语法问题</groupName>
      <ability>L2_Grammar</ability>
      <abilityName>语法错误</abilityName>
      <candidateList>
        <item>，</item>
      </candidateList>
      <explain/>
      <paraID>50D86446</paraID>
      <start>156</start>
      <end>164</end>
      <status>unmodified</status>
      <modifiedWord/>
      <trackRevisions>false</trackRevisions>
    </reviewItem>
    <reviewItem>
      <errorID>ce2ae2ff-e07f-4d1f-b60b-ce6f5bff32ca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5EE4EA36</paraID>
      <start>0</start>
      <end>3</end>
      <status>unmodified</status>
      <modifiedWord/>
      <trackRevisions>false</trackRevisions>
    </reviewItem>
    <reviewItem>
      <errorID>6b5d64f7-f8c3-43cd-b1ac-c80d9e24dc1c</errorID>
      <errorWord>,</errorWord>
      <group>L1_Format</group>
      <groupName>格式问题</groupName>
      <ability>L2_HalfPunc</ability>
      <abilityName>全半角检查</abilityName>
      <candidateList>
        <item>，</item>
      </candidateList>
      <explain>文本全半角错误。</explain>
      <paraID>5494ED3A</paraID>
      <start>44</start>
      <end>45</end>
      <status>unmodified</status>
      <modifiedWord/>
      <trackRevisions>false</trackRevisions>
    </reviewItem>
    <reviewItem>
      <errorID>5e27d76d-3a29-4dc4-8d21-65737324ec35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5D9760B3</paraID>
      <start>0</start>
      <end>3</end>
      <status>unmodified</status>
      <modifiedWord/>
      <trackRevisions>false</trackRevisions>
    </reviewItem>
    <reviewItem>
      <errorID>4eafe91b-0c62-40c8-8c2b-87f9c510dfed</errorID>
      <errorWord>剩</errorWord>
      <group>L1_Grammar</group>
      <groupName>语法问题</groupName>
      <ability>L2_Grammar</ability>
      <abilityName>语法错误</abilityName>
      <candidateList>
        <item>台，剩</item>
      </candidateList>
      <explain/>
      <paraID>70009712</paraID>
      <start>24</start>
      <end>25</end>
      <status>unmodified</status>
      <modifiedWord/>
      <trackRevisions>false</trackRevisions>
    </reviewItem>
    <reviewItem>
      <errorID>668b5d12-f07d-47cd-8722-c3ee9347eb96</errorID>
      <errorWord>放</errorWord>
      <group>L1_Word</group>
      <groupName>字词问题</groupName>
      <ability>L2_Typo</ability>
      <abilityName>字词错误</abilityName>
      <candidateList>
        <item>台放</item>
      </candidateList>
      <explain/>
      <paraID>70009712</paraID>
      <start>27</start>
      <end>28</end>
      <status>unmodified</status>
      <modifiedWord/>
      <trackRevisions>false</trackRevisions>
    </reviewItem>
    <reviewItem>
      <errorID>83592b9b-c804-4eb1-9555-e366b5e55371</errorID>
      <errorWord>，</errorWord>
      <group>L1_Punc</group>
      <groupName>标点问题</groupName>
      <ability>L2_Punc</ability>
      <abilityName>标点符号检查</abilityName>
      <candidateList>
        <item>；</item>
      </candidateList>
      <explain/>
      <paraID>70009712</paraID>
      <start>33</start>
      <end>34</end>
      <status>unmodified</status>
      <modifiedWord/>
      <trackRevisions>false</trackRevisions>
    </reviewItem>
    <reviewItem>
      <errorID>c9abb001-7e3e-42b6-91c2-ccea79a3b548</errorID>
      <errorWord>桌椅</errorWord>
      <group>L1_Word</group>
      <groupName>字词问题</groupName>
      <ability>L2_Typo</ability>
      <abilityName>字词错误</abilityName>
      <candidateList>
        <item>套桌椅</item>
      </candidateList>
      <explain/>
      <paraID>70009712</paraID>
      <start>50</start>
      <end>52</end>
      <status>unmodified</status>
      <modifiedWord/>
      <trackRevisions>false</trackRevisions>
    </reviewItem>
    <reviewItem>
      <errorID>b99c4f91-d905-4a19-b8a5-5af8ffe298ee</errorID>
      <errorWord>剩</errorWord>
      <group>L1_Grammar</group>
      <groupName>语法问题</groupName>
      <ability>L2_Grammar</ability>
      <abilityName>语法错误</abilityName>
      <candidateList>
        <item>套，剩</item>
      </candidateList>
      <explain/>
      <paraID>70009712</paraID>
      <start>56</start>
      <end>57</end>
      <status>unmodified</status>
      <modifiedWord/>
      <trackRevisions>false</trackRevisions>
    </reviewItem>
    <reviewItem>
      <errorID>e028c1c2-64fa-470c-b4f0-944fa4d2da00</errorID>
      <errorWord>放</errorWord>
      <group>L1_Word</group>
      <groupName>字词问题</groupName>
      <ability>L2_Typo</ability>
      <abilityName>字词错误</abilityName>
      <candidateList>
        <item>套放</item>
      </candidateList>
      <explain/>
      <paraID>70009712</paraID>
      <start>59</start>
      <end>60</end>
      <status>unmodified</status>
      <modifiedWord/>
      <trackRevisions>false</trackRevisions>
    </reviewItem>
    <reviewItem>
      <errorID>e1257026-3f69-494c-98bb-029ad944bf72</errorID>
      <errorWord>,</errorWord>
      <group>L1_Format</group>
      <groupName>格式问题</groupName>
      <ability>L2_HalfPunc</ability>
      <abilityName>全半角检查</abilityName>
      <candidateList>
        <item>，</item>
      </candidateList>
      <explain>文本全半角错误。</explain>
      <paraID>70009712</paraID>
      <start>108</start>
      <end>109</end>
      <status>unmodified</status>
      <modifiedWord/>
      <trackRevisions>false</trackRevisions>
    </reviewItem>
    <reviewItem>
      <errorID>bd318be6-9396-42d7-bcd9-7d2d7399e624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3E927E95</paraID>
      <start>0</start>
      <end>3</end>
      <status>unmodified</status>
      <modifiedWord/>
      <trackRevisions>false</trackRevisions>
    </reviewItem>
    <reviewItem>
      <errorID>430b5459-42b6-4bcc-a32b-ff08deb83d19</errorID>
      <errorWord>,</errorWord>
      <group>L1_Format</group>
      <groupName>格式问题</groupName>
      <ability>L2_HalfPunc</ability>
      <abilityName>全半角检查</abilityName>
      <candidateList>
        <item>，</item>
      </candidateList>
      <explain>文本全半角错误。</explain>
      <paraID>5D347A0C</paraID>
      <start>71</start>
      <end>72</end>
      <status>unmodified</status>
      <modifiedWord/>
      <trackRevisions>false</trackRevisions>
    </reviewItem>
    <reviewItem>
      <errorID>ace64673-7e30-47e1-bf20-91143a87cdc0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65129BCE</paraID>
      <start>0</start>
      <end>3</end>
      <status>unmodified</status>
      <modifiedWord/>
      <trackRevisions>false</trackRevisions>
    </reviewItem>
    <reviewItem>
      <errorID>12f35dc7-1bbd-4521-abdd-4e1b2025a410</errorID>
      <errorWord>,</errorWord>
      <group>L1_Format</group>
      <groupName>格式问题</groupName>
      <ability>L2_HalfPunc</ability>
      <abilityName>全半角检查</abilityName>
      <candidateList>
        <item>，</item>
      </candidateList>
      <explain>文本全半角错误。</explain>
      <paraID> DE41F80</paraID>
      <start>29</start>
      <end>30</end>
      <status>unmodified</status>
      <modifiedWord/>
      <trackRevisions>false</trackRevisions>
    </reviewItem>
    <reviewItem>
      <errorID>ddc3a1fa-3fc7-40fc-9605-d0b4b24f9edb</errorID>
      <errorWord>,</errorWord>
      <group>L1_Format</group>
      <groupName>格式问题</groupName>
      <ability>L2_HalfPunc</ability>
      <abilityName>全半角检查</abilityName>
      <candidateList>
        <item>，</item>
      </candidateList>
      <explain>文本全半角错误。</explain>
      <paraID> DE41F80</paraID>
      <start>61</start>
      <end>62</end>
      <status>unmodified</status>
      <modifiedWord/>
      <trackRevisions>false</trackRevisions>
    </reviewItem>
    <reviewItem>
      <errorID>9d5ff053-69f8-4db6-b8c3-3f17382389e1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5A6214FB</paraID>
      <start>0</start>
      <end>3</end>
      <status>unmodified</status>
      <modifiedWord/>
      <trackRevisions>false</trackRevisions>
    </reviewItem>
    <reviewItem>
      <errorID>41d6dd05-5bec-4486-8155-0046b4d2fecf</errorID>
      <errorWord>,</errorWord>
      <group>L1_Punc</group>
      <groupName>标点问题</groupName>
      <ability>L2_Punc</ability>
      <abilityName>标点符号检查</abilityName>
      <candidateList>
        <item>，</item>
      </candidateList>
      <explain/>
      <paraID>12F3AA7E</paraID>
      <start>71</start>
      <end>72</end>
      <status>unmodified</status>
      <modifiedWord/>
      <trackRevisions>false</trackRevisions>
    </reviewItem>
    <reviewItem>
      <errorID>7d464bfd-e072-4401-89ed-8ec62ef61a32</errorID>
      <errorWord>，</errorWord>
      <group>L1_Punc</group>
      <groupName>标点问题</groupName>
      <ability>L2_Punc</ability>
      <abilityName>标点符号检查</abilityName>
      <candidateList>
        <item>。</item>
      </candidateList>
      <explain/>
      <paraID>12F3AA7E</paraID>
      <start>78</start>
      <end>79</end>
      <status>unmodified</status>
      <modifiedWord/>
      <trackRevisions>false</trackRevisions>
    </reviewItem>
    <reviewItem>
      <errorID>52d592a1-3bb5-4638-b034-78b9e5c65953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52CC9667</paraID>
      <start>0</start>
      <end>3</end>
      <status>unmodified</status>
      <modifiedWord/>
      <trackRevisions>false</trackRevisions>
    </reviewItem>
    <reviewItem>
      <errorID>1116ca1a-1809-4e4e-bea4-46856fd4fcee</errorID>
      <errorWord>,</errorWord>
      <group>L1_Format</group>
      <groupName>格式问题</groupName>
      <ability>L2_HalfPunc</ability>
      <abilityName>全半角检查</abilityName>
      <candidateList>
        <item>，</item>
      </candidateList>
      <explain>文本全半角错误。</explain>
      <paraID> 6AB89C6</paraID>
      <start>25</start>
      <end>26</end>
      <status>unmodified</status>
      <modifiedWord/>
      <trackRevisions>false</trackRevisions>
    </reviewItem>
    <reviewItem>
      <errorID>7f4f4f1e-b0ba-4f34-ae34-1792c486495f</errorID>
      <errorWord>,</errorWord>
      <group>L1_Format</group>
      <groupName>格式问题</groupName>
      <ability>L2_HalfPunc</ability>
      <abilityName>全半角检查</abilityName>
      <candidateList>
        <item>，</item>
      </candidateList>
      <explain>文本全半角错误。</explain>
      <paraID> 6AB89C6</paraID>
      <start>36</start>
      <end>37</end>
      <status>unmodified</status>
      <modifiedWord/>
      <trackRevisions>false</trackRevisions>
    </reviewItem>
    <reviewItem>
      <errorID>ea1fd41d-a694-46e7-9927-726871f466c8</errorID>
      <errorWord>，</errorWord>
      <group>L1_Punc</group>
      <groupName>标点问题</groupName>
      <ability>L2_Punc</ability>
      <abilityName>标点符号检查</abilityName>
      <candidateList>
        <item>。</item>
      </candidateList>
      <explain/>
      <paraID> 6AB89C6</paraID>
      <start>43</start>
      <end>44</end>
      <status>unmodified</status>
      <modifiedWord/>
      <trackRevisions>false</trackRevisions>
    </reviewItem>
    <reviewItem>
      <errorID>dd5d7c20-1f5a-42ab-9618-ec96f555e3b4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66F05E1A</paraID>
      <start>0</start>
      <end>3</end>
      <status>unmodified</status>
      <modifiedWord/>
      <trackRevisions>false</trackRevisions>
    </reviewItem>
    <reviewItem>
      <errorID>becfff10-6f54-4c82-9d8b-b91d6d731f1f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190D555D</paraID>
      <start>0</start>
      <end>3</end>
      <status>unmodified</status>
      <modifiedWord/>
      <trackRevisions>false</trackRevisions>
    </reviewItem>
    <reviewItem>
      <errorID>768b4198-836f-4f6a-a805-43a0f00b12a3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3B540CF1</paraID>
      <start>0</start>
      <end>3</end>
      <status>unmodified</status>
      <modifiedWord/>
      <trackRevisions>false</trackRevisions>
    </reviewItem>
    <reviewItem>
      <errorID>be1de601-8c0d-436f-ae97-f4db0c5dd045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7A4E1418</paraID>
      <start>0</start>
      <end>3</end>
      <status>unmodified</status>
      <modifiedWord/>
      <trackRevisions>false</trackRevisions>
    </reviewItem>
    <reviewItem>
      <errorID>4b2731ca-6bb2-4e38-971c-3a6f7def1348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6D6CCF88</paraID>
      <start>0</start>
      <end>3</end>
      <status>unmodified</status>
      <modifiedWord/>
      <trackRevisions>false</trackRevisions>
    </reviewItem>
    <reviewItem>
      <errorID>61c6470d-dc99-4f16-946b-99f9b2ab088a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5A4123A4</paraID>
      <start>0</start>
      <end>3</end>
      <status>unmodified</status>
      <modifiedWord/>
      <trackRevisions>false</trackRevisions>
    </reviewItem>
    <reviewItem>
      <errorID>b7458425-bef8-4c2b-a993-f9eda2e9d735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2603EDF9</paraID>
      <start>0</start>
      <end>3</end>
      <status>unmodified</status>
      <modifiedWord/>
      <trackRevisions>false</trackRevisions>
    </reviewItem>
    <reviewItem>
      <errorID>c04a5c2d-2cd5-4690-806b-0922f46ba7d7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3CD499E3</paraID>
      <start>0</start>
      <end>3</end>
      <status>unmodified</status>
      <modifiedWord/>
      <trackRevisions>false</trackRevisions>
    </reviewItem>
    <reviewItem>
      <errorID>06fc87d4-3842-4a2c-9252-8a6a78a2a181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3A5FFFAD</paraID>
      <start>0</start>
      <end>3</end>
      <status>unmodified</status>
      <modifiedWord/>
      <trackRevisions>false</trackRevisions>
    </reviewItem>
    <reviewItem>
      <errorID>99f61b53-a98e-4331-8c47-33ffa916c0e6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2BE807D</paraID>
      <start>0</start>
      <end>3</end>
      <status>unmodified</status>
      <modifiedWord/>
      <trackRevisions>false</trackRevisions>
    </reviewItem>
    <reviewItem>
      <errorID>f60e5c8d-12eb-4b2c-a7c9-32caeb341676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6E7EF6B1</paraID>
      <start>0</start>
      <end>3</end>
      <status>unmodified</status>
      <modifiedWord/>
      <trackRevisions>false</trackRevisions>
    </reviewItem>
    <reviewItem>
      <errorID>25b30575-47ff-4a3f-8399-4ee659b4bcb9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70673119</paraID>
      <start>0</start>
      <end>3</end>
      <status>unmodified</status>
      <modifiedWord/>
      <trackRevisions>false</trackRevisions>
    </reviewItem>
    <reviewItem>
      <errorID>8434babf-6d15-48fb-b067-8a97c6bcaaa4</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6BD54FEE</paraID>
      <start>0</start>
      <end>3</end>
      <status>unmodified</status>
      <modifiedWord/>
      <trackRevisions>false</trackRevisions>
    </reviewItem>
    <reviewItem>
      <errorID>049d3436-e36d-43a5-8a1f-8568dc983f29</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47B5E8C</paraID>
      <start>0</start>
      <end>3</end>
      <status>unmodified</status>
      <modifiedWord/>
      <trackRevisions>false</trackRevisions>
    </reviewItem>
    <reviewItem>
      <errorID>46986548-f73c-49fc-b3dd-4230108d2bdf</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5CB2257C</paraID>
      <start>0</start>
      <end>3</end>
      <status>unmodified</status>
      <modifiedWord/>
      <trackRevisions>false</trackRevisions>
    </reviewItem>
    <reviewItem>
      <errorID>4fe341b5-1474-49ed-a1f2-bc3f642aa6ec</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483F8026</paraID>
      <start>0</start>
      <end>3</end>
      <status>unmodified</status>
      <modifiedWord/>
      <trackRevisions>false</trackRevisions>
    </reviewItem>
    <reviewItem>
      <errorID>6d94f2b5-d340-45b2-ba5d-df8482db3e32</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2114EFE0</paraID>
      <start>0</start>
      <end>3</end>
      <status>unmodified</status>
      <modifiedWord/>
      <trackRevisions>false</trackRevisions>
    </reviewItem>
    <reviewItem>
      <errorID>84290750-fcc2-4d4a-bd58-dbfe9e75ebc5</errorID>
      <errorWord>事</errorWord>
      <group>L1_Word</group>
      <groupName>字词问题</groupName>
      <ability>L2_Typo</ability>
      <abilityName>字词错误</abilityName>
      <candidateList>
        <item>是</item>
      </candidateList>
      <explain/>
      <paraID>4D4229C5</paraID>
      <start>9</start>
      <end>10</end>
      <status>unmodified</status>
      <modifiedWord/>
      <trackRevisions>false</trackRevisions>
    </reviewItem>
    <reviewItem>
      <errorID>1f60f9ec-9f4f-4976-bc4b-d8140b4062f6</errorID>
      <errorWord>运20</errorWord>
      <group>L1_Punc</group>
      <groupName>标点问题</groupName>
      <ability>L2_Punc</ability>
      <abilityName>标点符号检查</abilityName>
      <candidateList>
        <item>运-20</item>
      </candidateList>
      <explain/>
      <paraID>4D4229C5</paraID>
      <start>14</start>
      <end>17</end>
      <status>unmodified</status>
      <modifiedWord/>
      <trackRevisions>false</trackRevisions>
    </reviewItem>
    <reviewItem>
      <errorID>021ea149-be65-4ccb-bc45-22cfcbb003e9</errorID>
      <errorWord>电脑</errorWord>
      <group>L1_Word</group>
      <groupName>字词问题</groupName>
      <ability>L2_Typo</ability>
      <abilityName>字词错误</abilityName>
      <candidateList>
        <item>台电脑</item>
      </candidateList>
      <explain/>
      <paraID>4D4229C5</paraID>
      <start>18</start>
      <end>20</end>
      <status>unmodified</status>
      <modifiedWord/>
      <trackRevisions>false</trackRevisions>
    </reviewItem>
    <reviewItem>
      <errorID>4d10f91f-8ba5-48c9-bdf2-092a18825df3</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3C43887A</paraID>
      <start>0</start>
      <end>3</end>
      <status>unmodified</status>
      <modifiedWord/>
      <trackRevisions>false</trackRevisions>
    </reviewItem>
    <reviewItem>
      <errorID>d5b5f2a1-7951-452b-9680-6bb98974b00a</errorID>
      <errorWord>(</errorWord>
      <group>L1_Format</group>
      <groupName>格式问题</groupName>
      <ability>L2_HalfPunc</ability>
      <abilityName>全半角检查</abilityName>
      <candidateList>
        <item>（</item>
      </candidateList>
      <explain>文本全半角错误。</explain>
      <paraID>2A2FC9A3</paraID>
      <start>5</start>
      <end>6</end>
      <status>unmodified</status>
      <modifiedWord/>
      <trackRevisions>false</trackRevisions>
    </reviewItem>
    <reviewItem>
      <errorID>71c18e9d-4b28-493f-8ae8-3052df4423a8</errorID>
      <errorWord>)</errorWord>
      <group>L1_Format</group>
      <groupName>格式问题</groupName>
      <ability>L2_HalfPunc</ability>
      <abilityName>全半角检查</abilityName>
      <candidateList>
        <item>）</item>
      </candidateList>
      <explain>文本全半角错误。</explain>
      <paraID>2A2FC9A3</paraID>
      <start>10</start>
      <end>11</end>
      <status>unmodified</status>
      <modifiedWord/>
      <trackRevisions>false</trackRevisions>
    </reviewItem>
    <reviewItem>
      <errorID>2572419b-351b-4bf0-8f83-64f8b0cc18a9</errorID>
      <errorWord>平方线</errorWord>
      <group>L1_Word</group>
      <groupName>字词问题</groupName>
      <ability>L2_Typo</ability>
      <abilityName>字词错误</abilityName>
      <candidateList>
        <item>平方米</item>
      </candidateList>
      <explain>〈量〉面积单位，边长1米的正方形的面积是1平方米，符号为m²。</explain>
      <paraID>4C2B3225</paraID>
      <start>1</start>
      <end>4</end>
      <status>unmodified</status>
      <modifiedWord/>
      <trackRevisions>false</trackRevisions>
    </reviewItem>
    <reviewItem>
      <errorID>ec421731-d3b4-4b2f-b782-251b6bf40ce4</errorID>
      <errorWord>平方线</errorWord>
      <group>L1_Word</group>
      <groupName>字词问题</groupName>
      <ability>L2_Typo</ability>
      <abilityName>字词错误</abilityName>
      <candidateList>
        <item>平方米</item>
      </candidateList>
      <explain>〈量〉面积单位，边长1米的正方形的面积是1平方米，符号为m²。</explain>
      <paraID>3D480DBD</paraID>
      <start>3</start>
      <end>6</end>
      <status>unmodified</status>
      <modifiedWord/>
      <trackRevisions>false</trackRevisions>
    </reviewItem>
    <reviewItem>
      <errorID>f1d45dab-3b53-4d72-9eea-cc15b5b33ec3</errorID>
      <errorWord>齿型</errorWord>
      <group>L1_Word</group>
      <groupName>字词问题</groupName>
      <ability>L2_Typo</ability>
      <abilityName>字词错误</abilityName>
      <candidateList>
        <item>齿形</item>
      </candidateList>
      <explain>存在发音相同字词的误用。</explain>
      <paraID>2F98461A</paraID>
      <start>0</start>
      <end>2</end>
      <status>unmodified</status>
      <modifiedWord/>
      <trackRevisions>false</trackRevisions>
    </reviewItem>
    <reviewItem>
      <errorID>3ae887e6-678d-47cb-950c-025fd25ff654</errorID>
      <errorWord>黄腊管</errorWord>
      <group>L1_Word</group>
      <groupName>字词问题</groupName>
      <ability>L2_Typo</ability>
      <abilityName>字词错误</abilityName>
      <candidateList>
        <item>黄蜡管</item>
      </candidateList>
      <explain/>
      <paraID>3DA1D3E9</paraID>
      <start>0</start>
      <end>3</end>
      <status>unmodified</status>
      <modifiedWord/>
      <trackRevisions>false</trackRevisions>
    </reviewItem>
    <reviewItem>
      <errorID>d92eaf39-6e61-4e19-8495-3df82bc1bc3e</errorID>
      <errorWord>Lc-Lc</errorWord>
      <group>L1_Word</group>
      <groupName>字词问题</groupName>
      <ability>L2_Typo</ability>
      <abilityName>字词错误</abilityName>
      <candidateList>
        <item>LC-LC</item>
      </candidateList>
      <explain/>
      <paraID>32E13DC9</paraID>
      <start>11</start>
      <end>16</end>
      <status>unmodified</status>
      <modifiedWord/>
      <trackRevisions>false</trackRevisions>
    </reviewItem>
    <reviewItem>
      <errorID>c0dfd0e5-7077-4dc5-9245-148da4ebd1f4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3BF2377C</paraID>
      <start>51</start>
      <end>52</end>
      <status>unmodified</status>
      <modifiedWord/>
      <trackRevisions>false</trackRevisions>
    </reviewItem>
    <reviewItem>
      <errorID>a3c050b0-3cb0-4be5-a5ad-50fc04c01c08</errorID>
      <errorWord>黄腊管</errorWord>
      <group>L1_Word</group>
      <groupName>字词问题</groupName>
      <ability>L2_Typo</ability>
      <abilityName>字词错误</abilityName>
      <candidateList>
        <item>黄蜡管</item>
      </candidateList>
      <explain/>
      <paraID>7857851A</paraID>
      <start>128</start>
      <end>131</end>
      <status>unmodified</status>
      <modifiedWord/>
      <trackRevisions>false</trackRevisions>
    </reviewItem>
    <reviewItem>
      <errorID>7158b1d9-f4fd-4c26-b8e0-a13f93e0b7b8</errorID>
      <errorWord>黄腊管</errorWord>
      <group>L1_Word</group>
      <groupName>字词问题</groupName>
      <ability>L2_Typo</ability>
      <abilityName>字词错误</abilityName>
      <candidateList>
        <item>黄蜡管</item>
      </candidateList>
      <explain/>
      <paraID>7857851A</paraID>
      <start>159</start>
      <end>162</end>
      <status>unmodified</status>
      <modifiedWord/>
      <trackRevisions>false</trackRevisions>
    </reviewItem>
    <reviewItem>
      <errorID>b8c348bc-9dbc-4968-b984-420ebde510da</errorID>
      <errorWord>,</errorWord>
      <group>L1_Format</group>
      <groupName>格式问题</groupName>
      <ability>L2_HalfPunc</ability>
      <abilityName>全半角检查</abilityName>
      <candidateList>
        <item>，</item>
      </candidateList>
      <explain>文本全半角错误。</explain>
      <paraID>54A98BFB</paraID>
      <start>55</start>
      <end>56</end>
      <status>unmodified</status>
      <modifiedWord/>
      <trackRevisions>false</trackRevisions>
    </reviewItem>
    <reviewItem>
      <errorID>ae10d37e-2136-4bae-b394-83f78593ad17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356FAEC</paraID>
      <start>38</start>
      <end>39</end>
      <status>unmodified</status>
      <modifiedWord/>
      <trackRevisions>false</trackRevisions>
    </reviewItem>
    <reviewItem>
      <errorID>d462dec7-8cb8-46cf-892a-0c0156638bc2</errorID>
      <errorWord>点位</errorWord>
      <group>L1_Word</group>
      <groupName>字词问题</groupName>
      <ability>L2_Typo</ability>
      <abilityName>字词错误</abilityName>
      <candidateList>
        <item>的</item>
      </candidateList>
      <explain/>
      <paraID>1AA6966F</paraID>
      <start>11</start>
      <end>13</end>
      <status>unmodified</status>
      <modifiedWord/>
      <trackRevisions>false</trackRevisions>
    </reviewItem>
    <reviewItem>
      <errorID>195450e3-841c-4294-823d-5d28ca0ef307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1AA6966F</paraID>
      <start>28</start>
      <end>29</end>
      <status>unmodified</status>
      <modifiedWord/>
      <trackRevisions>false</trackRevisions>
    </reviewItem>
    <reviewItem>
      <errorID>459e4f85-0a98-43c4-b88f-fe2decc04ad5</errorID>
      <errorWord>黄腊管</errorWord>
      <group>L1_Word</group>
      <groupName>字词问题</groupName>
      <ability>L2_Typo</ability>
      <abilityName>字词错误</abilityName>
      <candidateList>
        <item>黄蜡管</item>
      </candidateList>
      <explain/>
      <paraID>2734E1D7</paraID>
      <start>92</start>
      <end>95</end>
      <status>unmodified</status>
      <modifiedWord/>
      <trackRevisions>false</trackRevisions>
    </reviewItem>
    <reviewItem>
      <errorID>87cf1f4a-c094-4a19-9bcf-256781c37291</errorID>
      <errorWord>黄腊管</errorWord>
      <group>L1_Word</group>
      <groupName>字词问题</groupName>
      <ability>L2_Typo</ability>
      <abilityName>字词错误</abilityName>
      <candidateList>
        <item>黄蜡管</item>
      </candidateList>
      <explain/>
      <paraID>2734E1D7</paraID>
      <start>114</start>
      <end>117</end>
      <status>unmodified</status>
      <modifiedWord/>
      <trackRevisions>false</trackRevisions>
    </reviewItem>
    <reviewItem>
      <errorID>79ad1705-aa79-4d82-8475-e294fb6a44a3</errorID>
      <errorWord>黄腊管</errorWord>
      <group>L1_Word</group>
      <groupName>字词问题</groupName>
      <ability>L2_Typo</ability>
      <abilityName>字词错误</abilityName>
      <candidateList>
        <item>黄蜡管</item>
      </candidateList>
      <explain/>
      <paraID> 5E2E12E</paraID>
      <start>132</start>
      <end>135</end>
      <status>unmodified</status>
      <modifiedWord/>
      <trackRevisions>false</trackRevisions>
    </reviewItem>
    <reviewItem>
      <errorID>40b53e01-b561-421b-b7a4-67c779306b5b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67DD32EC</paraID>
      <start>23</start>
      <end>24</end>
      <status>unmodified</status>
      <modifiedWord/>
      <trackRevisions>false</trackRevisions>
    </reviewItem>
    <reviewItem>
      <errorID>9b23a045-5125-429a-bb81-5c25e6e4a4b3</errorID>
      <errorWord>拆</errorWord>
      <group>L1_Word</group>
      <groupName>字词问题</groupName>
      <ability>L2_Typo</ability>
      <abilityName>字词错误</abilityName>
      <candidateList>
        <item>拆卸</item>
      </candidateList>
      <explain/>
      <paraID>3DEE41D9</paraID>
      <start>61</start>
      <end>62</end>
      <status>unmodified</status>
      <modifiedWord/>
      <trackRevisions>false</trackRevisions>
    </reviewItem>
    <reviewItem>
      <errorID>95bfaba0-6961-44a6-8c3f-2c3a689edfa5</errorID>
      <errorWord>拆</errorWord>
      <group>L1_Word</group>
      <groupName>字词问题</groupName>
      <ability>L2_Typo</ability>
      <abilityName>字词错误</abilityName>
      <candidateList>
        <item>拆卸</item>
      </candidateList>
      <explain/>
      <paraID>7E25FD9F</paraID>
      <start>77</start>
      <end>78</end>
      <status>unmodified</status>
      <modifiedWord/>
      <trackRevisions>false</trackRevisions>
    </reviewItem>
    <reviewItem>
      <errorID>e7786d49-e42d-48ce-8454-125cb0fb5fd8</errorID>
      <errorWord>运到</errorWord>
      <group>L1_Word</group>
      <groupName>字词问题</groupName>
      <ability>L2_Typo</ability>
      <abilityName>字词错误</abilityName>
      <candidateList>
        <item>运至</item>
      </candidateList>
      <explain/>
      <paraID>22DEE6DF</paraID>
      <start>49</start>
      <end>51</end>
      <status>unmodified</status>
      <modifiedWord/>
      <trackRevisions>false</trackRevisions>
    </reviewItem>
    <reviewItem>
      <errorID>c56352bb-d4e6-4dd4-b104-c2ead2e180e9</errorID>
      <errorWord>pvc</errorWord>
      <group>L1_English</group>
      <groupName>英文问题</groupName>
      <ability>L2_Case</ability>
      <abilityName>大小写问题</abilityName>
      <candidateList>
        <item>PVC</item>
      </candidateList>
      <explain>疑似单词大小写错误，建议将pvc修改为PVC</explain>
      <paraID>6514EAF6</paraID>
      <start>28</start>
      <end>31</end>
      <status>unmodified</status>
      <modifiedWord/>
      <trackRevisions>false</trackRevisions>
    </reviewItem>
    <reviewItem>
      <errorID>24d4fe13-d320-4635-9acd-f10c0016762a</errorID>
      <errorWord>(</errorWord>
      <group>L1_Format</group>
      <groupName>格式问题</groupName>
      <ability>L2_HalfPunc</ability>
      <abilityName>全半角检查</abilityName>
      <candidateList>
        <item>（</item>
      </candidateList>
      <explain>文本全半角错误。</explain>
      <paraID>226C3B4A</paraID>
      <start>5</start>
      <end>6</end>
      <status>unmodified</status>
      <modifiedWord/>
      <trackRevisions>false</trackRevisions>
    </reviewItem>
    <reviewItem>
      <errorID>09552ca9-d987-491e-a000-bd37a683cd89</errorID>
      <errorWord>)</errorWord>
      <group>L1_Format</group>
      <groupName>格式问题</groupName>
      <ability>L2_HalfPunc</ability>
      <abilityName>全半角检查</abilityName>
      <candidateList>
        <item>）</item>
      </candidateList>
      <explain>文本全半角错误。</explain>
      <paraID>226C3B4A</paraID>
      <start>10</start>
      <end>11</end>
      <status>unmodified</status>
      <modifiedWord/>
      <trackRevisions>false</trackRevisions>
    </reviewItem>
    <reviewItem>
      <errorID>02ec6509-c94d-4a0f-b9e9-b835fec6a996</errorID>
      <errorWord>采购</errorWord>
      <group>L1_Punc</group>
      <groupName>标点问题</groupName>
      <ability>L2_Punc</ability>
      <abilityName>标点符号检查</abilityName>
      <candidateList>
        <item>.采购</item>
      </candidateList>
      <explain/>
      <paraID>56C70EE0</paraID>
      <start>1</start>
      <end>3</end>
      <status>unmodified</status>
      <modifiedWord/>
      <trackRevisions>false</trackRevisions>
    </reviewItem>
    <reviewItem>
      <errorID>36e2a816-d235-49b2-841b-28a6868c3ad0</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56C70EE0</paraID>
      <start>16</start>
      <end>17</end>
      <status>unmodified</status>
      <modifiedWord/>
      <trackRevisions>false</trackRevisions>
    </reviewItem>
    <reviewItem>
      <errorID>c0d2cca5-9e19-4b19-81d3-c89e940dfbac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56C70EE0</paraID>
      <start>72</start>
      <end>76</end>
      <status>unmodified</status>
      <modifiedWord/>
      <trackRevisions>false</trackRevisions>
    </reviewItem>
    <reviewItem>
      <errorID>79bb5acc-56be-43c6-885c-857735468730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4C46952A</paraID>
      <start>60</start>
      <end>64</end>
      <status>unmodified</status>
      <modifiedWord/>
      <trackRevisions>false</trackRevisions>
    </reviewItem>
    <reviewItem>
      <errorID>028a5c6e-a857-47cb-8602-9a75d850e108</errorID>
      <errorWord>在现场勘察</errorWord>
      <group>L1_Word</group>
      <groupName>字词问题</groupName>
      <ability>L2_Typo</ability>
      <abilityName>字词错误</abilityName>
      <candidateList>
        <item>在现场勘查</item>
      </candidateList>
      <explain/>
      <paraID>2B0196EC</paraID>
      <start>2</start>
      <end>7</end>
      <status>unmodified</status>
      <modifiedWord/>
      <trackRevisions>false</trackRevisions>
    </reviewItem>
    <reviewItem>
      <errorID>dca63366-5061-454a-bb37-a87776fc2c33</errorID>
      <errorWord/>
      <group>L1_Punc</group>
      <groupName>标点问题</groupName>
      <ability>L2_Punc</ability>
      <abilityName>标点符号检查</abilityName>
      <candidateList>
        <item/>
      </candidateList>
      <explain/>
      <paraID>2B0196EC</paraID>
      <start>132</start>
      <end>133</end>
      <status>unmodified</status>
      <modifiedWord/>
      <trackRevisions>false</trackRevisions>
    </reviewItem>
    <reviewItem>
      <errorID>073e02d5-fd33-4064-a943-1c502acaa221</errorID>
      <errorWord>月</errorWord>
      <group>L1_Word</group>
      <groupName>字词问题</groupName>
      <ability>L2_Typo</ability>
      <abilityName>字词错误</abilityName>
      <candidateList>
        <item> 月</item>
      </candidateList>
      <explain/>
      <paraID>2B0196EC</paraID>
      <start>138</start>
      <end>139</end>
      <status>unmodified</status>
      <modifiedWord/>
      <trackRevisions>false</trackRevisions>
    </reviewItem>
    <reviewItem>
      <errorID>9808d0d9-a0a2-4ce7-804a-d09cda23f6fc</errorID>
      <errorWord>：</errorWord>
      <group>L1_Punc</group>
      <groupName>标点问题</groupName>
      <ability>L2_Punc</ability>
      <abilityName>标点符号检查</abilityName>
      <candidateList>
        <item>:</item>
      </candidateList>
      <explain/>
      <paraID>2B0196EC</paraID>
      <start>144</start>
      <end>145</end>
      <status>unmodified</status>
      <modifiedWord/>
      <trackRevisions>false</trackRevisions>
    </reviewItem>
    <reviewItem>
      <errorID>8016d5cd-f347-4443-93f4-c60a66b1ff7d</errorID>
      <errorWord>：</errorWord>
      <group>L1_Format</group>
      <groupName>格式问题</groupName>
      <ability>L2_HalfPunc</ability>
      <abilityName>全半角检查</abilityName>
      <candidateList>
        <item>:</item>
      </candidateList>
      <explain>文本全半角错误。</explain>
      <paraID>2B0196EC</paraID>
      <start>156</start>
      <end>157</end>
      <status>unmodified</status>
      <modifiedWord/>
      <trackRevisions>false</trackRevisions>
    </reviewItem>
    <reviewItem>
      <errorID>c1d926d9-8ded-4867-888c-be4375500594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2A0D671F</paraID>
      <start>0</start>
      <end>2</end>
      <status>unmodified</status>
      <modifiedWord/>
      <trackRevisions>false</trackRevisions>
    </reviewItem>
    <reviewItem>
      <errorID>cc578066-99cd-4134-b93e-9c0eeb537c09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28E770CC</paraID>
      <start>0</start>
      <end>2</end>
      <status>unmodified</status>
      <modifiedWord/>
      <trackRevisions>false</trackRevisions>
    </reviewItem>
    <reviewItem>
      <errorID>87e933e9-16af-495a-b79f-10627eaafd58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659720E3</paraID>
      <start>0</start>
      <end>2</end>
      <status>unmodified</status>
      <modifiedWord/>
      <trackRevisions>false</trackRevisions>
    </reviewItem>
    <reviewItem>
      <errorID>9b3b63d0-409c-478a-bb56-49c966c6c573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5658D6FB</paraID>
      <start>0</start>
      <end>2</end>
      <status>unmodified</status>
      <modifiedWord/>
      <trackRevisions>false</trackRevisions>
    </reviewItem>
    <reviewItem>
      <errorID>d5d6b94d-a7b3-4f5f-b6a5-069fd2b7aa29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1BCB0D7C</paraID>
      <start>0</start>
      <end>2</end>
      <status>unmodified</status>
      <modifiedWord/>
      <trackRevisions>false</trackRevisions>
    </reviewItem>
    <reviewItem>
      <errorID>b471e099-3230-4e7c-9917-ede66b1da529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6D71264C</paraID>
      <start>0</start>
      <end>2</end>
      <status>unmodified</status>
      <modifiedWord/>
      <trackRevisions>false</trackRevisions>
    </reviewItem>
    <reviewItem>
      <errorID>d27e6bd7-c7c3-4ae4-aae8-20c11ec38c5e</errorID>
      <errorWord>未有</errorWord>
      <group>L1_Word</group>
      <groupName>字词问题</groupName>
      <ability>L2_Typo</ability>
      <abilityName>字词错误</abilityName>
      <candidateList>
        <item>未</item>
      </candidateList>
      <explain>〈副〉❶没（跟“已”相对）：尚～成年｜健康仍～恢复。❷不：～便｜～敢苟同｜～可厚非。</explain>
      <paraID>716FAD3B</paraID>
      <start>56</start>
      <end>58</end>
      <status>unmodified</status>
      <modifiedWord/>
      <trackRevisions>false</trackRevisions>
    </reviewItem>
    <reviewItem>
      <errorID>66396749-bb45-44a1-8d2d-ebecb07ccffe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78945EF4</paraID>
      <start>15</start>
      <end>16</end>
      <status>unmodified</status>
      <modifiedWord/>
      <trackRevisions>false</trackRevisions>
    </reviewItem>
    <reviewItem>
      <errorID>dce2086b-ca71-4523-8cd3-14bc9ec84350</errorID>
      <errorWord>所有的</errorWord>
      <group>L1_Word</group>
      <groupName>字词问题</groupName>
      <ability>L2_Typo</ability>
      <abilityName>字词错误</abilityName>
      <candidateList>
        <item>所有</item>
      </candidateList>
      <explain/>
      <paraID>344068C8</paraID>
      <start>47</start>
      <end>50</end>
      <status>unmodified</status>
      <modifiedWord/>
      <trackRevisions>false</trackRevisions>
    </reviewItem>
    <reviewItem>
      <errorID>09b866a3-066c-4110-9235-23053a7b90c2</errorID>
      <errorWord>被判</errorWord>
      <group>L1_Word</group>
      <groupName>字词问题</groupName>
      <ability>L2_Typo</ability>
      <abilityName>字词错误</abilityName>
      <candidateList>
        <item>被判定</item>
      </candidateList>
      <explain/>
      <paraID>3DA4E77B</paraID>
      <start>15</start>
      <end>17</end>
      <status>unmodified</status>
      <modifiedWord/>
      <trackRevisions>false</trackRevisions>
    </reviewItem>
    <reviewItem>
      <errorID>634778db-e763-42f3-8f08-3bc368cdaa4b</errorID>
      <errorWord>、</errorWord>
      <group>L1_Grammar</group>
      <groupName>语法问题</groupName>
      <ability>L2_Grammar</ability>
      <abilityName>语法错误</abilityName>
      <candidateList>
        <item>证书、</item>
      </candidateList>
      <explain/>
      <paraID>11096F0D</paraID>
      <start>77</start>
      <end>78</end>
      <status>unmodified</status>
      <modifiedWord/>
      <trackRevisions>false</trackRevisions>
    </reviewItem>
    <reviewItem>
      <errorID>95d554f3-e49a-4a44-81af-d80e10bc39bc</errorID>
      <errorWord>。</errorWord>
      <group>L1_Punc</group>
      <groupName>标点问题</groupName>
      <ability>L2_Punc</ability>
      <abilityName>标点符号检查</abilityName>
      <candidateList>
        <item>，</item>
      </candidateList>
      <explain/>
      <paraID>11096F0D</paraID>
      <start>91</start>
      <end>92</end>
      <status>unmodified</status>
      <modifiedWord/>
      <trackRevisions>false</trackRevisions>
    </reviewItem>
    <reviewItem>
      <errorID>61ff567a-db22-49ee-8848-e4f2883201d6</errorID>
      <errorWord>过类似项目业绩的（需</errorWord>
      <group>L1_Grammar</group>
      <groupName>语法问题</groupName>
      <ability>L2_Grammar</ability>
      <abilityName>语法错误</abilityName>
      <candidateList>
        <item>过</item>
      </candidateList>
      <explain/>
      <paraID>2C125A83</paraID>
      <start>17</start>
      <end>27</end>
      <status>unmodified</status>
      <modifiedWord/>
      <trackRevisions>false</trackRevisions>
    </reviewItem>
    <reviewItem>
      <errorID>bb9c8a0a-65b0-4221-ac82-1bbbacc47289</errorID>
      <errorWord>配备</errorWord>
      <group>L1_Grammar</group>
      <groupName>语法问题</groupName>
      <ability>L2_Grammar</ability>
      <abilityName>语法错误</abilityName>
      <candidateList>
        <item>搭载</item>
      </candidateList>
      <explain>“配备～项目”搭配不当，建议修改为“搭载～项目”。</explain>
      <paraID>52F90069</paraID>
      <start>5</start>
      <end>7</end>
      <status>unmodified</status>
      <modifiedWord/>
      <trackRevisions>false</trackRevisions>
    </reviewItem>
    <reviewItem>
      <errorID>ab2dd218-a5ef-4b74-8699-9e0817a5a6ca</errorID>
      <errorWord>加盖</errorWord>
      <group>L1_Grammar</group>
      <groupName>语法问题</groupName>
      <ability>L2_Grammar</ability>
      <abilityName>语法错误</abilityName>
      <candidateList>
        <item>，并加盖</item>
      </candidateList>
      <explain/>
      <paraID>76349850</paraID>
      <start>83</start>
      <end>85</end>
      <status>unmodified</status>
      <modifiedWord/>
      <trackRevisions>false</trackRevisions>
    </reviewItem>
    <reviewItem>
      <errorID>8650c617-61a9-490f-8a10-3ec38d0a459b</errorID>
      <errorWord>，</errorWord>
      <group>L1_Punc</group>
      <groupName>标点问题</groupName>
      <ability>L2_Punc</ability>
      <abilityName>标点符号检查</abilityName>
      <candidateList>
        <item>。</item>
      </candidateList>
      <explain/>
      <paraID>76349850</paraID>
      <start>90</start>
      <end>91</end>
      <status>unmodified</status>
      <modifiedWord/>
      <trackRevisions>false</trackRevisions>
    </reviewItem>
    <reviewItem>
      <errorID>561ec5a0-a2d0-4c79-921d-0dce3f374539</errorID>
      <errorWord>障</errorWord>
      <group>L1_Word</group>
      <groupName>字词问题</groupName>
      <ability>L2_Typo</ability>
      <abilityName>字词错误</abilityName>
      <candidateList>
        <item>障等</item>
      </candidateList>
      <explain/>
      <paraID>14800928</paraID>
      <start>100</start>
      <end>101</end>
      <status>unmodified</status>
      <modifiedWord/>
      <trackRevisions>false</trackRevisions>
    </reviewItem>
    <reviewItem>
      <errorID>35615650-3dfc-491e-9ef4-2f5c3a94df8e</errorID>
      <errorWord>；</errorWord>
      <group>L1_Punc</group>
      <groupName>标点问题</groupName>
      <ability>L2_Punc</ability>
      <abilityName>标点符号检查</abilityName>
      <candidateList>
        <item>，</item>
      </candidateList>
      <explain/>
      <paraID>63127C1F</paraID>
      <start>43</start>
      <end>44</end>
      <status>unmodified</status>
      <modifiedWord/>
      <trackRevisions>false</trackRevisions>
    </reviewItem>
    <reviewItem>
      <errorID>d42065f1-9d9d-4f37-a025-2ef85fe5e3bc</errorID>
      <errorWord>；</errorWord>
      <group>L1_Punc</group>
      <groupName>标点问题</groupName>
      <ability>L2_Punc</ability>
      <abilityName>标点符号检查</abilityName>
      <candidateList>
        <item>，</item>
      </candidateList>
      <explain/>
      <paraID>63127C1F</paraID>
      <start>66</start>
      <end>67</end>
      <status>unmodified</status>
      <modifiedWord/>
      <trackRevisions>false</trackRevisions>
    </reviewItem>
    <reviewItem>
      <errorID>94ed9b89-70ac-4489-8eca-43b31b799e30</errorID>
      <errorWord>；</errorWord>
      <group>L1_Punc</group>
      <groupName>标点问题</groupName>
      <ability>L2_Punc</ability>
      <abilityName>标点符号检查</abilityName>
      <candidateList>
        <item>，</item>
      </candidateList>
      <explain/>
      <paraID>63127C1F</paraID>
      <start>76</start>
      <end>77</end>
      <status>unmodified</status>
      <modifiedWord/>
      <trackRevisions>false</trackRevisions>
    </reviewItem>
    <reviewItem>
      <errorID>dcfcc87b-69ae-4c2c-b42b-e8276eabcac4</errorID>
      <errorWord>；</errorWord>
      <group>L1_Punc</group>
      <groupName>标点问题</groupName>
      <ability>L2_Punc</ability>
      <abilityName>标点符号检查</abilityName>
      <candidateList>
        <item>，</item>
      </candidateList>
      <explain/>
      <paraID>63127C1F</paraID>
      <start>90</start>
      <end>91</end>
      <status>unmodified</status>
      <modifiedWord/>
      <trackRevisions>false</trackRevisions>
    </reviewItem>
    <reviewItem>
      <errorID>96cafb9d-1b9c-4838-875e-f2bee7806b0b</errorID>
      <errorWord>；</errorWord>
      <group>L1_Punc</group>
      <groupName>标点问题</groupName>
      <ability>L2_Punc</ability>
      <abilityName>标点符号检查</abilityName>
      <candidateList>
        <item>，</item>
      </candidateList>
      <explain/>
      <paraID>63127C1F</paraID>
      <start>103</start>
      <end>104</end>
      <status>unmodified</status>
      <modifiedWord/>
      <trackRevisions>false</trackRevisions>
    </reviewItem>
    <reviewItem>
      <errorID>4a62c21e-2202-4c6e-970e-9c492c11da5e</errorID>
      <errorWord>包含</errorWord>
      <group>L1_Word</group>
      <groupName>字词问题</groupName>
      <ability>L2_Typo</ability>
      <abilityName>字词错误</abilityName>
      <candidateList>
        <item>包括</item>
      </candidateList>
      <explain/>
      <paraID>662F9B25</paraID>
      <start>61</start>
      <end>63</end>
      <status>unmodified</status>
      <modifiedWord/>
      <trackRevisions>false</trackRevisions>
    </reviewItem>
    <reviewItem>
      <errorID>38116715-c25a-4638-87a2-ab2d37e7d71b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7AE4F473</paraID>
      <start>83</start>
      <end>87</end>
      <status>unmodified</status>
      <modifiedWord/>
      <trackRevisions>false</trackRevisions>
    </reviewItem>
    <reviewItem>
      <errorID>b211351a-b39d-4983-a51f-d3423d85dc3b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7AE4F473</paraID>
      <start>133</start>
      <end>137</end>
      <status>unmodified</status>
      <modifiedWord/>
      <trackRevisions>false</trackRevisions>
    </reviewItem>
    <reviewItem>
      <errorID>a5b469cb-7f43-4621-8a29-2f3b33633b2e</errorID>
      <errorWord>适应</errorWord>
      <group>L1_Word</group>
      <groupName>字词问题</groupName>
      <ability>L2_Typo</ability>
      <abilityName>字词错误</abilityName>
      <candidateList>
        <item>适用</item>
      </candidateList>
      <explain>〈形〉适合使用：这套耕作方法，在我们这个地区也完全～。</explain>
      <paraID> DBC5FE5</paraID>
      <start>87</start>
      <end>89</end>
      <status>unmodified</status>
      <modifiedWord/>
      <trackRevisions>false</trackRevisions>
    </reviewItem>
    <reviewItem>
      <errorID>a980c33d-21e3-49b2-b385-ea84f146d5ed</errorID>
      <errorWord>质疑</errorWord>
      <group>L1_Punc</group>
      <groupName>标点问题</groupName>
      <ability>L2_Punc</ability>
      <abilityName>标点符号检查</abilityName>
      <candidateList>
        <item>《质疑</item>
      </candidateList>
      <explain/>
      <paraID>31C54B60</paraID>
      <start>2</start>
      <end>5</end>
      <status>modified</status>
      <modifiedWord>《质疑</modifiedWord>
      <trackRevisions>false</trackRevisions>
    </reviewItem>
    <reviewItem>
      <errorID>8e4436e9-0ef1-493f-8be8-dfd18dd68911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31C54B60</paraID>
      <start>6</start>
      <end>7</end>
      <status>unmodified</status>
      <modifiedWord/>
      <trackRevisions>false</trackRevisions>
    </reviewItem>
    <reviewItem>
      <errorID>9fcd7a81-8b82-46bf-b924-3fbf89e322cb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7CE7FEA1</paraID>
      <start>5</start>
      <end>9</end>
      <status>unmodified</status>
      <modifiedWord/>
      <trackRevisions>false</trackRevisions>
    </reviewItem>
    <reviewItem>
      <errorID>a9c05718-8241-4f12-b4cd-aafb6817a586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6986BB95</paraID>
      <start>6</start>
      <end>10</end>
      <status>unmodified</status>
      <modifiedWord/>
      <trackRevisions>false</trackRevisions>
    </reviewItem>
    <reviewItem>
      <errorID>116af891-2590-4b79-b3cf-44c9f16fbe77</errorID>
      <errorWord>《</errorWord>
      <group>L1_Grammar</group>
      <groupName>语法问题</groupName>
      <ability>L2_Grammar</ability>
      <abilityName>语法错误</abilityName>
      <candidateList>
        <item>提交《</item>
      </candidateList>
      <explain/>
      <paraID>19EAB5A4</paraID>
      <start>7</start>
      <end>8</end>
      <status>unmodified</status>
      <modifiedWord/>
      <trackRevisions>false</trackRevisions>
    </reviewItem>
    <reviewItem>
      <errorID>f41ffe7d-c97a-4a5b-b813-d68e5f67e807</errorID>
      <errorWord>如</errorWord>
      <group>L1_Punc</group>
      <groupName>标点问题</groupName>
      <ability>L2_Punc</ability>
      <abilityName>标点符号检查</abilityName>
      <candidateList>
        <item>，如</item>
      </candidateList>
      <explain/>
      <paraID>32E1E93A</paraID>
      <start>39</start>
      <end>40</end>
      <status>unmodified</status>
      <modifiedWord/>
      <trackRevisions>false</trackRevisions>
    </reviewItem>
    <reviewItem>
      <errorID>b8809af4-2ca2-4905-91a8-7199adea37f3</errorID>
      <errorWord>报价</errorWord>
      <group>L1_Punc</group>
      <groupName>标点问题</groupName>
      <ability>L2_Punc</ability>
      <abilityName>标点符号检查</abilityName>
      <candidateList>
        <item>.报价</item>
      </candidateList>
      <explain/>
      <paraID>5D5D7B1F</paraID>
      <start>1</start>
      <end>3</end>
      <status>unmodified</status>
      <modifiedWord/>
      <trackRevisions>false</trackRevisions>
    </reviewItem>
    <reviewItem>
      <errorID>a9212c6e-9a39-4254-ba23-abcf4fd7df77</errorID>
      <errorWord>_</errorWord>
      <group>L1_Punc</group>
      <groupName>标点问题</groupName>
      <ability>L2_Punc</ability>
      <abilityName>标点符号检查</abilityName>
      <candidateList>
        <item/>
      </candidateList>
      <explain/>
      <paraID> 88E5199</paraID>
      <start>5</start>
      <end>6</end>
      <status>unmodified</status>
      <modifiedWord/>
      <trackRevisions>false</trackRevisions>
    </reviewItem>
    <reviewItem>
      <errorID>b1fb004d-27e1-46bb-a3b6-882037911aa7</errorID>
      <errorWord/>
      <group>L1_Punc</group>
      <groupName>标点问题</groupName>
      <ability>L2_Punc</ability>
      <abilityName>标点符号检查</abilityName>
      <candidateList>
        <item/>
      </candidateList>
      <explain>此处空格冗余，建议删除。</explain>
      <paraID> 88E5199</paraID>
      <start>21</start>
      <end>22</end>
      <status>unmodified</status>
      <modifiedWord/>
      <trackRevisions>false</trackRevisions>
    </reviewItem>
    <reviewItem>
      <errorID>e3b77394-6e5b-4209-bfe6-6fb34b996af6</errorID>
      <errorWord>_______ __</errorWord>
      <group>L1_Punc</group>
      <groupName>标点问题</groupName>
      <ability>L2_Punc</ability>
      <abilityName>标点符号检查</abilityName>
      <candidateList>
        <item/>
      </candidateList>
      <explain/>
      <paraID> 88E5199</paraID>
      <start>30</start>
      <end>40</end>
      <status>unmodified</status>
      <modifiedWord/>
      <trackRevisions>false</trackRevisions>
    </reviewItem>
    <reviewItem>
      <errorID>0df47c45-3e4a-4cf2-ab4d-256d6c323ab7</errorID>
      <errorWord>(</errorWord>
      <group>L1_Format</group>
      <groupName>格式问题</groupName>
      <ability>L2_HalfPunc</ability>
      <abilityName>全半角检查</abilityName>
      <candidateList>
        <item>（</item>
      </candidateList>
      <explain>文本全半角错误。</explain>
      <paraID> 9690825</paraID>
      <start>3</start>
      <end>4</end>
      <status>unmodified</status>
      <modifiedWord/>
      <trackRevisions>false</trackRevisions>
    </reviewItem>
    <reviewItem>
      <errorID>a3fa2728-1d61-40b7-bd52-1641a215e277</errorID>
      <errorWord>)</errorWord>
      <group>L1_Format</group>
      <groupName>格式问题</groupName>
      <ability>L2_HalfPunc</ability>
      <abilityName>全半角检查</abilityName>
      <candidateList>
        <item>）</item>
      </candidateList>
      <explain>文本全半角错误。</explain>
      <paraID> 9690825</paraID>
      <start>10</start>
      <end>11</end>
      <status>unmodified</status>
      <modifiedWord/>
      <trackRevisions>false</trackRevisions>
    </reviewItem>
    <reviewItem>
      <errorID>079886d8-8ac0-40da-8fe1-f0525f18e0e3</errorID>
      <errorWord>(</errorWord>
      <group>L1_Format</group>
      <groupName>格式问题</groupName>
      <ability>L2_HalfPunc</ability>
      <abilityName>全半角检查</abilityName>
      <candidateList>
        <item>（</item>
      </candidateList>
      <explain>文本全半角错误。</explain>
      <paraID>39ABED31</paraID>
      <start>5</start>
      <end>6</end>
      <status>unmodified</status>
      <modifiedWord/>
      <trackRevisions>false</trackRevisions>
    </reviewItem>
    <reviewItem>
      <errorID>a8eb6244-c2eb-482c-8640-5691c27e0931</errorID>
      <errorWord>)</errorWord>
      <group>L1_Format</group>
      <groupName>格式问题</groupName>
      <ability>L2_HalfPunc</ability>
      <abilityName>全半角检查</abilityName>
      <candidateList>
        <item>）</item>
      </candidateList>
      <explain>文本全半角错误。</explain>
      <paraID>39ABED31</paraID>
      <start>10</start>
      <end>11</end>
      <status>unmodified</status>
      <modifiedWord/>
      <trackRevisions>false</trackRevisions>
    </reviewItem>
    <reviewItem>
      <errorID>488dc078-86a7-44fb-8d20-9de0494eb92c</errorID>
      <errorWord>品牌</errorWord>
      <group>L1_Word</group>
      <groupName>字词问题</groupName>
      <ability>L2_Typo</ability>
      <abilityName>字词错误</abilityName>
      <candidateList>
        <item>由品牌</item>
      </candidateList>
      <explain/>
      <paraID>39ABED31</paraID>
      <start>80</start>
      <end>82</end>
      <status>unmodified</status>
      <modifiedWord/>
      <trackRevisions>false</trackRevisions>
    </reviewItem>
    <reviewItem>
      <errorID>485eff55-9b21-48cd-abbf-866240e53c2a</errorID>
      <errorWord>92</errorWord>
      <group>L1_Grammar</group>
      <groupName>语法问题</groupName>
      <ability>L2_Grammar</ability>
      <abilityName>语法错误</abilityName>
      <candidateList>
        <item>中的92</item>
      </candidateList>
      <explain/>
      <paraID>29D67645</paraID>
      <start>24</start>
      <end>26</end>
      <status>unmodified</status>
      <modifiedWord/>
      <trackRevisions>false</trackRevisions>
    </reviewItem>
    <reviewItem>
      <errorID>51cfad6c-f26e-4281-b71e-b2e9fa139b05</errorID>
      <errorWord>，提供</errorWord>
      <group>L1_Grammar</group>
      <groupName>语法问题</groupName>
      <ability>L2_Grammar</ability>
      <abilityName>语法错误</abilityName>
      <candidateList>
        <item>要求，需提供</item>
      </candidateList>
      <explain/>
      <paraID>29D67645</paraID>
      <start>48</start>
      <end>51</end>
      <status>unmodified</status>
      <modifiedWord/>
      <trackRevisions>false</trackRevisions>
    </reviewItem>
    <reviewItem>
      <errorID>bf79ce9d-2772-4f5e-bdb4-7c1af634ffbf</errorID>
      <errorWord>分</errorWord>
      <group>L1_Word</group>
      <groupName>字词问题</groupName>
      <ability>L2_Typo</ability>
      <abilityName>字词错误</abilityName>
      <candidateList>
        <item>以</item>
      </candidateList>
      <explain/>
      <paraID> 91500B1</paraID>
      <start>4</start>
      <end>5</end>
      <status>unmodified</status>
      <modifiedWord/>
      <trackRevisions>false</trackRevisions>
    </reviewItem>
    <reviewItem>
      <errorID>022112fd-4dac-4da1-89ce-2aaa3e85fb27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91500B1</paraID>
      <start>8</start>
      <end>9</end>
      <status>unmodified</status>
      <modifiedWord/>
      <trackRevisions>false</trackRevisions>
    </reviewItem>
    <reviewItem>
      <errorID>a1cca09e-2b78-4337-aed7-6197347f81ef</errorID>
      <errorWord>作为</errorWord>
      <group>L1_Word</group>
      <groupName>字词问题</groupName>
      <ability>L2_Typo</ability>
      <abilityName>字词错误</abilityName>
      <candidateList>
        <item>为</item>
      </candidateList>
      <explain/>
      <paraID> 91500B1</paraID>
      <start>14</start>
      <end>16</end>
      <status>unmodified</status>
      <modifiedWord/>
      <trackRevisions>false</trackRevisions>
    </reviewItem>
    <reviewItem>
      <errorID>c680dae7-8616-4c76-b110-b72cbf4322a2</errorID>
      <errorWord>电源</errorWord>
      <group>L1_Grammar</group>
      <groupName>语法问题</groupName>
      <ability>L2_Grammar</ability>
      <abilityName>语法错误</abilityName>
      <candidateList>
        <item>进行电源</item>
      </candidateList>
      <explain/>
      <paraID> 91500B1</paraID>
      <start>18</start>
      <end>20</end>
      <status>unmodified</status>
      <modifiedWord/>
      <trackRevisions>false</trackRevisions>
    </reviewItem>
    <reviewItem>
      <errorID>a06ca1e5-92a5-42f2-b172-f701c13298e9</errorID>
      <errorWord>计算机实现</errorWord>
      <group>L1_Grammar</group>
      <groupName>语法问题</groupName>
      <ability>L2_Grammar</ability>
      <abilityName>语法错误</abilityName>
      <candidateList>
        <item>计算机</item>
      </candidateList>
      <explain/>
      <paraID> 91500B1</paraID>
      <start>69</start>
      <end>74</end>
      <status>unmodified</status>
      <modifiedWord/>
      <trackRevisions>false</trackRevisions>
    </reviewItem>
    <reviewItem>
      <errorID>aaf4007f-771a-4dbc-9911-980e5a003c85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5C239BB2</paraID>
      <start>0</start>
      <end>2</end>
      <status>unmodified</status>
      <modifiedWord/>
      <trackRevisions>false</trackRevisions>
    </reviewItem>
    <reviewItem>
      <errorID>b3abae86-e285-40eb-b636-95ad9e44bad8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36BA9C87</paraID>
      <start>0</start>
      <end>2</end>
      <status>unmodified</status>
      <modifiedWord/>
      <trackRevisions>false</trackRevisions>
    </reviewItem>
    <reviewItem>
      <errorID>7550692a-0e9c-4158-9761-a3cf9b91fcc7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22CE2218</paraID>
      <start>0</start>
      <end>2</end>
      <status>unmodified</status>
      <modifiedWord/>
      <trackRevisions>false</trackRevisions>
    </reviewItem>
    <reviewItem>
      <errorID>e96b2425-04b1-4b1d-b6ec-79088c66b951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BB1100C</paraID>
      <start>0</start>
      <end>2</end>
      <status>unmodified</status>
      <modifiedWord/>
      <trackRevisions>false</trackRevisions>
    </reviewItem>
    <reviewItem>
      <errorID>96fd8d27-f0ce-4a76-a305-bfb7d5e789a7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7348E23C</paraID>
      <start>0</start>
      <end>2</end>
      <status>unmodified</status>
      <modifiedWord/>
      <trackRevisions>false</trackRevisions>
    </reviewItem>
    <reviewItem>
      <errorID>ad63e038-0a22-45e9-a4cc-be0a8690806c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DC58171</paraID>
      <start>0</start>
      <end>2</end>
      <status>unmodified</status>
      <modifiedWord/>
      <trackRevisions>false</trackRevisions>
    </reviewItem>
    <reviewItem>
      <errorID>861ea728-3469-4031-b2b2-df57541dd5b2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15AC26A8</paraID>
      <start>0</start>
      <end>2</end>
      <status>unmodified</status>
      <modifiedWord/>
      <trackRevisions>false</trackRevisions>
    </reviewItem>
    <reviewItem>
      <errorID>f4552a92-2adc-4a7d-8cb4-b336cb8bd0dc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6EE850E5</paraID>
      <start>0</start>
      <end>2</end>
      <status>unmodified</status>
      <modifiedWord/>
      <trackRevisions>false</trackRevisions>
    </reviewItem>
    <reviewItem>
      <errorID>bfe04af6-e603-4513-9ac2-4b9b53918005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4EDB38B3</paraID>
      <start>0</start>
      <end>2</end>
      <status>unmodified</status>
      <modifiedWord/>
      <trackRevisions>false</trackRevisions>
    </reviewItem>
    <reviewItem>
      <errorID>074bb511-a2dc-4089-865f-6e6b4752a575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3C44150A</paraID>
      <start>0</start>
      <end>2</end>
      <status>unmodified</status>
      <modifiedWord/>
      <trackRevisions>false</trackRevisions>
    </reviewItem>
    <reviewItem>
      <errorID>2b25639c-ef0b-495f-afdf-41d4cd7b8ef3</errorID>
      <errorWord>,</errorWord>
      <group>L1_Format</group>
      <groupName>格式问题</groupName>
      <ability>L2_HalfPunc</ability>
      <abilityName>全半角检查</abilityName>
      <candidateList>
        <item>，</item>
      </candidateList>
      <explain>文本全半角错误。</explain>
      <paraID>53149459</paraID>
      <start>25</start>
      <end>26</end>
      <status>unmodified</status>
      <modifiedWord/>
      <trackRevisions>false</trackRevisions>
    </reviewItem>
    <reviewItem>
      <errorID>0fdf1307-03bb-432c-920f-0f23e36bf585</errorID>
      <errorWord>(</errorWord>
      <group>L1_Format</group>
      <groupName>格式问题</groupName>
      <ability>L2_HalfPunc</ability>
      <abilityName>全半角检查</abilityName>
      <candidateList>
        <item>（</item>
      </candidateList>
      <explain>文本全半角错误。</explain>
      <paraID>1C124E56</paraID>
      <start>71</start>
      <end>72</end>
      <status>unmodified</status>
      <modifiedWord/>
      <trackRevisions>false</trackRevisions>
    </reviewItem>
    <reviewItem>
      <errorID>eed72d75-7bc2-4526-9f27-ee36d71a8a25</errorID>
      <errorWord>)</errorWord>
      <group>L1_Format</group>
      <groupName>格式问题</groupName>
      <ability>L2_HalfPunc</ability>
      <abilityName>全半角检查</abilityName>
      <candidateList>
        <item>）</item>
      </candidateList>
      <explain>文本全半角错误。</explain>
      <paraID>1C124E56</paraID>
      <start>95</start>
      <end>96</end>
      <status>unmodified</status>
      <modifiedWord/>
      <trackRevisions>false</trackRevisions>
    </reviewItem>
    <reviewItem>
      <errorID>ca065f35-bd7f-4c56-9731-a16a98e7142a</errorID>
      <errorWord>(</errorWord>
      <group>L1_Format</group>
      <groupName>格式问题</groupName>
      <ability>L2_HalfPunc</ability>
      <abilityName>全半角检查</abilityName>
      <candidateList>
        <item>（</item>
      </candidateList>
      <explain>文本全半角错误。</explain>
      <paraID>359A0955</paraID>
      <start>76</start>
      <end>77</end>
      <status>unmodified</status>
      <modifiedWord/>
      <trackRevisions>false</trackRevisions>
    </reviewItem>
    <reviewItem>
      <errorID>4dde5218-0273-4b9c-83de-cfa8498d172f</errorID>
      <errorWord>)</errorWord>
      <group>L1_Format</group>
      <groupName>格式问题</groupName>
      <ability>L2_HalfPunc</ability>
      <abilityName>全半角检查</abilityName>
      <candidateList>
        <item>）</item>
      </candidateList>
      <explain>文本全半角错误。</explain>
      <paraID>359A0955</paraID>
      <start>100</start>
      <end>101</end>
      <status>unmodified</status>
      <modifiedWord/>
      <trackRevisions>false</trackRevisions>
    </reviewItem>
    <reviewItem>
      <errorID>47fd70aa-a372-4ea6-b799-99ecc310388c</errorID>
      <errorWord>平方线</errorWord>
      <group>L1_Word</group>
      <groupName>字词问题</groupName>
      <ability>L2_Typo</ability>
      <abilityName>字词错误</abilityName>
      <candidateList>
        <item>平方米</item>
      </candidateList>
      <explain>〈量〉面积单位，边长1米的正方形的面积是1平方米，符号为m²。</explain>
      <paraID>65518FC5</paraID>
      <start>1</start>
      <end>4</end>
      <status>unmodified</status>
      <modifiedWord/>
      <trackRevisions>false</trackRevisions>
    </reviewItem>
    <reviewItem>
      <errorID>d63a9132-bfb3-470b-8f14-4582d27bd5bb</errorID>
      <errorWord>平方线</errorWord>
      <group>L1_Word</group>
      <groupName>字词问题</groupName>
      <ability>L2_Typo</ability>
      <abilityName>字词错误</abilityName>
      <candidateList>
        <item>平方米</item>
      </candidateList>
      <explain>〈量〉面积单位，边长1米的正方形的面积是1平方米，符号为m²。</explain>
      <paraID>30CB1ABC</paraID>
      <start>3</start>
      <end>6</end>
      <status>unmodified</status>
      <modifiedWord/>
      <trackRevisions>false</trackRevisions>
    </reviewItem>
    <reviewItem>
      <errorID>b17830ec-100d-4b2f-927b-d705caa1bc62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100EA3FD</paraID>
      <start>48</start>
      <end>49</end>
      <status>unmodified</status>
      <modifiedWord/>
      <trackRevisions>false</trackRevisions>
    </reviewItem>
    <reviewItem>
      <errorID>7c0fb917-5c1d-4659-9d87-623ff414c763</errorID>
      <errorWord>黄腊管</errorWord>
      <group>L1_Word</group>
      <groupName>字词问题</groupName>
      <ability>L2_Typo</ability>
      <abilityName>字词错误</abilityName>
      <candidateList>
        <item>黄蜡管</item>
      </candidateList>
      <explain/>
      <paraID>51005116</paraID>
      <start>125</start>
      <end>128</end>
      <status>unmodified</status>
      <modifiedWord/>
      <trackRevisions>false</trackRevisions>
    </reviewItem>
    <reviewItem>
      <errorID>56874fd8-2910-4957-9802-1c0c5097decd</errorID>
      <errorWord>黄腊管</errorWord>
      <group>L1_Word</group>
      <groupName>字词问题</groupName>
      <ability>L2_Typo</ability>
      <abilityName>字词错误</abilityName>
      <candidateList>
        <item>黄蜡管</item>
      </candidateList>
      <explain/>
      <paraID>51005116</paraID>
      <start>156</start>
      <end>159</end>
      <status>unmodified</status>
      <modifiedWord/>
      <trackRevisions>false</trackRevisions>
    </reviewItem>
    <reviewItem>
      <errorID>13adf452-8a38-4b62-9157-7cd7b344f8de</errorID>
      <errorWord>,</errorWord>
      <group>L1_Format</group>
      <groupName>格式问题</groupName>
      <ability>L2_HalfPunc</ability>
      <abilityName>全半角检查</abilityName>
      <candidateList>
        <item>，</item>
      </candidateList>
      <explain>文本全半角错误。</explain>
      <paraID>65B558B7</paraID>
      <start>52</start>
      <end>53</end>
      <status>unmodified</status>
      <modifiedWord/>
      <trackRevisions>false</trackRevisions>
    </reviewItem>
    <reviewItem>
      <errorID>fd58da86-a743-47b7-8c8c-f9614b041c35</errorID>
      <errorWord>(</errorWord>
      <group>L1_Format</group>
      <groupName>格式问题</groupName>
      <ability>L2_HalfPunc</ability>
      <abilityName>全半角检查</abilityName>
      <candidateList>
        <item>（</item>
      </candidateList>
      <explain>文本全半角错误。</explain>
      <paraID>6E7EDB82</paraID>
      <start>5</start>
      <end>6</end>
      <status>unmodified</status>
      <modifiedWord/>
      <trackRevisions>false</trackRevisions>
    </reviewItem>
    <reviewItem>
      <errorID>08e6e8d9-a90a-4c3e-a352-e23312e5a472</errorID>
      <errorWord>)</errorWord>
      <group>L1_Format</group>
      <groupName>格式问题</groupName>
      <ability>L2_HalfPunc</ability>
      <abilityName>全半角检查</abilityName>
      <candidateList>
        <item>）</item>
      </candidateList>
      <explain>文本全半角错误。</explain>
      <paraID>6E7EDB82</paraID>
      <start>9</start>
      <end>10</end>
      <status>unmodified</status>
      <modifiedWord/>
      <trackRevisions>false</trackRevisions>
    </reviewItem>
    <reviewItem>
      <errorID>910f62e4-bd67-4e1b-af74-cafaf5356cea</errorID>
      <errorWord>(</errorWord>
      <group>L1_Format</group>
      <groupName>格式问题</groupName>
      <ability>L2_HalfPunc</ability>
      <abilityName>全半角检查</abilityName>
      <candidateList>
        <item>（</item>
      </candidateList>
      <explain>文本全半角错误。</explain>
      <paraID>2901C7A6</paraID>
      <start>5</start>
      <end>6</end>
      <status>unmodified</status>
      <modifiedWord/>
      <trackRevisions>false</trackRevisions>
    </reviewItem>
    <reviewItem>
      <errorID>ed58aba7-9efa-4bea-a028-62a3fc1c9d82</errorID>
      <errorWord>)</errorWord>
      <group>L1_Format</group>
      <groupName>格式问题</groupName>
      <ability>L2_HalfPunc</ability>
      <abilityName>全半角检查</abilityName>
      <candidateList>
        <item>）</item>
      </candidateList>
      <explain>文本全半角错误。</explain>
      <paraID>2901C7A6</paraID>
      <start>9</start>
      <end>10</end>
      <status>unmodified</status>
      <modifiedWord/>
      <trackRevisions>false</trackRevisions>
    </reviewItem>
    <reviewItem>
      <errorID>d376271b-a38a-4bd1-aa89-6445d94b52d0</errorID>
      <errorWord>(</errorWord>
      <group>L1_Format</group>
      <groupName>格式问题</groupName>
      <ability>L2_HalfPunc</ability>
      <abilityName>全半角检查</abilityName>
      <candidateList>
        <item>（</item>
      </candidateList>
      <explain>文本全半角错误。</explain>
      <paraID>1EB5A45D</paraID>
      <start>2</start>
      <end>3</end>
      <status>unmodified</status>
      <modifiedWord/>
      <trackRevisions>false</trackRevisions>
    </reviewItem>
    <reviewItem>
      <errorID>6ea56117-5c0d-4de0-9dea-e938d1426663</errorID>
      <errorWord>)</errorWord>
      <group>L1_Format</group>
      <groupName>格式问题</groupName>
      <ability>L2_HalfPunc</ability>
      <abilityName>全半角检查</abilityName>
      <candidateList>
        <item>）</item>
      </candidateList>
      <explain>文本全半角错误。</explain>
      <paraID>1EB5A45D</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354b2a-46cd-46db-a3bf-1c615ddb4fc5}">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75</Pages>
  <Words>1666</Words>
  <Characters>1807</Characters>
  <Lines>155</Lines>
  <Paragraphs>43</Paragraphs>
  <TotalTime>5</TotalTime>
  <ScaleCrop>false</ScaleCrop>
  <LinksUpToDate>false</LinksUpToDate>
  <CharactersWithSpaces>1857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2025-03-03T13:17:00Z</dcterms:created>
  <dc:creator>User</dc:creator>
  <cp:lastModifiedBy>朱勇</cp:lastModifiedBy>
  <cp:lastPrinted>2026-02-10T14:40:00Z</cp:lastPrinted>
  <dcterms:modified xsi:type="dcterms:W3CDTF">2026-07-06T02:36:21Z</dcterms:modified>
  <dc:title>南通市环境监测中心站火焰原子吸收光谱仪项目</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BE8D2D7D0CAA4B9EBE1439A6E37F8805_13</vt:lpwstr>
  </property>
  <property fmtid="{D5CDD505-2E9C-101B-9397-08002B2CF9AE}" pid="4" name="KSOTemplateDocerSaveRecord">
    <vt:lpwstr>eyJoZGlkIjoiMTI4Y2M1YWFiNWNjMmJiMWE0ZTRmNTIxZWU5NjU1N2MiLCJ1c2VySWQiOiI3MDAxNTg4NzIifQ==</vt:lpwstr>
  </property>
</Properties>
</file>