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D40C9B">
      <w:pPr>
        <w:spacing w:line="360" w:lineRule="auto"/>
        <w:jc w:val="center"/>
        <w:rPr>
          <w:rFonts w:hint="eastAsia" w:ascii="宋体" w:hAnsi="宋体" w:eastAsia="宋体" w:cs="宋体"/>
          <w:b/>
          <w:color w:val="000000"/>
          <w:sz w:val="44"/>
          <w:szCs w:val="44"/>
          <w:highlight w:val="none"/>
        </w:rPr>
      </w:pPr>
    </w:p>
    <w:p w14:paraId="312D0753">
      <w:pPr>
        <w:pStyle w:val="62"/>
        <w:ind w:firstLine="280"/>
        <w:outlineLvl w:val="9"/>
        <w:rPr>
          <w:rFonts w:hint="eastAsia" w:ascii="宋体" w:hAnsi="宋体" w:eastAsia="宋体" w:cs="宋体"/>
          <w:highlight w:val="none"/>
        </w:rPr>
      </w:pPr>
    </w:p>
    <w:p w14:paraId="2418AFB6">
      <w:pPr>
        <w:spacing w:line="360" w:lineRule="auto"/>
        <w:jc w:val="center"/>
        <w:rPr>
          <w:rFonts w:hint="eastAsia" w:ascii="宋体" w:hAnsi="宋体" w:eastAsia="宋体" w:cs="宋体"/>
          <w:b/>
          <w:color w:val="000000" w:themeColor="text1"/>
          <w:sz w:val="48"/>
          <w:szCs w:val="72"/>
          <w:highlight w:val="none"/>
          <w:lang w:eastAsia="zh-CN"/>
          <w14:textFill>
            <w14:solidFill>
              <w14:schemeClr w14:val="tx1"/>
            </w14:solidFill>
          </w14:textFill>
        </w:rPr>
      </w:pPr>
      <w:r>
        <w:rPr>
          <w:rFonts w:hint="eastAsia" w:ascii="宋体" w:hAnsi="宋体" w:eastAsia="宋体" w:cs="宋体"/>
          <w:b/>
          <w:color w:val="000000" w:themeColor="text1"/>
          <w:sz w:val="48"/>
          <w:szCs w:val="72"/>
          <w:highlight w:val="none"/>
          <w:lang w:val="en-US" w:eastAsia="zh-CN"/>
          <w14:textFill>
            <w14:solidFill>
              <w14:schemeClr w14:val="tx1"/>
            </w14:solidFill>
          </w14:textFill>
        </w:rPr>
        <w:t>南通职业大学生活服务（洗饮吹）</w:t>
      </w:r>
      <w:r>
        <w:rPr>
          <w:rFonts w:hint="eastAsia" w:ascii="宋体" w:hAnsi="宋体" w:eastAsia="宋体" w:cs="宋体"/>
          <w:b/>
          <w:color w:val="000000" w:themeColor="text1"/>
          <w:sz w:val="48"/>
          <w:szCs w:val="72"/>
          <w:highlight w:val="none"/>
          <w:lang w:eastAsia="zh-CN"/>
          <w14:textFill>
            <w14:solidFill>
              <w14:schemeClr w14:val="tx1"/>
            </w14:solidFill>
          </w14:textFill>
        </w:rPr>
        <w:t>项目</w:t>
      </w:r>
    </w:p>
    <w:p w14:paraId="1718F2D3">
      <w:pPr>
        <w:jc w:val="center"/>
        <w:rPr>
          <w:rFonts w:hint="eastAsia" w:ascii="宋体" w:hAnsi="宋体" w:eastAsia="宋体" w:cs="宋体"/>
          <w:color w:val="000000"/>
          <w:sz w:val="28"/>
          <w:szCs w:val="21"/>
          <w:highlight w:val="none"/>
        </w:rPr>
      </w:pPr>
    </w:p>
    <w:p w14:paraId="5EDB0FBF">
      <w:pPr>
        <w:jc w:val="center"/>
        <w:rPr>
          <w:rFonts w:hint="eastAsia" w:ascii="宋体" w:hAnsi="宋体" w:eastAsia="宋体" w:cs="宋体"/>
          <w:color w:val="000000"/>
          <w:sz w:val="28"/>
          <w:szCs w:val="21"/>
          <w:highlight w:val="none"/>
        </w:rPr>
      </w:pPr>
    </w:p>
    <w:p w14:paraId="47E1DB27">
      <w:pPr>
        <w:pStyle w:val="62"/>
        <w:ind w:firstLine="280"/>
        <w:outlineLvl w:val="9"/>
        <w:rPr>
          <w:rFonts w:hint="eastAsia" w:ascii="宋体" w:hAnsi="宋体" w:eastAsia="宋体" w:cs="宋体"/>
          <w:highlight w:val="none"/>
        </w:rPr>
      </w:pPr>
    </w:p>
    <w:p w14:paraId="33216076">
      <w:pPr>
        <w:jc w:val="center"/>
        <w:rPr>
          <w:rFonts w:hint="eastAsia" w:ascii="宋体" w:hAnsi="宋体" w:eastAsia="宋体" w:cs="宋体"/>
          <w:color w:val="000000"/>
          <w:spacing w:val="40"/>
          <w:w w:val="100"/>
          <w:sz w:val="72"/>
          <w:szCs w:val="72"/>
          <w:highlight w:val="none"/>
        </w:rPr>
      </w:pPr>
      <w:r>
        <w:rPr>
          <w:rFonts w:hint="eastAsia" w:ascii="宋体" w:hAnsi="宋体" w:eastAsia="宋体" w:cs="宋体"/>
          <w:b w:val="0"/>
          <w:bCs w:val="0"/>
          <w:color w:val="000000"/>
          <w:spacing w:val="0"/>
          <w:w w:val="100"/>
          <w:sz w:val="72"/>
          <w:szCs w:val="72"/>
          <w:highlight w:val="none"/>
        </w:rPr>
        <w:t>招</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件</w:t>
      </w:r>
    </w:p>
    <w:p w14:paraId="290415FE">
      <w:pPr>
        <w:jc w:val="center"/>
        <w:rPr>
          <w:rFonts w:hint="eastAsia" w:ascii="宋体" w:hAnsi="宋体" w:eastAsia="宋体" w:cs="宋体"/>
          <w:color w:val="000000"/>
          <w:sz w:val="28"/>
          <w:szCs w:val="21"/>
          <w:highlight w:val="none"/>
        </w:rPr>
      </w:pPr>
    </w:p>
    <w:p w14:paraId="0DF3FA8F">
      <w:pPr>
        <w:jc w:val="center"/>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项目编号：FW20260014</w:t>
      </w:r>
    </w:p>
    <w:p w14:paraId="0B23A8D2">
      <w:pPr>
        <w:spacing w:line="360" w:lineRule="auto"/>
        <w:jc w:val="center"/>
        <w:rPr>
          <w:rFonts w:hint="eastAsia" w:ascii="宋体" w:hAnsi="宋体" w:eastAsia="宋体" w:cs="宋体"/>
          <w:b/>
          <w:color w:val="000000"/>
          <w:sz w:val="36"/>
          <w:szCs w:val="36"/>
          <w:highlight w:val="none"/>
        </w:rPr>
      </w:pPr>
    </w:p>
    <w:p w14:paraId="50D99CAA">
      <w:pPr>
        <w:tabs>
          <w:tab w:val="left" w:pos="6300"/>
        </w:tabs>
        <w:spacing w:line="360" w:lineRule="auto"/>
        <w:rPr>
          <w:rFonts w:hint="eastAsia" w:ascii="宋体" w:hAnsi="宋体" w:eastAsia="宋体" w:cs="宋体"/>
          <w:b/>
          <w:bCs/>
          <w:color w:val="000000"/>
          <w:sz w:val="36"/>
          <w:szCs w:val="36"/>
          <w:highlight w:val="none"/>
        </w:rPr>
      </w:pPr>
    </w:p>
    <w:p w14:paraId="131C95BC">
      <w:pPr>
        <w:tabs>
          <w:tab w:val="left" w:pos="6300"/>
        </w:tabs>
        <w:spacing w:line="360" w:lineRule="auto"/>
        <w:rPr>
          <w:rFonts w:hint="eastAsia" w:ascii="宋体" w:hAnsi="宋体" w:eastAsia="宋体" w:cs="宋体"/>
          <w:b/>
          <w:bCs/>
          <w:color w:val="000000"/>
          <w:sz w:val="36"/>
          <w:szCs w:val="36"/>
          <w:highlight w:val="none"/>
        </w:rPr>
      </w:pPr>
    </w:p>
    <w:p w14:paraId="7C478656">
      <w:pPr>
        <w:tabs>
          <w:tab w:val="left" w:pos="6300"/>
        </w:tabs>
        <w:spacing w:line="360" w:lineRule="auto"/>
        <w:rPr>
          <w:rFonts w:hint="eastAsia" w:ascii="宋体" w:hAnsi="宋体" w:eastAsia="宋体" w:cs="宋体"/>
          <w:b/>
          <w:bCs/>
          <w:color w:val="000000"/>
          <w:sz w:val="36"/>
          <w:szCs w:val="36"/>
          <w:highlight w:val="none"/>
        </w:rPr>
      </w:pPr>
    </w:p>
    <w:p w14:paraId="6AD043E2">
      <w:pPr>
        <w:tabs>
          <w:tab w:val="left" w:pos="6300"/>
        </w:tabs>
        <w:spacing w:line="360" w:lineRule="auto"/>
        <w:rPr>
          <w:rFonts w:hint="eastAsia" w:ascii="宋体" w:hAnsi="宋体" w:eastAsia="宋体" w:cs="宋体"/>
          <w:b/>
          <w:bCs/>
          <w:color w:val="000000"/>
          <w:sz w:val="36"/>
          <w:szCs w:val="36"/>
          <w:highlight w:val="none"/>
        </w:rPr>
      </w:pPr>
    </w:p>
    <w:p w14:paraId="0BE5D042">
      <w:pPr>
        <w:pStyle w:val="62"/>
        <w:ind w:firstLine="280"/>
        <w:outlineLvl w:val="9"/>
        <w:rPr>
          <w:rFonts w:hint="eastAsia" w:ascii="宋体" w:hAnsi="宋体" w:eastAsia="宋体" w:cs="宋体"/>
          <w:highlight w:val="none"/>
        </w:rPr>
      </w:pPr>
    </w:p>
    <w:p w14:paraId="7200D3EA">
      <w:pPr>
        <w:pStyle w:val="62"/>
        <w:ind w:firstLine="280"/>
        <w:outlineLvl w:val="9"/>
        <w:rPr>
          <w:rFonts w:hint="eastAsia" w:ascii="宋体" w:hAnsi="宋体" w:eastAsia="宋体" w:cs="宋体"/>
          <w:highlight w:val="none"/>
        </w:rPr>
      </w:pPr>
    </w:p>
    <w:p w14:paraId="59298E8C">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u w:val="single"/>
          <w:lang w:eastAsia="zh-CN"/>
        </w:rPr>
      </w:pPr>
      <w:r>
        <w:rPr>
          <w:rFonts w:hint="eastAsia" w:ascii="宋体" w:hAnsi="宋体" w:eastAsia="宋体" w:cs="宋体"/>
          <w:b/>
          <w:bCs/>
          <w:kern w:val="0"/>
          <w:sz w:val="32"/>
          <w:szCs w:val="32"/>
          <w:highlight w:val="none"/>
          <w:lang w:val="en-US" w:eastAsia="zh-CN"/>
        </w:rPr>
        <w:t>招 标 人</w:t>
      </w:r>
      <w:r>
        <w:rPr>
          <w:rFonts w:hint="eastAsia" w:ascii="宋体" w:hAnsi="宋体" w:eastAsia="宋体" w:cs="宋体"/>
          <w:b/>
          <w:bCs/>
          <w:kern w:val="0"/>
          <w:sz w:val="32"/>
          <w:szCs w:val="32"/>
          <w:highlight w:val="none"/>
        </w:rPr>
        <w:t>：</w:t>
      </w:r>
      <w:r>
        <w:rPr>
          <w:rFonts w:hint="eastAsia" w:ascii="宋体" w:hAnsi="宋体" w:eastAsia="宋体" w:cs="宋体"/>
          <w:b/>
          <w:bCs/>
          <w:kern w:val="0"/>
          <w:sz w:val="32"/>
          <w:szCs w:val="32"/>
          <w:highlight w:val="none"/>
          <w:u w:val="single"/>
          <w:lang w:eastAsia="zh-CN"/>
        </w:rPr>
        <w:t>南通职业大学</w:t>
      </w:r>
    </w:p>
    <w:p w14:paraId="15F3A980">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t>代理机构：</w:t>
      </w:r>
      <w:r>
        <w:rPr>
          <w:rFonts w:hint="eastAsia" w:ascii="宋体" w:hAnsi="宋体" w:eastAsia="宋体" w:cs="宋体"/>
          <w:b/>
          <w:bCs/>
          <w:kern w:val="0"/>
          <w:sz w:val="32"/>
          <w:szCs w:val="32"/>
          <w:highlight w:val="none"/>
          <w:u w:val="single"/>
        </w:rPr>
        <w:t>中通服网盈科技有限公司</w:t>
      </w:r>
    </w:p>
    <w:p w14:paraId="617BE9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highlight w:val="none"/>
          <w:lang w:val="en-US" w:eastAsia="zh-CN"/>
        </w:rPr>
      </w:pPr>
      <w:bookmarkStart w:id="0" w:name="_Toc312608845"/>
      <w:bookmarkStart w:id="1" w:name="_Toc257275442"/>
      <w:bookmarkStart w:id="2" w:name="_Toc241913651"/>
      <w:r>
        <w:rPr>
          <w:rFonts w:hint="eastAsia" w:ascii="宋体" w:hAnsi="宋体" w:eastAsia="宋体" w:cs="宋体"/>
          <w:b/>
          <w:color w:val="000000"/>
          <w:sz w:val="36"/>
          <w:szCs w:val="36"/>
          <w:highlight w:val="none"/>
          <w:lang w:val="en-US" w:eastAsia="zh-CN"/>
        </w:rPr>
        <w:t>二〇二六年</w:t>
      </w:r>
      <w:r>
        <w:rPr>
          <w:rFonts w:hint="eastAsia" w:ascii="宋体" w:hAnsi="宋体" w:cs="宋体"/>
          <w:b/>
          <w:color w:val="000000"/>
          <w:sz w:val="36"/>
          <w:szCs w:val="36"/>
          <w:highlight w:val="none"/>
          <w:lang w:val="en-US" w:eastAsia="zh-CN"/>
        </w:rPr>
        <w:t>六</w:t>
      </w:r>
      <w:r>
        <w:rPr>
          <w:rFonts w:hint="eastAsia" w:ascii="宋体" w:hAnsi="宋体" w:eastAsia="宋体" w:cs="宋体"/>
          <w:b/>
          <w:color w:val="000000"/>
          <w:sz w:val="36"/>
          <w:szCs w:val="36"/>
          <w:highlight w:val="none"/>
          <w:lang w:val="en-US" w:eastAsia="zh-CN"/>
        </w:rPr>
        <w:t>月</w:t>
      </w:r>
    </w:p>
    <w:p w14:paraId="57EDFE3D">
      <w:pPr>
        <w:pStyle w:val="62"/>
        <w:ind w:firstLine="280"/>
        <w:outlineLvl w:val="9"/>
        <w:rPr>
          <w:rFonts w:hint="eastAsia" w:ascii="宋体" w:hAnsi="宋体" w:eastAsia="宋体" w:cs="宋体"/>
          <w:b/>
          <w:szCs w:val="28"/>
          <w:highlight w:val="none"/>
        </w:rPr>
      </w:pPr>
      <w:r>
        <w:rPr>
          <w:rFonts w:hint="eastAsia" w:ascii="宋体" w:hAnsi="宋体" w:eastAsia="宋体" w:cs="宋体"/>
          <w:highlight w:val="none"/>
        </w:rPr>
        <w:br w:type="page"/>
      </w:r>
      <w:bookmarkEnd w:id="0"/>
      <w:bookmarkEnd w:id="1"/>
      <w:bookmarkEnd w:id="2"/>
    </w:p>
    <w:p w14:paraId="282FC600">
      <w:pPr>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目      录</w:t>
      </w:r>
    </w:p>
    <w:p w14:paraId="383A74C1">
      <w:pPr>
        <w:spacing w:line="360" w:lineRule="auto"/>
        <w:jc w:val="center"/>
        <w:rPr>
          <w:rFonts w:hint="eastAsia" w:ascii="宋体" w:hAnsi="宋体" w:eastAsia="宋体" w:cs="宋体"/>
          <w:b/>
          <w:color w:val="000000"/>
          <w:sz w:val="30"/>
          <w:szCs w:val="30"/>
          <w:highlight w:val="none"/>
        </w:rPr>
      </w:pPr>
    </w:p>
    <w:p w14:paraId="6DED3169">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第一章  招标公告</w:t>
      </w:r>
    </w:p>
    <w:p w14:paraId="3AF72349">
      <w:pPr>
        <w:tabs>
          <w:tab w:val="left" w:pos="7740"/>
        </w:tabs>
        <w:spacing w:line="360" w:lineRule="auto"/>
        <w:rPr>
          <w:rFonts w:hint="eastAsia" w:ascii="宋体" w:hAnsi="宋体" w:eastAsia="宋体" w:cs="宋体"/>
          <w:b/>
          <w:color w:val="000000"/>
          <w:sz w:val="30"/>
          <w:szCs w:val="30"/>
          <w:highlight w:val="none"/>
        </w:rPr>
      </w:pPr>
    </w:p>
    <w:p w14:paraId="1A69BAAC">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第二章  投标人须知</w:t>
      </w:r>
    </w:p>
    <w:p w14:paraId="47E728F4">
      <w:pPr>
        <w:spacing w:line="360" w:lineRule="auto"/>
        <w:rPr>
          <w:rFonts w:hint="eastAsia" w:ascii="宋体" w:hAnsi="宋体" w:eastAsia="宋体" w:cs="宋体"/>
          <w:b/>
          <w:color w:val="000000"/>
          <w:sz w:val="30"/>
          <w:szCs w:val="30"/>
          <w:highlight w:val="none"/>
        </w:rPr>
      </w:pPr>
    </w:p>
    <w:p w14:paraId="591463C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第三章  项目需求</w:t>
      </w:r>
    </w:p>
    <w:p w14:paraId="514F208E">
      <w:pPr>
        <w:pStyle w:val="3"/>
        <w:tabs>
          <w:tab w:val="left" w:pos="7740"/>
          <w:tab w:val="left" w:pos="7920"/>
        </w:tabs>
        <w:spacing w:line="360" w:lineRule="auto"/>
        <w:ind w:left="0" w:leftChars="0"/>
        <w:rPr>
          <w:rFonts w:hint="eastAsia" w:ascii="宋体" w:hAnsi="宋体" w:eastAsia="宋体" w:cs="宋体"/>
          <w:b/>
          <w:color w:val="000000"/>
          <w:sz w:val="30"/>
          <w:szCs w:val="30"/>
          <w:highlight w:val="none"/>
        </w:rPr>
      </w:pPr>
    </w:p>
    <w:p w14:paraId="289EE3AB">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color w:val="000000"/>
          <w:sz w:val="30"/>
          <w:szCs w:val="30"/>
          <w:highlight w:val="none"/>
        </w:rPr>
        <w:t xml:space="preserve">第四章  </w:t>
      </w:r>
      <w:r>
        <w:rPr>
          <w:rFonts w:hint="eastAsia" w:ascii="宋体" w:hAnsi="宋体" w:eastAsia="宋体" w:cs="宋体"/>
          <w:b/>
          <w:bCs/>
          <w:color w:val="000000"/>
          <w:sz w:val="30"/>
          <w:szCs w:val="30"/>
          <w:highlight w:val="none"/>
        </w:rPr>
        <w:t>评审方法和程序</w:t>
      </w:r>
    </w:p>
    <w:p w14:paraId="0443691E">
      <w:pPr>
        <w:spacing w:line="360" w:lineRule="auto"/>
        <w:rPr>
          <w:rFonts w:hint="eastAsia" w:ascii="宋体" w:hAnsi="宋体" w:eastAsia="宋体" w:cs="宋体"/>
          <w:b/>
          <w:color w:val="000000"/>
          <w:sz w:val="30"/>
          <w:szCs w:val="30"/>
          <w:highlight w:val="none"/>
        </w:rPr>
      </w:pPr>
    </w:p>
    <w:p w14:paraId="0E94D3B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 xml:space="preserve">第五章  </w:t>
      </w:r>
      <w:r>
        <w:rPr>
          <w:rStyle w:val="124"/>
          <w:rFonts w:hint="eastAsia" w:ascii="宋体" w:hAnsi="宋体" w:cs="宋体"/>
          <w:bCs/>
          <w:color w:val="000000"/>
          <w:sz w:val="32"/>
          <w:szCs w:val="32"/>
          <w:highlight w:val="none"/>
          <w:lang w:val="en-US"/>
        </w:rPr>
        <w:t>合同主要条款</w:t>
      </w:r>
    </w:p>
    <w:p w14:paraId="5D05C76E">
      <w:pPr>
        <w:spacing w:line="360" w:lineRule="auto"/>
        <w:rPr>
          <w:rFonts w:hint="eastAsia" w:ascii="宋体" w:hAnsi="宋体" w:eastAsia="宋体" w:cs="宋体"/>
          <w:b/>
          <w:color w:val="000000"/>
          <w:sz w:val="30"/>
          <w:szCs w:val="30"/>
          <w:highlight w:val="none"/>
        </w:rPr>
      </w:pPr>
    </w:p>
    <w:p w14:paraId="7D7105B7">
      <w:pPr>
        <w:tabs>
          <w:tab w:val="left" w:pos="7740"/>
        </w:tabs>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第六章  质疑提出和处理</w:t>
      </w:r>
    </w:p>
    <w:p w14:paraId="5CE91B8A">
      <w:pPr>
        <w:tabs>
          <w:tab w:val="left" w:pos="7740"/>
        </w:tabs>
        <w:spacing w:line="360" w:lineRule="auto"/>
        <w:rPr>
          <w:rFonts w:hint="eastAsia" w:ascii="宋体" w:hAnsi="宋体" w:eastAsia="宋体" w:cs="宋体"/>
          <w:b/>
          <w:color w:val="000000"/>
          <w:sz w:val="28"/>
          <w:szCs w:val="28"/>
          <w:highlight w:val="none"/>
        </w:rPr>
      </w:pPr>
    </w:p>
    <w:p w14:paraId="3C8B8A32">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第七章  投标文件组成</w:t>
      </w:r>
    </w:p>
    <w:p w14:paraId="31DE80C7">
      <w:pPr>
        <w:spacing w:line="360" w:lineRule="auto"/>
        <w:rPr>
          <w:rFonts w:hint="eastAsia" w:ascii="宋体" w:hAnsi="宋体" w:eastAsia="宋体" w:cs="宋体"/>
          <w:color w:val="000000"/>
          <w:sz w:val="24"/>
          <w:highlight w:val="none"/>
        </w:rPr>
      </w:pPr>
    </w:p>
    <w:p w14:paraId="5C458210">
      <w:pPr>
        <w:snapToGrid w:val="0"/>
        <w:spacing w:line="360" w:lineRule="auto"/>
        <w:jc w:val="center"/>
        <w:outlineLvl w:val="0"/>
        <w:rPr>
          <w:rStyle w:val="124"/>
          <w:rFonts w:hint="eastAsia" w:ascii="宋体" w:hAnsi="宋体" w:eastAsia="宋体" w:cs="宋体"/>
          <w:color w:val="000000"/>
          <w:sz w:val="28"/>
          <w:szCs w:val="28"/>
          <w:highlight w:val="none"/>
        </w:rPr>
      </w:pPr>
      <w:r>
        <w:rPr>
          <w:rFonts w:hint="eastAsia" w:ascii="宋体" w:hAnsi="宋体" w:eastAsia="宋体" w:cs="宋体"/>
          <w:b/>
          <w:color w:val="000000"/>
          <w:sz w:val="24"/>
          <w:highlight w:val="none"/>
        </w:rPr>
        <w:br w:type="page"/>
      </w:r>
      <w:r>
        <w:rPr>
          <w:rStyle w:val="124"/>
          <w:rFonts w:hint="eastAsia" w:ascii="宋体" w:hAnsi="宋体" w:eastAsia="宋体" w:cs="宋体"/>
          <w:color w:val="000000"/>
          <w:sz w:val="32"/>
          <w:szCs w:val="32"/>
          <w:highlight w:val="none"/>
        </w:rPr>
        <w:t xml:space="preserve">第一章  </w:t>
      </w:r>
      <w:bookmarkStart w:id="3" w:name="OLE_LINK3"/>
      <w:bookmarkStart w:id="4" w:name="OLE_LINK2"/>
      <w:bookmarkStart w:id="5" w:name="OLE_LINK4"/>
      <w:bookmarkStart w:id="6" w:name="OLE_LINK1"/>
      <w:bookmarkStart w:id="7" w:name="OLE_LINK5"/>
      <w:r>
        <w:rPr>
          <w:rStyle w:val="124"/>
          <w:rFonts w:hint="eastAsia" w:ascii="宋体" w:hAnsi="宋体" w:eastAsia="宋体" w:cs="宋体"/>
          <w:color w:val="000000"/>
          <w:sz w:val="32"/>
          <w:szCs w:val="32"/>
          <w:highlight w:val="none"/>
        </w:rPr>
        <w:t>招标公告</w:t>
      </w:r>
    </w:p>
    <w:p w14:paraId="1DC54466">
      <w:pPr>
        <w:widowControl/>
        <w:snapToGrid w:val="0"/>
        <w:spacing w:line="360" w:lineRule="auto"/>
        <w:jc w:val="left"/>
        <w:rPr>
          <w:rFonts w:hint="eastAsia" w:ascii="宋体" w:hAnsi="宋体" w:eastAsia="宋体" w:cs="宋体"/>
          <w:sz w:val="24"/>
          <w:highlight w:val="none"/>
        </w:rPr>
      </w:pPr>
      <w:bookmarkStart w:id="8" w:name="OLE_LINK6"/>
      <w:r>
        <w:rPr>
          <w:rFonts w:hint="eastAsia" w:ascii="宋体" w:hAnsi="宋体" w:eastAsia="宋体" w:cs="宋体"/>
          <w:sz w:val="24"/>
          <w:highlight w:val="none"/>
        </w:rPr>
        <w:t>项目概况</w:t>
      </w:r>
    </w:p>
    <w:p w14:paraId="414841E9">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highlight w:val="none"/>
          <w:u w:val="single"/>
        </w:rPr>
      </w:pPr>
      <w:r>
        <w:rPr>
          <w:rFonts w:hint="eastAsia" w:ascii="宋体" w:hAnsi="宋体" w:eastAsia="宋体" w:cs="宋体"/>
          <w:sz w:val="24"/>
          <w:highlight w:val="none"/>
          <w:u w:val="single"/>
          <w:lang w:val="en-US" w:eastAsia="zh-CN"/>
        </w:rPr>
        <w:t>南通职业大学生活服务（洗饮吹）项目</w:t>
      </w:r>
      <w:r>
        <w:rPr>
          <w:rFonts w:hint="eastAsia" w:ascii="宋体" w:hAnsi="宋体" w:eastAsia="宋体" w:cs="宋体"/>
          <w:sz w:val="24"/>
          <w:highlight w:val="none"/>
        </w:rPr>
        <w:t>的潜在</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南通职业大学采购与招标信息网</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获取</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u w:val="singl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17</w:t>
      </w:r>
      <w:r>
        <w:rPr>
          <w:rFonts w:hint="eastAsia" w:ascii="宋体" w:hAnsi="宋体" w:eastAsia="宋体" w:cs="宋体"/>
          <w:color w:val="auto"/>
          <w:sz w:val="24"/>
          <w:highlight w:val="non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highlight w:val="none"/>
        </w:rPr>
        <w:t>北京时间）前提交</w:t>
      </w:r>
      <w:r>
        <w:rPr>
          <w:rFonts w:hint="eastAsia" w:ascii="宋体" w:hAnsi="宋体" w:cs="宋体"/>
          <w:sz w:val="24"/>
          <w:highlight w:val="none"/>
          <w:lang w:val="en-US" w:eastAsia="zh-CN"/>
        </w:rPr>
        <w:t>投标</w:t>
      </w:r>
      <w:r>
        <w:rPr>
          <w:rFonts w:hint="eastAsia" w:ascii="宋体" w:hAnsi="宋体" w:eastAsia="宋体" w:cs="宋体"/>
          <w:sz w:val="24"/>
          <w:highlight w:val="none"/>
        </w:rPr>
        <w:t>文件。</w:t>
      </w:r>
    </w:p>
    <w:p w14:paraId="2E272F17">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一、项目基本情况</w:t>
      </w:r>
    </w:p>
    <w:p w14:paraId="790ED25A">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项目编号：FW20260014</w:t>
      </w:r>
    </w:p>
    <w:p w14:paraId="7691FF68">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项目名称：</w:t>
      </w:r>
      <w:r>
        <w:rPr>
          <w:rFonts w:hint="eastAsia" w:ascii="宋体" w:hAnsi="宋体" w:eastAsia="宋体" w:cs="宋体"/>
          <w:sz w:val="24"/>
          <w:highlight w:val="none"/>
          <w:lang w:val="en-US" w:eastAsia="zh-CN"/>
        </w:rPr>
        <w:t>南通职业大学生活服务（洗饮吹）项目</w:t>
      </w:r>
    </w:p>
    <w:p w14:paraId="369A58B2">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采购需求：</w:t>
      </w:r>
      <w:r>
        <w:rPr>
          <w:rFonts w:hint="eastAsia" w:ascii="宋体" w:hAnsi="宋体" w:eastAsia="宋体" w:cs="宋体"/>
          <w:sz w:val="24"/>
          <w:highlight w:val="none"/>
          <w:lang w:val="en-US" w:eastAsia="zh-CN"/>
        </w:rPr>
        <w:t>本项目采用BOT模式，引入优质的社会企业全额投资南通职业大学钟秀校区（二期）及青年路校区（1-6号学生宿舍楼）学生宿舍提供自助洗衣、直饮水、电吹风等生活服务，合同期限内所有经营投资和系统运营维护等费用由中标人承担，学校提供相应场地，由中标人进行设计、投资改造并运营，经营收入归中标人所有，运行经营所产生的水电、管理费等由中标人承担</w:t>
      </w:r>
      <w:r>
        <w:rPr>
          <w:rFonts w:hint="eastAsia" w:ascii="宋体" w:hAnsi="宋体" w:eastAsia="宋体" w:cs="宋体"/>
          <w:sz w:val="24"/>
          <w:highlight w:val="none"/>
        </w:rPr>
        <w:t>。</w:t>
      </w:r>
    </w:p>
    <w:p w14:paraId="3F70D97C">
      <w:pPr>
        <w:widowControl/>
        <w:snapToGrid w:val="0"/>
        <w:spacing w:line="360" w:lineRule="auto"/>
        <w:ind w:firstLine="480" w:firstLineChars="200"/>
        <w:jc w:val="lef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r>
        <w:rPr>
          <w:rFonts w:hint="eastAsia" w:ascii="宋体" w:hAnsi="宋体" w:cs="宋体"/>
          <w:sz w:val="24"/>
          <w:highlight w:val="none"/>
          <w:lang w:val="en-US" w:eastAsia="zh-CN"/>
        </w:rPr>
        <w:t>管理费</w:t>
      </w:r>
      <w:r>
        <w:rPr>
          <w:rFonts w:hint="eastAsia" w:ascii="宋体" w:hAnsi="宋体" w:eastAsia="宋体" w:cs="宋体"/>
          <w:sz w:val="24"/>
          <w:highlight w:val="none"/>
          <w:lang w:val="en-US" w:eastAsia="zh-CN"/>
        </w:rPr>
        <w:t>：中标人向招标人缴纳管理费，管理费以学生消费总营业额为计费基数进行取费，在此基础上进行费率报价，有效费率区间为</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%（含）-1</w:t>
      </w: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%（含），低于1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%均按无效标处理。</w:t>
      </w:r>
    </w:p>
    <w:p w14:paraId="76A9FC11">
      <w:pPr>
        <w:widowControl/>
        <w:snapToGrid w:val="0"/>
        <w:spacing w:line="360" w:lineRule="auto"/>
        <w:ind w:firstLine="480" w:firstLineChars="200"/>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eastAsia="宋体" w:cs="宋体"/>
          <w:sz w:val="24"/>
          <w:highlight w:val="none"/>
        </w:rPr>
        <w:t>合同履行期限：</w:t>
      </w:r>
      <w:r>
        <w:rPr>
          <w:rFonts w:hint="eastAsia" w:ascii="宋体" w:hAnsi="宋体" w:eastAsia="宋体" w:cs="宋体"/>
          <w:sz w:val="24"/>
          <w:highlight w:val="none"/>
          <w:lang w:val="en-US" w:eastAsia="zh-CN"/>
        </w:rPr>
        <w:t>合同签订之日起—2032年7月15日，合同一年一签，符合相关考核和管理要求，可续签下一年合同。履约期满后，所有设施设备在移交前应检修完好，并在确保运行正常的前提下无条件交由招标人继续使用。</w:t>
      </w:r>
    </w:p>
    <w:p w14:paraId="78E293A0">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关于青年路校区，如因上级单位政策调整，出现无法继续履约的情形，中标人须无条件响应学校要求，随时调整服务范围或全部撤场，投标单位自行承担可能存在的经营周期不满6年的风险。如果实际服务时间不满3年，调整服务范围或撤场时，设备可不移交学校。如合同履行期内未出现上述变化，则合同继续履行。</w:t>
      </w:r>
    </w:p>
    <w:p w14:paraId="19A8F4B9">
      <w:pPr>
        <w:spacing w:line="360" w:lineRule="auto"/>
        <w:ind w:firstLine="480" w:firstLineChars="200"/>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本项目（是/否）接受联合体：否。</w:t>
      </w:r>
    </w:p>
    <w:p w14:paraId="1B84B65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二、</w:t>
      </w:r>
      <w:r>
        <w:rPr>
          <w:rFonts w:hint="eastAsia" w:ascii="宋体" w:hAnsi="宋体" w:eastAsia="宋体" w:cs="宋体"/>
          <w:b/>
          <w:sz w:val="24"/>
          <w:highlight w:val="none"/>
          <w:lang w:val="en-US" w:eastAsia="zh-CN"/>
        </w:rPr>
        <w:t>投标人</w:t>
      </w:r>
      <w:r>
        <w:rPr>
          <w:rFonts w:hint="eastAsia" w:ascii="宋体" w:hAnsi="宋体" w:eastAsia="宋体" w:cs="宋体"/>
          <w:b/>
          <w:sz w:val="24"/>
          <w:highlight w:val="none"/>
        </w:rPr>
        <w:t>的资格要求：</w:t>
      </w:r>
    </w:p>
    <w:p w14:paraId="68FFC05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以下要求</w:t>
      </w:r>
      <w:r>
        <w:rPr>
          <w:rFonts w:hint="eastAsia" w:ascii="宋体" w:hAnsi="宋体" w:eastAsia="宋体" w:cs="宋体"/>
          <w:sz w:val="24"/>
          <w:szCs w:val="24"/>
          <w:highlight w:val="none"/>
        </w:rPr>
        <w:t>并提供声明函：</w:t>
      </w:r>
    </w:p>
    <w:p w14:paraId="3682E28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563988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782ACB9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1CD243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98727C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610E32E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22F6CF5A">
      <w:pPr>
        <w:adjustRightInd w:val="0"/>
        <w:snapToGrid w:val="0"/>
        <w:spacing w:line="360" w:lineRule="auto"/>
        <w:ind w:firstLine="480" w:firstLineChars="200"/>
        <w:rPr>
          <w:rFonts w:hint="eastAsia" w:ascii="宋体" w:hAnsi="宋体" w:eastAsia="宋体" w:cs="宋体"/>
          <w:b w:val="0"/>
          <w:bCs w:val="0"/>
          <w:sz w:val="24"/>
          <w:highlight w:val="non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cs="宋体"/>
          <w:b w:val="0"/>
          <w:bCs w:val="0"/>
          <w:sz w:val="24"/>
          <w:highlight w:val="none"/>
          <w:lang w:val="en-US" w:eastAsia="zh-CN"/>
        </w:rPr>
        <w:t>无</w:t>
      </w:r>
    </w:p>
    <w:p w14:paraId="3CB6C7CE">
      <w:pPr>
        <w:widowControl/>
        <w:snapToGrid w:val="0"/>
        <w:spacing w:line="336" w:lineRule="auto"/>
        <w:ind w:firstLine="480" w:firstLineChars="200"/>
        <w:jc w:val="left"/>
        <w:rPr>
          <w:rFonts w:hint="eastAsia" w:ascii="宋体" w:hAnsi="宋体" w:eastAsia="宋体" w:cs="宋体"/>
          <w:kern w:val="2"/>
          <w:sz w:val="24"/>
          <w:szCs w:val="24"/>
          <w:highlight w:val="none"/>
        </w:rPr>
      </w:pPr>
      <w:bookmarkStart w:id="9"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w:t>
      </w:r>
      <w:r>
        <w:rPr>
          <w:rFonts w:hint="eastAsia" w:ascii="宋体" w:hAnsi="宋体" w:cs="宋体"/>
          <w:sz w:val="24"/>
          <w:highlight w:val="none"/>
          <w:lang w:val="en-US" w:eastAsia="zh-CN"/>
        </w:rPr>
        <w:t>投标</w:t>
      </w:r>
      <w:r>
        <w:rPr>
          <w:rFonts w:hint="eastAsia" w:ascii="宋体" w:hAnsi="宋体" w:eastAsia="宋体" w:cs="宋体"/>
          <w:sz w:val="24"/>
          <w:highlight w:val="none"/>
        </w:rPr>
        <w:t>文件中无需提供材料）</w:t>
      </w:r>
    </w:p>
    <w:bookmarkEnd w:id="9"/>
    <w:p w14:paraId="4B1BF23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65CBED7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或招标代理通过“企查查或天眼查”查询投标单位之间是否存在法定关联性关系。若存在法定关联性关系将按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7DB30AD">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highlight w:val="none"/>
        </w:rPr>
      </w:pPr>
      <w:r>
        <w:rPr>
          <w:rFonts w:hint="eastAsia" w:ascii="Times New Roman" w:hAnsi="Times New Roman"/>
          <w:b/>
          <w:sz w:val="24"/>
          <w:szCs w:val="24"/>
          <w:highlight w:val="none"/>
          <w:lang w:val="zh-CN"/>
        </w:rPr>
        <w:t>具体资格要求详见第</w:t>
      </w:r>
      <w:r>
        <w:rPr>
          <w:rFonts w:hint="eastAsia"/>
          <w:b/>
          <w:sz w:val="24"/>
          <w:szCs w:val="24"/>
          <w:highlight w:val="none"/>
          <w:lang w:val="en-US" w:eastAsia="zh-CN"/>
        </w:rPr>
        <w:t>七</w:t>
      </w:r>
      <w:r>
        <w:rPr>
          <w:rFonts w:hint="eastAsia" w:ascii="Times New Roman" w:hAnsi="Times New Roman"/>
          <w:b/>
          <w:sz w:val="24"/>
          <w:szCs w:val="24"/>
          <w:highlight w:val="none"/>
          <w:lang w:val="zh-CN"/>
        </w:rPr>
        <w:t>章</w:t>
      </w:r>
      <w:r>
        <w:rPr>
          <w:rFonts w:hint="eastAsia"/>
          <w:b/>
          <w:sz w:val="24"/>
          <w:szCs w:val="24"/>
          <w:highlight w:val="none"/>
          <w:lang w:val="en-US" w:eastAsia="zh-CN"/>
        </w:rPr>
        <w:t>投标文件组成</w:t>
      </w:r>
      <w:r>
        <w:rPr>
          <w:rFonts w:hint="eastAsia" w:ascii="Times New Roman" w:hAnsi="Times New Roman"/>
          <w:b/>
          <w:sz w:val="24"/>
          <w:szCs w:val="24"/>
          <w:highlight w:val="none"/>
          <w:lang w:val="zh-CN"/>
        </w:rPr>
        <w:t>中的“资格审查文件”</w:t>
      </w:r>
    </w:p>
    <w:p w14:paraId="2314906C">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三、获取招标文件</w:t>
      </w:r>
    </w:p>
    <w:p w14:paraId="68B61E2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自本招标公告发布之日起至</w:t>
      </w:r>
      <w:r>
        <w:rPr>
          <w:rFonts w:hint="eastAsia" w:ascii="宋体" w:hAnsi="宋体" w:eastAsia="宋体" w:cs="宋体"/>
          <w:sz w:val="24"/>
          <w:szCs w:val="21"/>
          <w:highlight w:val="none"/>
          <w:u w:val="single"/>
          <w:lang w:val="en-US" w:eastAsia="zh-CN"/>
        </w:rPr>
        <w:t>2</w:t>
      </w:r>
      <w:r>
        <w:rPr>
          <w:rFonts w:hint="eastAsia" w:ascii="宋体" w:hAnsi="宋体" w:eastAsia="宋体" w:cs="宋体"/>
          <w:sz w:val="24"/>
          <w:szCs w:val="21"/>
          <w:highlight w:val="none"/>
          <w:u w:val="single"/>
          <w:lang w:val="zh-CN"/>
        </w:rPr>
        <w:t>026</w:t>
      </w:r>
      <w:r>
        <w:rPr>
          <w:rFonts w:hint="eastAsia" w:ascii="宋体" w:hAnsi="宋体" w:eastAsia="宋体" w:cs="宋体"/>
          <w:sz w:val="24"/>
          <w:szCs w:val="21"/>
          <w:highlight w:val="none"/>
          <w:u w:val="none"/>
          <w:lang w:val="zh-CN"/>
        </w:rPr>
        <w:t>年</w:t>
      </w:r>
      <w:r>
        <w:rPr>
          <w:rFonts w:hint="eastAsia" w:ascii="宋体" w:hAnsi="宋体" w:cs="宋体"/>
          <w:sz w:val="24"/>
          <w:szCs w:val="21"/>
          <w:highlight w:val="none"/>
          <w:u w:val="single"/>
          <w:lang w:val="en-US" w:eastAsia="zh-CN"/>
        </w:rPr>
        <w:t xml:space="preserve"> 7 </w:t>
      </w:r>
      <w:r>
        <w:rPr>
          <w:rFonts w:hint="eastAsia" w:ascii="宋体" w:hAnsi="宋体" w:eastAsia="宋体" w:cs="宋体"/>
          <w:sz w:val="24"/>
          <w:szCs w:val="21"/>
          <w:highlight w:val="none"/>
          <w:u w:val="none"/>
          <w:lang w:val="zh-CN"/>
        </w:rPr>
        <w:t>月</w:t>
      </w:r>
      <w:r>
        <w:rPr>
          <w:rFonts w:hint="eastAsia" w:ascii="宋体" w:hAnsi="宋体" w:cs="宋体"/>
          <w:sz w:val="24"/>
          <w:szCs w:val="21"/>
          <w:highlight w:val="none"/>
          <w:u w:val="single"/>
          <w:lang w:val="en-US" w:eastAsia="zh-CN"/>
        </w:rPr>
        <w:t xml:space="preserve"> 17 </w:t>
      </w:r>
      <w:r>
        <w:rPr>
          <w:rFonts w:hint="eastAsia" w:ascii="宋体" w:hAnsi="宋体" w:eastAsia="宋体" w:cs="宋体"/>
          <w:sz w:val="24"/>
          <w:szCs w:val="21"/>
          <w:highlight w:val="none"/>
          <w:u w:val="none"/>
          <w:lang w:val="zh-CN"/>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0888B77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68B86147">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3CF639A9">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四、提交投标文件截止时间、开标时间和地点</w:t>
      </w:r>
    </w:p>
    <w:p w14:paraId="5E925CC0">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cs="宋体"/>
          <w:color w:val="auto"/>
          <w:sz w:val="24"/>
          <w:highlight w:val="none"/>
          <w:u w:val="single"/>
          <w:lang w:val="en-US" w:eastAsia="zh-CN"/>
        </w:rPr>
        <w:t xml:space="preserve"> 7 </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 xml:space="preserve"> 17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6CB441D2">
      <w:pPr>
        <w:widowControl/>
        <w:snapToGrid w:val="0"/>
        <w:spacing w:line="360" w:lineRule="auto"/>
        <w:ind w:firstLine="470" w:firstLineChars="196"/>
        <w:jc w:val="left"/>
        <w:rPr>
          <w:rFonts w:hint="eastAsia" w:ascii="宋体" w:hAnsi="宋体" w:eastAsia="宋体" w:cs="宋体"/>
          <w:sz w:val="24"/>
          <w:highlight w:val="none"/>
          <w:u w:val="single"/>
          <w:shd w:val="pct10" w:color="auto" w:fill="FFFFFF"/>
        </w:rPr>
      </w:pPr>
      <w:r>
        <w:rPr>
          <w:rFonts w:hint="eastAsia" w:ascii="宋体" w:hAnsi="宋体" w:eastAsia="宋体" w:cs="宋体"/>
          <w:sz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133A4E3C">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五、公告期限</w:t>
      </w:r>
    </w:p>
    <w:p w14:paraId="4B23AB02">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自本公告发布之日起5个工作日。</w:t>
      </w:r>
    </w:p>
    <w:p w14:paraId="462E5F93">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六、其他补充事宜</w:t>
      </w:r>
    </w:p>
    <w:p w14:paraId="29E208FE">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1.保证金：本项目不收取投标保证金。</w:t>
      </w:r>
    </w:p>
    <w:p w14:paraId="1BCCB60C">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2.本项目采用现场开标模式，所有</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须将纸质投标文件在截止时间前带至开标现场。</w:t>
      </w:r>
    </w:p>
    <w:p w14:paraId="67ED82D6">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.对项目需求部分(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其他资格要求、项目需求、评分标准)的询问、质疑请向</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提出，由</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负责答复；对项目招标文件其它部分的询问、质疑请向代理机构提出。</w:t>
      </w:r>
    </w:p>
    <w:p w14:paraId="3561B679">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应依照规定提交各类声明函、承诺函，不再同时提供原件备查或提供有关部门出具的相关证明文件。但</w:t>
      </w:r>
      <w:r>
        <w:rPr>
          <w:rFonts w:hint="eastAsia" w:ascii="宋体" w:hAnsi="宋体" w:eastAsia="宋体" w:cs="宋体"/>
          <w:sz w:val="24"/>
          <w:highlight w:val="none"/>
          <w:lang w:eastAsia="zh-CN"/>
        </w:rPr>
        <w:t>中标人</w:t>
      </w:r>
      <w:r>
        <w:rPr>
          <w:rFonts w:hint="eastAsia" w:ascii="宋体" w:hAnsi="宋体" w:eastAsia="宋体" w:cs="宋体"/>
          <w:sz w:val="24"/>
          <w:highlight w:val="none"/>
        </w:rPr>
        <w:t>应做好提交声明函、承诺函相应原件的核查准备；核查后发现虚假或违背承诺的，将依照相关法律法规规定处理。</w:t>
      </w:r>
    </w:p>
    <w:p w14:paraId="3FAB6EF7">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七、凡对本次采购提出询问，请按以下方式联系。</w:t>
      </w:r>
    </w:p>
    <w:p w14:paraId="1665AE1A">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信息</w:t>
      </w:r>
    </w:p>
    <w:p w14:paraId="54D421F1">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color w:val="000000"/>
          <w:sz w:val="24"/>
          <w:highlight w:val="none"/>
          <w:lang w:val="zh-CN"/>
        </w:rPr>
        <w:t>南通职业大学</w:t>
      </w:r>
    </w:p>
    <w:p w14:paraId="4CC9F549">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rPr>
        <w:t>地    址：</w:t>
      </w:r>
      <w:r>
        <w:rPr>
          <w:rFonts w:hint="eastAsia" w:ascii="宋体" w:hAnsi="宋体" w:eastAsia="宋体" w:cs="宋体"/>
          <w:bCs/>
          <w:color w:val="000000"/>
          <w:sz w:val="24"/>
          <w:highlight w:val="none"/>
          <w:lang w:eastAsia="zh-CN"/>
        </w:rPr>
        <w:t>江苏省南通市青年中路89号</w:t>
      </w:r>
    </w:p>
    <w:p w14:paraId="135C4F95">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kern w:val="0"/>
          <w:sz w:val="24"/>
          <w:highlight w:val="none"/>
        </w:rPr>
        <w:t>联</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系</w:t>
      </w:r>
      <w:r>
        <w:rPr>
          <w:rFonts w:hint="eastAsia" w:ascii="宋体" w:hAnsi="宋体" w:eastAsia="宋体" w:cs="宋体"/>
          <w:kern w:val="0"/>
          <w:sz w:val="24"/>
          <w:highlight w:val="none"/>
          <w:lang w:val="en-US" w:eastAsia="zh-CN"/>
        </w:rPr>
        <w:t xml:space="preserve"> 人</w:t>
      </w: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卢老师</w:t>
      </w:r>
      <w:r>
        <w:rPr>
          <w:rFonts w:hint="eastAsia" w:ascii="宋体" w:hAnsi="宋体" w:cs="宋体"/>
          <w:sz w:val="24"/>
          <w:highlight w:val="none"/>
          <w:lang w:val="en-US" w:eastAsia="zh-CN"/>
        </w:rPr>
        <w:t xml:space="preserve"> </w:t>
      </w:r>
    </w:p>
    <w:p w14:paraId="7DD2BD03">
      <w:pPr>
        <w:snapToGrid w:val="0"/>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color w:val="000000"/>
          <w:kern w:val="0"/>
          <w:sz w:val="24"/>
          <w:highlight w:val="none"/>
          <w:lang w:val="en-US" w:eastAsia="zh-CN"/>
        </w:rPr>
        <w:t>联系方式：</w:t>
      </w:r>
      <w:r>
        <w:rPr>
          <w:rFonts w:hint="eastAsia" w:ascii="宋体" w:hAnsi="宋体" w:cs="宋体"/>
          <w:color w:val="000000"/>
          <w:kern w:val="0"/>
          <w:sz w:val="24"/>
          <w:highlight w:val="none"/>
          <w:lang w:val="en-US" w:eastAsia="zh-CN"/>
        </w:rPr>
        <w:t>15806296602</w:t>
      </w:r>
    </w:p>
    <w:p w14:paraId="13DE4608">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2.采购代理机构信息</w:t>
      </w:r>
    </w:p>
    <w:p w14:paraId="1BD68D0B">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bCs/>
          <w:sz w:val="24"/>
          <w:highlight w:val="none"/>
        </w:rPr>
        <w:t>中通服网盈科技有限公司</w:t>
      </w:r>
    </w:p>
    <w:p w14:paraId="61B7A7D3">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地    址：</w:t>
      </w:r>
      <w:r>
        <w:rPr>
          <w:rFonts w:hint="eastAsia" w:ascii="宋体" w:hAnsi="宋体" w:eastAsia="宋体" w:cs="宋体"/>
          <w:sz w:val="24"/>
          <w:szCs w:val="24"/>
          <w:highlight w:val="none"/>
        </w:rPr>
        <w:t>南通市崇川区环城南路11号</w:t>
      </w:r>
    </w:p>
    <w:bookmarkEnd w:id="3"/>
    <w:bookmarkEnd w:id="4"/>
    <w:bookmarkEnd w:id="5"/>
    <w:bookmarkEnd w:id="6"/>
    <w:p w14:paraId="633E200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ascii="宋体" w:hAnsi="宋体" w:eastAsia="宋体" w:cs="宋体"/>
          <w:sz w:val="24"/>
          <w:szCs w:val="24"/>
          <w:highlight w:val="none"/>
        </w:rPr>
        <w:t xml:space="preserve"> </w:t>
      </w:r>
    </w:p>
    <w:p w14:paraId="615FDE7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w:t>
      </w:r>
      <w:bookmarkStart w:id="10" w:name="_Toc28359087"/>
      <w:bookmarkStart w:id="11" w:name="_Toc28359010"/>
      <w:r>
        <w:rPr>
          <w:rFonts w:hint="eastAsia" w:ascii="宋体" w:hAnsi="宋体" w:eastAsia="宋体" w:cs="宋体"/>
          <w:sz w:val="24"/>
          <w:szCs w:val="24"/>
          <w:highlight w:val="none"/>
        </w:rPr>
        <w:t>方式：</w:t>
      </w:r>
      <w:bookmarkEnd w:id="10"/>
      <w:bookmarkEnd w:id="11"/>
      <w:r>
        <w:rPr>
          <w:rFonts w:hint="eastAsia" w:ascii="宋体" w:hAnsi="宋体" w:eastAsia="宋体" w:cs="宋体"/>
          <w:sz w:val="24"/>
          <w:highlight w:val="none"/>
          <w:lang w:val="en-US" w:eastAsia="zh-CN"/>
        </w:rPr>
        <w:t>15851254859</w:t>
      </w:r>
    </w:p>
    <w:p w14:paraId="24D108A9">
      <w:pPr>
        <w:pStyle w:val="62"/>
        <w:ind w:firstLine="0" w:firstLineChars="0"/>
        <w:jc w:val="center"/>
        <w:rPr>
          <w:rFonts w:hint="eastAsia" w:ascii="宋体" w:hAnsi="宋体" w:eastAsia="宋体" w:cs="宋体"/>
          <w:kern w:val="0"/>
          <w:sz w:val="24"/>
          <w:highlight w:val="none"/>
        </w:rPr>
      </w:pPr>
      <w:r>
        <w:rPr>
          <w:rFonts w:hint="eastAsia" w:ascii="宋体" w:hAnsi="宋体" w:eastAsia="宋体" w:cs="宋体"/>
          <w:highlight w:val="none"/>
        </w:rPr>
        <w:br w:type="page"/>
      </w:r>
      <w:bookmarkEnd w:id="7"/>
      <w:bookmarkEnd w:id="8"/>
      <w:bookmarkStart w:id="12" w:name="_Toc182848970"/>
      <w:r>
        <w:rPr>
          <w:rStyle w:val="124"/>
          <w:rFonts w:hint="eastAsia" w:ascii="宋体" w:hAnsi="宋体" w:eastAsia="宋体" w:cs="宋体"/>
          <w:sz w:val="32"/>
          <w:szCs w:val="32"/>
          <w:highlight w:val="none"/>
        </w:rPr>
        <w:t>第二章  投标人须知</w:t>
      </w:r>
      <w:bookmarkEnd w:id="12"/>
    </w:p>
    <w:p w14:paraId="78E07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一、说明</w:t>
      </w:r>
    </w:p>
    <w:p w14:paraId="0787E2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本招标文件仅适用于本项目公开招标活动。</w:t>
      </w:r>
    </w:p>
    <w:p w14:paraId="4E9A4A71">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开招标活动及因本次招标产生的合同受中国法律制约和保护。</w:t>
      </w:r>
    </w:p>
    <w:p w14:paraId="72ACBFE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招标文件的解释权属于</w:t>
      </w:r>
      <w:r>
        <w:rPr>
          <w:rFonts w:hint="eastAsia" w:ascii="宋体" w:hAnsi="宋体" w:eastAsia="宋体" w:cs="宋体"/>
          <w:color w:val="000000"/>
          <w:kern w:val="0"/>
          <w:sz w:val="24"/>
          <w:highlight w:val="none"/>
          <w:lang w:val="en-US" w:eastAsia="zh-CN"/>
        </w:rPr>
        <w:t>招标人</w:t>
      </w:r>
      <w:r>
        <w:rPr>
          <w:rFonts w:hint="eastAsia" w:ascii="宋体" w:hAnsi="宋体" w:eastAsia="宋体" w:cs="宋体"/>
          <w:color w:val="000000"/>
          <w:kern w:val="0"/>
          <w:sz w:val="24"/>
          <w:highlight w:val="none"/>
        </w:rPr>
        <w:t>。</w:t>
      </w:r>
    </w:p>
    <w:p w14:paraId="0022FD18">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5A2479FE">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投标人应认真审阅招标文件中所有的事项、格式、条款和规范要求等，如果</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没有按照招标文件要求提交响应文件，或者投标文件没有对招标文件做出实质性响应，将被拒绝参与投标。</w:t>
      </w:r>
    </w:p>
    <w:p w14:paraId="7D5CAA47">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二、招标文件的补充说明、澄清、修改、答疑</w:t>
      </w:r>
    </w:p>
    <w:p w14:paraId="5CED4A9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代理机构有权对发出的招标文件进行必要的补充说明、澄清或修改。</w:t>
      </w:r>
    </w:p>
    <w:p w14:paraId="53DC090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招标文件的澄清、修改、补充等内容均以补充公告的形式发布，且以“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color w:val="000000"/>
          <w:sz w:val="24"/>
          <w:highlight w:val="none"/>
        </w:rPr>
        <w:t>”发布的信息为准。</w:t>
      </w:r>
    </w:p>
    <w:p w14:paraId="6FF465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代理机构对招标文件的补充说明、澄清或修改，将构成招标文件的一部分，对投标人具有约束力。</w:t>
      </w:r>
    </w:p>
    <w:p w14:paraId="31BBA1B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补充说明、澄清或修改的内容可能影响到投标文件编制的，代理机构将在提交投标文件截止之日15日前，发布补充说明、澄清或修改公告，不足15日的，应当顺延提交投标文件截止之日。</w:t>
      </w:r>
    </w:p>
    <w:p w14:paraId="78E90BB9">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除非代理机构以书面的形式对招标文件作出澄清、修改及补充，投标人对涉及招标文件的任何推论、理解和结论所造成的结果，均由投标人自负。</w:t>
      </w:r>
    </w:p>
    <w:p w14:paraId="5CCDAC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视情组织答疑会。如有答疑且对招标文件内容有修改，代理机构将按照本须知有关规定，以补充通知（公告）的方式发出。</w:t>
      </w:r>
    </w:p>
    <w:p w14:paraId="03DAAF1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kern w:val="0"/>
          <w:sz w:val="24"/>
          <w:highlight w:val="none"/>
        </w:rPr>
        <w:t>三、</w:t>
      </w:r>
      <w:r>
        <w:rPr>
          <w:rFonts w:hint="eastAsia" w:ascii="宋体" w:hAnsi="宋体" w:eastAsia="宋体" w:cs="宋体"/>
          <w:b/>
          <w:color w:val="000000"/>
          <w:sz w:val="24"/>
          <w:highlight w:val="none"/>
        </w:rPr>
        <w:t>投标文件的编写及装订</w:t>
      </w:r>
    </w:p>
    <w:p w14:paraId="4ABDFB9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投标人提交的投标文件以及投标人与代理机构就有关投标的所有来往通知、函件和文件均应使用简体中文。</w:t>
      </w:r>
    </w:p>
    <w:p w14:paraId="0CCA7A65">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除技术性能另有规定外，投标文件所使用的度量衡单位，均须采用国家法定计量单位。</w:t>
      </w:r>
    </w:p>
    <w:p w14:paraId="0A5D91D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投标文件的组成（参见第七章），投标人按招标文件要求编写投标文件，并采用A4纸（图纸等除外）牢固装订成册。投标文件不得行间插字、涂改、增删，如修改错漏处，须经投标人法定代表人或被授权人签字。</w:t>
      </w:r>
    </w:p>
    <w:p w14:paraId="3327C429">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四、投标文件的份数和签署</w:t>
      </w:r>
    </w:p>
    <w:p w14:paraId="2A1E1B7E">
      <w:pPr>
        <w:snapToGrid w:val="0"/>
        <w:spacing w:line="360" w:lineRule="auto"/>
        <w:ind w:firstLine="480" w:firstLineChars="20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eastAsia="zh-CN"/>
        </w:rPr>
        <w:t>投标人</w:t>
      </w:r>
      <w:r>
        <w:rPr>
          <w:rFonts w:hint="eastAsia" w:ascii="宋体" w:hAnsi="宋体" w:eastAsia="宋体" w:cs="宋体"/>
          <w:color w:val="000000"/>
          <w:sz w:val="24"/>
          <w:highlight w:val="none"/>
        </w:rPr>
        <w:t>应准备</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伍</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份完整的</w:t>
      </w:r>
      <w:r>
        <w:rPr>
          <w:rFonts w:hint="eastAsia" w:ascii="宋体" w:hAnsi="宋体" w:cs="宋体"/>
          <w:color w:val="000000"/>
          <w:sz w:val="24"/>
          <w:highlight w:val="none"/>
          <w:lang w:val="en-US" w:eastAsia="zh-CN"/>
        </w:rPr>
        <w:t>纸质</w:t>
      </w:r>
      <w:r>
        <w:rPr>
          <w:rFonts w:hint="eastAsia" w:ascii="宋体" w:hAnsi="宋体" w:eastAsia="宋体" w:cs="宋体"/>
          <w:color w:val="000000"/>
          <w:sz w:val="24"/>
          <w:highlight w:val="none"/>
        </w:rPr>
        <w:t>投标文件，其中正本</w:t>
      </w:r>
      <w:r>
        <w:rPr>
          <w:rFonts w:hint="eastAsia" w:ascii="宋体" w:hAnsi="宋体" w:eastAsia="宋体" w:cs="宋体"/>
          <w:b/>
          <w:color w:val="000000"/>
          <w:sz w:val="24"/>
          <w:highlight w:val="none"/>
          <w:u w:val="single"/>
        </w:rPr>
        <w:t xml:space="preserve"> 壹 </w:t>
      </w:r>
      <w:r>
        <w:rPr>
          <w:rFonts w:hint="eastAsia" w:ascii="宋体" w:hAnsi="宋体" w:eastAsia="宋体" w:cs="宋体"/>
          <w:color w:val="000000"/>
          <w:sz w:val="24"/>
          <w:highlight w:val="none"/>
        </w:rPr>
        <w:t>份，副本</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肆</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份，并标明“正本”或“副本”字样。</w:t>
      </w:r>
      <w:r>
        <w:rPr>
          <w:rFonts w:hint="eastAsia" w:ascii="宋体" w:hAnsi="宋体" w:eastAsia="宋体" w:cs="宋体"/>
          <w:b/>
          <w:color w:val="000000"/>
          <w:sz w:val="24"/>
          <w:highlight w:val="none"/>
        </w:rPr>
        <w:t>投标人可将投标文件正副本统一密封或分别密封，如正本和副本分别密封的，应在封袋上标明正、副本字样。</w:t>
      </w:r>
    </w:p>
    <w:p w14:paraId="47B8E4D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投标文件须用不能擦去的墨水书写或打印并按招标文件要求在规定的地方由法定代表人或被授权人签字或盖章，并加盖</w:t>
      </w:r>
      <w:r>
        <w:rPr>
          <w:rFonts w:hint="eastAsia" w:ascii="宋体" w:hAnsi="宋体" w:eastAsia="宋体" w:cs="宋体"/>
          <w:sz w:val="24"/>
          <w:highlight w:val="none"/>
        </w:rPr>
        <w:t>投标人公章。本</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所表述（指定）的公章是指法定名称章，不包括合同专用章、业务专用章等印章</w:t>
      </w:r>
      <w:r>
        <w:rPr>
          <w:rFonts w:hint="eastAsia" w:ascii="宋体" w:hAnsi="宋体" w:eastAsia="宋体" w:cs="宋体"/>
          <w:color w:val="000000"/>
          <w:sz w:val="24"/>
          <w:highlight w:val="none"/>
        </w:rPr>
        <w:t>。</w:t>
      </w:r>
    </w:p>
    <w:p w14:paraId="4C39E264">
      <w:pPr>
        <w:tabs>
          <w:tab w:val="left" w:pos="360"/>
        </w:tabs>
        <w:spacing w:after="60" w:line="460" w:lineRule="exact"/>
        <w:ind w:firstLine="480" w:firstLineChars="200"/>
        <w:rPr>
          <w:rFonts w:hint="eastAsia" w:ascii="宋体" w:hAnsi="宋体" w:cs="宋体"/>
          <w:sz w:val="24"/>
          <w:highlight w:val="none"/>
          <w:lang w:val="en-US" w:eastAsia="zh-CN"/>
        </w:rPr>
      </w:pPr>
      <w:r>
        <w:rPr>
          <w:rFonts w:hint="eastAsia" w:ascii="宋体" w:hAnsi="宋体" w:cs="宋体"/>
          <w:color w:val="000000"/>
          <w:sz w:val="24"/>
          <w:highlight w:val="none"/>
          <w:lang w:val="en-US" w:eastAsia="zh-CN"/>
        </w:rPr>
        <w:t>3.</w:t>
      </w:r>
      <w:r>
        <w:rPr>
          <w:rFonts w:hint="eastAsia" w:ascii="宋体" w:hAnsi="宋体" w:cs="宋体"/>
          <w:b/>
          <w:bCs/>
          <w:sz w:val="24"/>
          <w:highlight w:val="none"/>
          <w:lang w:val="en-US" w:eastAsia="zh-CN"/>
        </w:rPr>
        <w:t>本项目要求提供电子投标文件一份</w:t>
      </w:r>
      <w:r>
        <w:rPr>
          <w:rFonts w:hint="eastAsia" w:ascii="宋体" w:hAnsi="宋体" w:cs="宋体"/>
          <w:sz w:val="24"/>
          <w:highlight w:val="none"/>
          <w:lang w:val="en-US" w:eastAsia="zh-CN"/>
        </w:rPr>
        <w:t>，电子投标文件的内容为资格审查文件、商务技术标打印盖章后的投标文件的扫描件（资格审查文件、商务技术标需分别逐页连续扫描为两个独立的PDF文件），采取U盘方式提交，需单独密封提交。</w:t>
      </w:r>
    </w:p>
    <w:p w14:paraId="5B39C51C">
      <w:pPr>
        <w:snapToGrid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电子投标文件内容应与提交的纸质投标文件内容一致。否则，由此产生的后果投标人自负。</w:t>
      </w:r>
    </w:p>
    <w:p w14:paraId="3352117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五、投标文件的密封及标记</w:t>
      </w:r>
    </w:p>
    <w:p w14:paraId="1F1ED2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投标</w:t>
      </w:r>
      <w:r>
        <w:rPr>
          <w:rFonts w:hint="eastAsia" w:ascii="宋体" w:hAnsi="宋体" w:cs="宋体"/>
          <w:sz w:val="24"/>
          <w:highlight w:val="none"/>
        </w:rPr>
        <w:t>文件由：</w:t>
      </w:r>
      <w:r>
        <w:rPr>
          <w:rFonts w:hint="eastAsia" w:ascii="宋体" w:hAnsi="宋体" w:cs="宋体"/>
          <w:b/>
          <w:bCs/>
          <w:sz w:val="24"/>
          <w:highlight w:val="none"/>
          <w:u w:val="single"/>
        </w:rPr>
        <w:t>1、资格审查文件2、</w:t>
      </w:r>
      <w:r>
        <w:rPr>
          <w:rFonts w:hint="eastAsia" w:ascii="宋体" w:hAnsi="宋体" w:cs="宋体"/>
          <w:b/>
          <w:bCs/>
          <w:sz w:val="24"/>
          <w:highlight w:val="none"/>
          <w:u w:val="single"/>
          <w:lang w:val="en-US" w:eastAsia="zh-CN"/>
        </w:rPr>
        <w:t xml:space="preserve">商务技术标 </w:t>
      </w:r>
      <w:r>
        <w:rPr>
          <w:rFonts w:hint="eastAsia" w:ascii="宋体" w:hAnsi="宋体" w:cs="宋体"/>
          <w:b/>
          <w:bCs/>
          <w:sz w:val="24"/>
          <w:highlight w:val="none"/>
          <w:u w:val="single"/>
        </w:rPr>
        <w:t>3</w:t>
      </w:r>
      <w:r>
        <w:rPr>
          <w:rFonts w:hint="eastAsia" w:ascii="宋体" w:hAnsi="宋体" w:cs="宋体"/>
          <w:b/>
          <w:bCs/>
          <w:sz w:val="24"/>
          <w:highlight w:val="none"/>
          <w:u w:val="single"/>
          <w:lang w:val="en-US" w:eastAsia="zh-CN"/>
        </w:rPr>
        <w:t>、电子投标文件</w:t>
      </w:r>
      <w:r>
        <w:rPr>
          <w:rFonts w:hint="eastAsia" w:ascii="宋体" w:hAnsi="宋体" w:cs="宋体"/>
          <w:b/>
          <w:bCs/>
          <w:sz w:val="24"/>
          <w:highlight w:val="none"/>
          <w:u w:val="none"/>
        </w:rPr>
        <w:t>，</w:t>
      </w:r>
      <w:r>
        <w:rPr>
          <w:rFonts w:hint="eastAsia" w:ascii="宋体" w:hAnsi="宋体" w:cs="宋体"/>
          <w:sz w:val="24"/>
          <w:highlight w:val="none"/>
        </w:rPr>
        <w:t>共</w:t>
      </w:r>
      <w:r>
        <w:rPr>
          <w:rFonts w:hint="eastAsia" w:ascii="宋体" w:hAnsi="宋体" w:cs="宋体"/>
          <w:sz w:val="24"/>
          <w:highlight w:val="none"/>
          <w:lang w:val="en-US" w:eastAsia="zh-CN"/>
        </w:rPr>
        <w:t>3</w:t>
      </w:r>
      <w:r>
        <w:rPr>
          <w:rFonts w:hint="eastAsia" w:ascii="宋体" w:hAnsi="宋体" w:cs="宋体"/>
          <w:sz w:val="24"/>
          <w:highlight w:val="none"/>
        </w:rPr>
        <w:t>部分组成，每部分</w:t>
      </w:r>
      <w:r>
        <w:rPr>
          <w:rFonts w:hint="eastAsia" w:ascii="宋体" w:hAnsi="宋体" w:cs="宋体"/>
          <w:b/>
          <w:bCs/>
          <w:sz w:val="24"/>
          <w:highlight w:val="none"/>
        </w:rPr>
        <w:t>须分别单独密封</w:t>
      </w:r>
      <w:r>
        <w:rPr>
          <w:rFonts w:hint="eastAsia" w:ascii="宋体" w:hAnsi="宋体" w:cs="宋体"/>
          <w:sz w:val="24"/>
          <w:highlight w:val="none"/>
        </w:rPr>
        <w:t>，不得相互混淆。</w:t>
      </w:r>
    </w:p>
    <w:p w14:paraId="49A6327C">
      <w:pPr>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密封后应标明投标文件项目名称、投标人名称，封袋上应加盖投标人公章。</w:t>
      </w:r>
    </w:p>
    <w:p w14:paraId="52F883D5">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六、投标报价</w:t>
      </w:r>
    </w:p>
    <w:p w14:paraId="74384FED">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管理费</w:t>
      </w:r>
      <w:r>
        <w:rPr>
          <w:rFonts w:hint="eastAsia" w:ascii="宋体" w:hAnsi="宋体" w:eastAsia="宋体" w:cs="宋体"/>
          <w:sz w:val="24"/>
          <w:highlight w:val="none"/>
          <w:lang w:val="en-US" w:eastAsia="zh-CN"/>
        </w:rPr>
        <w:t>以消费总营业额为计费基数，在此基础上进行费率报价，有效费率区间为</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%（含）-1</w:t>
      </w: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%（含），低于1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%均按无效标处理。</w:t>
      </w:r>
    </w:p>
    <w:p w14:paraId="04976F6C">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七、投标保证金</w:t>
      </w:r>
    </w:p>
    <w:p w14:paraId="5EA850A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本项目不收取投标保证金。</w:t>
      </w:r>
    </w:p>
    <w:p w14:paraId="2D4A8C2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八、投标文件的递交、修改与撤回</w:t>
      </w:r>
    </w:p>
    <w:p w14:paraId="6DFE0E6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投标人应在招标文件规定的投标截止时间前递交投标文件。不论中标与否，所有已开启的投标文件均予不退，未开启的投标文件可退回。</w:t>
      </w:r>
    </w:p>
    <w:p w14:paraId="41E20A1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在投标截止时间前，投标人可以修改或撤回已递交的投标文件，但应以书面形式通知</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w:t>
      </w:r>
    </w:p>
    <w:p w14:paraId="6FAFFCF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投标人修改或撤回已递交投标文件的书面通知应按照本招标文件的要求签字或盖章。</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收到书面通知后，向投标人出具签收凭证。</w:t>
      </w:r>
    </w:p>
    <w:p w14:paraId="5FAE34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修改的内容为投标文件的组成部分。修改的投标文件应按照本招标文件的规定进行编制、密封、标记和递交，并标明“修改”字样。</w:t>
      </w:r>
    </w:p>
    <w:p w14:paraId="46CFCFD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九、投标有效期</w:t>
      </w:r>
    </w:p>
    <w:p w14:paraId="3E1001F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投标有效期为</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规定的开标之日后</w:t>
      </w:r>
      <w:r>
        <w:rPr>
          <w:rFonts w:hint="eastAsia" w:ascii="宋体" w:hAnsi="宋体" w:eastAsia="宋体" w:cs="宋体"/>
          <w:bCs/>
          <w:color w:val="000000"/>
          <w:sz w:val="24"/>
          <w:highlight w:val="none"/>
          <w:u w:val="single"/>
        </w:rPr>
        <w:t>六十(60)天</w:t>
      </w:r>
      <w:r>
        <w:rPr>
          <w:rFonts w:hint="eastAsia" w:ascii="宋体" w:hAnsi="宋体" w:eastAsia="宋体" w:cs="宋体"/>
          <w:bCs/>
          <w:color w:val="000000"/>
          <w:sz w:val="24"/>
          <w:highlight w:val="none"/>
        </w:rPr>
        <w:t>。投标有效期比规定短的将被视为非响应性投标而予以拒绝。</w:t>
      </w:r>
    </w:p>
    <w:p w14:paraId="59B5840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在特殊情况下，</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42EC34A6">
      <w:pPr>
        <w:snapToGrid w:val="0"/>
        <w:spacing w:line="360" w:lineRule="auto"/>
        <w:ind w:firstLine="482" w:firstLineChars="200"/>
        <w:outlineLvl w:val="1"/>
        <w:rPr>
          <w:rFonts w:hint="eastAsia" w:ascii="宋体" w:hAnsi="宋体" w:eastAsia="宋体" w:cs="宋体"/>
          <w:b/>
          <w:color w:val="000000"/>
          <w:sz w:val="24"/>
          <w:highlight w:val="none"/>
        </w:rPr>
      </w:pPr>
      <w:bookmarkStart w:id="13" w:name="_Toc20823302"/>
      <w:bookmarkStart w:id="14" w:name="_Toc513029230"/>
      <w:bookmarkStart w:id="15" w:name="_Toc16938546"/>
      <w:r>
        <w:rPr>
          <w:rFonts w:hint="eastAsia" w:ascii="宋体" w:hAnsi="宋体" w:eastAsia="宋体" w:cs="宋体"/>
          <w:b/>
          <w:color w:val="000000"/>
          <w:sz w:val="24"/>
          <w:highlight w:val="none"/>
        </w:rPr>
        <w:t>十、开标</w:t>
      </w:r>
      <w:bookmarkEnd w:id="13"/>
      <w:bookmarkEnd w:id="14"/>
      <w:bookmarkEnd w:id="15"/>
    </w:p>
    <w:p w14:paraId="0C4C84D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代理机构将在招标公告中规定的时间和地点组织公开开标。投标人应委派携带有效证件的代表准时参加，参加开标的代表需签名以证明其出席。</w:t>
      </w:r>
    </w:p>
    <w:p w14:paraId="5329938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开标仪式由代理机构组织，投标人代表、公证员（必要时）、监管代表（必要时）等参加。</w:t>
      </w:r>
    </w:p>
    <w:p w14:paraId="7931A82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按照规定同意撤回的投标将不予开封。</w:t>
      </w:r>
    </w:p>
    <w:p w14:paraId="6352895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开标时请公证人员或投标人代表或监管代表查验投标文件密封情况，确认无误后，进入评标区评审。</w:t>
      </w:r>
    </w:p>
    <w:p w14:paraId="2132FE2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5、代理机构将指定专人负责开标记录并存档备查。</w:t>
      </w:r>
    </w:p>
    <w:p w14:paraId="2AAFDCF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十一、评标委员会</w:t>
      </w:r>
    </w:p>
    <w:p w14:paraId="0160E2B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开标后，代理机构将立即组织评标委员会（以下简称评委会）进行评标。</w:t>
      </w:r>
    </w:p>
    <w:p w14:paraId="30FB7E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评委会由有关技术、经济等方面的专家组成，且人员构成符合招标有关规定。</w:t>
      </w:r>
    </w:p>
    <w:p w14:paraId="264A779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评委会独立工作，负责评审所有投标文件并推荐中候选标人。</w:t>
      </w:r>
    </w:p>
    <w:p w14:paraId="0BD2853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十二、评标过程的保密与公正</w:t>
      </w:r>
    </w:p>
    <w:p w14:paraId="182B090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公开开标后，直至向中标的投标人授予合同时止，凡是与审查、澄清、评价和比较投标的有关资料以及授标建议等，</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、评委、代理机构均不得向投标人或与评标无关的其他人员透露。</w:t>
      </w:r>
    </w:p>
    <w:p w14:paraId="457EE22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在评标过程中，投标人不得以任何行为影响评标过程，否则其投标文件将被作为无效投标文件。</w:t>
      </w:r>
    </w:p>
    <w:p w14:paraId="459A8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在评标期间，代理机构将设专门人员与投标人联系。</w:t>
      </w:r>
    </w:p>
    <w:p w14:paraId="26BFC9DB">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代理机构和评标委员会不得向落标的投标人解释未中标原因，也不公布评标过程中的相关细节。</w:t>
      </w:r>
    </w:p>
    <w:p w14:paraId="0A8FB57F">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十三、投标澄清</w:t>
      </w:r>
    </w:p>
    <w:p w14:paraId="14E0427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评标期间，为有助于对投标文件的审查、评价和比较，评委会有权以书面形式要求投标人对其投标文件进行澄清，但并非对每个投标人都作澄清要求。</w:t>
      </w:r>
    </w:p>
    <w:p w14:paraId="2DCBC64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851BE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接到评委会澄清要求的投标人如未按规定做出澄清，其风险由投标人自行承担。</w:t>
      </w:r>
    </w:p>
    <w:p w14:paraId="05517473">
      <w:pPr>
        <w:snapToGrid w:val="0"/>
        <w:spacing w:line="360" w:lineRule="auto"/>
        <w:ind w:firstLine="482" w:firstLineChars="200"/>
        <w:outlineLvl w:val="1"/>
        <w:rPr>
          <w:rFonts w:hint="eastAsia" w:ascii="宋体" w:hAnsi="宋体" w:eastAsia="宋体" w:cs="宋体"/>
          <w:b/>
          <w:color w:val="000000"/>
          <w:sz w:val="24"/>
          <w:highlight w:val="none"/>
        </w:rPr>
      </w:pPr>
      <w:bookmarkStart w:id="16" w:name="_Toc20823305"/>
      <w:bookmarkStart w:id="17" w:name="_Toc513029233"/>
      <w:bookmarkStart w:id="18" w:name="_Toc16938549"/>
      <w:r>
        <w:rPr>
          <w:rFonts w:hint="eastAsia" w:ascii="宋体" w:hAnsi="宋体" w:eastAsia="宋体" w:cs="宋体"/>
          <w:b/>
          <w:color w:val="000000"/>
          <w:sz w:val="24"/>
          <w:highlight w:val="none"/>
        </w:rPr>
        <w:t>十四、投标文件的初审</w:t>
      </w:r>
      <w:bookmarkEnd w:id="16"/>
      <w:bookmarkEnd w:id="17"/>
      <w:bookmarkEnd w:id="18"/>
    </w:p>
    <w:p w14:paraId="5BEC3A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投标文件初审分为资格性检查和符合性检查。</w:t>
      </w:r>
    </w:p>
    <w:p w14:paraId="72667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资格性检查：依据法律法规和招标文件的规定，</w:t>
      </w:r>
      <w:r>
        <w:rPr>
          <w:rFonts w:hint="eastAsia" w:ascii="宋体" w:hAnsi="宋体" w:cs="宋体"/>
          <w:bCs/>
          <w:color w:val="000000"/>
          <w:sz w:val="24"/>
          <w:highlight w:val="none"/>
          <w:lang w:val="en-US" w:eastAsia="zh-CN"/>
        </w:rPr>
        <w:t>由招标人代表</w:t>
      </w:r>
      <w:r>
        <w:rPr>
          <w:rFonts w:hint="eastAsia" w:ascii="宋体" w:hAnsi="宋体" w:eastAsia="宋体" w:cs="宋体"/>
          <w:bCs/>
          <w:color w:val="000000"/>
          <w:sz w:val="24"/>
          <w:highlight w:val="none"/>
        </w:rPr>
        <w:t>对投标文件中的资格证明文件进行审查，以确定</w:t>
      </w:r>
      <w:r>
        <w:rPr>
          <w:rFonts w:hint="eastAsia" w:ascii="宋体" w:hAnsi="宋体" w:eastAsia="宋体" w:cs="宋体"/>
          <w:bCs/>
          <w:color w:val="000000"/>
          <w:sz w:val="24"/>
          <w:highlight w:val="none"/>
          <w:lang w:eastAsia="zh-CN"/>
        </w:rPr>
        <w:t>投标人</w:t>
      </w:r>
      <w:r>
        <w:rPr>
          <w:rFonts w:hint="eastAsia" w:ascii="宋体" w:hAnsi="宋体" w:eastAsia="宋体" w:cs="宋体"/>
          <w:bCs/>
          <w:color w:val="000000"/>
          <w:sz w:val="24"/>
          <w:highlight w:val="none"/>
        </w:rPr>
        <w:t>是否具备投标资格。</w:t>
      </w:r>
    </w:p>
    <w:p w14:paraId="5F18F7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凡在投标截止时间节点，已被“信用中国”网站列入失信被执行人、重大税收违法案件当事人名单；被中国政府采购网列入政府采购严重失信行为记录名单，将拒绝其参加招标活动。</w:t>
      </w:r>
    </w:p>
    <w:p w14:paraId="43AC6E5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符合性检查：依据招标文件的规定，</w:t>
      </w:r>
      <w:r>
        <w:rPr>
          <w:rFonts w:hint="eastAsia" w:ascii="宋体" w:hAnsi="宋体" w:cs="宋体"/>
          <w:bCs/>
          <w:color w:val="000000"/>
          <w:sz w:val="24"/>
          <w:highlight w:val="none"/>
          <w:lang w:val="en-US" w:eastAsia="zh-CN"/>
        </w:rPr>
        <w:t>评委会</w:t>
      </w:r>
      <w:r>
        <w:rPr>
          <w:rFonts w:hint="eastAsia" w:ascii="宋体" w:hAnsi="宋体" w:eastAsia="宋体" w:cs="宋体"/>
          <w:bCs/>
          <w:color w:val="000000"/>
          <w:sz w:val="24"/>
          <w:highlight w:val="none"/>
        </w:rPr>
        <w:t>从投标文件的有效性、完整性和对招标文件的响应程度进行审查，以确定是否对招标文件的实质性要求作出响应。</w:t>
      </w:r>
    </w:p>
    <w:p w14:paraId="0CCD81AE">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81E618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4353C68C">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如果投标文件实质上没有响应招标文件的要求，评委会将予以拒绝，投标人不得通过修改或撤销不合要求的偏离或保留而使其投标成为实质性响应的投标。</w:t>
      </w:r>
    </w:p>
    <w:p w14:paraId="66C2C5B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评委会将对确定为实质性响应的投标进行进一步审核，对投标文件中大小写金额不一致等问题的评审原则如下：</w:t>
      </w:r>
    </w:p>
    <w:p w14:paraId="13E9290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9E8ED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5</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评委会将按上述修正错误的方法调整投标文件中的投标报价，调整后的价格应对投标人具有约束力。如果投标人不接受修正后的价格，则其投标将被拒绝。</w:t>
      </w:r>
    </w:p>
    <w:p w14:paraId="2B178EE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6</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46B75B9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十五、无效投标条款和废标条款</w:t>
      </w:r>
    </w:p>
    <w:p w14:paraId="6596FAD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无效投标条款</w:t>
      </w:r>
    </w:p>
    <w:p w14:paraId="1A52091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1.1未按照招标文件规定要求密封、签署、盖章的；</w:t>
      </w:r>
    </w:p>
    <w:p w14:paraId="2771D2A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1.2投标人在报价时采用选择性报价；</w:t>
      </w:r>
    </w:p>
    <w:p w14:paraId="5C14249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1.3投标人不具备招标文件中规定资格要求的；</w:t>
      </w:r>
    </w:p>
    <w:p w14:paraId="0D66A1E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1.4投标人的报价超过了采购预算的；</w:t>
      </w:r>
    </w:p>
    <w:p w14:paraId="04D23D38">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1.5未通过符合性检查的；</w:t>
      </w:r>
    </w:p>
    <w:p w14:paraId="0566BCA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1.6不符合招标文件中规定的其他实质性要求和条件的；</w:t>
      </w:r>
    </w:p>
    <w:p w14:paraId="1F29BBEF">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1.7投标文件含有</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不能接受的附加条件的</w:t>
      </w:r>
      <w:r>
        <w:rPr>
          <w:rFonts w:hint="eastAsia" w:ascii="宋体" w:hAnsi="宋体" w:cs="宋体"/>
          <w:bCs/>
          <w:sz w:val="24"/>
          <w:highlight w:val="none"/>
          <w:lang w:eastAsia="zh-CN"/>
        </w:rPr>
        <w:t>；</w:t>
      </w:r>
    </w:p>
    <w:p w14:paraId="6E4E6AF3">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highlight w:val="none"/>
          <w:lang w:eastAsia="zh-CN"/>
        </w:rPr>
        <w:t>；</w:t>
      </w:r>
    </w:p>
    <w:p w14:paraId="78D4B820">
      <w:pPr>
        <w:snapToGrid w:val="0"/>
        <w:spacing w:line="360" w:lineRule="auto"/>
        <w:ind w:firstLine="482" w:firstLineChars="200"/>
        <w:rPr>
          <w:rFonts w:hint="eastAsia" w:ascii="宋体" w:hAnsi="宋体" w:eastAsia="宋体" w:cs="宋体"/>
          <w:b/>
          <w:bCs w:val="0"/>
          <w:sz w:val="24"/>
          <w:highlight w:val="none"/>
        </w:rPr>
      </w:pPr>
      <w:r>
        <w:rPr>
          <w:rFonts w:hint="eastAsia" w:ascii="宋体" w:hAnsi="宋体" w:eastAsia="宋体" w:cs="宋体"/>
          <w:b/>
          <w:bCs w:val="0"/>
          <w:sz w:val="24"/>
          <w:highlight w:val="none"/>
        </w:rPr>
        <w:t>1.9</w:t>
      </w:r>
      <w:r>
        <w:rPr>
          <w:rFonts w:hint="eastAsia" w:ascii="宋体" w:hAnsi="宋体" w:eastAsia="宋体" w:cs="宋体"/>
          <w:b/>
          <w:bCs w:val="0"/>
          <w:sz w:val="24"/>
          <w:highlight w:val="none"/>
          <w:lang w:eastAsia="zh-CN"/>
        </w:rPr>
        <w:t>投标人</w:t>
      </w:r>
      <w:r>
        <w:rPr>
          <w:rFonts w:hint="eastAsia" w:ascii="宋体" w:hAnsi="宋体" w:eastAsia="宋体" w:cs="宋体"/>
          <w:b/>
          <w:bCs w:val="0"/>
          <w:sz w:val="24"/>
          <w:highlight w:val="none"/>
        </w:rPr>
        <w:t>的商务技术标得分低于招标文件商务技术标</w:t>
      </w:r>
      <w:r>
        <w:rPr>
          <w:rFonts w:hint="eastAsia" w:ascii="宋体" w:hAnsi="宋体" w:eastAsia="宋体" w:cs="宋体"/>
          <w:b/>
          <w:bCs w:val="0"/>
          <w:sz w:val="24"/>
          <w:highlight w:val="none"/>
          <w:lang w:val="en-US" w:eastAsia="zh-CN"/>
        </w:rPr>
        <w:t>总分值</w:t>
      </w:r>
      <w:r>
        <w:rPr>
          <w:rFonts w:hint="eastAsia" w:ascii="宋体" w:hAnsi="宋体" w:eastAsia="宋体" w:cs="宋体"/>
          <w:b/>
          <w:bCs w:val="0"/>
          <w:sz w:val="24"/>
          <w:highlight w:val="none"/>
        </w:rPr>
        <w:t>的50%</w:t>
      </w:r>
      <w:r>
        <w:rPr>
          <w:rFonts w:hint="eastAsia" w:ascii="宋体" w:hAnsi="宋体" w:cs="宋体"/>
          <w:b/>
          <w:bCs w:val="0"/>
          <w:sz w:val="24"/>
          <w:highlight w:val="none"/>
          <w:lang w:eastAsia="zh-CN"/>
        </w:rPr>
        <w:t>的</w:t>
      </w:r>
      <w:r>
        <w:rPr>
          <w:rFonts w:hint="eastAsia" w:ascii="宋体" w:hAnsi="宋体" w:eastAsia="宋体" w:cs="宋体"/>
          <w:b/>
          <w:bCs w:val="0"/>
          <w:sz w:val="24"/>
          <w:highlight w:val="none"/>
        </w:rPr>
        <w:t>；</w:t>
      </w:r>
    </w:p>
    <w:p w14:paraId="3D65BF4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10</w:t>
      </w:r>
      <w:r>
        <w:rPr>
          <w:rFonts w:hint="eastAsia" w:ascii="宋体" w:hAnsi="宋体" w:eastAsia="宋体" w:cs="宋体"/>
          <w:sz w:val="24"/>
          <w:highlight w:val="none"/>
        </w:rPr>
        <w:t>在开标现场，通过“企查查或天眼查”查询投标单位之间存在法定的关联性关系；</w:t>
      </w:r>
    </w:p>
    <w:p w14:paraId="4EBDCD87">
      <w:pPr>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1.11 提供的拟投入建设投资资金明细表中未列明所需建设资金的具体暂估金额；</w:t>
      </w:r>
    </w:p>
    <w:p w14:paraId="21C6368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2</w:t>
      </w:r>
      <w:r>
        <w:rPr>
          <w:rFonts w:hint="eastAsia" w:ascii="宋体" w:hAnsi="宋体" w:eastAsia="宋体" w:cs="宋体"/>
          <w:bCs/>
          <w:sz w:val="24"/>
          <w:highlight w:val="none"/>
        </w:rPr>
        <w:t>其他法律、法规及本招标文件规定的属无效投标的情形。</w:t>
      </w:r>
    </w:p>
    <w:p w14:paraId="5FE426C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废标条款：</w:t>
      </w:r>
    </w:p>
    <w:p w14:paraId="3508CFB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2.1符合专业条件的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或者对招标文件作实质响应的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不足三家的；</w:t>
      </w:r>
    </w:p>
    <w:p w14:paraId="065DCC3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2.2出现影响采购公正的违法、违规行为的；</w:t>
      </w:r>
    </w:p>
    <w:p w14:paraId="145B10C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2.3投标人的报价均超过预算，</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不能支付的；</w:t>
      </w:r>
    </w:p>
    <w:p w14:paraId="3BD198B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2.4因重大变故，采购任务取消的；</w:t>
      </w:r>
    </w:p>
    <w:p w14:paraId="7B921FB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2.5评标委员会认定招标文件存在歧义、重大缺陷导致评审工作无法进行。</w:t>
      </w:r>
    </w:p>
    <w:p w14:paraId="183D78D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投标截止时间结束后参加投标的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不足三家的按照财政部第87号令第四十三条的规定执行。</w:t>
      </w:r>
    </w:p>
    <w:p w14:paraId="0AFAFD75">
      <w:pPr>
        <w:snapToGrid w:val="0"/>
        <w:spacing w:line="360" w:lineRule="auto"/>
        <w:ind w:firstLine="482" w:firstLineChars="200"/>
        <w:outlineLvl w:val="1"/>
        <w:rPr>
          <w:rFonts w:hint="eastAsia" w:ascii="宋体" w:hAnsi="宋体" w:eastAsia="宋体" w:cs="宋体"/>
          <w:b/>
          <w:bCs/>
          <w:sz w:val="24"/>
          <w:highlight w:val="none"/>
        </w:rPr>
      </w:pPr>
      <w:bookmarkStart w:id="19" w:name="_Toc513029238"/>
      <w:bookmarkStart w:id="20" w:name="_Toc16938554"/>
      <w:bookmarkStart w:id="21" w:name="_Toc20823310"/>
      <w:r>
        <w:rPr>
          <w:rFonts w:hint="eastAsia" w:ascii="宋体" w:hAnsi="宋体" w:eastAsia="宋体" w:cs="宋体"/>
          <w:b/>
          <w:bCs/>
          <w:sz w:val="24"/>
          <w:highlight w:val="none"/>
        </w:rPr>
        <w:t>十六、</w:t>
      </w:r>
      <w:bookmarkEnd w:id="19"/>
      <w:r>
        <w:rPr>
          <w:rFonts w:hint="eastAsia" w:ascii="宋体" w:hAnsi="宋体" w:eastAsia="宋体" w:cs="宋体"/>
          <w:b/>
          <w:bCs/>
          <w:sz w:val="24"/>
          <w:highlight w:val="none"/>
        </w:rPr>
        <w:t>确定</w:t>
      </w:r>
      <w:bookmarkEnd w:id="20"/>
      <w:bookmarkEnd w:id="21"/>
      <w:r>
        <w:rPr>
          <w:rFonts w:hint="eastAsia" w:ascii="宋体" w:hAnsi="宋体" w:eastAsia="宋体" w:cs="宋体"/>
          <w:b/>
          <w:bCs/>
          <w:sz w:val="24"/>
          <w:highlight w:val="none"/>
        </w:rPr>
        <w:t>中标单位</w:t>
      </w:r>
    </w:p>
    <w:p w14:paraId="4D7DF0CF">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评委会根据本招标文件规定评分办法与评分标准评出中标人。</w:t>
      </w:r>
    </w:p>
    <w:p w14:paraId="75D68A2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代理机构将在“</w:t>
      </w:r>
      <w:r>
        <w:rPr>
          <w:rFonts w:hint="eastAsia" w:ascii="宋体" w:hAnsi="宋体" w:eastAsia="宋体" w:cs="宋体"/>
          <w:bCs/>
          <w:sz w:val="24"/>
          <w:highlight w:val="none"/>
          <w:lang w:eastAsia="zh-CN"/>
        </w:rPr>
        <w:t>南通职业大学采购与招标信息网</w:t>
      </w:r>
      <w:r>
        <w:rPr>
          <w:rFonts w:hint="eastAsia" w:ascii="宋体" w:hAnsi="宋体" w:eastAsia="宋体" w:cs="宋体"/>
          <w:bCs/>
          <w:sz w:val="24"/>
          <w:highlight w:val="none"/>
        </w:rPr>
        <w:t>”发布中标公告，公告期限为1个工作日。</w:t>
      </w:r>
    </w:p>
    <w:p w14:paraId="1B35D63A">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若有充分证据证明，中标人出现下列情况之一的，一经查实，将被取消中标资格：</w:t>
      </w:r>
    </w:p>
    <w:p w14:paraId="55D59BE2">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3.1提供虚假材料谋取中标的；</w:t>
      </w:r>
    </w:p>
    <w:p w14:paraId="12E7D74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3.2向</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、代理机构行贿或者提供其他不正当利益的；</w:t>
      </w:r>
    </w:p>
    <w:p w14:paraId="4EFCBDB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3.3恶意竞争，投标总报价明显低于其自身合理成本且又无法提供证明的；</w:t>
      </w:r>
    </w:p>
    <w:p w14:paraId="4068D47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3.4属于本文件规定的无效条件，但在评标过程中又未被评委会发现的；</w:t>
      </w:r>
    </w:p>
    <w:p w14:paraId="13B6073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3.5与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恶意串通的；</w:t>
      </w:r>
    </w:p>
    <w:p w14:paraId="536D5EE5">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3.6采取不正当手段诋毁、排挤其他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w:t>
      </w:r>
    </w:p>
    <w:p w14:paraId="0D3FC98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3.7不符合法律、法规的规定的。</w:t>
      </w:r>
    </w:p>
    <w:p w14:paraId="1853E7D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有下列情形之一的，属于恶意串通：</w:t>
      </w:r>
    </w:p>
    <w:p w14:paraId="00A16D27">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4.1</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直接或者间接从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或者采购代理机构处获得其他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的相关情况并修改其投标文件或者响应文件；</w:t>
      </w:r>
    </w:p>
    <w:p w14:paraId="60EF1BE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4.2</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或者采购代理机构的授意撤换、修改投标文件或者响应文件；</w:t>
      </w:r>
    </w:p>
    <w:p w14:paraId="328AF60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4.3</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之间协商报价、技术方案等投标文件或者响应文件的实质性内容；</w:t>
      </w:r>
    </w:p>
    <w:p w14:paraId="459146F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4.4属于同一集团、协会、商会等组织成员的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按照该组织要求协同参加采购活动；</w:t>
      </w:r>
    </w:p>
    <w:p w14:paraId="4C83118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4.5</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之间事先约定由某一特定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w:t>
      </w:r>
    </w:p>
    <w:p w14:paraId="4659890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4.6</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之间商定部分</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放弃参加采购活动或者放弃中标、成交；</w:t>
      </w:r>
    </w:p>
    <w:p w14:paraId="6792575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4.7</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或者采购代理机构之间、</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相互之间，为谋求特定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中标、成交或者排斥其他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的其他串通行为。</w:t>
      </w:r>
    </w:p>
    <w:p w14:paraId="1567328D">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十七、中标通知书</w:t>
      </w:r>
    </w:p>
    <w:p w14:paraId="39B94FF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将向</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发出中标通知书。</w:t>
      </w:r>
    </w:p>
    <w:p w14:paraId="486A149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中标通知书将是合同的一个组成部分。对</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和</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均具有法律效力。中标通知书发出后，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改变中标结果的，或者</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放弃中标项目的，应当依法承担法律责任。</w:t>
      </w:r>
    </w:p>
    <w:p w14:paraId="512EC9DE">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十八、签订合同</w:t>
      </w:r>
    </w:p>
    <w:p w14:paraId="43FB463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中标人应按中标通知书规定的时间、地点,按照招标文件确定的事项与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签订采购合同（中标人在签订合同前须先向招标人缴纳符合招标文件要求的合同履约保证金，否则，招标人有权拒绝与中标人签订合同且不属招标人违约），且不得迟于中标通知书发出之日起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日内，否则给</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造成损失的，中标人还应承担赔偿责任。</w:t>
      </w:r>
    </w:p>
    <w:p w14:paraId="08562FE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招标文件、中标人的投标文件及招标过程中有关澄清、承诺文件均应作为合同附件。</w:t>
      </w:r>
    </w:p>
    <w:p w14:paraId="1948900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十九、货物和服务的追加、减少和添购</w:t>
      </w:r>
    </w:p>
    <w:p w14:paraId="278580E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采购合同履行中，</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需追加与合同标的相同的货物和服务的，在不改变合同其他条款及预算充足的前提下，可以与中标人协商签订补充合同，但所有补充合同的采购金额不超过原合同金额10%。</w:t>
      </w:r>
    </w:p>
    <w:p w14:paraId="35F597A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采购结束后，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若由于各种客观原因，必须对采购项目所牵涉的货物、和服务进行适当的减少时，在双方协商一致的前提下，可以按照招标采购时的价格水平做相应的调减，并据此签订补充合同。</w:t>
      </w:r>
    </w:p>
    <w:p w14:paraId="759D0961">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二十、履约保证金</w:t>
      </w:r>
    </w:p>
    <w:p w14:paraId="04CB75A2">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en-US" w:eastAsia="zh-CN"/>
        </w:rPr>
        <w:t>1.</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需于中标后签订合同前支付给招标人履约保证金</w:t>
      </w:r>
      <w:r>
        <w:rPr>
          <w:rFonts w:hint="eastAsia" w:ascii="宋体" w:hAnsi="宋体" w:eastAsia="宋体" w:cs="宋体"/>
          <w:b/>
          <w:bCs/>
          <w:kern w:val="0"/>
          <w:sz w:val="24"/>
          <w:highlight w:val="none"/>
          <w:u w:val="single"/>
          <w:lang w:val="en-US" w:eastAsia="zh-CN"/>
        </w:rPr>
        <w:t>人民币</w:t>
      </w:r>
      <w:r>
        <w:rPr>
          <w:rFonts w:hint="eastAsia" w:ascii="宋体" w:hAnsi="宋体" w:cs="宋体"/>
          <w:b/>
          <w:bCs/>
          <w:kern w:val="0"/>
          <w:sz w:val="24"/>
          <w:highlight w:val="none"/>
          <w:u w:val="single"/>
          <w:lang w:val="en-US" w:eastAsia="zh-CN"/>
        </w:rPr>
        <w:t>肆</w:t>
      </w:r>
      <w:r>
        <w:rPr>
          <w:rFonts w:hint="eastAsia" w:ascii="宋体" w:hAnsi="宋体" w:eastAsia="宋体" w:cs="宋体"/>
          <w:b/>
          <w:bCs/>
          <w:kern w:val="0"/>
          <w:sz w:val="24"/>
          <w:highlight w:val="none"/>
          <w:u w:val="single"/>
          <w:lang w:val="zh-CN"/>
        </w:rPr>
        <w:t>万元</w:t>
      </w:r>
      <w:r>
        <w:rPr>
          <w:rFonts w:hint="eastAsia" w:ascii="宋体" w:hAnsi="宋体" w:eastAsia="宋体" w:cs="宋体"/>
          <w:b/>
          <w:bCs/>
          <w:kern w:val="0"/>
          <w:sz w:val="24"/>
          <w:highlight w:val="none"/>
          <w:u w:val="single"/>
          <w:lang w:val="en-US" w:eastAsia="zh-CN"/>
        </w:rPr>
        <w:t>整（¥</w:t>
      </w:r>
      <w:r>
        <w:rPr>
          <w:rFonts w:hint="eastAsia" w:ascii="宋体" w:hAnsi="宋体" w:cs="宋体"/>
          <w:b/>
          <w:bCs/>
          <w:kern w:val="0"/>
          <w:sz w:val="24"/>
          <w:highlight w:val="none"/>
          <w:u w:val="single"/>
          <w:lang w:val="en-US" w:eastAsia="zh-CN"/>
        </w:rPr>
        <w:t>4</w:t>
      </w:r>
      <w:r>
        <w:rPr>
          <w:rFonts w:hint="eastAsia" w:ascii="宋体" w:hAnsi="宋体" w:eastAsia="宋体" w:cs="宋体"/>
          <w:b/>
          <w:bCs/>
          <w:kern w:val="0"/>
          <w:sz w:val="24"/>
          <w:highlight w:val="none"/>
          <w:u w:val="single"/>
          <w:lang w:val="en-US" w:eastAsia="zh-CN"/>
        </w:rPr>
        <w:t>0000.00）</w:t>
      </w:r>
      <w:r>
        <w:rPr>
          <w:rFonts w:hint="eastAsia" w:ascii="宋体" w:hAnsi="宋体" w:eastAsia="宋体" w:cs="宋体"/>
          <w:kern w:val="0"/>
          <w:sz w:val="24"/>
          <w:highlight w:val="none"/>
          <w:lang w:val="zh-CN"/>
        </w:rPr>
        <w:t>（转至招标人指定账户。户名：南通市财政局，账号：513902006610906，开户行：招商银行南通分行，备注：生活服务（洗饮吹）项目履约保证金），</w:t>
      </w:r>
      <w:r>
        <w:rPr>
          <w:rFonts w:hint="eastAsia" w:ascii="宋体" w:hAnsi="宋体" w:eastAsia="宋体" w:cs="宋体"/>
          <w:color w:val="auto"/>
          <w:sz w:val="24"/>
          <w:szCs w:val="24"/>
          <w:highlight w:val="none"/>
        </w:rPr>
        <w:t>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无条件移交招标人后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r>
        <w:rPr>
          <w:rFonts w:hint="eastAsia" w:ascii="宋体" w:hAnsi="宋体" w:eastAsia="宋体" w:cs="宋体"/>
          <w:kern w:val="0"/>
          <w:sz w:val="24"/>
          <w:highlight w:val="none"/>
          <w:lang w:val="zh-CN"/>
        </w:rPr>
        <w:t>。</w:t>
      </w:r>
    </w:p>
    <w:p w14:paraId="53FDAFA5">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w:t>
      </w:r>
    </w:p>
    <w:p w14:paraId="57D48BC5">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二十一、有关费用</w:t>
      </w:r>
    </w:p>
    <w:p w14:paraId="39AB523F">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w:t>
      </w:r>
      <w:r>
        <w:rPr>
          <w:rFonts w:hint="eastAsia" w:cs="宋体"/>
          <w:kern w:val="2"/>
          <w:highlight w:val="none"/>
          <w:lang w:val="en-US" w:eastAsia="zh-CN"/>
        </w:rPr>
        <w:t>因本项目为BOT项目，</w:t>
      </w:r>
      <w:r>
        <w:rPr>
          <w:rFonts w:hint="eastAsia" w:ascii="宋体" w:hAnsi="宋体" w:eastAsia="宋体" w:cs="宋体"/>
          <w:kern w:val="2"/>
          <w:highlight w:val="none"/>
        </w:rPr>
        <w:t>招标代理费</w:t>
      </w:r>
      <w:r>
        <w:rPr>
          <w:rFonts w:hint="eastAsia" w:cs="宋体"/>
          <w:kern w:val="2"/>
          <w:highlight w:val="none"/>
          <w:lang w:val="en-US" w:eastAsia="zh-CN"/>
        </w:rPr>
        <w:t>以项目总</w:t>
      </w:r>
      <w:r>
        <w:rPr>
          <w:rFonts w:hint="eastAsia" w:ascii="宋体" w:hAnsi="宋体" w:eastAsia="宋体" w:cs="宋体"/>
          <w:color w:val="auto"/>
          <w:kern w:val="2"/>
          <w:highlight w:val="none"/>
          <w:lang w:val="en-US" w:eastAsia="zh-CN"/>
        </w:rPr>
        <w:t>建设资金的暂估金额</w:t>
      </w:r>
      <w:r>
        <w:rPr>
          <w:rFonts w:hint="eastAsia" w:ascii="宋体" w:hAnsi="宋体" w:eastAsia="宋体" w:cs="宋体"/>
          <w:kern w:val="2"/>
          <w:highlight w:val="none"/>
        </w:rPr>
        <w:t>为基准，乘以招标代理收费费率，由</w:t>
      </w:r>
      <w:r>
        <w:rPr>
          <w:rFonts w:hint="eastAsia" w:ascii="宋体" w:hAnsi="宋体" w:eastAsia="宋体" w:cs="宋体"/>
          <w:kern w:val="2"/>
          <w:highlight w:val="none"/>
          <w:lang w:eastAsia="zh-CN"/>
        </w:rPr>
        <w:t>中标人</w:t>
      </w:r>
      <w:r>
        <w:rPr>
          <w:rFonts w:hint="eastAsia" w:ascii="宋体" w:hAnsi="宋体" w:eastAsia="宋体" w:cs="宋体"/>
          <w:kern w:val="2"/>
          <w:highlight w:val="none"/>
        </w:rPr>
        <w:t>支付，</w:t>
      </w:r>
      <w:r>
        <w:rPr>
          <w:rFonts w:hint="eastAsia" w:ascii="宋体" w:hAnsi="宋体" w:eastAsia="宋体" w:cs="宋体"/>
          <w:kern w:val="2"/>
          <w:highlight w:val="none"/>
          <w:lang w:eastAsia="zh-CN"/>
        </w:rPr>
        <w:t>投标人</w:t>
      </w:r>
      <w:r>
        <w:rPr>
          <w:rFonts w:hint="eastAsia" w:ascii="宋体" w:hAnsi="宋体" w:eastAsia="宋体" w:cs="宋体"/>
          <w:kern w:val="2"/>
          <w:highlight w:val="none"/>
        </w:rPr>
        <w:t>综合考虑在报价内（不单列）。</w:t>
      </w:r>
    </w:p>
    <w:p w14:paraId="330C1C3F">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63"/>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项目建设资金暂估</w:t>
            </w:r>
            <w:r>
              <w:rPr>
                <w:rFonts w:hint="eastAsia" w:ascii="宋体" w:hAnsi="宋体" w:cs="宋体"/>
                <w:color w:val="auto"/>
                <w:sz w:val="24"/>
                <w:highlight w:val="none"/>
              </w:rPr>
              <w:t>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78031018">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代理费定标后由中标人支付给代理机构。因中标人原因导致中标结果变更或取消中标资格等，代理费不予退还。</w:t>
      </w:r>
    </w:p>
    <w:p w14:paraId="3687527B">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653C9FA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号：75594024621070100006348</w:t>
      </w:r>
    </w:p>
    <w:p w14:paraId="10FE0AF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highlight w:val="none"/>
        </w:rPr>
        <w:t>投标截止时间前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对投标人工本费缴纳情况进行核查，未按以上方式缴纳不予认可</w:t>
      </w:r>
      <w:r>
        <w:rPr>
          <w:rFonts w:hint="eastAsia" w:ascii="宋体" w:hAnsi="宋体" w:eastAsia="宋体" w:cs="宋体"/>
          <w:sz w:val="24"/>
          <w:highlight w:val="none"/>
        </w:rPr>
        <w:t>。</w:t>
      </w:r>
    </w:p>
    <w:p w14:paraId="67E6F64C">
      <w:pPr>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b/>
          <w:bCs/>
          <w:color w:val="000000"/>
          <w:spacing w:val="-2"/>
          <w:kern w:val="2"/>
          <w:sz w:val="32"/>
          <w:szCs w:val="32"/>
          <w:highlight w:val="none"/>
          <w:lang w:val="en-US" w:eastAsia="zh-CN" w:bidi="ar-SA"/>
        </w:rPr>
        <w:br w:type="page"/>
      </w:r>
    </w:p>
    <w:p w14:paraId="3E68FC62">
      <w:pPr>
        <w:numPr>
          <w:ilvl w:val="0"/>
          <w:numId w:val="0"/>
        </w:numPr>
        <w:topLinePunct/>
        <w:snapToGrid w:val="0"/>
        <w:spacing w:line="360" w:lineRule="auto"/>
        <w:ind w:left="0" w:leftChars="0" w:firstLine="0" w:firstLineChars="0"/>
        <w:jc w:val="center"/>
        <w:outlineLvl w:val="0"/>
        <w:rPr>
          <w:rFonts w:hint="default" w:ascii="宋体" w:hAnsi="宋体" w:eastAsia="宋体" w:cs="宋体"/>
          <w:color w:val="000000"/>
          <w:kern w:val="2"/>
          <w:sz w:val="24"/>
          <w:szCs w:val="24"/>
          <w:highlight w:val="none"/>
          <w:lang w:val="en-US" w:eastAsia="zh-CN"/>
        </w:rPr>
      </w:pPr>
      <w:r>
        <w:rPr>
          <w:rFonts w:hint="eastAsia" w:ascii="宋体" w:hAnsi="宋体" w:eastAsia="宋体" w:cs="宋体"/>
          <w:b/>
          <w:bCs/>
          <w:color w:val="000000"/>
          <w:spacing w:val="-2"/>
          <w:kern w:val="2"/>
          <w:sz w:val="32"/>
          <w:szCs w:val="32"/>
          <w:highlight w:val="none"/>
          <w:lang w:val="en-US" w:eastAsia="zh-CN" w:bidi="ar-SA"/>
        </w:rPr>
        <w:t xml:space="preserve">第三章 </w:t>
      </w:r>
      <w:r>
        <w:rPr>
          <w:rStyle w:val="124"/>
          <w:rFonts w:hint="eastAsia" w:ascii="宋体" w:hAnsi="宋体" w:eastAsia="宋体" w:cs="宋体"/>
          <w:bCs/>
          <w:color w:val="000000"/>
          <w:sz w:val="32"/>
          <w:szCs w:val="32"/>
          <w:highlight w:val="none"/>
        </w:rPr>
        <w:t>项目需求</w:t>
      </w:r>
      <w:r>
        <w:rPr>
          <w:rStyle w:val="124"/>
          <w:rFonts w:hint="eastAsia" w:ascii="宋体" w:hAnsi="宋体" w:eastAsia="宋体" w:cs="宋体"/>
          <w:bCs/>
          <w:color w:val="000000"/>
          <w:sz w:val="32"/>
          <w:szCs w:val="32"/>
          <w:highlight w:val="none"/>
        </w:rPr>
        <w:tab/>
      </w:r>
      <w:r>
        <w:rPr>
          <w:rStyle w:val="124"/>
          <w:rFonts w:hint="eastAsia" w:ascii="宋体" w:hAnsi="宋体" w:eastAsia="宋体" w:cs="宋体"/>
          <w:bCs/>
          <w:color w:val="000000"/>
          <w:sz w:val="32"/>
          <w:szCs w:val="32"/>
          <w:highlight w:val="none"/>
        </w:rPr>
        <w:tab/>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w:t>
      </w:r>
      <w:r>
        <w:rPr>
          <w:rFonts w:hint="eastAsia" w:ascii="宋体" w:hAnsi="宋体" w:cs="宋体"/>
          <w:b/>
          <w:bCs/>
          <w:color w:val="FF0000"/>
          <w:kern w:val="2"/>
          <w:sz w:val="24"/>
          <w:szCs w:val="24"/>
          <w:highlight w:val="none"/>
          <w:lang w:val="en-US" w:eastAsia="zh-CN"/>
        </w:rPr>
        <w:t>所有</w:t>
      </w:r>
      <w:r>
        <w:rPr>
          <w:rFonts w:hint="eastAsia" w:ascii="宋体" w:hAnsi="宋体" w:eastAsia="宋体" w:cs="宋体"/>
          <w:b/>
          <w:bCs/>
          <w:color w:val="FF0000"/>
          <w:kern w:val="2"/>
          <w:sz w:val="24"/>
          <w:szCs w:val="24"/>
          <w:highlight w:val="none"/>
        </w:rPr>
        <w:t>条款</w:t>
      </w:r>
      <w:r>
        <w:rPr>
          <w:rFonts w:hint="eastAsia" w:ascii="宋体" w:hAnsi="宋体" w:cs="宋体"/>
          <w:b/>
          <w:bCs/>
          <w:color w:val="FF0000"/>
          <w:kern w:val="2"/>
          <w:sz w:val="24"/>
          <w:szCs w:val="24"/>
          <w:highlight w:val="none"/>
          <w:lang w:val="en-US" w:eastAsia="zh-CN"/>
        </w:rPr>
        <w:t>均</w:t>
      </w:r>
      <w:r>
        <w:rPr>
          <w:rFonts w:hint="eastAsia" w:ascii="宋体" w:hAnsi="宋体" w:eastAsia="宋体" w:cs="宋体"/>
          <w:b/>
          <w:bCs/>
          <w:color w:val="FF0000"/>
          <w:kern w:val="2"/>
          <w:sz w:val="24"/>
          <w:szCs w:val="24"/>
          <w:highlight w:val="none"/>
        </w:rPr>
        <w:t>为实质性响应条款，</w:t>
      </w:r>
      <w:r>
        <w:rPr>
          <w:rFonts w:hint="eastAsia" w:ascii="宋体" w:hAnsi="宋体" w:cs="宋体"/>
          <w:b/>
          <w:bCs/>
          <w:color w:val="FF0000"/>
          <w:kern w:val="2"/>
          <w:sz w:val="24"/>
          <w:szCs w:val="24"/>
          <w:highlight w:val="none"/>
          <w:lang w:val="en-US" w:eastAsia="zh-CN"/>
        </w:rPr>
        <w:t>投标人</w:t>
      </w:r>
      <w:r>
        <w:rPr>
          <w:rFonts w:hint="eastAsia" w:ascii="宋体" w:hAnsi="宋体" w:eastAsia="宋体" w:cs="宋体"/>
          <w:b/>
          <w:bCs/>
          <w:color w:val="FF0000"/>
          <w:kern w:val="2"/>
          <w:sz w:val="24"/>
          <w:szCs w:val="24"/>
          <w:highlight w:val="none"/>
        </w:rPr>
        <w:t>不得负偏离响应，如负偏离响应认定为无效</w:t>
      </w:r>
      <w:r>
        <w:rPr>
          <w:rFonts w:hint="eastAsia" w:ascii="宋体" w:hAnsi="宋体" w:cs="宋体"/>
          <w:b/>
          <w:bCs/>
          <w:color w:val="FF0000"/>
          <w:kern w:val="2"/>
          <w:sz w:val="24"/>
          <w:szCs w:val="24"/>
          <w:highlight w:val="none"/>
          <w:lang w:val="en-US" w:eastAsia="zh-CN"/>
        </w:rPr>
        <w:t>投标</w:t>
      </w:r>
      <w:r>
        <w:rPr>
          <w:rFonts w:hint="eastAsia" w:ascii="宋体" w:hAnsi="宋体" w:eastAsia="宋体" w:cs="宋体"/>
          <w:b/>
          <w:bCs/>
          <w:color w:val="FF0000"/>
          <w:kern w:val="2"/>
          <w:sz w:val="24"/>
          <w:szCs w:val="24"/>
          <w:highlight w:val="none"/>
        </w:rPr>
        <w:t>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p w14:paraId="6D75805F">
      <w:pPr>
        <w:numPr>
          <w:ilvl w:val="0"/>
          <w:numId w:val="0"/>
        </w:numPr>
        <w:spacing w:line="360" w:lineRule="auto"/>
        <w:outlineLvl w:val="1"/>
        <w:rPr>
          <w:rFonts w:hint="eastAsia" w:ascii="宋体" w:hAnsi="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cs="宋体"/>
          <w:b/>
          <w:color w:val="auto"/>
          <w:kern w:val="2"/>
          <w:sz w:val="24"/>
          <w:szCs w:val="24"/>
          <w:highlight w:val="none"/>
          <w:lang w:val="en-US" w:eastAsia="zh-CN" w:bidi="ar-SA"/>
        </w:rPr>
        <w:t>项目概况</w:t>
      </w:r>
    </w:p>
    <w:p w14:paraId="03F60848">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本项目采用BOT模式，引入优质的社会企业全额投资南通职业大学钟秀校区（二期）及青年路校区（1-6号学生宿舍楼）学生宿舍提供生活服务，合同期限内所有经营投资和系统运营维护等费用由</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承担，学校提供相应场地，由</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进行设计、投资改造并运营，经营收入归</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所有，运行经营所产生的水电、管理费等由中标人承担。</w:t>
      </w:r>
    </w:p>
    <w:p w14:paraId="5CCC683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招标期限：合同签订之日起—2032年7月15日，合同一年一签，符合相关考核和管理要求，可续签下一年合同。履约期满后，所有设施设备在移交前应检修完好，并在确保运行正常的前提下无条件交由招标人继续使用。</w:t>
      </w:r>
    </w:p>
    <w:p w14:paraId="46F36DC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关于青年路校区，如因上级单位政策调整，出现无法继续履约的情形，中标人须无条件响应学校要求，随时调整服务范围或全部撤场，投标单位自行承担可能存在的经营周期不满6年的风险。如果实际服务时间不满3年，调整服务范围或撤场时，设备可不移交学校。如合同履行期内未出现上述变化，则合同继续履行。</w:t>
      </w:r>
    </w:p>
    <w:p w14:paraId="1633B744">
      <w:pPr>
        <w:numPr>
          <w:ilvl w:val="0"/>
          <w:numId w:val="0"/>
        </w:numPr>
        <w:spacing w:line="360" w:lineRule="auto"/>
        <w:outlineLvl w:val="1"/>
        <w:rPr>
          <w:rFonts w:hint="eastAsia" w:ascii="宋体" w:hAnsi="宋体" w:eastAsia="宋体" w:cs="宋体"/>
          <w:b/>
          <w:color w:val="auto"/>
          <w:sz w:val="24"/>
          <w:szCs w:val="24"/>
          <w:highlight w:val="none"/>
          <w:lang w:val="en-US" w:eastAsia="zh-CN"/>
        </w:rPr>
      </w:pPr>
      <w:r>
        <w:rPr>
          <w:rFonts w:hint="eastAsia" w:ascii="宋体" w:hAnsi="宋体" w:cs="宋体"/>
          <w:b/>
          <w:color w:val="auto"/>
          <w:kern w:val="2"/>
          <w:sz w:val="24"/>
          <w:szCs w:val="24"/>
          <w:highlight w:val="none"/>
          <w:lang w:val="en-US" w:eastAsia="zh-CN" w:bidi="ar-SA"/>
        </w:rPr>
        <w:t>二</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lang w:val="en-US" w:eastAsia="zh-CN"/>
        </w:rPr>
        <w:t>项目需求及技术参数</w:t>
      </w:r>
    </w:p>
    <w:p w14:paraId="0890A9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1.设备投入</w:t>
      </w:r>
    </w:p>
    <w:p w14:paraId="3E26DA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投标人</w:t>
      </w:r>
      <w:r>
        <w:rPr>
          <w:rFonts w:hint="default" w:asciiTheme="minorHAnsi" w:hAnsiTheme="minorHAnsi" w:eastAsiaTheme="minorEastAsia" w:cstheme="minorBidi"/>
          <w:kern w:val="2"/>
          <w:sz w:val="24"/>
          <w:szCs w:val="24"/>
          <w:highlight w:val="none"/>
          <w:lang w:val="en-US" w:eastAsia="zh-CN" w:bidi="ar-SA"/>
        </w:rPr>
        <w:t>须注明所投设施设备品牌、型号、参数、安装位置、安装数量以及产品节能特性、产品功能介绍等信息。</w:t>
      </w:r>
    </w:p>
    <w:p w14:paraId="466EBC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1.1钟秀校区</w:t>
      </w:r>
      <w:r>
        <w:rPr>
          <w:rFonts w:hint="eastAsia" w:asciiTheme="minorHAnsi" w:hAnsiTheme="minorHAnsi" w:eastAsiaTheme="minorEastAsia" w:cstheme="minorBidi"/>
          <w:b/>
          <w:bCs/>
          <w:kern w:val="2"/>
          <w:sz w:val="24"/>
          <w:szCs w:val="24"/>
          <w:highlight w:val="none"/>
          <w:lang w:val="en-US" w:eastAsia="zh-CN" w:bidi="ar-SA"/>
        </w:rPr>
        <w:t>（投入数量下限）</w:t>
      </w:r>
    </w:p>
    <w:tbl>
      <w:tblPr>
        <w:tblStyle w:val="63"/>
        <w:tblW w:w="97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6"/>
        <w:gridCol w:w="710"/>
        <w:gridCol w:w="1340"/>
        <w:gridCol w:w="1159"/>
        <w:gridCol w:w="1189"/>
        <w:gridCol w:w="1203"/>
        <w:gridCol w:w="1013"/>
        <w:gridCol w:w="2134"/>
      </w:tblGrid>
      <w:tr w14:paraId="558FB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DB69">
            <w:pPr>
              <w:jc w:val="center"/>
              <w:rPr>
                <w:rFonts w:hint="default" w:ascii="楷体" w:hAnsi="楷体" w:eastAsia="楷体" w:cs="楷体"/>
                <w:i w:val="0"/>
                <w:iCs w:val="0"/>
                <w:color w:val="000000"/>
                <w:sz w:val="21"/>
                <w:szCs w:val="21"/>
                <w:highlight w:val="none"/>
                <w:u w:val="none"/>
                <w:lang w:val="en-US"/>
              </w:rPr>
            </w:pPr>
            <w:r>
              <w:rPr>
                <w:rFonts w:hint="eastAsia" w:ascii="楷体" w:hAnsi="楷体" w:eastAsia="楷体" w:cs="楷体"/>
                <w:i w:val="0"/>
                <w:iCs w:val="0"/>
                <w:color w:val="000000"/>
                <w:kern w:val="0"/>
                <w:sz w:val="21"/>
                <w:szCs w:val="21"/>
                <w:highlight w:val="none"/>
                <w:u w:val="none"/>
                <w:lang w:val="en-US" w:eastAsia="zh-CN" w:bidi="ar"/>
              </w:rPr>
              <w:t>楼栋号</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095D">
            <w:pPr>
              <w:jc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满住床位</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D9F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洗衣机</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EBB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烘干机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C74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洗鞋机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257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饮水机</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520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吹风机组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81D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备注</w:t>
            </w:r>
          </w:p>
        </w:tc>
      </w:tr>
      <w:tr w14:paraId="05F8F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A67B">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p w14:paraId="2800BFCF">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D90B">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444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31F3">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ED90">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E88A">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8D93C">
            <w:pPr>
              <w:keepNext w:val="0"/>
              <w:keepLines w:val="0"/>
              <w:widowControl/>
              <w:suppressLineNumbers w:val="0"/>
              <w:jc w:val="center"/>
              <w:textAlignment w:val="center"/>
              <w:rPr>
                <w:rFonts w:hint="eastAsia" w:ascii="楷体" w:hAnsi="楷体" w:eastAsia="楷体" w:cs="楷体"/>
                <w:i w:val="0"/>
                <w:iCs w:val="0"/>
                <w:color w:val="auto"/>
                <w:sz w:val="21"/>
                <w:szCs w:val="21"/>
                <w:highlight w:val="none"/>
                <w:u w:val="none"/>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E865">
            <w:pPr>
              <w:keepNext w:val="0"/>
              <w:keepLines w:val="0"/>
              <w:widowControl/>
              <w:suppressLineNumbers w:val="0"/>
              <w:jc w:val="center"/>
              <w:textAlignment w:val="center"/>
              <w:rPr>
                <w:rFonts w:hint="default" w:ascii="楷体" w:hAnsi="楷体" w:eastAsia="楷体" w:cs="楷体"/>
                <w:i w:val="0"/>
                <w:iCs w:val="0"/>
                <w:color w:val="auto"/>
                <w:sz w:val="21"/>
                <w:szCs w:val="21"/>
                <w:highlight w:val="none"/>
                <w:u w:val="none"/>
                <w:lang w:val="en-US"/>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B225">
            <w:pPr>
              <w:keepNext w:val="0"/>
              <w:keepLines w:val="0"/>
              <w:widowControl/>
              <w:suppressLineNumbers w:val="0"/>
              <w:jc w:val="center"/>
              <w:textAlignment w:val="center"/>
              <w:rPr>
                <w:rFonts w:hint="default" w:ascii="楷体" w:hAnsi="楷体" w:eastAsia="楷体" w:cs="楷体"/>
                <w:i w:val="0"/>
                <w:iCs w:val="0"/>
                <w:color w:val="000000"/>
                <w:sz w:val="21"/>
                <w:szCs w:val="21"/>
                <w:highlight w:val="none"/>
                <w:u w:val="none"/>
                <w:lang w:val="en-US"/>
              </w:rPr>
            </w:pPr>
            <w:r>
              <w:rPr>
                <w:rFonts w:hint="eastAsia" w:ascii="楷体" w:hAnsi="楷体" w:eastAsia="楷体" w:cs="楷体"/>
                <w:i w:val="0"/>
                <w:iCs w:val="0"/>
                <w:color w:val="000000"/>
                <w:sz w:val="21"/>
                <w:szCs w:val="21"/>
                <w:highlight w:val="none"/>
                <w:u w:val="none"/>
                <w:lang w:val="en-US" w:eastAsia="zh-CN"/>
              </w:rPr>
              <w:t>吹风机组每层布设</w:t>
            </w:r>
          </w:p>
        </w:tc>
      </w:tr>
      <w:tr w14:paraId="0545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4AD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w:t>
            </w:r>
          </w:p>
          <w:p w14:paraId="3D47A2A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76DF">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444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028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1D15">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39D3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33D0">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40ED">
            <w:pPr>
              <w:keepNext w:val="0"/>
              <w:keepLines w:val="0"/>
              <w:widowControl/>
              <w:suppressLineNumbers w:val="0"/>
              <w:jc w:val="center"/>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863E">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38571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9DD0">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w:t>
            </w:r>
          </w:p>
          <w:p w14:paraId="3204601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3AD3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573</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8FFE">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12（1层6台，4-6层6台）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60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5C6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3FBA">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F0D7">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5C8E">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sz w:val="21"/>
                <w:szCs w:val="21"/>
                <w:highlight w:val="none"/>
                <w:u w:val="none"/>
                <w:lang w:val="en-US" w:eastAsia="zh-CN"/>
              </w:rPr>
              <w:t>吹风机组每层布设。另，</w:t>
            </w:r>
            <w:r>
              <w:rPr>
                <w:rFonts w:hint="eastAsia" w:ascii="楷体" w:hAnsi="楷体" w:eastAsia="楷体" w:cs="楷体"/>
                <w:i w:val="0"/>
                <w:iCs w:val="0"/>
                <w:color w:val="000000"/>
                <w:kern w:val="0"/>
                <w:sz w:val="21"/>
                <w:szCs w:val="21"/>
                <w:highlight w:val="none"/>
                <w:u w:val="none"/>
                <w:lang w:val="en-US" w:eastAsia="zh-CN" w:bidi="ar"/>
              </w:rPr>
              <w:t>4-6层每层加装2台洗衣机。</w:t>
            </w:r>
          </w:p>
        </w:tc>
      </w:tr>
      <w:tr w14:paraId="5266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116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w:t>
            </w:r>
          </w:p>
          <w:p w14:paraId="596B0209">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6C71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456</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E4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935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0FD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EED6">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ED5C">
            <w:pPr>
              <w:keepNext w:val="0"/>
              <w:keepLines w:val="0"/>
              <w:widowControl/>
              <w:suppressLineNumbers w:val="0"/>
              <w:jc w:val="center"/>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478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2A1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FA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w:t>
            </w:r>
          </w:p>
          <w:p w14:paraId="74F94887">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57B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450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5990">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5A0E">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0E958">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566F">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23E8">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5B9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AA7E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131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6#</w:t>
            </w:r>
          </w:p>
          <w:p w14:paraId="6E1CA113">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1924">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35A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12</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30F1">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DC0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7C126">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E19B">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AE95">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38DE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C22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7#</w:t>
            </w:r>
          </w:p>
          <w:p w14:paraId="24FC3A50">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C38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532</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FC52E">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10（每层2台）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A65A">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2层1台</w:t>
            </w:r>
            <w:r>
              <w:rPr>
                <w:rFonts w:hint="eastAsia" w:ascii="楷体" w:hAnsi="楷体" w:eastAsia="楷体" w:cs="楷体"/>
                <w:i w:val="0"/>
                <w:iCs w:val="0"/>
                <w:color w:val="000000"/>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A525">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12A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1F47">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D572">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4D38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30B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8#</w:t>
            </w:r>
          </w:p>
          <w:p w14:paraId="4E7B227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DC3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484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79FD1">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10（每层2台）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E243">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2"/>
                <w:sz w:val="21"/>
                <w:szCs w:val="21"/>
                <w:highlight w:val="none"/>
                <w:u w:val="none"/>
                <w:lang w:val="en-US" w:eastAsia="zh-CN" w:bidi="ar-SA"/>
              </w:rPr>
              <w:t>1（第</w:t>
            </w:r>
            <w:r>
              <w:rPr>
                <w:rFonts w:hint="eastAsia" w:ascii="楷体" w:hAnsi="楷体" w:eastAsia="楷体" w:cs="楷体"/>
                <w:i w:val="0"/>
                <w:iCs w:val="0"/>
                <w:color w:val="auto"/>
                <w:kern w:val="0"/>
                <w:sz w:val="21"/>
                <w:szCs w:val="21"/>
                <w:highlight w:val="none"/>
                <w:u w:val="none"/>
                <w:lang w:val="en-US" w:eastAsia="zh-CN" w:bidi="ar"/>
              </w:rPr>
              <w:t>2层1台</w:t>
            </w:r>
            <w:r>
              <w:rPr>
                <w:rFonts w:hint="eastAsia" w:ascii="楷体" w:hAnsi="楷体" w:eastAsia="楷体" w:cs="楷体"/>
                <w:i w:val="0"/>
                <w:iCs w:val="0"/>
                <w:color w:val="auto"/>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3C9E">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F54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8B14">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48C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3DB27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007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9#</w:t>
            </w:r>
          </w:p>
          <w:p w14:paraId="33593D81">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A119">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413A">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12（每层2台）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C36F">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2"/>
                <w:sz w:val="21"/>
                <w:szCs w:val="21"/>
                <w:highlight w:val="none"/>
                <w:u w:val="none"/>
                <w:lang w:val="en-US" w:eastAsia="zh-CN" w:bidi="ar-SA"/>
              </w:rPr>
              <w:t>1（第</w:t>
            </w:r>
            <w:r>
              <w:rPr>
                <w:rFonts w:hint="eastAsia" w:ascii="楷体" w:hAnsi="楷体" w:eastAsia="楷体" w:cs="楷体"/>
                <w:i w:val="0"/>
                <w:iCs w:val="0"/>
                <w:color w:val="auto"/>
                <w:kern w:val="0"/>
                <w:sz w:val="21"/>
                <w:szCs w:val="21"/>
                <w:highlight w:val="none"/>
                <w:u w:val="none"/>
                <w:lang w:val="en-US" w:eastAsia="zh-CN" w:bidi="ar"/>
              </w:rPr>
              <w:t>2层1台</w:t>
            </w:r>
            <w:r>
              <w:rPr>
                <w:rFonts w:hint="eastAsia" w:ascii="楷体" w:hAnsi="楷体" w:eastAsia="楷体" w:cs="楷体"/>
                <w:i w:val="0"/>
                <w:iCs w:val="0"/>
                <w:color w:val="auto"/>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F963">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2EA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5BAF">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EE6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62C45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6AF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B08#</w:t>
            </w:r>
          </w:p>
          <w:p w14:paraId="151AF22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（13*2层）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837C">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2970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9BB7">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DDF4">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6（2/6/10层各2台）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FF71">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6（4/8/12层各2台）</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B5230">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14（单数层各2台）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AFA2">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26（每层1组）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C76D">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楼层摆放</w:t>
            </w:r>
          </w:p>
          <w:p w14:paraId="6863D9B9">
            <w:pPr>
              <w:widowControl w:val="0"/>
              <w:jc w:val="both"/>
              <w:rPr>
                <w:rFonts w:hint="eastAsia" w:asciiTheme="minorHAnsi" w:hAnsiTheme="minorHAnsi" w:eastAsiaTheme="minorEastAsia" w:cstheme="minorBidi"/>
                <w:color w:val="auto"/>
                <w:kern w:val="2"/>
                <w:sz w:val="18"/>
                <w:szCs w:val="18"/>
                <w:highlight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（每层有南/北楼）</w:t>
            </w:r>
          </w:p>
        </w:tc>
      </w:tr>
      <w:tr w14:paraId="6C338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98E8">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B09#</w:t>
            </w:r>
          </w:p>
          <w:p w14:paraId="6131417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（2*13层）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08C7">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3210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A91F9">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5CD3">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6（2/6/10层各2台）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084B">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6（4/8/12层各2台）</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7DF3">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14（单数层各2台）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7484">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99E9">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楼层摆放</w:t>
            </w:r>
          </w:p>
          <w:p w14:paraId="09DB7798">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（每层有南/北楼）</w:t>
            </w:r>
          </w:p>
        </w:tc>
      </w:tr>
      <w:tr w14:paraId="6AC99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78F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说明</w:t>
            </w:r>
          </w:p>
        </w:tc>
        <w:tc>
          <w:tcPr>
            <w:tcW w:w="874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7E452CF">
            <w:pPr>
              <w:keepNext w:val="0"/>
              <w:keepLines w:val="0"/>
              <w:widowControl/>
              <w:suppressLineNumbers w:val="0"/>
              <w:jc w:val="left"/>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1.宿舍1-6号楼，洗衣机、饮水机、烘干机、洗鞋机集中安装于一层房间内（3号楼另有要求）；宿舍7-9号楼，B08、B09号楼洗衣机、饮水机每层摆放，烘干机、洗鞋机按照需求数量放置在适合的楼层。</w:t>
            </w:r>
          </w:p>
          <w:p w14:paraId="157242B8">
            <w:pPr>
              <w:keepNext w:val="0"/>
              <w:keepLines w:val="0"/>
              <w:widowControl/>
              <w:suppressLineNumbers w:val="0"/>
              <w:jc w:val="left"/>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2.须根据学生使用需求情况，在校方认可情况下，酌情调整机器数量（特别是女生楼栋吹风机数量）。须对机器位置、数量、水电布设等进行预留，以便需要增配时，能一接即用。</w:t>
            </w:r>
          </w:p>
          <w:p w14:paraId="6814ED16">
            <w:pPr>
              <w:keepNext w:val="0"/>
              <w:keepLines w:val="0"/>
              <w:widowControl/>
              <w:suppressLineNumbers w:val="0"/>
              <w:jc w:val="left"/>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3.投标单位应给出具体的合理规划方案，突出服务师生的理念，保持环境整洁干净、让师生洗衣方便快捷，让整个区域环境温馨舒适。</w:t>
            </w:r>
          </w:p>
          <w:p w14:paraId="0EC3FB68">
            <w:pPr>
              <w:widowControl w:val="0"/>
              <w:jc w:val="both"/>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4.除非特别注明，否则洗衣机、烘干机默认为滚筒；吹风机组为一组两机。</w:t>
            </w:r>
          </w:p>
          <w:p w14:paraId="70794EE4">
            <w:pPr>
              <w:widowControl w:val="0"/>
              <w:jc w:val="both"/>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5.错层配置的机器，在各层都要有机器布置情况说明，方便学生查找使用。</w:t>
            </w:r>
          </w:p>
        </w:tc>
      </w:tr>
    </w:tbl>
    <w:p w14:paraId="2E0D66C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Theme="minorHAnsi" w:hAnsiTheme="minorHAnsi" w:eastAsiaTheme="minorEastAsia" w:cstheme="minorBidi"/>
          <w:kern w:val="2"/>
          <w:sz w:val="21"/>
          <w:szCs w:val="22"/>
          <w:highlight w:val="none"/>
          <w:lang w:val="en-US" w:eastAsia="zh-CN" w:bidi="ar-SA"/>
        </w:rPr>
      </w:pPr>
    </w:p>
    <w:p w14:paraId="5C133C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1.2青年路校区</w:t>
      </w:r>
      <w:r>
        <w:rPr>
          <w:rFonts w:hint="eastAsia" w:asciiTheme="minorHAnsi" w:hAnsiTheme="minorHAnsi" w:eastAsiaTheme="minorEastAsia" w:cstheme="minorBidi"/>
          <w:b/>
          <w:bCs/>
          <w:kern w:val="2"/>
          <w:sz w:val="24"/>
          <w:szCs w:val="24"/>
          <w:highlight w:val="none"/>
          <w:lang w:val="en-US" w:eastAsia="zh-CN" w:bidi="ar-SA"/>
        </w:rPr>
        <w:t>（投入数量下限）</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6"/>
        <w:gridCol w:w="1348"/>
        <w:gridCol w:w="1049"/>
        <w:gridCol w:w="946"/>
        <w:gridCol w:w="968"/>
        <w:gridCol w:w="878"/>
        <w:gridCol w:w="1160"/>
        <w:gridCol w:w="1029"/>
      </w:tblGrid>
      <w:tr w14:paraId="255C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shd w:val="clear" w:color="auto" w:fill="auto"/>
            <w:vAlign w:val="center"/>
          </w:tcPr>
          <w:p w14:paraId="465CB453">
            <w:pPr>
              <w:jc w:val="center"/>
              <w:rPr>
                <w:rFonts w:hint="default" w:cs="仿宋" w:asciiTheme="minorEastAsia" w:hAnsiTheme="minorEastAsia" w:eastAsiaTheme="minorEastAsia"/>
                <w:kern w:val="2"/>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楼栋</w:t>
            </w:r>
          </w:p>
        </w:tc>
        <w:tc>
          <w:tcPr>
            <w:tcW w:w="1443" w:type="dxa"/>
            <w:shd w:val="clear" w:color="auto" w:fill="auto"/>
            <w:vAlign w:val="center"/>
          </w:tcPr>
          <w:p w14:paraId="415DADA6">
            <w:pPr>
              <w:jc w:val="center"/>
              <w:rPr>
                <w:rFonts w:hint="default" w:cs="仿宋" w:asciiTheme="minorEastAsia" w:hAnsiTheme="minorEastAsia" w:eastAsiaTheme="minorEastAsia"/>
                <w:kern w:val="2"/>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满住床位</w:t>
            </w:r>
          </w:p>
        </w:tc>
        <w:tc>
          <w:tcPr>
            <w:tcW w:w="1122" w:type="dxa"/>
            <w:shd w:val="clear" w:color="auto" w:fill="auto"/>
            <w:vAlign w:val="center"/>
          </w:tcPr>
          <w:p w14:paraId="5D53E6A1">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洗衣机</w:t>
            </w:r>
          </w:p>
        </w:tc>
        <w:tc>
          <w:tcPr>
            <w:tcW w:w="1007" w:type="dxa"/>
            <w:shd w:val="clear" w:color="auto" w:fill="auto"/>
            <w:vAlign w:val="center"/>
          </w:tcPr>
          <w:p w14:paraId="44360F96">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烘干机</w:t>
            </w:r>
          </w:p>
        </w:tc>
        <w:tc>
          <w:tcPr>
            <w:tcW w:w="1031" w:type="dxa"/>
            <w:shd w:val="clear" w:color="auto" w:fill="auto"/>
            <w:vAlign w:val="center"/>
          </w:tcPr>
          <w:p w14:paraId="1F4B1EEE">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洗鞋机</w:t>
            </w:r>
          </w:p>
        </w:tc>
        <w:tc>
          <w:tcPr>
            <w:tcW w:w="931" w:type="dxa"/>
            <w:shd w:val="clear" w:color="auto" w:fill="auto"/>
            <w:vAlign w:val="center"/>
          </w:tcPr>
          <w:p w14:paraId="6ECE6B98">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饮水机</w:t>
            </w:r>
          </w:p>
        </w:tc>
        <w:tc>
          <w:tcPr>
            <w:tcW w:w="1245" w:type="dxa"/>
            <w:shd w:val="clear" w:color="auto" w:fill="auto"/>
            <w:vAlign w:val="center"/>
          </w:tcPr>
          <w:p w14:paraId="0D177DF2">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吹风机组</w:t>
            </w:r>
          </w:p>
        </w:tc>
        <w:tc>
          <w:tcPr>
            <w:tcW w:w="1099" w:type="dxa"/>
            <w:shd w:val="clear" w:color="auto" w:fill="auto"/>
            <w:vAlign w:val="center"/>
          </w:tcPr>
          <w:p w14:paraId="487BA75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备注</w:t>
            </w:r>
          </w:p>
        </w:tc>
      </w:tr>
      <w:tr w14:paraId="581E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416BA7F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南1号楼（4层）</w:t>
            </w:r>
          </w:p>
        </w:tc>
        <w:tc>
          <w:tcPr>
            <w:tcW w:w="1443" w:type="dxa"/>
            <w:vAlign w:val="center"/>
          </w:tcPr>
          <w:p w14:paraId="591F292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280</w:t>
            </w:r>
          </w:p>
        </w:tc>
        <w:tc>
          <w:tcPr>
            <w:tcW w:w="1122" w:type="dxa"/>
            <w:vMerge w:val="restart"/>
            <w:vAlign w:val="center"/>
          </w:tcPr>
          <w:p w14:paraId="0FB5354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w:t>
            </w:r>
          </w:p>
        </w:tc>
        <w:tc>
          <w:tcPr>
            <w:tcW w:w="1007" w:type="dxa"/>
            <w:vMerge w:val="restart"/>
            <w:vAlign w:val="center"/>
          </w:tcPr>
          <w:p w14:paraId="23EAF9B4">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15BB91F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537A1EE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5108F2A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1DAC80B2">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p>
        </w:tc>
      </w:tr>
      <w:tr w14:paraId="3DA22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403667C7">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南2号楼（5层）</w:t>
            </w:r>
          </w:p>
        </w:tc>
        <w:tc>
          <w:tcPr>
            <w:tcW w:w="1443" w:type="dxa"/>
            <w:vAlign w:val="center"/>
          </w:tcPr>
          <w:p w14:paraId="0A5FEAB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280</w:t>
            </w:r>
          </w:p>
        </w:tc>
        <w:tc>
          <w:tcPr>
            <w:tcW w:w="1122" w:type="dxa"/>
            <w:vMerge w:val="continue"/>
            <w:vAlign w:val="center"/>
          </w:tcPr>
          <w:p w14:paraId="598E401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4127A01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1663550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71A0BB9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1EFB832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18845E7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5AF0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0ADBB16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南3号楼（5层）</w:t>
            </w:r>
          </w:p>
        </w:tc>
        <w:tc>
          <w:tcPr>
            <w:tcW w:w="1443" w:type="dxa"/>
            <w:vAlign w:val="center"/>
          </w:tcPr>
          <w:p w14:paraId="21753EFE">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370</w:t>
            </w:r>
          </w:p>
        </w:tc>
        <w:tc>
          <w:tcPr>
            <w:tcW w:w="1122" w:type="dxa"/>
            <w:vMerge w:val="restart"/>
            <w:vAlign w:val="center"/>
          </w:tcPr>
          <w:p w14:paraId="2759A51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6</w:t>
            </w:r>
          </w:p>
        </w:tc>
        <w:tc>
          <w:tcPr>
            <w:tcW w:w="1007" w:type="dxa"/>
            <w:vMerge w:val="restart"/>
            <w:vAlign w:val="center"/>
          </w:tcPr>
          <w:p w14:paraId="21D9725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377AF6C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64DA9F2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6DB94B5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284572B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5074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1238A462">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南4号楼（6层）</w:t>
            </w:r>
          </w:p>
        </w:tc>
        <w:tc>
          <w:tcPr>
            <w:tcW w:w="1443" w:type="dxa"/>
            <w:vAlign w:val="center"/>
          </w:tcPr>
          <w:p w14:paraId="462C58C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540</w:t>
            </w:r>
          </w:p>
        </w:tc>
        <w:tc>
          <w:tcPr>
            <w:tcW w:w="1122" w:type="dxa"/>
            <w:vMerge w:val="continue"/>
            <w:vAlign w:val="center"/>
          </w:tcPr>
          <w:p w14:paraId="6B1CB94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61F8F23E">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06CC1C9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01E11B9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4C55E3F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0F32C09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7A45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7F02947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南5号楼（5层）</w:t>
            </w:r>
          </w:p>
        </w:tc>
        <w:tc>
          <w:tcPr>
            <w:tcW w:w="1443" w:type="dxa"/>
            <w:vAlign w:val="center"/>
          </w:tcPr>
          <w:p w14:paraId="03E9659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450</w:t>
            </w:r>
          </w:p>
        </w:tc>
        <w:tc>
          <w:tcPr>
            <w:tcW w:w="1122" w:type="dxa"/>
            <w:vMerge w:val="restart"/>
            <w:vAlign w:val="center"/>
          </w:tcPr>
          <w:p w14:paraId="5D49088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w:t>
            </w:r>
          </w:p>
        </w:tc>
        <w:tc>
          <w:tcPr>
            <w:tcW w:w="1007" w:type="dxa"/>
            <w:vMerge w:val="restart"/>
            <w:vAlign w:val="center"/>
          </w:tcPr>
          <w:p w14:paraId="41D0211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398EE85C">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3826304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67E068A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63E29C6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7BA5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09D9A51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南6号楼（6层）</w:t>
            </w:r>
          </w:p>
        </w:tc>
        <w:tc>
          <w:tcPr>
            <w:tcW w:w="1443" w:type="dxa"/>
            <w:vAlign w:val="center"/>
          </w:tcPr>
          <w:p w14:paraId="1F393496">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340</w:t>
            </w:r>
          </w:p>
        </w:tc>
        <w:tc>
          <w:tcPr>
            <w:tcW w:w="1122" w:type="dxa"/>
            <w:vMerge w:val="continue"/>
            <w:vAlign w:val="center"/>
          </w:tcPr>
          <w:p w14:paraId="687EEE3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6035A397">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1C0A91AC">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2A4CD75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316906A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6287BD9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3059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52A9D24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说明</w:t>
            </w:r>
          </w:p>
        </w:tc>
        <w:tc>
          <w:tcPr>
            <w:tcW w:w="7878" w:type="dxa"/>
            <w:gridSpan w:val="7"/>
            <w:vAlign w:val="center"/>
          </w:tcPr>
          <w:p w14:paraId="57B07E25">
            <w:pPr>
              <w:keepNext w:val="0"/>
              <w:keepLines w:val="0"/>
              <w:widowControl/>
              <w:suppressLineNumbers w:val="0"/>
              <w:jc w:val="left"/>
              <w:textAlignment w:val="center"/>
              <w:rPr>
                <w:rFonts w:hint="default" w:ascii="楷体" w:hAnsi="楷体" w:eastAsia="楷体" w:cs="楷体"/>
                <w:i w:val="0"/>
                <w:iCs w:val="0"/>
                <w:color w:val="000000"/>
                <w:kern w:val="0"/>
                <w:sz w:val="21"/>
                <w:szCs w:val="21"/>
                <w:highlight w:val="none"/>
                <w:u w:val="none"/>
                <w:lang w:val="en-US" w:eastAsia="zh-CN" w:bidi="ar"/>
              </w:rPr>
            </w:pPr>
            <w:r>
              <w:rPr>
                <w:rFonts w:hint="default" w:ascii="楷体" w:hAnsi="楷体" w:eastAsia="楷体" w:cs="楷体"/>
                <w:i w:val="0"/>
                <w:iCs w:val="0"/>
                <w:color w:val="000000"/>
                <w:kern w:val="0"/>
                <w:sz w:val="21"/>
                <w:szCs w:val="21"/>
                <w:highlight w:val="none"/>
                <w:u w:val="none"/>
                <w:lang w:val="en-US" w:eastAsia="zh-CN" w:bidi="ar"/>
              </w:rPr>
              <w:t>1.所有机器安装在现有机器位置。</w:t>
            </w:r>
          </w:p>
          <w:p w14:paraId="37992295">
            <w:pPr>
              <w:keepNext w:val="0"/>
              <w:keepLines w:val="0"/>
              <w:widowControl/>
              <w:suppressLineNumbers w:val="0"/>
              <w:jc w:val="left"/>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2.须根据学生使用需求情况，在校方认可情况下，酌情调整机器数量（特别是女生楼栋吹风机数量）。须对机器位置、数量、水电布设等进行预留，以便需要增配时，能一接即用</w:t>
            </w:r>
            <w:r>
              <w:rPr>
                <w:rFonts w:hint="default" w:ascii="楷体" w:hAnsi="楷体" w:eastAsia="楷体" w:cs="楷体"/>
                <w:i w:val="0"/>
                <w:iCs w:val="0"/>
                <w:color w:val="auto"/>
                <w:kern w:val="0"/>
                <w:sz w:val="21"/>
                <w:szCs w:val="21"/>
                <w:highlight w:val="none"/>
                <w:u w:val="none"/>
                <w:lang w:val="en-US" w:eastAsia="zh-CN" w:bidi="ar"/>
              </w:rPr>
              <w:t>。</w:t>
            </w:r>
          </w:p>
          <w:p w14:paraId="267D3144">
            <w:pPr>
              <w:keepNext w:val="0"/>
              <w:keepLines w:val="0"/>
              <w:widowControl/>
              <w:suppressLineNumbers w:val="0"/>
              <w:jc w:val="left"/>
              <w:textAlignment w:val="center"/>
              <w:rPr>
                <w:rFonts w:hint="default" w:ascii="楷体" w:hAnsi="楷体" w:eastAsia="楷体" w:cs="楷体"/>
                <w:i w:val="0"/>
                <w:iCs w:val="0"/>
                <w:color w:val="000000"/>
                <w:kern w:val="0"/>
                <w:sz w:val="21"/>
                <w:szCs w:val="21"/>
                <w:highlight w:val="none"/>
                <w:u w:val="none"/>
                <w:lang w:val="en-US" w:eastAsia="zh-CN" w:bidi="ar"/>
              </w:rPr>
            </w:pPr>
            <w:r>
              <w:rPr>
                <w:rFonts w:hint="default" w:ascii="楷体" w:hAnsi="楷体" w:eastAsia="楷体" w:cs="楷体"/>
                <w:i w:val="0"/>
                <w:iCs w:val="0"/>
                <w:color w:val="000000"/>
                <w:kern w:val="0"/>
                <w:sz w:val="21"/>
                <w:szCs w:val="21"/>
                <w:highlight w:val="none"/>
                <w:u w:val="none"/>
                <w:lang w:val="en-US" w:eastAsia="zh-CN" w:bidi="ar"/>
              </w:rPr>
              <w:t>3.投标单位应给出具体的合理规划方案，突出服务师生的理念，保持环境整洁干净、让师生洗衣方便快捷，让整个区域环境温馨舒适。</w:t>
            </w:r>
          </w:p>
          <w:p w14:paraId="06389DD9">
            <w:pPr>
              <w:widowControl w:val="0"/>
              <w:jc w:val="both"/>
              <w:rPr>
                <w:rFonts w:hint="default" w:asciiTheme="minorHAnsi" w:hAnsiTheme="minorHAnsi" w:eastAsiaTheme="minorEastAsia" w:cstheme="minorBidi"/>
                <w:kern w:val="2"/>
                <w:sz w:val="18"/>
                <w:szCs w:val="18"/>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4.除非特别注明，否则洗衣机、烘干机默认为滚筒；吹风机组为一组两机。</w:t>
            </w:r>
          </w:p>
        </w:tc>
      </w:tr>
    </w:tbl>
    <w:p w14:paraId="43BB9096">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Theme="minorHAnsi" w:hAnsiTheme="minorHAnsi" w:eastAsiaTheme="minorEastAsia" w:cstheme="minorBidi"/>
          <w:b/>
          <w:bCs/>
          <w:kern w:val="2"/>
          <w:sz w:val="21"/>
          <w:szCs w:val="22"/>
          <w:highlight w:val="none"/>
          <w:lang w:val="en-US" w:eastAsia="zh-CN" w:bidi="ar-SA"/>
        </w:rPr>
      </w:pPr>
    </w:p>
    <w:p w14:paraId="1AB7E5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2.设备要求</w:t>
      </w:r>
    </w:p>
    <w:p w14:paraId="2079A1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2.1全新产品</w:t>
      </w:r>
    </w:p>
    <w:p w14:paraId="0B83B6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中标人配备的经营设备（所有涉及本项目的设备设施）必须是全新、商用产品，性能完全符合招标文件规定的要求和标准，且必须是通过国家相关强制认证、符合国家各项标准或规定的产品。</w:t>
      </w:r>
    </w:p>
    <w:p w14:paraId="2DB9F4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2.2洗衣机</w:t>
      </w:r>
    </w:p>
    <w:p w14:paraId="21F32A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2.2.1根据消防、卫生等要求，对钟秀校区共 75 间洗衣房进行装修装饰。</w:t>
      </w:r>
    </w:p>
    <w:p w14:paraId="21DDBF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2.2.2滚筒自助洗衣机（洗涤/脱水容量≥</w:t>
      </w:r>
      <w:r>
        <w:rPr>
          <w:rFonts w:hint="eastAsia" w:asciiTheme="minorHAnsi" w:hAnsiTheme="minorHAnsi" w:eastAsiaTheme="minorEastAsia" w:cstheme="minorBidi"/>
          <w:color w:val="FF0000"/>
          <w:kern w:val="2"/>
          <w:sz w:val="24"/>
          <w:szCs w:val="24"/>
          <w:highlight w:val="none"/>
          <w:lang w:val="en-US" w:eastAsia="zh-CN" w:bidi="ar-SA"/>
        </w:rPr>
        <w:t>9</w:t>
      </w:r>
      <w:r>
        <w:rPr>
          <w:rFonts w:hint="eastAsia" w:asciiTheme="minorHAnsi" w:hAnsiTheme="minorHAnsi" w:eastAsiaTheme="minorEastAsia" w:cstheme="minorBidi"/>
          <w:kern w:val="2"/>
          <w:sz w:val="24"/>
          <w:szCs w:val="24"/>
          <w:highlight w:val="none"/>
          <w:lang w:val="en-US" w:eastAsia="zh-CN" w:bidi="ar-SA"/>
        </w:rPr>
        <w:t>KG），能效等级1级，支持桶自洁和除菌功能，支持预约、完成提醒和故障退款功能，金属台面，防火安全等；烘干机（容量≥9KG），不锈钢内筒。</w:t>
      </w:r>
    </w:p>
    <w:p w14:paraId="2E8D06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2.2.3洗衣机设备符合国家有关质量标准，通过国家强制性产品认证（3C认证）。推荐品牌为：海尔、美的、TCL等知名品牌。</w:t>
      </w:r>
    </w:p>
    <w:p w14:paraId="0D916998">
      <w:pPr>
        <w:pStyle w:val="42"/>
        <w:rPr>
          <w:rFonts w:hint="eastAsia"/>
          <w:highlight w:val="none"/>
          <w:lang w:val="en-US" w:eastAsia="zh-CN"/>
        </w:rPr>
      </w:pPr>
    </w:p>
    <w:p w14:paraId="1A927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2.3直饮水机</w:t>
      </w:r>
    </w:p>
    <w:p w14:paraId="3E3254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（1）电源：220V/380V，50Hz；功率：≥3000W；</w:t>
      </w:r>
    </w:p>
    <w:p w14:paraId="71FBCA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制水能力：额定总净水量≥4000L，净水产水率≥60%，净水流量≥1L/min，水效等级1级。提供水效标识以及水效标识网(http://wwwwaterlabel.org.cn/)查询截图并加盖投标人公章，提供《涉及饮用水卫生安全产品卫生许可批件》复印件佐证并加盖投标人公章。</w:t>
      </w:r>
    </w:p>
    <w:p w14:paraId="36CF10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（3）水胆：采用304不锈钢材质，容量≥40L；压力桶≥6G或≥22L</w:t>
      </w:r>
    </w:p>
    <w:p w14:paraId="3CA59B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（4）出水方式：一开水一直饮水（触摸式取水）</w:t>
      </w:r>
    </w:p>
    <w:p w14:paraId="329EDC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材质要求：面板、侧板、门板采用厚度≥1mm的304不锈钢，接水区高度≥400mm，适合多种高度的水壶接水；接水区应为防止水外溅及外流设计（滤网或凹槽）。外表应平整光滑，其易触及的零部件棱边和尖角应圆滑或加以防护。</w:t>
      </w:r>
    </w:p>
    <w:p w14:paraId="1F128838">
      <w:pPr>
        <w:keepNext w:val="0"/>
        <w:keepLines w:val="0"/>
        <w:pageBreakBefore w:val="0"/>
        <w:widowControl w:val="0"/>
        <w:numPr>
          <w:ilvl w:val="0"/>
          <w:numId w:val="0"/>
        </w:numPr>
        <w:tabs>
          <w:tab w:val="left" w:pos="7980"/>
        </w:tabs>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（6）设备水处理工艺:五级或以上过滤滤芯(PP棉/PP复合滤芯、活性炭为10寸/20寸标配滤芯、碳棒6反渗透膜等)，</w:t>
      </w:r>
      <w:r>
        <w:rPr>
          <w:rFonts w:hint="eastAsia" w:asciiTheme="minorHAnsi" w:hAnsiTheme="minorHAnsi" w:eastAsiaTheme="minorEastAsia" w:cstheme="minorBidi"/>
          <w:b/>
          <w:bCs/>
          <w:kern w:val="2"/>
          <w:sz w:val="24"/>
          <w:szCs w:val="24"/>
          <w:highlight w:val="none"/>
          <w:lang w:val="en-US" w:eastAsia="zh-CN" w:bidi="ar-SA"/>
        </w:rPr>
        <w:t>提供整机(包含且不局限于PP棉/PP复合滤芯、活性炭、反渗透膜、800材质加热管、304不锈钢内胆等部件)省级及以上卫生部门颁发的《涉及饮用水卫生安全产品卫生许可批件》复印件并加盖供应商公章，申请单位需与实际生产企业一致；符合《生活饮用水水质处理器卫生安全与功能评价规范反渗透处理装置》(2001)的要求。</w:t>
      </w:r>
    </w:p>
    <w:p w14:paraId="58AE26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（7）直饮水机具有杀菌装置</w:t>
      </w:r>
      <w:r>
        <w:rPr>
          <w:rFonts w:hint="eastAsia" w:asciiTheme="minorHAnsi" w:hAnsiTheme="minorHAnsi" w:eastAsiaTheme="minorEastAsia" w:cstheme="minorBidi"/>
          <w:b/>
          <w:bCs/>
          <w:kern w:val="2"/>
          <w:sz w:val="24"/>
          <w:szCs w:val="24"/>
          <w:highlight w:val="none"/>
          <w:lang w:val="en-US" w:eastAsia="zh-CN" w:bidi="ar-SA"/>
        </w:rPr>
        <w:t>，提供第三方水质检测报告复印件并加盖投标人公章，报告中的品牌机型与所投产品一致，报告必须带有CMA或者CNAS标识，报告检验项目不少于30项，检测标准包括但不限于《生活饮用水水质处理器卫生安全与功能评价规范-反渗透处理装置》(2001)、CJ94-2005《饮用净水水质标准》、GB5749-2022《生活饮用水卫生标准》。</w:t>
      </w:r>
    </w:p>
    <w:p w14:paraId="277168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highlight w:val="none"/>
          <w:lang w:val="en-US" w:eastAsia="zh-CN"/>
        </w:rPr>
      </w:pPr>
      <w:r>
        <w:rPr>
          <w:rFonts w:hint="eastAsia" w:asciiTheme="minorHAnsi" w:hAnsiTheme="minorHAnsi" w:eastAsiaTheme="minorEastAsia" w:cstheme="minorBidi"/>
          <w:kern w:val="2"/>
          <w:sz w:val="24"/>
          <w:szCs w:val="24"/>
          <w:highlight w:val="none"/>
          <w:lang w:val="en-US" w:eastAsia="zh-CN" w:bidi="ar-SA"/>
        </w:rPr>
        <w:t>（8）安全要求：具有防漏电，防火，防开盖，防蒸汽，防干烧，防溅、防烫、防开盖投毒、防溢流、超温保护、防护等级不低于IP45等功能，</w:t>
      </w:r>
      <w:r>
        <w:rPr>
          <w:rFonts w:hint="eastAsia" w:asciiTheme="minorHAnsi" w:hAnsiTheme="minorHAnsi" w:eastAsiaTheme="minorEastAsia" w:cstheme="minorBidi"/>
          <w:b/>
          <w:bCs/>
          <w:kern w:val="2"/>
          <w:sz w:val="24"/>
          <w:szCs w:val="24"/>
          <w:highlight w:val="none"/>
          <w:lang w:val="en-US" w:eastAsia="zh-CN" w:bidi="ar-SA"/>
        </w:rPr>
        <w:t>提供相应证明文件并加盖投标人公章。中标后签订合同前，需提供生产厂家盖章证明文件。否则做否决中标处理。</w:t>
      </w:r>
    </w:p>
    <w:p w14:paraId="14E3F9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（9）采用步进式加热，温度显示采用数码显示，可实时显示饮水机出水温度、水位、TDS值、滤芯状态等信息，具有自动故障报警功能及温度设定，可显示故障类型。</w:t>
      </w:r>
    </w:p>
    <w:p w14:paraId="681214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10）具备物联网功能，能远程监控设备实时状态包括但不限于TDS原水、净水TDS值、滤芯状态、水位状态、激活时间、设备型号等，远程设置包括但不限于定时开关机、加热温度等，维保记录可实时上传包括但不限于安装、换芯、巡检、维修等记录。具备预警功能，可预警包括但不限于的故障报警、水质突变、滤芯更换等。具备单独的服务二维码，用户可扫描二维码查询设备运行状态、服务记录等。同时应具备大屏数据功能，可根据需求提供大屏数据显示功能，</w:t>
      </w:r>
      <w:r>
        <w:rPr>
          <w:rFonts w:hint="eastAsia" w:asciiTheme="minorHAnsi" w:hAnsiTheme="minorHAnsi" w:eastAsiaTheme="minorEastAsia" w:cstheme="minorBidi"/>
          <w:b/>
          <w:bCs/>
          <w:kern w:val="2"/>
          <w:sz w:val="24"/>
          <w:szCs w:val="24"/>
          <w:highlight w:val="none"/>
          <w:lang w:val="en-US" w:eastAsia="zh-CN" w:bidi="ar-SA"/>
        </w:rPr>
        <w:t>需分别提供以上功能的证明材料并加盖投标人公章。</w:t>
      </w:r>
    </w:p>
    <w:p w14:paraId="223A87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（11）投标人须承诺，当TDS值高于50时，投标人应及时停机并更换滤芯，直至TDS值低于50，方可开放给学生使用。</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5C565E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2.4自助吹风机组</w:t>
      </w:r>
    </w:p>
    <w:p w14:paraId="5D46D4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（1）1200W≤额定功率≤1600W</w:t>
      </w:r>
    </w:p>
    <w:p w14:paraId="7F6F2D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（2）一组两机，一台控制器可控制两台吹风机同时或分别启动；支持多种档位。</w:t>
      </w:r>
    </w:p>
    <w:p w14:paraId="7BD4CF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（3）具有第三方检测机构出具的阻燃性能检测报告。（提供检测报告并加盖投标人公章。）</w:t>
      </w:r>
    </w:p>
    <w:p w14:paraId="1BBAA4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2.5其他配套设备</w:t>
      </w:r>
    </w:p>
    <w:p w14:paraId="33085E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color w:val="auto"/>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1.本项目所有水电表建议采用远程水电表（与招标人现用水电表一致）。如果无法实现远程抄表，使用普通水电表时，需每日报告用水用电量，以便统一监管水电能耗。所有水电表购置安装费用由中标单位承担。</w:t>
      </w:r>
    </w:p>
    <w:p w14:paraId="0B4AAE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2.符合国家及行业标准的合格产品。</w:t>
      </w:r>
    </w:p>
    <w:p w14:paraId="5871C5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3.装修装饰要求</w:t>
      </w:r>
    </w:p>
    <w:p w14:paraId="3A242F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3.1根据设备安装位置的实际情况，对室内进行装修装饰和文化布置。</w:t>
      </w:r>
    </w:p>
    <w:p w14:paraId="083236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3.2装修包括但不限于排气换气系统、降噪措施、地面防水、地面铺设、墙面、顶面、水电改造、灯光亮度等。装饰包括但不限于文化建设、室内柜子、标识标志、使用指南、相关制度（保洁、设备等）、维保办法、投诉处置办法、价格公示等。</w:t>
      </w:r>
    </w:p>
    <w:p w14:paraId="37A12F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3.3排气换气要求。本项目所有房间根据实地情况，安装防臭型地漏，装配排气换气设施设备，以达到空间内清洁空气、改善湿度的效果。</w:t>
      </w:r>
    </w:p>
    <w:p w14:paraId="2C069D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3.4</w:t>
      </w:r>
      <w:r>
        <w:rPr>
          <w:rFonts w:hint="eastAsia" w:asciiTheme="minorHAnsi" w:hAnsiTheme="minorHAnsi" w:eastAsiaTheme="minorEastAsia" w:cstheme="minorBidi"/>
          <w:b/>
          <w:bCs/>
          <w:kern w:val="2"/>
          <w:sz w:val="24"/>
          <w:szCs w:val="24"/>
          <w:highlight w:val="none"/>
          <w:lang w:val="en-US" w:eastAsia="zh-CN" w:bidi="ar-SA"/>
        </w:rPr>
        <w:t>投标时提供同一视角下的装饰装修效果图和装修前现场图的对比情况，提供装机现场平面图，图中标明电线水管走向。</w:t>
      </w:r>
    </w:p>
    <w:p w14:paraId="05B195C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3.5承诺投入使用前，提供不低于洗衣房总数5%的空间空气质量抽样检测结果为合格的检验检测报告，检测指标至少包含甲醛、苯系物、TVOC等。</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3E8BECD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3.6</w:t>
      </w:r>
      <w:r>
        <w:rPr>
          <w:rFonts w:hint="eastAsia" w:asciiTheme="minorHAnsi" w:hAnsiTheme="minorHAnsi" w:eastAsiaTheme="minorEastAsia" w:cstheme="minorBidi"/>
          <w:kern w:val="2"/>
          <w:sz w:val="24"/>
          <w:szCs w:val="24"/>
          <w:highlight w:val="none"/>
          <w:lang w:val="en-US" w:eastAsia="zh-CN" w:bidi="ar-SA"/>
        </w:rPr>
        <w:t>承诺将洗衣房装修委托给具备国家建设行政主管部门颁发的建筑装修装饰工程专业承包资质（或相应建筑工程施工总承包资质）的施工单位进行施工。且施工单位及施工人员相关资质证书在有效期内。中标后签订合同前，将施工单位的营业执照、资质证书、安全生产许可证、施工合同及施工人员相关证件等复印件（加盖公章）提交招标人处备案。</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52D0993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3.7.承诺中标后严格按照国家消防技术规范组织装修施工，确保一次性通过消防主管部门验收，并承担因验收未通过所产生的一切整改费用及赔偿责任。</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278F16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4.管理平台（软件）要求</w:t>
      </w:r>
    </w:p>
    <w:p w14:paraId="022AD5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4.1为方便学生使用便捷，管理平台（软件）须包含本项目所有服务内容。</w:t>
      </w:r>
    </w:p>
    <w:p w14:paraId="116EDA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4.2管理平台（软件）须具备线上报修功能，便于现场人员及时维护设备；管理平台（软件）须具备服务评价功能，接受使用人监督和招标人监管。</w:t>
      </w:r>
    </w:p>
    <w:p w14:paraId="1A89BF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4.3本项目所有的服务需要在同一个管理平台实现。</w:t>
      </w:r>
      <w:bookmarkStart w:id="22" w:name="OLE_LINK10"/>
      <w:r>
        <w:rPr>
          <w:rFonts w:hint="eastAsia" w:asciiTheme="minorHAnsi" w:hAnsiTheme="minorHAnsi" w:eastAsiaTheme="minorEastAsia" w:cstheme="minorBidi"/>
          <w:kern w:val="2"/>
          <w:sz w:val="24"/>
          <w:szCs w:val="24"/>
          <w:highlight w:val="none"/>
          <w:lang w:val="en-US" w:eastAsia="zh-CN" w:bidi="ar-SA"/>
        </w:rPr>
        <w:t>平台内不得出现任何形式的广告，包括但不限于主界面、对话框、启动画面中的任何推送广告、弹窗广告、展示广告等，第1次发现罚款5000元；第2次发现罚款10000元；第3次发现罚款20000元，并有权终止合同。</w:t>
      </w:r>
      <w:bookmarkEnd w:id="22"/>
      <w:r>
        <w:rPr>
          <w:rFonts w:hint="eastAsia" w:asciiTheme="minorHAnsi" w:hAnsiTheme="minorHAnsi" w:eastAsiaTheme="minorEastAsia" w:cstheme="minorBidi"/>
          <w:kern w:val="2"/>
          <w:sz w:val="24"/>
          <w:szCs w:val="24"/>
          <w:highlight w:val="none"/>
          <w:lang w:val="en-US" w:eastAsia="zh-CN" w:bidi="ar-SA"/>
        </w:rPr>
        <w:t>罚款从营业额扣除。</w:t>
      </w:r>
    </w:p>
    <w:p w14:paraId="4E08CA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default" w:asciiTheme="minorHAnsi" w:hAnsiTheme="minorHAnsi" w:eastAsiaTheme="minorEastAsia" w:cstheme="minorBidi"/>
          <w:kern w:val="2"/>
          <w:sz w:val="24"/>
          <w:szCs w:val="24"/>
          <w:highlight w:val="none"/>
          <w:lang w:val="en-US" w:eastAsia="zh-CN" w:bidi="ar-SA"/>
        </w:rPr>
        <w:t>4.4学校管理人员能够查看平台中报修情况、订单信息、支付信息、收益情况等内容。</w:t>
      </w:r>
    </w:p>
    <w:p w14:paraId="5E9082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5.施工及工期要求</w:t>
      </w:r>
    </w:p>
    <w:p w14:paraId="1FB96C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5.1为确保进场设备协调、施工工期和工程量准确，投标人可至南通职业大学相关校区现场踏勘，所产生的费用、责任风险及安全问题由投标人自行负责。</w:t>
      </w:r>
    </w:p>
    <w:p w14:paraId="7D3C13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现场踏勘联系人：严老师（13861993165）</w:t>
      </w:r>
    </w:p>
    <w:p w14:paraId="5BF50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现场踏勘时间：公告发布之日至开标日期截止前5日（法定工作日9：00--11：00，14：00-16：30）。</w:t>
      </w:r>
    </w:p>
    <w:p w14:paraId="371F639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5.2合同签订之日起45个日历天内，完成所有空间场地整备、环境装修装饰、机器安装调试和空气质量检测等。</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786048E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其他要求</w:t>
      </w:r>
    </w:p>
    <w:p w14:paraId="0E813F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default" w:asciiTheme="minorHAnsi" w:hAnsiTheme="minorHAnsi" w:eastAsiaTheme="minorEastAsia" w:cstheme="minorBidi"/>
          <w:b/>
          <w:bCs/>
          <w:kern w:val="2"/>
          <w:sz w:val="24"/>
          <w:szCs w:val="24"/>
          <w:highlight w:val="none"/>
          <w:lang w:val="en-US" w:eastAsia="zh-CN" w:bidi="ar-SA"/>
        </w:rPr>
        <w:t>投标单位在投标时需提供《拟投入建设投资资金明细表》</w:t>
      </w:r>
      <w:r>
        <w:rPr>
          <w:rFonts w:hint="eastAsia" w:asciiTheme="minorHAnsi" w:hAnsiTheme="minorHAnsi" w:eastAsiaTheme="minorEastAsia" w:cstheme="minorBidi"/>
          <w:b/>
          <w:bCs/>
          <w:kern w:val="2"/>
          <w:sz w:val="24"/>
          <w:szCs w:val="24"/>
          <w:highlight w:val="none"/>
          <w:lang w:val="en-US" w:eastAsia="zh-CN" w:bidi="ar-SA"/>
        </w:rPr>
        <w:t>和《拟投资设备（材料）的清单明细表》。</w:t>
      </w:r>
      <w:r>
        <w:rPr>
          <w:rFonts w:hint="default" w:asciiTheme="minorHAnsi" w:hAnsiTheme="minorHAnsi" w:eastAsiaTheme="minorEastAsia" w:cstheme="minorBidi"/>
          <w:b/>
          <w:bCs/>
          <w:kern w:val="2"/>
          <w:sz w:val="24"/>
          <w:szCs w:val="24"/>
          <w:highlight w:val="none"/>
          <w:lang w:val="en-US" w:eastAsia="zh-CN" w:bidi="ar-SA"/>
        </w:rPr>
        <w:t>建设投资资金明细表中</w:t>
      </w:r>
      <w:r>
        <w:rPr>
          <w:rFonts w:hint="eastAsia" w:asciiTheme="minorHAnsi" w:hAnsiTheme="minorHAnsi" w:eastAsiaTheme="minorEastAsia" w:cstheme="minorBidi"/>
          <w:b/>
          <w:bCs/>
          <w:kern w:val="2"/>
          <w:sz w:val="24"/>
          <w:szCs w:val="24"/>
          <w:highlight w:val="none"/>
          <w:lang w:val="en-US" w:eastAsia="zh-CN" w:bidi="ar-SA"/>
        </w:rPr>
        <w:t>应</w:t>
      </w:r>
      <w:r>
        <w:rPr>
          <w:rFonts w:hint="default" w:asciiTheme="minorHAnsi" w:hAnsiTheme="minorHAnsi" w:eastAsiaTheme="minorEastAsia" w:cstheme="minorBidi"/>
          <w:b/>
          <w:bCs/>
          <w:kern w:val="2"/>
          <w:sz w:val="24"/>
          <w:szCs w:val="24"/>
          <w:highlight w:val="none"/>
          <w:lang w:val="en-US" w:eastAsia="zh-CN" w:bidi="ar-SA"/>
        </w:rPr>
        <w:t>列明对应标段所需建设资金的具体</w:t>
      </w:r>
      <w:r>
        <w:rPr>
          <w:rFonts w:hint="eastAsia" w:asciiTheme="minorHAnsi" w:hAnsiTheme="minorHAnsi" w:eastAsiaTheme="minorEastAsia" w:cstheme="minorBidi"/>
          <w:b/>
          <w:bCs/>
          <w:kern w:val="2"/>
          <w:sz w:val="24"/>
          <w:szCs w:val="24"/>
          <w:highlight w:val="none"/>
          <w:lang w:val="en-US" w:eastAsia="zh-CN" w:bidi="ar-SA"/>
        </w:rPr>
        <w:t>暂估</w:t>
      </w:r>
      <w:r>
        <w:rPr>
          <w:rFonts w:hint="default" w:asciiTheme="minorHAnsi" w:hAnsiTheme="minorHAnsi" w:eastAsiaTheme="minorEastAsia" w:cstheme="minorBidi"/>
          <w:b/>
          <w:bCs/>
          <w:kern w:val="2"/>
          <w:sz w:val="24"/>
          <w:szCs w:val="24"/>
          <w:highlight w:val="none"/>
          <w:lang w:val="en-US" w:eastAsia="zh-CN" w:bidi="ar-SA"/>
        </w:rPr>
        <w:t>金额。</w:t>
      </w:r>
    </w:p>
    <w:p w14:paraId="069B17BC">
      <w:pPr>
        <w:pStyle w:val="18"/>
        <w:keepNext w:val="0"/>
        <w:keepLines w:val="0"/>
        <w:pageBreakBefore w:val="0"/>
        <w:numPr>
          <w:ilvl w:val="0"/>
          <w:numId w:val="0"/>
        </w:numPr>
        <w:kinsoku/>
        <w:wordWrap/>
        <w:overflowPunct/>
        <w:topLinePunct w:val="0"/>
        <w:autoSpaceDE/>
        <w:autoSpaceDN/>
        <w:bidi w:val="0"/>
        <w:spacing w:line="360" w:lineRule="auto"/>
        <w:ind w:left="0" w:leftChars="0" w:firstLine="422" w:firstLineChars="175"/>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cs="宋体"/>
          <w:b/>
          <w:color w:val="auto"/>
          <w:kern w:val="2"/>
          <w:sz w:val="24"/>
          <w:szCs w:val="24"/>
          <w:highlight w:val="none"/>
          <w:lang w:val="en-US" w:eastAsia="zh-CN" w:bidi="ar-SA"/>
        </w:rPr>
        <w:t>三</w:t>
      </w:r>
      <w:r>
        <w:rPr>
          <w:rFonts w:hint="eastAsia" w:ascii="宋体" w:hAnsi="宋体" w:eastAsia="宋体" w:cs="宋体"/>
          <w:b/>
          <w:color w:val="auto"/>
          <w:kern w:val="2"/>
          <w:sz w:val="24"/>
          <w:szCs w:val="24"/>
          <w:highlight w:val="none"/>
          <w:lang w:val="en-US" w:eastAsia="zh-CN" w:bidi="ar-SA"/>
        </w:rPr>
        <w:t>、</w:t>
      </w:r>
      <w:r>
        <w:rPr>
          <w:rFonts w:hint="eastAsia" w:ascii="宋体" w:hAnsi="宋体" w:cs="宋体"/>
          <w:b/>
          <w:color w:val="auto"/>
          <w:sz w:val="24"/>
          <w:szCs w:val="24"/>
          <w:highlight w:val="none"/>
          <w:lang w:val="en-US" w:eastAsia="zh-CN"/>
        </w:rPr>
        <w:t>收费标准</w:t>
      </w:r>
    </w:p>
    <w:p w14:paraId="677B6D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w:t>
      </w:r>
      <w:r>
        <w:rPr>
          <w:rFonts w:hint="eastAsia" w:asciiTheme="minorHAnsi" w:hAnsiTheme="minorHAnsi" w:eastAsiaTheme="minorEastAsia" w:cstheme="minorBidi"/>
          <w:b/>
          <w:bCs/>
          <w:kern w:val="2"/>
          <w:sz w:val="24"/>
          <w:szCs w:val="24"/>
          <w:highlight w:val="none"/>
          <w:lang w:val="en-US" w:eastAsia="zh-CN" w:bidi="ar-SA"/>
        </w:rPr>
        <w:t>水电费收费标准：</w:t>
      </w:r>
      <w:r>
        <w:rPr>
          <w:rFonts w:hint="eastAsia" w:asciiTheme="minorHAnsi" w:hAnsiTheme="minorHAnsi" w:eastAsiaTheme="minorEastAsia" w:cstheme="minorBidi"/>
          <w:kern w:val="2"/>
          <w:sz w:val="24"/>
          <w:szCs w:val="24"/>
          <w:highlight w:val="none"/>
          <w:lang w:val="en-US" w:eastAsia="zh-CN" w:bidi="ar-SA"/>
        </w:rPr>
        <w:t>自来水单价暂定为2.83元/吨、用电单价暂定为0.54元/度。如政策性调整，收费标准同步调整，风险由中标人承担。</w:t>
      </w:r>
    </w:p>
    <w:p w14:paraId="52CD0D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2.洗饮吹服务收费标准（固定单价）</w:t>
      </w:r>
    </w:p>
    <w:tbl>
      <w:tblPr>
        <w:tblStyle w:val="6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9"/>
        <w:gridCol w:w="2593"/>
        <w:gridCol w:w="2484"/>
      </w:tblGrid>
      <w:tr w14:paraId="6DD9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9085238">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设备名称</w:t>
            </w:r>
          </w:p>
        </w:tc>
        <w:tc>
          <w:tcPr>
            <w:tcW w:w="2593" w:type="dxa"/>
            <w:vAlign w:val="center"/>
          </w:tcPr>
          <w:p w14:paraId="79C57218">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服务内容（功能项）</w:t>
            </w:r>
          </w:p>
        </w:tc>
        <w:tc>
          <w:tcPr>
            <w:tcW w:w="2484" w:type="dxa"/>
            <w:vAlign w:val="center"/>
          </w:tcPr>
          <w:p w14:paraId="6D3F8CC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固定单价</w:t>
            </w:r>
          </w:p>
        </w:tc>
      </w:tr>
      <w:tr w14:paraId="6352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5EC482D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heme="minorHAnsi" w:hAnsiTheme="minorHAnsi" w:eastAsiaTheme="minorEastAsia" w:cstheme="minorBidi"/>
                <w:szCs w:val="22"/>
                <w:highlight w:val="none"/>
                <w:lang w:eastAsia="zh-CN"/>
              </w:rPr>
            </w:pPr>
            <w:r>
              <w:rPr>
                <w:rFonts w:hint="eastAsia" w:ascii="宋体" w:hAnsi="宋体" w:cs="宋体" w:eastAsiaTheme="minorEastAsia"/>
                <w:szCs w:val="21"/>
                <w:highlight w:val="none"/>
              </w:rPr>
              <w:t>全新商用全自动滚筒洗衣机</w:t>
            </w:r>
          </w:p>
        </w:tc>
        <w:tc>
          <w:tcPr>
            <w:tcW w:w="2593" w:type="dxa"/>
            <w:vAlign w:val="center"/>
          </w:tcPr>
          <w:p w14:paraId="4C31761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脱水≥5分钟</w:t>
            </w:r>
          </w:p>
        </w:tc>
        <w:tc>
          <w:tcPr>
            <w:tcW w:w="2484" w:type="dxa"/>
            <w:vAlign w:val="center"/>
          </w:tcPr>
          <w:p w14:paraId="036FE261">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元/次</w:t>
            </w:r>
          </w:p>
        </w:tc>
      </w:tr>
      <w:tr w14:paraId="79A1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70EB4215">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1290CF17">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快速洗≥25分钟</w:t>
            </w:r>
          </w:p>
        </w:tc>
        <w:tc>
          <w:tcPr>
            <w:tcW w:w="2484" w:type="dxa"/>
            <w:vAlign w:val="center"/>
          </w:tcPr>
          <w:p w14:paraId="3088376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1.</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元/次</w:t>
            </w:r>
          </w:p>
        </w:tc>
      </w:tr>
      <w:tr w14:paraId="253A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5E55C08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1832064E">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标准洗≥35分钟</w:t>
            </w:r>
          </w:p>
        </w:tc>
        <w:tc>
          <w:tcPr>
            <w:tcW w:w="2484" w:type="dxa"/>
            <w:vAlign w:val="center"/>
          </w:tcPr>
          <w:p w14:paraId="76FF0BF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2.</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元/次</w:t>
            </w:r>
          </w:p>
        </w:tc>
      </w:tr>
      <w:tr w14:paraId="4903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3A0942D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5031E8A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大物件≥</w:t>
            </w:r>
            <w:r>
              <w:rPr>
                <w:rFonts w:ascii="宋体" w:hAnsi="宋体" w:cs="宋体" w:eastAsiaTheme="minorEastAsia"/>
                <w:szCs w:val="21"/>
                <w:highlight w:val="none"/>
              </w:rPr>
              <w:t>45</w:t>
            </w:r>
            <w:r>
              <w:rPr>
                <w:rFonts w:hint="eastAsia" w:ascii="宋体" w:hAnsi="宋体" w:cs="宋体" w:eastAsiaTheme="minorEastAsia"/>
                <w:szCs w:val="21"/>
                <w:highlight w:val="none"/>
              </w:rPr>
              <w:t>分钟</w:t>
            </w:r>
          </w:p>
        </w:tc>
        <w:tc>
          <w:tcPr>
            <w:tcW w:w="2484" w:type="dxa"/>
            <w:vAlign w:val="center"/>
          </w:tcPr>
          <w:p w14:paraId="79FF7E7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lang w:val="en-US" w:eastAsia="zh-CN"/>
              </w:rPr>
              <w:t>3.4</w:t>
            </w:r>
            <w:r>
              <w:rPr>
                <w:rFonts w:hint="eastAsia" w:ascii="宋体" w:hAnsi="宋体" w:cs="宋体" w:eastAsiaTheme="minorEastAsia"/>
                <w:szCs w:val="21"/>
                <w:highlight w:val="none"/>
              </w:rPr>
              <w:t>元/次</w:t>
            </w:r>
          </w:p>
        </w:tc>
      </w:tr>
      <w:tr w14:paraId="4CCE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1E18C7B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全新商用全自动烘干机</w:t>
            </w:r>
          </w:p>
        </w:tc>
        <w:tc>
          <w:tcPr>
            <w:tcW w:w="2593" w:type="dxa"/>
            <w:vAlign w:val="center"/>
          </w:tcPr>
          <w:p w14:paraId="26384B57">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烘干≥</w:t>
            </w:r>
            <w:r>
              <w:rPr>
                <w:rFonts w:ascii="宋体" w:hAnsi="宋体" w:cs="宋体" w:eastAsiaTheme="minorEastAsia"/>
                <w:szCs w:val="21"/>
                <w:highlight w:val="none"/>
              </w:rPr>
              <w:t>10</w:t>
            </w:r>
            <w:r>
              <w:rPr>
                <w:rFonts w:hint="eastAsia" w:ascii="宋体" w:hAnsi="宋体" w:cs="宋体" w:eastAsiaTheme="minorEastAsia"/>
                <w:szCs w:val="21"/>
                <w:highlight w:val="none"/>
              </w:rPr>
              <w:t>分钟</w:t>
            </w:r>
          </w:p>
        </w:tc>
        <w:tc>
          <w:tcPr>
            <w:tcW w:w="2484" w:type="dxa"/>
            <w:vAlign w:val="center"/>
          </w:tcPr>
          <w:p w14:paraId="0A50FC6F">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元/10分钟</w:t>
            </w:r>
          </w:p>
        </w:tc>
      </w:tr>
      <w:tr w14:paraId="180F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1A8680D1">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直饮水机</w:t>
            </w:r>
          </w:p>
        </w:tc>
        <w:tc>
          <w:tcPr>
            <w:tcW w:w="2593" w:type="dxa"/>
            <w:vAlign w:val="center"/>
          </w:tcPr>
          <w:p w14:paraId="39EED3B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直饮开水</w:t>
            </w:r>
          </w:p>
        </w:tc>
        <w:tc>
          <w:tcPr>
            <w:tcW w:w="2484" w:type="dxa"/>
            <w:vAlign w:val="center"/>
          </w:tcPr>
          <w:p w14:paraId="434B8A5A">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0.2</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元/升</w:t>
            </w:r>
          </w:p>
        </w:tc>
      </w:tr>
      <w:tr w14:paraId="6932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142BCBC">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52E560C4">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直饮水</w:t>
            </w:r>
          </w:p>
        </w:tc>
        <w:tc>
          <w:tcPr>
            <w:tcW w:w="2484" w:type="dxa"/>
            <w:vAlign w:val="center"/>
          </w:tcPr>
          <w:p w14:paraId="7D4198AF">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0.1</w:t>
            </w:r>
            <w:r>
              <w:rPr>
                <w:rFonts w:hint="eastAsia" w:ascii="宋体" w:hAnsi="宋体" w:cs="宋体" w:eastAsiaTheme="minorEastAsia"/>
                <w:szCs w:val="21"/>
                <w:highlight w:val="none"/>
                <w:lang w:val="en-US" w:eastAsia="zh-CN"/>
              </w:rPr>
              <w:t>6</w:t>
            </w:r>
            <w:r>
              <w:rPr>
                <w:rFonts w:hint="eastAsia" w:ascii="宋体" w:hAnsi="宋体" w:cs="宋体" w:eastAsiaTheme="minorEastAsia"/>
                <w:szCs w:val="21"/>
                <w:highlight w:val="none"/>
              </w:rPr>
              <w:t>元/升</w:t>
            </w:r>
          </w:p>
        </w:tc>
      </w:tr>
      <w:tr w14:paraId="62A6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7C5AA8C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吹风机</w:t>
            </w:r>
          </w:p>
        </w:tc>
        <w:tc>
          <w:tcPr>
            <w:tcW w:w="2593" w:type="dxa"/>
            <w:vAlign w:val="center"/>
          </w:tcPr>
          <w:p w14:paraId="5123B53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吹风</w:t>
            </w:r>
          </w:p>
        </w:tc>
        <w:tc>
          <w:tcPr>
            <w:tcW w:w="2484" w:type="dxa"/>
            <w:vAlign w:val="center"/>
          </w:tcPr>
          <w:p w14:paraId="4AE19A63">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0.1</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元/分钟</w:t>
            </w:r>
          </w:p>
        </w:tc>
      </w:tr>
      <w:tr w14:paraId="2B46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6F6FF2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全新商用洗鞋机</w:t>
            </w:r>
          </w:p>
        </w:tc>
        <w:tc>
          <w:tcPr>
            <w:tcW w:w="2593" w:type="dxa"/>
            <w:vAlign w:val="center"/>
          </w:tcPr>
          <w:p w14:paraId="0514105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洗鞋≥</w:t>
            </w:r>
            <w:r>
              <w:rPr>
                <w:rFonts w:ascii="宋体" w:hAnsi="宋体" w:cs="宋体" w:eastAsiaTheme="minorEastAsia"/>
                <w:szCs w:val="21"/>
                <w:highlight w:val="none"/>
              </w:rPr>
              <w:t>20</w:t>
            </w:r>
            <w:r>
              <w:rPr>
                <w:rFonts w:hint="eastAsia" w:ascii="宋体" w:hAnsi="宋体" w:cs="宋体" w:eastAsiaTheme="minorEastAsia"/>
                <w:szCs w:val="21"/>
                <w:highlight w:val="none"/>
              </w:rPr>
              <w:t>分钟</w:t>
            </w:r>
          </w:p>
        </w:tc>
        <w:tc>
          <w:tcPr>
            <w:tcW w:w="2484" w:type="dxa"/>
            <w:vAlign w:val="center"/>
          </w:tcPr>
          <w:p w14:paraId="6B8F186E">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2.</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元/次</w:t>
            </w:r>
          </w:p>
        </w:tc>
      </w:tr>
    </w:tbl>
    <w:p w14:paraId="539230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p>
    <w:p w14:paraId="2440A3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注：学校为统一价格管理，合同有效期内该收费价格保持相对固定、且不得私自涨价，支持中标人在运营过程中能够提供更优惠的价格服务学生。使用学校一卡通平台收取学生款项或学生缴款至学校指定账户。</w:t>
      </w:r>
    </w:p>
    <w:p w14:paraId="37B734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val="0"/>
          <w:bCs w:val="0"/>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3.管理费：</w:t>
      </w:r>
      <w:r>
        <w:rPr>
          <w:rFonts w:hint="eastAsia" w:asciiTheme="minorHAnsi" w:hAnsiTheme="minorHAnsi" w:eastAsiaTheme="minorEastAsia" w:cstheme="minorBidi"/>
          <w:b w:val="0"/>
          <w:bCs w:val="0"/>
          <w:kern w:val="2"/>
          <w:sz w:val="24"/>
          <w:szCs w:val="24"/>
          <w:highlight w:val="none"/>
          <w:lang w:val="en-US" w:eastAsia="zh-CN" w:bidi="ar-SA"/>
        </w:rPr>
        <w:t>本项目管理费按照营业额12%-15%的比例（以中标人实际投标承诺为准）定期结算收取。</w:t>
      </w:r>
    </w:p>
    <w:p w14:paraId="26ADC8E3">
      <w:pPr>
        <w:keepNext w:val="0"/>
        <w:keepLines w:val="0"/>
        <w:pageBreakBefore w:val="0"/>
        <w:kinsoku/>
        <w:wordWrap/>
        <w:overflowPunct/>
        <w:topLinePunct w:val="0"/>
        <w:autoSpaceDE/>
        <w:autoSpaceDN/>
        <w:bidi w:val="0"/>
        <w:adjustRightInd/>
        <w:spacing w:line="360" w:lineRule="auto"/>
        <w:ind w:left="0" w:leftChars="0" w:firstLine="422" w:firstLineChars="175"/>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、履约保证金</w:t>
      </w:r>
    </w:p>
    <w:p w14:paraId="44CAFA6B">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lang w:val="en-US" w:eastAsia="zh-CN"/>
        </w:rPr>
        <w:t>的履约保证金为4万元。</w:t>
      </w:r>
    </w:p>
    <w:p w14:paraId="52D8E544">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2.中标人的履约保证金须在中标通知书发出</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个工作日内汇入</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人指定账户，中标人须凭中标通知书及履约保证金缴费证明与</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人签订合同。超</w:t>
      </w:r>
      <w:r>
        <w:rPr>
          <w:rFonts w:hint="eastAsia" w:ascii="宋体" w:hAnsi="宋体" w:cs="宋体"/>
          <w:color w:val="auto"/>
          <w:sz w:val="24"/>
          <w:szCs w:val="24"/>
          <w:highlight w:val="none"/>
          <w:lang w:val="en-US" w:eastAsia="zh-CN"/>
        </w:rPr>
        <w:t>出约定时限</w:t>
      </w:r>
      <w:r>
        <w:rPr>
          <w:rFonts w:hint="eastAsia" w:ascii="宋体" w:hAnsi="宋体" w:eastAsia="宋体" w:cs="宋体"/>
          <w:color w:val="auto"/>
          <w:sz w:val="24"/>
          <w:szCs w:val="24"/>
          <w:highlight w:val="none"/>
          <w:lang w:val="en-US" w:eastAsia="zh-CN"/>
        </w:rPr>
        <w:t>或未有协商</w:t>
      </w:r>
      <w:r>
        <w:rPr>
          <w:rFonts w:hint="eastAsia" w:ascii="宋体" w:hAnsi="宋体" w:cs="宋体"/>
          <w:color w:val="auto"/>
          <w:sz w:val="24"/>
          <w:szCs w:val="24"/>
          <w:highlight w:val="none"/>
          <w:lang w:val="en-US" w:eastAsia="zh-CN"/>
        </w:rPr>
        <w:t>不签订合同</w:t>
      </w:r>
      <w:r>
        <w:rPr>
          <w:rFonts w:hint="eastAsia" w:ascii="宋体" w:hAnsi="宋体" w:eastAsia="宋体" w:cs="宋体"/>
          <w:color w:val="auto"/>
          <w:sz w:val="24"/>
          <w:szCs w:val="24"/>
          <w:highlight w:val="none"/>
          <w:lang w:val="en-US" w:eastAsia="zh-CN"/>
        </w:rPr>
        <w:t>，则被视为自动放弃中标资格。</w:t>
      </w:r>
    </w:p>
    <w:p w14:paraId="48DBCDF7">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无条件移交甲方后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p>
    <w:p w14:paraId="305BFE0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4.由于中标人原因，在签订合同后出现不按合同履行的情况，采购单位有权将履约保证金作为违约金，全额不予退还，同时采购单位亦有权终止合同，中标人还须承担相应的法律赔偿责任。</w:t>
      </w:r>
    </w:p>
    <w:p w14:paraId="30C4D44B">
      <w:pPr>
        <w:pStyle w:val="128"/>
        <w:keepNext w:val="0"/>
        <w:keepLines w:val="0"/>
        <w:pageBreakBefore w:val="0"/>
        <w:widowControl w:val="0"/>
        <w:numPr>
          <w:ilvl w:val="0"/>
          <w:numId w:val="0"/>
        </w:numPr>
        <w:kinsoku/>
        <w:wordWrap/>
        <w:overflowPunct/>
        <w:topLinePunct w:val="0"/>
        <w:autoSpaceDE/>
        <w:autoSpaceDN/>
        <w:bidi w:val="0"/>
        <w:adjustRightInd/>
        <w:snapToGrid/>
        <w:spacing w:afterLines="-2147483648"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cs="宋体"/>
          <w:b/>
          <w:color w:val="auto"/>
          <w:sz w:val="24"/>
          <w:szCs w:val="24"/>
          <w:highlight w:val="none"/>
          <w:lang w:val="en-US" w:eastAsia="zh-CN"/>
        </w:rPr>
        <w:t>五</w:t>
      </w:r>
      <w:r>
        <w:rPr>
          <w:rFonts w:hint="eastAsia" w:ascii="宋体" w:hAnsi="宋体" w:eastAsia="宋体" w:cs="宋体"/>
          <w:b/>
          <w:color w:val="auto"/>
          <w:sz w:val="24"/>
          <w:szCs w:val="24"/>
          <w:highlight w:val="none"/>
          <w:lang w:val="en-US" w:eastAsia="zh-CN"/>
        </w:rPr>
        <w:t>、</w:t>
      </w:r>
      <w:r>
        <w:rPr>
          <w:rFonts w:hint="eastAsia" w:asciiTheme="minorHAnsi" w:hAnsiTheme="minorHAnsi" w:eastAsiaTheme="minorEastAsia" w:cstheme="minorBidi"/>
          <w:b/>
          <w:bCs/>
          <w:kern w:val="2"/>
          <w:sz w:val="24"/>
          <w:szCs w:val="24"/>
          <w:highlight w:val="none"/>
          <w:lang w:val="en-US" w:eastAsia="zh-CN" w:bidi="ar-SA"/>
        </w:rPr>
        <w:t>验收及监管要求</w:t>
      </w:r>
    </w:p>
    <w:p w14:paraId="722300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1.验收要求</w:t>
      </w:r>
    </w:p>
    <w:p w14:paraId="4102CF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验收时，对照招投标文件，核验以下事项：</w:t>
      </w:r>
    </w:p>
    <w:p w14:paraId="4F782F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（1）设施设备投入（含所投设施设备品牌、型号、参数、安装位置、安装数量以及产品节能特性、产品功能介绍等信息）。</w:t>
      </w:r>
    </w:p>
    <w:p w14:paraId="5460BE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（2）装修装饰要求（含排气换气方案落地情况、空间空气质量抽样检测结果、供施工单位资质、消防验收等）。</w:t>
      </w:r>
    </w:p>
    <w:p w14:paraId="281EF2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（3）管理平台要求（收费标准、界面广告）。</w:t>
      </w:r>
    </w:p>
    <w:p w14:paraId="4337E3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（4）施工工期是否符合要求。</w:t>
      </w:r>
    </w:p>
    <w:p w14:paraId="2AE504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2.监管要求</w:t>
      </w:r>
    </w:p>
    <w:p w14:paraId="49EDCF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对照招投标文件，将以下内容列入日常监管事项清单：</w:t>
      </w:r>
    </w:p>
    <w:p w14:paraId="2126F0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（1）水电能耗监管方案落地情况（要明确监管方式是远程水电表还是每日报告）。</w:t>
      </w:r>
    </w:p>
    <w:p w14:paraId="5CF886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（2）设备</w:t>
      </w:r>
      <w:r>
        <w:rPr>
          <w:rFonts w:hint="default" w:asciiTheme="minorHAnsi" w:hAnsiTheme="minorHAnsi" w:eastAsiaTheme="minorEastAsia" w:cstheme="minorBidi"/>
          <w:kern w:val="2"/>
          <w:sz w:val="24"/>
          <w:szCs w:val="24"/>
          <w:highlight w:val="none"/>
          <w:lang w:val="en-US" w:eastAsia="zh-CN" w:bidi="ar-SA"/>
        </w:rPr>
        <w:t>管理方案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（至少包含人员配备、定期设备消杀与深度保洁、疏通排水管道、维护管理等情况）</w:t>
      </w:r>
      <w:r>
        <w:rPr>
          <w:rFonts w:hint="eastAsia" w:asciiTheme="minorHAnsi" w:hAnsiTheme="minorHAnsi" w:eastAsiaTheme="minorEastAsia" w:cstheme="minorBidi"/>
          <w:kern w:val="2"/>
          <w:sz w:val="24"/>
          <w:szCs w:val="24"/>
          <w:highlight w:val="none"/>
          <w:lang w:val="en-US" w:eastAsia="zh-CN" w:bidi="ar-SA"/>
        </w:rPr>
        <w:t>。</w:t>
      </w:r>
    </w:p>
    <w:p w14:paraId="464F24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w:t>
      </w:r>
      <w:r>
        <w:rPr>
          <w:rFonts w:hint="default" w:asciiTheme="minorHAnsi" w:hAnsiTheme="minorHAnsi" w:eastAsiaTheme="minorEastAsia" w:cstheme="minorBidi"/>
          <w:kern w:val="2"/>
          <w:sz w:val="24"/>
          <w:szCs w:val="24"/>
          <w:highlight w:val="none"/>
          <w:lang w:val="en-US" w:eastAsia="zh-CN" w:bidi="ar-SA"/>
        </w:rPr>
        <w:t>环境保洁方案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（至少包含人员配备、定期保洁巡查、保洁工具配备、过程监管和考核机制落实等情况）。</w:t>
      </w:r>
    </w:p>
    <w:p w14:paraId="125249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w:t>
      </w:r>
      <w:r>
        <w:rPr>
          <w:rFonts w:hint="default" w:asciiTheme="minorHAnsi" w:hAnsiTheme="minorHAnsi" w:eastAsiaTheme="minorEastAsia" w:cstheme="minorBidi"/>
          <w:kern w:val="2"/>
          <w:sz w:val="24"/>
          <w:szCs w:val="24"/>
          <w:highlight w:val="none"/>
          <w:lang w:val="en-US" w:eastAsia="zh-CN" w:bidi="ar-SA"/>
        </w:rPr>
        <w:t>提升服务质量方案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（至少包含自主开展满意度测评的方案</w:t>
      </w:r>
      <w:r>
        <w:rPr>
          <w:rFonts w:hint="eastAsia" w:asciiTheme="minorHAnsi" w:hAnsiTheme="minorHAnsi" w:eastAsiaTheme="minorEastAsia" w:cstheme="minorBidi"/>
          <w:kern w:val="2"/>
          <w:sz w:val="24"/>
          <w:szCs w:val="24"/>
          <w:highlight w:val="none"/>
          <w:lang w:val="en-US" w:eastAsia="zh-CN" w:bidi="ar-SA"/>
        </w:rPr>
        <w:t>及其他承诺事项</w:t>
      </w:r>
      <w:r>
        <w:rPr>
          <w:rFonts w:hint="default" w:asciiTheme="minorHAnsi" w:hAnsiTheme="minorHAnsi" w:eastAsiaTheme="minorEastAsia" w:cstheme="minorBidi"/>
          <w:kern w:val="2"/>
          <w:sz w:val="24"/>
          <w:szCs w:val="24"/>
          <w:highlight w:val="none"/>
          <w:lang w:val="en-US" w:eastAsia="zh-CN" w:bidi="ar-SA"/>
        </w:rPr>
        <w:t>）。</w:t>
      </w:r>
    </w:p>
    <w:p w14:paraId="2BE33A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（5）承诺的增值服务事项落地情况</w:t>
      </w:r>
      <w:r>
        <w:rPr>
          <w:rFonts w:hint="default" w:asciiTheme="minorHAnsi" w:hAnsiTheme="minorHAnsi" w:eastAsiaTheme="minorEastAsia" w:cstheme="minorBidi"/>
          <w:kern w:val="2"/>
          <w:sz w:val="24"/>
          <w:szCs w:val="24"/>
          <w:highlight w:val="none"/>
          <w:lang w:val="en-US" w:eastAsia="zh-CN" w:bidi="ar-SA"/>
        </w:rPr>
        <w:t>。</w:t>
      </w:r>
    </w:p>
    <w:p w14:paraId="403DFF14">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175"/>
        <w:jc w:val="left"/>
        <w:textAlignment w:val="auto"/>
        <w:outlineLvl w:val="0"/>
        <w:rPr>
          <w:rFonts w:hint="eastAsia" w:ascii="宋体" w:hAnsi="宋体" w:eastAsia="宋体" w:cs="宋体"/>
          <w:b/>
          <w:color w:val="000000"/>
          <w:sz w:val="24"/>
          <w:szCs w:val="24"/>
          <w:highlight w:val="none"/>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Theme="minorHAnsi" w:hAnsiTheme="minorHAnsi" w:eastAsiaTheme="minorEastAsia" w:cstheme="minorBidi"/>
          <w:kern w:val="2"/>
          <w:sz w:val="24"/>
          <w:szCs w:val="24"/>
          <w:highlight w:val="none"/>
          <w:lang w:val="en-US" w:eastAsia="zh-CN" w:bidi="ar-SA"/>
        </w:rPr>
        <w:t>3.中标方必须提供优质、周到的服务，针对学生在使用过程中提出的投诉、意见应积极响应并及时妥善解决。如首次不能妥善解决，招标人将发出整改扣款通知书并从营业额中罚款3000元；如再次整改仍不到位的，招标人第2次发扣款整改通知书并罚款8000元；第3次仍整改不到位的，招标人第3次发扣款整改通知书并罚款15000元，且招标人有权终止合同并全额没收履约保证金。</w:t>
      </w:r>
      <w:r>
        <w:rPr>
          <w:rFonts w:hint="eastAsia" w:ascii="宋体" w:hAnsi="宋体" w:eastAsia="宋体" w:cs="宋体"/>
          <w:b/>
          <w:color w:val="000000"/>
          <w:sz w:val="24"/>
          <w:szCs w:val="24"/>
          <w:highlight w:val="none"/>
        </w:rPr>
        <w:br w:type="page"/>
      </w:r>
    </w:p>
    <w:p w14:paraId="664C8D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第四章  评审方法和程序</w:t>
      </w:r>
    </w:p>
    <w:p w14:paraId="1E2568B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一、评审原则</w:t>
      </w:r>
    </w:p>
    <w:p w14:paraId="6FA44E9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本项目采用</w:t>
      </w:r>
      <w:r>
        <w:rPr>
          <w:rFonts w:hint="eastAsia" w:ascii="宋体" w:hAnsi="宋体" w:eastAsia="宋体" w:cs="宋体"/>
          <w:color w:val="000000"/>
          <w:kern w:val="0"/>
          <w:sz w:val="24"/>
          <w:highlight w:val="none"/>
          <w:u w:val="single"/>
        </w:rPr>
        <w:t xml:space="preserve">  </w:t>
      </w:r>
      <w:r>
        <w:rPr>
          <w:rFonts w:hint="eastAsia" w:ascii="宋体" w:hAnsi="宋体" w:eastAsia="宋体" w:cs="宋体"/>
          <w:b/>
          <w:color w:val="000000"/>
          <w:kern w:val="0"/>
          <w:sz w:val="24"/>
          <w:highlight w:val="none"/>
          <w:u w:val="single"/>
        </w:rPr>
        <w:t>综合评分法</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，即指在最大限度地满足招标文件实质性要求的前提下，按照本招标文件中规定的评标办法和评分标准及其他各项因素进行综合评审后，以评标综合得分最高的投标人作为中标候选人的评标方法。</w:t>
      </w:r>
    </w:p>
    <w:p w14:paraId="53016D4C">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由评标委员会对</w:t>
      </w:r>
      <w:r>
        <w:rPr>
          <w:rFonts w:hint="eastAsia" w:ascii="宋体" w:hAnsi="宋体" w:eastAsia="宋体" w:cs="宋体"/>
          <w:color w:val="000000"/>
          <w:kern w:val="0"/>
          <w:sz w:val="24"/>
          <w:highlight w:val="none"/>
          <w:lang w:val="en-US" w:eastAsia="zh-CN"/>
        </w:rPr>
        <w:t>初步</w:t>
      </w:r>
      <w:r>
        <w:rPr>
          <w:rFonts w:hint="eastAsia" w:ascii="宋体" w:hAnsi="宋体" w:eastAsia="宋体" w:cs="宋体"/>
          <w:color w:val="000000"/>
          <w:kern w:val="0"/>
          <w:sz w:val="24"/>
          <w:highlight w:val="none"/>
        </w:rPr>
        <w:t>审查合格的投标人所提供的商务技术标进行评选。</w:t>
      </w:r>
    </w:p>
    <w:p w14:paraId="07FF6837">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评标委员会对投标文件的判定，只依据投标内容本身，不依靠开标后的任何外来证明。</w:t>
      </w:r>
    </w:p>
    <w:p w14:paraId="764215CC">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二、评审方法</w:t>
      </w:r>
    </w:p>
    <w:p w14:paraId="43282C68">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评标程序：</w:t>
      </w:r>
    </w:p>
    <w:p w14:paraId="30A9CD7F">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资格审查</w:t>
      </w:r>
      <w:r>
        <w:rPr>
          <w:rFonts w:hint="eastAsia" w:ascii="宋体" w:hAnsi="宋体" w:eastAsia="宋体" w:cs="宋体"/>
          <w:sz w:val="24"/>
          <w:highlight w:val="none"/>
        </w:rPr>
        <w:t>→商务技术标评审→</w:t>
      </w:r>
      <w:r>
        <w:rPr>
          <w:rFonts w:hint="eastAsia" w:ascii="宋体" w:hAnsi="宋体" w:eastAsia="宋体" w:cs="宋体"/>
          <w:color w:val="000000"/>
          <w:kern w:val="0"/>
          <w:sz w:val="24"/>
          <w:highlight w:val="none"/>
        </w:rPr>
        <w:t>推荐中标候选人。</w:t>
      </w:r>
    </w:p>
    <w:p w14:paraId="3EAAE028">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本次资格审查采用资格后审，各投标人资格审查通过后方能进入评标程序。</w:t>
      </w:r>
    </w:p>
    <w:p w14:paraId="69B6C3D2">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评标委员会将仅对按本招标文件载明的方法与规定，为实质上响应招标文件要求的投标文件评审并进行评价和比较。</w:t>
      </w:r>
    </w:p>
    <w:p w14:paraId="2DB618B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本项目的商务技术标评审总分值为100分。</w:t>
      </w:r>
    </w:p>
    <w:p w14:paraId="71DD2400">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评标委员会严格按照招标文件的要求、条件、评分标准，对投标人所提供货物或服务的先进性、可靠性等实质性响应内容进行比较。</w:t>
      </w:r>
    </w:p>
    <w:p w14:paraId="1F7A2610">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评标委员会各成员独立对每个进入打分程序的有效投标人的标书商务技术标以打分的形式进行评审和评价，商务技术标分值为所有评委评分的算术平均值（计算结果均四舍五入保留两位小数）。</w:t>
      </w:r>
    </w:p>
    <w:p w14:paraId="245D7A69">
      <w:pPr>
        <w:snapToGrid w:val="0"/>
        <w:spacing w:line="360" w:lineRule="auto"/>
        <w:ind w:firstLine="482" w:firstLineChars="200"/>
        <w:outlineLvl w:val="1"/>
        <w:rPr>
          <w:rFonts w:hint="eastAsia" w:ascii="宋体" w:hAnsi="宋体" w:eastAsia="宋体" w:cs="宋体"/>
          <w:b/>
          <w:bCs/>
          <w:color w:val="000000"/>
          <w:sz w:val="24"/>
          <w:highlight w:val="none"/>
        </w:rPr>
      </w:pPr>
      <w:bookmarkStart w:id="23" w:name="_Toc40256465"/>
      <w:bookmarkStart w:id="24" w:name="_Toc14794"/>
      <w:r>
        <w:rPr>
          <w:rFonts w:hint="eastAsia" w:ascii="宋体" w:hAnsi="宋体" w:eastAsia="宋体" w:cs="宋体"/>
          <w:b/>
          <w:bCs/>
          <w:color w:val="000000"/>
          <w:sz w:val="24"/>
          <w:highlight w:val="none"/>
        </w:rPr>
        <w:t>三、评审因素和评分标准</w:t>
      </w:r>
      <w:bookmarkEnd w:id="23"/>
      <w:bookmarkEnd w:id="24"/>
    </w:p>
    <w:p w14:paraId="4C382D36">
      <w:pPr>
        <w:snapToGrid w:val="0"/>
        <w:spacing w:line="360"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（一）评审方法</w:t>
      </w:r>
    </w:p>
    <w:p w14:paraId="5E9335E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本项目采用综合评分法。</w:t>
      </w:r>
    </w:p>
    <w:p w14:paraId="443E40A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注：每部分的得分保留小数点后两位，合计得分保留小数点后两位。</w:t>
      </w:r>
    </w:p>
    <w:p w14:paraId="51E3E0DE">
      <w:pPr>
        <w:snapToGrid w:val="0"/>
        <w:spacing w:line="360"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（二）评审因素、权值及评分标准</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970"/>
        <w:gridCol w:w="5991"/>
        <w:gridCol w:w="1316"/>
      </w:tblGrid>
      <w:tr w14:paraId="58A9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55" w:type="dxa"/>
            <w:vAlign w:val="center"/>
          </w:tcPr>
          <w:p w14:paraId="710DBA8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序号</w:t>
            </w:r>
          </w:p>
        </w:tc>
        <w:tc>
          <w:tcPr>
            <w:tcW w:w="970" w:type="dxa"/>
            <w:vAlign w:val="center"/>
          </w:tcPr>
          <w:p w14:paraId="19D7732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w:t>
            </w:r>
          </w:p>
          <w:p w14:paraId="6B6F45E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因素</w:t>
            </w:r>
          </w:p>
        </w:tc>
        <w:tc>
          <w:tcPr>
            <w:tcW w:w="5991" w:type="dxa"/>
            <w:vAlign w:val="center"/>
          </w:tcPr>
          <w:p w14:paraId="3D5890D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评分标准</w:t>
            </w:r>
          </w:p>
        </w:tc>
        <w:tc>
          <w:tcPr>
            <w:tcW w:w="1316" w:type="dxa"/>
            <w:vAlign w:val="center"/>
          </w:tcPr>
          <w:p w14:paraId="6ACA9B0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b/>
                <w:bCs w:val="0"/>
                <w:color w:val="auto"/>
                <w:sz w:val="24"/>
                <w:szCs w:val="24"/>
                <w:highlight w:val="none"/>
                <w:vertAlign w:val="baseline"/>
                <w:lang w:val="en-US" w:eastAsia="zh-CN"/>
              </w:rPr>
              <w:t>分值</w:t>
            </w:r>
          </w:p>
        </w:tc>
      </w:tr>
      <w:tr w14:paraId="6870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53332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p>
        </w:tc>
        <w:tc>
          <w:tcPr>
            <w:tcW w:w="970" w:type="dxa"/>
            <w:vAlign w:val="center"/>
          </w:tcPr>
          <w:p w14:paraId="318344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管理费承诺比例</w:t>
            </w:r>
          </w:p>
        </w:tc>
        <w:tc>
          <w:tcPr>
            <w:tcW w:w="5991" w:type="dxa"/>
          </w:tcPr>
          <w:p w14:paraId="7BEA3207">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投标人书面承诺，在合同履约期间，按照营业额12%-15%的比例，按结算周期缴纳管理费。根据承诺函中所承诺的管理费缴纳比例进行评审：</w:t>
            </w:r>
          </w:p>
          <w:p w14:paraId="265E0C25">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管理费缴纳比例为营业额15%的得10分，14.5%的得8分，14%的得6分，13.5%的得4分，13%的得2分，1</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分，其他不得分。</w:t>
            </w:r>
          </w:p>
          <w:p w14:paraId="7BC2DC83">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注：提供承诺函（格式</w:t>
            </w:r>
            <w:r>
              <w:rPr>
                <w:rFonts w:hint="eastAsia" w:ascii="宋体" w:hAnsi="宋体" w:cs="宋体"/>
                <w:color w:val="auto"/>
                <w:sz w:val="24"/>
                <w:szCs w:val="24"/>
                <w:highlight w:val="none"/>
                <w:lang w:val="en-US" w:eastAsia="zh-CN"/>
              </w:rPr>
              <w:t>见附件</w:t>
            </w:r>
            <w:r>
              <w:rPr>
                <w:rFonts w:hint="eastAsia" w:ascii="宋体" w:hAnsi="宋体" w:eastAsia="宋体" w:cs="宋体"/>
                <w:color w:val="auto"/>
                <w:sz w:val="24"/>
                <w:szCs w:val="24"/>
                <w:highlight w:val="none"/>
                <w:lang w:val="en-US" w:eastAsia="zh-CN"/>
              </w:rPr>
              <w:t>）并加盖投标人公章。未按要求提供相关承诺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营业额</w:t>
            </w:r>
            <w:r>
              <w:rPr>
                <w:rFonts w:hint="eastAsia" w:ascii="宋体" w:hAnsi="宋体" w:eastAsia="宋体" w:cs="宋体"/>
                <w:sz w:val="24"/>
                <w:highlight w:val="none"/>
                <w:lang w:val="en-US" w:eastAsia="zh-CN"/>
              </w:rPr>
              <w:t>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w:t>
            </w:r>
            <w:r>
              <w:rPr>
                <w:rFonts w:hint="eastAsia" w:ascii="宋体" w:hAnsi="宋体" w:cs="宋体"/>
                <w:color w:val="auto"/>
                <w:sz w:val="24"/>
                <w:szCs w:val="24"/>
                <w:highlight w:val="none"/>
                <w:lang w:val="en-US" w:eastAsia="zh-CN"/>
              </w:rPr>
              <w:t>的</w:t>
            </w:r>
            <w:r>
              <w:rPr>
                <w:rFonts w:hint="eastAsia" w:ascii="宋体" w:hAnsi="宋体" w:eastAsia="宋体" w:cs="宋体"/>
                <w:b/>
                <w:bCs/>
                <w:color w:val="000000"/>
                <w:sz w:val="24"/>
                <w:highlight w:val="none"/>
              </w:rPr>
              <w:t>作无效投标处理</w:t>
            </w:r>
            <w:r>
              <w:rPr>
                <w:rFonts w:hint="eastAsia" w:ascii="宋体" w:hAnsi="宋体" w:cs="宋体"/>
                <w:b/>
                <w:bCs/>
                <w:color w:val="000000"/>
                <w:sz w:val="24"/>
                <w:highlight w:val="none"/>
                <w:lang w:eastAsia="zh-CN"/>
              </w:rPr>
              <w:t>。</w:t>
            </w:r>
          </w:p>
        </w:tc>
        <w:tc>
          <w:tcPr>
            <w:tcW w:w="1316" w:type="dxa"/>
            <w:vAlign w:val="center"/>
          </w:tcPr>
          <w:p w14:paraId="05ECF60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10</w:t>
            </w:r>
            <w:r>
              <w:rPr>
                <w:rFonts w:hint="eastAsia" w:ascii="宋体" w:hAnsi="宋体" w:cs="宋体"/>
                <w:b w:val="0"/>
                <w:bCs/>
                <w:color w:val="auto"/>
                <w:sz w:val="24"/>
                <w:szCs w:val="24"/>
                <w:highlight w:val="none"/>
                <w:vertAlign w:val="baseline"/>
                <w:lang w:val="en-US" w:eastAsia="zh-CN"/>
              </w:rPr>
              <w:t>分</w:t>
            </w:r>
          </w:p>
        </w:tc>
      </w:tr>
      <w:tr w14:paraId="751B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7D659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2</w:t>
            </w:r>
          </w:p>
        </w:tc>
        <w:tc>
          <w:tcPr>
            <w:tcW w:w="970" w:type="dxa"/>
            <w:vAlign w:val="center"/>
          </w:tcPr>
          <w:p w14:paraId="7844BD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认证证书</w:t>
            </w:r>
          </w:p>
        </w:tc>
        <w:tc>
          <w:tcPr>
            <w:tcW w:w="5991" w:type="dxa"/>
          </w:tcPr>
          <w:p w14:paraId="4212264B">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投标人具有质量管理体系认证证书、环境管理体系认证证书、职业健康管理体系认证证书，信息安全管理体系认证证书</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每提供一个</w:t>
            </w:r>
            <w:r>
              <w:rPr>
                <w:rFonts w:hint="eastAsia" w:ascii="宋体" w:hAnsi="宋体" w:eastAsia="宋体" w:cs="宋体"/>
                <w:kern w:val="0"/>
                <w:sz w:val="24"/>
                <w:szCs w:val="24"/>
                <w:highlight w:val="none"/>
              </w:rPr>
              <w:t>得</w:t>
            </w:r>
            <w:r>
              <w:rPr>
                <w:rFonts w:hint="eastAsia" w:ascii="宋体" w:hAnsi="宋体" w:cs="宋体"/>
                <w:kern w:val="0"/>
                <w:sz w:val="24"/>
                <w:szCs w:val="24"/>
                <w:highlight w:val="none"/>
                <w:lang w:val="en-US" w:eastAsia="zh-CN"/>
              </w:rPr>
              <w:t>0.5</w:t>
            </w:r>
            <w:r>
              <w:rPr>
                <w:rFonts w:hint="eastAsia" w:ascii="宋体" w:hAnsi="宋体" w:eastAsia="宋体" w:cs="宋体"/>
                <w:kern w:val="0"/>
                <w:sz w:val="24"/>
                <w:szCs w:val="24"/>
                <w:highlight w:val="none"/>
              </w:rPr>
              <w:t>分，本项最高得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分。未提供不得分。</w:t>
            </w:r>
          </w:p>
          <w:p w14:paraId="0012CC1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kern w:val="0"/>
                <w:sz w:val="24"/>
                <w:szCs w:val="24"/>
                <w:highlight w:val="none"/>
              </w:rPr>
              <w:t>投标时提供有效期内的证书复印件并加盖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kern w:val="0"/>
                <w:sz w:val="24"/>
                <w:szCs w:val="24"/>
                <w:highlight w:val="none"/>
              </w:rPr>
              <w:t>公章。</w:t>
            </w:r>
          </w:p>
        </w:tc>
        <w:tc>
          <w:tcPr>
            <w:tcW w:w="1316" w:type="dxa"/>
            <w:vAlign w:val="center"/>
          </w:tcPr>
          <w:p w14:paraId="4CE238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2分</w:t>
            </w:r>
          </w:p>
        </w:tc>
      </w:tr>
      <w:tr w14:paraId="5417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658F9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3</w:t>
            </w:r>
          </w:p>
        </w:tc>
        <w:tc>
          <w:tcPr>
            <w:tcW w:w="970" w:type="dxa"/>
            <w:vAlign w:val="center"/>
          </w:tcPr>
          <w:p w14:paraId="1093BE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类似业绩</w:t>
            </w:r>
          </w:p>
        </w:tc>
        <w:tc>
          <w:tcPr>
            <w:tcW w:w="5991" w:type="dxa"/>
          </w:tcPr>
          <w:p w14:paraId="29AC9FEA">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自助洗衣、直饮水服务中任意</w:t>
            </w:r>
            <w:r>
              <w:rPr>
                <w:rFonts w:hint="eastAsia" w:ascii="宋体" w:hAnsi="宋体" w:cs="宋体"/>
                <w:kern w:val="0"/>
                <w:sz w:val="24"/>
                <w:szCs w:val="24"/>
                <w:highlight w:val="none"/>
                <w:lang w:val="en-US" w:eastAsia="zh-CN"/>
              </w:rPr>
              <w:t>一</w:t>
            </w:r>
            <w:r>
              <w:rPr>
                <w:rFonts w:hint="eastAsia" w:ascii="宋体" w:hAnsi="宋体" w:eastAsia="宋体" w:cs="宋体"/>
                <w:kern w:val="0"/>
                <w:sz w:val="24"/>
                <w:szCs w:val="24"/>
                <w:highlight w:val="none"/>
              </w:rPr>
              <w:t>种的相关案例合同，每提供1份合同得</w:t>
            </w:r>
            <w:r>
              <w:rPr>
                <w:rFonts w:hint="eastAsia" w:ascii="宋体" w:hAnsi="宋体" w:cs="宋体"/>
                <w:kern w:val="0"/>
                <w:sz w:val="24"/>
                <w:szCs w:val="24"/>
                <w:highlight w:val="none"/>
                <w:lang w:val="en-US" w:eastAsia="zh-CN"/>
              </w:rPr>
              <w:t>1</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分，不提供不得分。</w:t>
            </w:r>
          </w:p>
          <w:p w14:paraId="0E84C722">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自助洗衣、直饮水、吹风机服务中任意两种的相关案例合同，每提供1份合同得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分，不提供不得分。</w:t>
            </w:r>
          </w:p>
          <w:p w14:paraId="55193B98">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自助洗衣、直饮水、吹风机服务的相关案例合同，每提供1份合同得</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w:t>
            </w:r>
          </w:p>
          <w:p w14:paraId="0D78926D">
            <w:pPr>
              <w:keepNext w:val="0"/>
              <w:keepLines w:val="0"/>
              <w:pageBreakBefore w:val="0"/>
              <w:kinsoku/>
              <w:overflowPunct/>
              <w:topLinePunct w:val="0"/>
              <w:autoSpaceDE/>
              <w:autoSpaceDN/>
              <w:bidi w:val="0"/>
              <w:adjustRightInd/>
              <w:snapToGrid/>
              <w:spacing w:line="240" w:lineRule="auto"/>
              <w:jc w:val="left"/>
              <w:textAlignment w:val="auto"/>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bCs/>
                <w:kern w:val="0"/>
                <w:sz w:val="24"/>
                <w:szCs w:val="24"/>
                <w:highlight w:val="none"/>
              </w:rPr>
              <w:t>投标时提供合同复印件并加盖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kern w:val="0"/>
                <w:sz w:val="24"/>
                <w:szCs w:val="24"/>
                <w:highlight w:val="none"/>
              </w:rPr>
              <w:t>公章，</w:t>
            </w:r>
            <w:r>
              <w:rPr>
                <w:rFonts w:hint="eastAsia" w:ascii="宋体" w:hAnsi="宋体" w:cs="宋体"/>
                <w:b/>
                <w:bCs/>
                <w:kern w:val="0"/>
                <w:sz w:val="24"/>
                <w:szCs w:val="24"/>
                <w:highlight w:val="none"/>
                <w:lang w:val="en-US" w:eastAsia="zh-CN"/>
              </w:rPr>
              <w:t>同一业绩不可重复计分，</w:t>
            </w:r>
            <w:r>
              <w:rPr>
                <w:rFonts w:hint="eastAsia" w:ascii="宋体" w:hAnsi="宋体" w:eastAsia="宋体" w:cs="宋体"/>
                <w:b/>
                <w:bCs/>
                <w:kern w:val="0"/>
                <w:sz w:val="24"/>
                <w:szCs w:val="24"/>
                <w:highlight w:val="none"/>
                <w:lang w:val="en-US" w:eastAsia="zh-CN"/>
              </w:rPr>
              <w:t>与同个委托单位签订的多份合同不重复计分</w:t>
            </w:r>
            <w:r>
              <w:rPr>
                <w:rFonts w:hint="eastAsia" w:ascii="宋体" w:hAnsi="宋体" w:eastAsia="宋体" w:cs="宋体"/>
                <w:b/>
                <w:bCs/>
                <w:kern w:val="0"/>
                <w:sz w:val="24"/>
                <w:szCs w:val="24"/>
                <w:highlight w:val="none"/>
              </w:rPr>
              <w:t>。须同时提供中标通知书、</w:t>
            </w:r>
            <w:r>
              <w:rPr>
                <w:rFonts w:hint="eastAsia" w:ascii="宋体" w:hAnsi="宋体" w:eastAsia="宋体" w:cs="宋体"/>
                <w:b/>
                <w:bCs/>
                <w:kern w:val="0"/>
                <w:sz w:val="24"/>
                <w:szCs w:val="24"/>
                <w:highlight w:val="none"/>
                <w:lang w:val="en-US" w:eastAsia="zh-CN"/>
              </w:rPr>
              <w:t>合同项下任意一笔与委托单位业务往来流水记录</w:t>
            </w:r>
            <w:r>
              <w:rPr>
                <w:rFonts w:hint="eastAsia" w:ascii="宋体" w:hAnsi="宋体" w:eastAsia="宋体" w:cs="宋体"/>
                <w:b/>
                <w:bCs/>
                <w:kern w:val="0"/>
                <w:sz w:val="24"/>
                <w:szCs w:val="24"/>
                <w:highlight w:val="none"/>
              </w:rPr>
              <w:t>以及</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。若合同签订日期在2023年1月1日之前，须同步提供该项目仍在服务期内的证明材料。</w:t>
            </w:r>
            <w:r>
              <w:rPr>
                <w:rFonts w:hint="eastAsia" w:ascii="宋体" w:hAnsi="宋体" w:cs="宋体"/>
                <w:b/>
                <w:bCs/>
                <w:kern w:val="0"/>
                <w:sz w:val="24"/>
                <w:szCs w:val="24"/>
                <w:highlight w:val="none"/>
                <w:lang w:val="en-US" w:eastAsia="zh-CN"/>
              </w:rPr>
              <w:t>未提供不得分。</w:t>
            </w:r>
          </w:p>
        </w:tc>
        <w:tc>
          <w:tcPr>
            <w:tcW w:w="1316" w:type="dxa"/>
            <w:vAlign w:val="center"/>
          </w:tcPr>
          <w:p w14:paraId="76F3080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14分</w:t>
            </w:r>
          </w:p>
        </w:tc>
      </w:tr>
      <w:tr w14:paraId="05C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AE7BC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4</w:t>
            </w:r>
          </w:p>
        </w:tc>
        <w:tc>
          <w:tcPr>
            <w:tcW w:w="970" w:type="dxa"/>
            <w:vAlign w:val="center"/>
          </w:tcPr>
          <w:p w14:paraId="5B2047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产品质量承诺</w:t>
            </w:r>
          </w:p>
        </w:tc>
        <w:tc>
          <w:tcPr>
            <w:tcW w:w="5991" w:type="dxa"/>
          </w:tcPr>
          <w:p w14:paraId="70C4D47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投标人承诺中标后签订合同前提供</w:t>
            </w:r>
            <w:r>
              <w:rPr>
                <w:rFonts w:hint="eastAsia" w:ascii="宋体" w:hAnsi="宋体" w:eastAsia="宋体" w:cs="宋体"/>
                <w:color w:val="auto"/>
                <w:kern w:val="0"/>
                <w:sz w:val="24"/>
                <w:szCs w:val="24"/>
                <w:highlight w:val="none"/>
              </w:rPr>
              <w:t>拟投洗烘设备、饮水机、吹风机、软件生产厂家针对本项目售后服务</w:t>
            </w:r>
            <w:r>
              <w:rPr>
                <w:rFonts w:hint="eastAsia" w:ascii="宋体" w:hAnsi="宋体" w:cs="宋体"/>
                <w:color w:val="auto"/>
                <w:kern w:val="0"/>
                <w:sz w:val="24"/>
                <w:szCs w:val="24"/>
                <w:highlight w:val="none"/>
                <w:lang w:val="en-US" w:eastAsia="zh-CN"/>
              </w:rPr>
              <w:t>盖章版</w:t>
            </w:r>
            <w:r>
              <w:rPr>
                <w:rFonts w:hint="eastAsia" w:ascii="宋体" w:hAnsi="宋体" w:eastAsia="宋体" w:cs="宋体"/>
                <w:color w:val="auto"/>
                <w:kern w:val="0"/>
                <w:sz w:val="24"/>
                <w:szCs w:val="24"/>
                <w:highlight w:val="none"/>
              </w:rPr>
              <w:t>质保函</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分，不提供不得分。</w:t>
            </w:r>
          </w:p>
          <w:p w14:paraId="54A95A9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宋体" w:hAnsi="宋体" w:eastAsia="宋体" w:cs="宋体"/>
                <w:b/>
                <w:color w:val="auto"/>
                <w:sz w:val="24"/>
                <w:szCs w:val="24"/>
                <w:highlight w:val="none"/>
                <w:vertAlign w:val="baseline"/>
                <w:lang w:val="en-US"/>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承诺函并加盖公章，格式自拟。</w:t>
            </w:r>
          </w:p>
        </w:tc>
        <w:tc>
          <w:tcPr>
            <w:tcW w:w="1316" w:type="dxa"/>
            <w:vAlign w:val="center"/>
          </w:tcPr>
          <w:p w14:paraId="568065A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2分</w:t>
            </w:r>
          </w:p>
        </w:tc>
      </w:tr>
      <w:tr w14:paraId="2D62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6C4A6D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5</w:t>
            </w:r>
          </w:p>
        </w:tc>
        <w:tc>
          <w:tcPr>
            <w:tcW w:w="970" w:type="dxa"/>
            <w:vAlign w:val="center"/>
          </w:tcPr>
          <w:p w14:paraId="0CB931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滚筒洗衣机</w:t>
            </w:r>
          </w:p>
        </w:tc>
        <w:tc>
          <w:tcPr>
            <w:tcW w:w="5991" w:type="dxa"/>
          </w:tcPr>
          <w:p w14:paraId="739E580C">
            <w:pPr>
              <w:pStyle w:val="128"/>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.所投</w:t>
            </w:r>
            <w:r>
              <w:rPr>
                <w:rFonts w:hint="eastAsia" w:ascii="宋体" w:hAnsi="宋体" w:eastAsia="宋体" w:cs="宋体"/>
                <w:color w:val="auto"/>
                <w:kern w:val="0"/>
                <w:sz w:val="24"/>
                <w:szCs w:val="24"/>
                <w:highlight w:val="none"/>
              </w:rPr>
              <w:t>滚筒洗衣机洗涤噪声：洗涤噪声≤54dB得2分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54dB&lt;洗涤噪声≤5</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dB得1分，其他不得分。</w:t>
            </w:r>
          </w:p>
          <w:p w14:paraId="017D5747">
            <w:pPr>
              <w:pStyle w:val="128"/>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所投</w:t>
            </w:r>
            <w:r>
              <w:rPr>
                <w:rFonts w:hint="eastAsia" w:ascii="宋体" w:hAnsi="宋体" w:eastAsia="宋体" w:cs="宋体"/>
                <w:color w:val="auto"/>
                <w:kern w:val="0"/>
                <w:sz w:val="24"/>
                <w:szCs w:val="24"/>
                <w:highlight w:val="none"/>
              </w:rPr>
              <w:t>滚筒洗衣机脱水噪声：脱水噪声≤</w:t>
            </w:r>
            <w:r>
              <w:rPr>
                <w:rFonts w:hint="eastAsia" w:ascii="宋体" w:hAnsi="宋体" w:eastAsia="宋体" w:cs="宋体"/>
                <w:color w:val="auto"/>
                <w:kern w:val="0"/>
                <w:sz w:val="24"/>
                <w:szCs w:val="24"/>
                <w:highlight w:val="none"/>
                <w:lang w:val="en-US" w:eastAsia="zh-CN"/>
              </w:rPr>
              <w:t>68</w:t>
            </w:r>
            <w:r>
              <w:rPr>
                <w:rFonts w:hint="eastAsia" w:ascii="宋体" w:hAnsi="宋体" w:eastAsia="宋体" w:cs="宋体"/>
                <w:color w:val="auto"/>
                <w:kern w:val="0"/>
                <w:sz w:val="24"/>
                <w:szCs w:val="24"/>
                <w:highlight w:val="none"/>
              </w:rPr>
              <w:t>dB得2分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68</w:t>
            </w:r>
            <w:r>
              <w:rPr>
                <w:rFonts w:hint="eastAsia" w:ascii="宋体" w:hAnsi="宋体" w:eastAsia="宋体" w:cs="宋体"/>
                <w:color w:val="auto"/>
                <w:kern w:val="0"/>
                <w:sz w:val="24"/>
                <w:szCs w:val="24"/>
                <w:highlight w:val="none"/>
              </w:rPr>
              <w:t>dB&lt;脱水噪声≤</w:t>
            </w:r>
            <w:r>
              <w:rPr>
                <w:rFonts w:hint="eastAsia" w:ascii="宋体" w:hAnsi="宋体" w:eastAsia="宋体" w:cs="宋体"/>
                <w:color w:val="auto"/>
                <w:kern w:val="0"/>
                <w:sz w:val="24"/>
                <w:szCs w:val="24"/>
                <w:highlight w:val="none"/>
                <w:lang w:val="en-US" w:eastAsia="zh-CN"/>
              </w:rPr>
              <w:t>70</w:t>
            </w:r>
            <w:r>
              <w:rPr>
                <w:rFonts w:hint="eastAsia" w:ascii="宋体" w:hAnsi="宋体" w:eastAsia="宋体" w:cs="宋体"/>
                <w:color w:val="auto"/>
                <w:kern w:val="0"/>
                <w:sz w:val="24"/>
                <w:szCs w:val="24"/>
                <w:highlight w:val="none"/>
              </w:rPr>
              <w:t>dB得1分，其他不得分。</w:t>
            </w:r>
          </w:p>
          <w:p w14:paraId="63C92284">
            <w:pPr>
              <w:keepNext w:val="0"/>
              <w:keepLines w:val="0"/>
              <w:pageBreakBefore w:val="0"/>
              <w:tabs>
                <w:tab w:val="left" w:pos="312"/>
              </w:tabs>
              <w:kinsoku/>
              <w:overflowPunct/>
              <w:topLinePunct w:val="0"/>
              <w:autoSpaceDE/>
              <w:autoSpaceDN/>
              <w:bidi w:val="0"/>
              <w:adjustRightInd/>
              <w:snapToGrid/>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w:t>
            </w:r>
            <w:r>
              <w:rPr>
                <w:rFonts w:hint="eastAsia" w:ascii="宋体" w:hAnsi="宋体" w:eastAsia="宋体" w:cs="宋体"/>
                <w:b/>
                <w:bCs/>
                <w:color w:val="auto"/>
                <w:kern w:val="0"/>
                <w:sz w:val="24"/>
                <w:szCs w:val="24"/>
                <w:highlight w:val="none"/>
              </w:rPr>
              <w:t>，否则不得分</w:t>
            </w:r>
          </w:p>
          <w:p w14:paraId="18CD9715">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所投滚筒洗衣机除菌率≥99.9%得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分，其他不得分。</w:t>
            </w:r>
          </w:p>
          <w:p w14:paraId="524D5689">
            <w:pPr>
              <w:pStyle w:val="511"/>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并加盖公章，否则不得分</w:t>
            </w:r>
          </w:p>
          <w:p w14:paraId="251406FF">
            <w:pPr>
              <w:pStyle w:val="511"/>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所投滚筒洗衣机洁净能力：洗衣机洗净比≥1.0</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分，洗净比≥1.05得1分，</w:t>
            </w:r>
            <w:r>
              <w:rPr>
                <w:rFonts w:hint="eastAsia" w:ascii="宋体" w:hAnsi="宋体" w:eastAsia="宋体" w:cs="宋体"/>
                <w:color w:val="auto"/>
                <w:kern w:val="0"/>
                <w:sz w:val="24"/>
                <w:szCs w:val="24"/>
                <w:highlight w:val="none"/>
                <w:lang w:val="en-US" w:eastAsia="zh-CN"/>
              </w:rPr>
              <w:t>其</w:t>
            </w:r>
            <w:r>
              <w:rPr>
                <w:rFonts w:hint="eastAsia" w:ascii="宋体" w:hAnsi="宋体" w:eastAsia="宋体" w:cs="宋体"/>
                <w:color w:val="auto"/>
                <w:kern w:val="0"/>
                <w:sz w:val="24"/>
                <w:szCs w:val="24"/>
                <w:highlight w:val="none"/>
              </w:rPr>
              <w:t>他不得分。</w:t>
            </w:r>
          </w:p>
          <w:p w14:paraId="664D03F0">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w:t>
            </w:r>
            <w:r>
              <w:rPr>
                <w:rFonts w:hint="eastAsia" w:ascii="宋体" w:hAnsi="宋体" w:eastAsia="宋体" w:cs="宋体"/>
                <w:b/>
                <w:bCs/>
                <w:color w:val="auto"/>
                <w:kern w:val="0"/>
                <w:sz w:val="24"/>
                <w:szCs w:val="24"/>
                <w:highlight w:val="none"/>
              </w:rPr>
              <w:t>，否则不得分</w:t>
            </w:r>
          </w:p>
          <w:p w14:paraId="0052564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default" w:eastAsia="宋体"/>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64C42D1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8分</w:t>
            </w:r>
          </w:p>
        </w:tc>
      </w:tr>
      <w:tr w14:paraId="020E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99151B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p>
        </w:tc>
        <w:tc>
          <w:tcPr>
            <w:tcW w:w="970" w:type="dxa"/>
            <w:vAlign w:val="center"/>
          </w:tcPr>
          <w:p w14:paraId="35437C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lang w:val="en-US" w:eastAsia="zh-CN"/>
              </w:rPr>
              <w:t>烘干机</w:t>
            </w:r>
          </w:p>
        </w:tc>
        <w:tc>
          <w:tcPr>
            <w:tcW w:w="5991" w:type="dxa"/>
          </w:tcPr>
          <w:p w14:paraId="0AC4BE3B">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所投烘干机通过CQC认证；得1分</w:t>
            </w:r>
            <w:r>
              <w:rPr>
                <w:rFonts w:hint="eastAsia" w:ascii="宋体" w:hAnsi="宋体" w:eastAsia="宋体" w:cs="宋体"/>
                <w:sz w:val="24"/>
                <w:szCs w:val="24"/>
                <w:highlight w:val="none"/>
                <w:lang w:eastAsia="zh-CN"/>
              </w:rPr>
              <w:t>。</w:t>
            </w:r>
          </w:p>
          <w:p w14:paraId="2275C85E">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认证证书</w:t>
            </w:r>
            <w:r>
              <w:rPr>
                <w:rFonts w:hint="eastAsia" w:ascii="宋体" w:hAnsi="宋体" w:eastAsia="宋体" w:cs="宋体"/>
                <w:b/>
                <w:bCs/>
                <w:color w:val="auto"/>
                <w:kern w:val="0"/>
                <w:sz w:val="24"/>
                <w:szCs w:val="24"/>
                <w:highlight w:val="none"/>
              </w:rPr>
              <w:t>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3CF0B69D">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所投烘干机具有除菌功能，除菌率≥99.99%；得1分</w:t>
            </w:r>
            <w:r>
              <w:rPr>
                <w:rFonts w:hint="eastAsia" w:ascii="宋体" w:hAnsi="宋体" w:eastAsia="宋体" w:cs="宋体"/>
                <w:sz w:val="24"/>
                <w:szCs w:val="24"/>
                <w:highlight w:val="none"/>
                <w:lang w:eastAsia="zh-CN"/>
              </w:rPr>
              <w:t>。</w:t>
            </w:r>
          </w:p>
          <w:p w14:paraId="14BBD72B">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73CFF8A0">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所投烘干机具有除螨功能，除螨率为≥99.99%；得1分</w:t>
            </w:r>
            <w:r>
              <w:rPr>
                <w:rFonts w:hint="eastAsia" w:ascii="宋体" w:hAnsi="宋体" w:eastAsia="宋体" w:cs="宋体"/>
                <w:sz w:val="24"/>
                <w:szCs w:val="24"/>
                <w:highlight w:val="none"/>
                <w:lang w:eastAsia="zh-CN"/>
              </w:rPr>
              <w:t>。</w:t>
            </w:r>
          </w:p>
          <w:p w14:paraId="43B5ECF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3F99A3E6">
            <w:pPr>
              <w:pStyle w:val="42"/>
              <w:rPr>
                <w:rFonts w:hint="eastAsia"/>
                <w:highlight w:val="none"/>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0B54E79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6FF0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9A2DA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7</w:t>
            </w:r>
          </w:p>
        </w:tc>
        <w:tc>
          <w:tcPr>
            <w:tcW w:w="970" w:type="dxa"/>
            <w:vAlign w:val="center"/>
          </w:tcPr>
          <w:p w14:paraId="09553E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vertAlign w:val="baseline"/>
                <w:lang w:val="en-US" w:eastAsia="zh-CN"/>
              </w:rPr>
              <w:t>直饮水机</w:t>
            </w:r>
          </w:p>
        </w:tc>
        <w:tc>
          <w:tcPr>
            <w:tcW w:w="5991" w:type="dxa"/>
          </w:tcPr>
          <w:p w14:paraId="38EAFE61">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kern w:val="0"/>
                <w:sz w:val="24"/>
                <w:szCs w:val="24"/>
                <w:highlight w:val="none"/>
              </w:rPr>
              <w:t>所投</w:t>
            </w:r>
            <w:r>
              <w:rPr>
                <w:rFonts w:hint="eastAsia" w:ascii="宋体" w:hAnsi="宋体" w:eastAsia="宋体" w:cs="宋体"/>
                <w:sz w:val="24"/>
                <w:szCs w:val="24"/>
                <w:highlight w:val="none"/>
              </w:rPr>
              <w:t>直饮水机，额定总净水量≥</w:t>
            </w:r>
            <w:r>
              <w:rPr>
                <w:rFonts w:hint="eastAsia" w:ascii="宋体" w:hAnsi="宋体" w:cs="宋体"/>
                <w:sz w:val="24"/>
                <w:szCs w:val="24"/>
                <w:highlight w:val="none"/>
                <w:lang w:val="en-US" w:eastAsia="zh-CN"/>
              </w:rPr>
              <w:t>12000</w:t>
            </w:r>
            <w:r>
              <w:rPr>
                <w:rFonts w:hint="eastAsia" w:ascii="宋体" w:hAnsi="宋体" w:eastAsia="宋体" w:cs="宋体"/>
                <w:sz w:val="24"/>
                <w:szCs w:val="24"/>
                <w:highlight w:val="none"/>
              </w:rPr>
              <w:t>L，净水产生率≥7</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%得2分；额定总净水量≥</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000L，净水产生率≥</w:t>
            </w:r>
            <w:r>
              <w:rPr>
                <w:rFonts w:hint="eastAsia" w:ascii="宋体" w:hAnsi="宋体" w:cs="宋体"/>
                <w:sz w:val="24"/>
                <w:szCs w:val="24"/>
                <w:highlight w:val="none"/>
                <w:lang w:val="en-US" w:eastAsia="zh-CN"/>
              </w:rPr>
              <w:t>65</w:t>
            </w:r>
            <w:r>
              <w:rPr>
                <w:rFonts w:hint="eastAsia" w:ascii="宋体" w:hAnsi="宋体" w:eastAsia="宋体" w:cs="宋体"/>
                <w:sz w:val="24"/>
                <w:szCs w:val="24"/>
                <w:highlight w:val="none"/>
              </w:rPr>
              <w:t>%得1分；</w:t>
            </w:r>
          </w:p>
          <w:p w14:paraId="1A25C06A">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提供所投直饮水机型号水效标识以及水效标识网查询截图并加盖</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rPr>
              <w:t>公章</w:t>
            </w:r>
          </w:p>
          <w:p w14:paraId="2F3C999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直饮水机具有整机食品接触产品安全认证证书</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5E1E7C46">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提供所投直饮水机制造商申请的国家权威机构颁发的证书</w:t>
            </w:r>
            <w:r>
              <w:rPr>
                <w:rFonts w:hint="eastAsia" w:ascii="宋体" w:hAnsi="宋体" w:eastAsia="宋体" w:cs="宋体"/>
                <w:b/>
                <w:bCs/>
                <w:color w:val="auto"/>
                <w:kern w:val="0"/>
                <w:sz w:val="24"/>
                <w:szCs w:val="24"/>
                <w:highlight w:val="none"/>
              </w:rPr>
              <w:t>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sz w:val="24"/>
                <w:szCs w:val="24"/>
                <w:highlight w:val="none"/>
              </w:rPr>
              <w:t>，并提供证书查询网址及查询截图，未提供视为不满足</w:t>
            </w:r>
          </w:p>
          <w:p w14:paraId="5353350C">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核心部件：内胆、波纹管、加热管、滤瓶、杀菌装置需分别具有单独的《涉及饮用水卫生安全产品卫生许可批件》</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cs="宋体"/>
                <w:sz w:val="24"/>
                <w:szCs w:val="24"/>
                <w:highlight w:val="none"/>
                <w:lang w:eastAsia="zh-CN"/>
              </w:rPr>
              <w:t>。</w:t>
            </w:r>
          </w:p>
          <w:p w14:paraId="795CBBE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分别提供上述部件《涉及饮用水卫生安全产品卫生许可批件》复印件并加盖</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rPr>
              <w:t>公章</w:t>
            </w:r>
          </w:p>
          <w:p w14:paraId="6497DF8D">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直饮水机出水水质符合《饮用净水水质标准》CJ94-2005和《生活饮用水卫生标准》GB57</w:t>
            </w:r>
            <w:r>
              <w:rPr>
                <w:rFonts w:hint="eastAsia" w:ascii="宋体" w:hAnsi="宋体" w:eastAsia="宋体" w:cs="宋体"/>
                <w:sz w:val="24"/>
                <w:szCs w:val="24"/>
                <w:highlight w:val="none"/>
                <w:lang w:val="en-US" w:eastAsia="zh-CN"/>
              </w:rPr>
              <w:t>49</w:t>
            </w:r>
            <w:r>
              <w:rPr>
                <w:rFonts w:hint="eastAsia" w:ascii="宋体" w:hAnsi="宋体" w:eastAsia="宋体" w:cs="宋体"/>
                <w:sz w:val="24"/>
                <w:szCs w:val="24"/>
                <w:highlight w:val="none"/>
              </w:rPr>
              <w:t>-2022，检测项(至少包含GB5749-2022全部常规指标)≥43项得2分，检测项(至少包含GB5749-2022</w:t>
            </w:r>
            <w:r>
              <w:rPr>
                <w:rFonts w:hint="eastAsia" w:ascii="宋体" w:hAnsi="宋体" w:cs="宋体"/>
                <w:sz w:val="24"/>
                <w:szCs w:val="24"/>
                <w:highlight w:val="none"/>
                <w:lang w:val="en-US" w:eastAsia="zh-CN"/>
              </w:rPr>
              <w:t>水质</w:t>
            </w:r>
            <w:r>
              <w:rPr>
                <w:rFonts w:hint="eastAsia" w:ascii="宋体" w:hAnsi="宋体" w:eastAsia="宋体" w:cs="宋体"/>
                <w:sz w:val="24"/>
                <w:szCs w:val="24"/>
                <w:highlight w:val="none"/>
              </w:rPr>
              <w:t>常规指标)≥39项得1分，其他不得分。</w:t>
            </w:r>
          </w:p>
          <w:p w14:paraId="49A5B8D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cs="宋体"/>
                <w:b/>
                <w:bCs/>
                <w:color w:val="auto"/>
                <w:kern w:val="0"/>
                <w:sz w:val="24"/>
                <w:szCs w:val="24"/>
                <w:highlight w:val="none"/>
                <w:lang w:val="en-US" w:eastAsia="zh-CN"/>
              </w:rPr>
              <w:t>与所投品牌型号相同机器的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52B80396">
            <w:pPr>
              <w:pStyle w:val="42"/>
              <w:rPr>
                <w:rFonts w:hint="eastAsia"/>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14B08B9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6分</w:t>
            </w:r>
          </w:p>
        </w:tc>
      </w:tr>
      <w:tr w14:paraId="2A3E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FAE21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8</w:t>
            </w:r>
          </w:p>
        </w:tc>
        <w:tc>
          <w:tcPr>
            <w:tcW w:w="970" w:type="dxa"/>
            <w:vAlign w:val="center"/>
          </w:tcPr>
          <w:p w14:paraId="1BA2E7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软件平台</w:t>
            </w:r>
          </w:p>
        </w:tc>
        <w:tc>
          <w:tcPr>
            <w:tcW w:w="5991" w:type="dxa"/>
          </w:tcPr>
          <w:p w14:paraId="2B48D38D">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软件平台支持支付宝、微信及一卡通支付功能、手机预约功能、完成提醒功能，全部满足得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分，否则不得分。</w:t>
            </w:r>
          </w:p>
          <w:p w14:paraId="05207F3E">
            <w:pPr>
              <w:keepNext w:val="0"/>
              <w:keepLines w:val="0"/>
              <w:pageBreakBefore w:val="0"/>
              <w:tabs>
                <w:tab w:val="left" w:pos="312"/>
              </w:tabs>
              <w:kinsoku/>
              <w:overflowPunct/>
              <w:topLinePunct w:val="0"/>
              <w:autoSpaceDE/>
              <w:autoSpaceDN/>
              <w:bidi w:val="0"/>
              <w:adjustRightInd/>
              <w:snapToGrid/>
              <w:spacing w:line="240" w:lineRule="auto"/>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提供平台截图和</w:t>
            </w:r>
            <w:r>
              <w:rPr>
                <w:rFonts w:hint="eastAsia" w:ascii="宋体" w:hAnsi="宋体" w:cs="宋体"/>
                <w:b/>
                <w:sz w:val="24"/>
                <w:szCs w:val="24"/>
                <w:highlight w:val="none"/>
                <w:lang w:val="en-US" w:eastAsia="zh-CN"/>
              </w:rPr>
              <w:t>证明函</w:t>
            </w:r>
            <w:r>
              <w:rPr>
                <w:rFonts w:hint="eastAsia" w:ascii="宋体" w:hAnsi="宋体" w:cs="宋体"/>
                <w:b/>
                <w:bCs/>
                <w:color w:val="auto"/>
                <w:kern w:val="0"/>
                <w:sz w:val="24"/>
                <w:szCs w:val="24"/>
                <w:highlight w:val="none"/>
                <w:lang w:val="en-US" w:eastAsia="zh-CN"/>
              </w:rPr>
              <w:t>，格式自拟</w:t>
            </w:r>
            <w:r>
              <w:rPr>
                <w:rFonts w:hint="eastAsia" w:ascii="宋体" w:hAnsi="宋体" w:eastAsia="宋体" w:cs="宋体"/>
                <w:b/>
                <w:bCs/>
                <w:kern w:val="0"/>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kern w:val="0"/>
                <w:sz w:val="24"/>
                <w:szCs w:val="24"/>
                <w:highlight w:val="none"/>
              </w:rPr>
              <w:t>公章，否则不得分</w:t>
            </w:r>
          </w:p>
          <w:p w14:paraId="7811A9AC">
            <w:pPr>
              <w:keepNext w:val="0"/>
              <w:keepLines w:val="0"/>
              <w:pageBreakBefore w:val="0"/>
              <w:kinsoku/>
              <w:overflowPunct/>
              <w:topLinePunct w:val="0"/>
              <w:autoSpaceDE/>
              <w:autoSpaceDN/>
              <w:bidi w:val="0"/>
              <w:adjustRightInd/>
              <w:snapToGrid/>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color w:val="auto"/>
                <w:kern w:val="0"/>
                <w:sz w:val="24"/>
                <w:szCs w:val="24"/>
                <w:highlight w:val="none"/>
              </w:rPr>
              <w:t>为满足无手机学生使用，所投入</w:t>
            </w:r>
            <w:r>
              <w:rPr>
                <w:rFonts w:hint="eastAsia" w:ascii="宋体" w:hAnsi="宋体" w:eastAsia="宋体" w:cs="宋体"/>
                <w:color w:val="auto"/>
                <w:kern w:val="0"/>
                <w:sz w:val="24"/>
                <w:szCs w:val="24"/>
                <w:highlight w:val="none"/>
                <w:lang w:val="en-US" w:eastAsia="zh-CN"/>
              </w:rPr>
              <w:t>青年路校区部分</w:t>
            </w:r>
            <w:r>
              <w:rPr>
                <w:rFonts w:hint="eastAsia" w:ascii="宋体" w:hAnsi="宋体" w:eastAsia="宋体" w:cs="宋体"/>
                <w:color w:val="auto"/>
                <w:kern w:val="0"/>
                <w:sz w:val="24"/>
                <w:szCs w:val="24"/>
                <w:highlight w:val="none"/>
              </w:rPr>
              <w:t>设备须支持刷卡支付、按键支付</w:t>
            </w:r>
            <w:r>
              <w:rPr>
                <w:rFonts w:hint="eastAsia" w:ascii="宋体" w:hAnsi="宋体" w:eastAsia="宋体" w:cs="宋体"/>
                <w:color w:val="auto"/>
                <w:kern w:val="0"/>
                <w:sz w:val="24"/>
                <w:szCs w:val="24"/>
                <w:highlight w:val="none"/>
                <w:lang w:val="en-US" w:eastAsia="zh-CN"/>
              </w:rPr>
              <w:t>等</w:t>
            </w:r>
            <w:r>
              <w:rPr>
                <w:rFonts w:hint="eastAsia" w:ascii="宋体" w:hAnsi="宋体" w:eastAsia="宋体" w:cs="宋体"/>
                <w:color w:val="auto"/>
                <w:kern w:val="0"/>
                <w:sz w:val="24"/>
                <w:szCs w:val="24"/>
                <w:highlight w:val="none"/>
              </w:rPr>
              <w:t>功能，满足得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分，否则不得分。</w:t>
            </w:r>
          </w:p>
          <w:p w14:paraId="4B23E86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提供平台截图和</w:t>
            </w:r>
            <w:r>
              <w:rPr>
                <w:rFonts w:hint="eastAsia" w:ascii="宋体" w:hAnsi="宋体" w:cs="宋体"/>
                <w:b/>
                <w:sz w:val="24"/>
                <w:szCs w:val="24"/>
                <w:highlight w:val="none"/>
                <w:lang w:val="en-US" w:eastAsia="zh-CN"/>
              </w:rPr>
              <w:t>证明函</w:t>
            </w:r>
            <w:r>
              <w:rPr>
                <w:rFonts w:hint="eastAsia" w:ascii="宋体" w:hAnsi="宋体" w:cs="宋体"/>
                <w:b/>
                <w:bCs/>
                <w:color w:val="auto"/>
                <w:kern w:val="0"/>
                <w:sz w:val="24"/>
                <w:szCs w:val="24"/>
                <w:highlight w:val="none"/>
                <w:lang w:val="en-US" w:eastAsia="zh-CN"/>
              </w:rPr>
              <w:t>，格式自拟</w:t>
            </w:r>
            <w:r>
              <w:rPr>
                <w:rFonts w:hint="eastAsia" w:ascii="宋体" w:hAnsi="宋体" w:eastAsia="宋体" w:cs="宋体"/>
                <w:b/>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sz w:val="24"/>
                <w:szCs w:val="24"/>
                <w:highlight w:val="none"/>
              </w:rPr>
              <w:t>公章</w:t>
            </w:r>
          </w:p>
          <w:p w14:paraId="17AE9E74">
            <w:pPr>
              <w:pStyle w:val="42"/>
              <w:rPr>
                <w:rFonts w:hint="eastAsia"/>
                <w:highlight w:val="none"/>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中标后签订合同前，需提供软件平台公司盖章证明文件</w:t>
            </w:r>
          </w:p>
        </w:tc>
        <w:tc>
          <w:tcPr>
            <w:tcW w:w="1316" w:type="dxa"/>
            <w:vAlign w:val="center"/>
          </w:tcPr>
          <w:p w14:paraId="209DFA3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10BB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CDB9F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9</w:t>
            </w:r>
          </w:p>
        </w:tc>
        <w:tc>
          <w:tcPr>
            <w:tcW w:w="970" w:type="dxa"/>
            <w:vAlign w:val="center"/>
          </w:tcPr>
          <w:p w14:paraId="14EF4D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增值服务</w:t>
            </w:r>
          </w:p>
        </w:tc>
        <w:tc>
          <w:tcPr>
            <w:tcW w:w="5991" w:type="dxa"/>
          </w:tcPr>
          <w:p w14:paraId="7729B5F6">
            <w:pPr>
              <w:pStyle w:val="42"/>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助力学校、学生和后勤高质量发展的举措。</w:t>
            </w:r>
            <w:r>
              <w:rPr>
                <w:rFonts w:hint="eastAsia" w:ascii="宋体" w:hAnsi="宋体" w:eastAsia="宋体" w:cs="宋体"/>
                <w:color w:val="auto"/>
                <w:sz w:val="24"/>
                <w:szCs w:val="24"/>
                <w:highlight w:val="none"/>
                <w:lang w:val="en-US" w:eastAsia="zh-CN"/>
              </w:rPr>
              <w:t>提供承诺函</w:t>
            </w:r>
            <w:r>
              <w:rPr>
                <w:rFonts w:hint="eastAsia" w:ascii="宋体" w:hAnsi="宋体" w:cs="宋体"/>
                <w:color w:val="auto"/>
                <w:sz w:val="24"/>
                <w:szCs w:val="24"/>
                <w:highlight w:val="none"/>
                <w:lang w:val="en-US" w:eastAsia="zh-CN"/>
              </w:rPr>
              <w:t>，中标后</w:t>
            </w:r>
            <w:r>
              <w:rPr>
                <w:rFonts w:hint="eastAsia" w:ascii="宋体" w:hAnsi="宋体" w:eastAsia="宋体" w:cs="宋体"/>
                <w:color w:val="auto"/>
                <w:sz w:val="24"/>
                <w:szCs w:val="24"/>
                <w:highlight w:val="none"/>
                <w:lang w:val="en-US" w:eastAsia="zh-CN"/>
              </w:rPr>
              <w:t>承诺事项转为合同条款</w:t>
            </w:r>
            <w:r>
              <w:rPr>
                <w:rFonts w:hint="eastAsia" w:ascii="宋体" w:hAnsi="宋体" w:cs="宋体"/>
                <w:color w:val="auto"/>
                <w:sz w:val="24"/>
                <w:szCs w:val="24"/>
                <w:highlight w:val="none"/>
                <w:lang w:val="en-US" w:eastAsia="zh-CN"/>
              </w:rPr>
              <w:t>。</w:t>
            </w:r>
          </w:p>
          <w:p w14:paraId="03AF815F">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1.在业务开展校区免费提供住校教职工洗、饮、吹服务</w:t>
            </w:r>
            <w:r>
              <w:rPr>
                <w:rFonts w:hint="eastAsia" w:ascii="宋体" w:hAnsi="宋体" w:eastAsia="宋体" w:cs="宋体"/>
                <w:i w:val="0"/>
                <w:iCs w:val="0"/>
                <w:color w:val="auto"/>
                <w:kern w:val="0"/>
                <w:sz w:val="24"/>
                <w:szCs w:val="24"/>
                <w:highlight w:val="none"/>
                <w:u w:val="none"/>
                <w:lang w:val="en-US" w:eastAsia="zh-CN" w:bidi="ar"/>
              </w:rPr>
              <w:t>，机器纳入统一维护管理。提供承诺函的，</w:t>
            </w:r>
            <w:r>
              <w:rPr>
                <w:rFonts w:hint="eastAsia" w:ascii="宋体" w:hAnsi="宋体" w:eastAsia="宋体" w:cs="宋体"/>
                <w:color w:val="auto"/>
                <w:sz w:val="24"/>
                <w:szCs w:val="24"/>
                <w:highlight w:val="none"/>
                <w:lang w:val="en-US" w:eastAsia="zh-CN"/>
              </w:rPr>
              <w:t>得2分。</w:t>
            </w:r>
          </w:p>
          <w:p w14:paraId="5C43C005">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2.免费提供桶自洁功能供学生使用，并在显著位置标注。</w:t>
            </w:r>
            <w:r>
              <w:rPr>
                <w:rFonts w:hint="eastAsia" w:ascii="宋体" w:hAnsi="宋体" w:eastAsia="宋体" w:cs="宋体"/>
                <w:i w:val="0"/>
                <w:iCs w:val="0"/>
                <w:color w:val="auto"/>
                <w:kern w:val="0"/>
                <w:sz w:val="24"/>
                <w:szCs w:val="24"/>
                <w:highlight w:val="none"/>
                <w:u w:val="none"/>
                <w:lang w:val="en-US" w:eastAsia="zh-CN" w:bidi="ar"/>
              </w:rPr>
              <w:t>提供承诺函的，</w:t>
            </w:r>
            <w:r>
              <w:rPr>
                <w:rFonts w:hint="eastAsia" w:ascii="宋体" w:hAnsi="宋体" w:eastAsia="宋体" w:cs="宋体"/>
                <w:color w:val="auto"/>
                <w:sz w:val="24"/>
                <w:szCs w:val="24"/>
                <w:highlight w:val="none"/>
                <w:lang w:val="en-US" w:eastAsia="zh-CN"/>
              </w:rPr>
              <w:t>得2分。</w:t>
            </w:r>
          </w:p>
          <w:p w14:paraId="48BB8676">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3.每学期提供不低于洗衣房总数2%的抽样空气质量检测报告：检测项目至少包含甲醛、TVOC、氨、硫化氢、臭气浓度等，如不合格立即整改。提供承诺函的，得2分。</w:t>
            </w:r>
          </w:p>
          <w:p w14:paraId="25F70338">
            <w:pPr>
              <w:pStyle w:val="42"/>
              <w:rPr>
                <w:rFonts w:hint="eastAsia" w:ascii="宋体" w:hAnsi="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4.承诺设置勤工俭学岗位（上岗期间佩戴专属标识），支付标准不低于校内现行规定。每雇佣</w:t>
            </w:r>
            <w:r>
              <w:rPr>
                <w:rFonts w:hint="eastAsia" w:ascii="宋体" w:hAnsi="宋体" w:cs="宋体"/>
                <w:color w:val="auto"/>
                <w:sz w:val="24"/>
                <w:szCs w:val="24"/>
                <w:highlight w:val="none"/>
                <w:lang w:val="en-US" w:eastAsia="zh-CN"/>
              </w:rPr>
              <w:t>2个</w:t>
            </w:r>
            <w:r>
              <w:rPr>
                <w:rFonts w:hint="eastAsia" w:ascii="宋体" w:hAnsi="宋体" w:eastAsia="宋体" w:cs="宋体"/>
                <w:color w:val="auto"/>
                <w:sz w:val="24"/>
                <w:szCs w:val="24"/>
                <w:highlight w:val="none"/>
                <w:lang w:val="en-US" w:eastAsia="zh-CN"/>
              </w:rPr>
              <w:t>学生，得1分，最高得3分。</w:t>
            </w:r>
            <w:r>
              <w:rPr>
                <w:rFonts w:hint="eastAsia" w:ascii="宋体" w:hAnsi="宋体" w:eastAsia="宋体" w:cs="宋体"/>
                <w:i w:val="0"/>
                <w:iCs w:val="0"/>
                <w:color w:val="auto"/>
                <w:kern w:val="0"/>
                <w:sz w:val="24"/>
                <w:szCs w:val="24"/>
                <w:highlight w:val="none"/>
                <w:u w:val="none"/>
                <w:lang w:val="en-US" w:eastAsia="zh-CN" w:bidi="ar"/>
              </w:rPr>
              <w:t>提供承诺函</w:t>
            </w:r>
            <w:r>
              <w:rPr>
                <w:rFonts w:hint="eastAsia" w:ascii="宋体" w:hAnsi="宋体" w:cs="宋体"/>
                <w:i w:val="0"/>
                <w:iCs w:val="0"/>
                <w:color w:val="auto"/>
                <w:kern w:val="0"/>
                <w:sz w:val="24"/>
                <w:szCs w:val="24"/>
                <w:highlight w:val="none"/>
                <w:u w:val="none"/>
                <w:lang w:val="en-US" w:eastAsia="zh-CN" w:bidi="ar"/>
              </w:rPr>
              <w:t>，不提供不得分</w:t>
            </w:r>
          </w:p>
          <w:p w14:paraId="34F53AA1">
            <w:pPr>
              <w:pStyle w:val="42"/>
              <w:rPr>
                <w:rFonts w:hint="default" w:ascii="宋体" w:hAnsi="宋体" w:eastAsia="宋体" w:cs="宋体"/>
                <w:color w:val="auto"/>
                <w:sz w:val="24"/>
                <w:szCs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color w:val="auto"/>
                <w:sz w:val="24"/>
                <w:szCs w:val="24"/>
                <w:highlight w:val="none"/>
                <w:lang w:val="en-US" w:eastAsia="zh-CN"/>
              </w:rPr>
              <w:t>评委根据各投标人对本项目作出的除前述四项承诺事项以外的其他服务承诺，结合自身专业判断及高校后勤服务实际需求，对承诺内容的针对性、可行性及完备性进行综合评分。最低0分，最高</w:t>
            </w: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3E0C82D2">
            <w:pPr>
              <w:pStyle w:val="42"/>
              <w:rPr>
                <w:rFonts w:hint="default"/>
                <w:highlight w:val="none"/>
                <w:lang w:val="en-US"/>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承诺函并加盖公章，格式自拟。未提供或不符合上述要求的不得分</w:t>
            </w:r>
          </w:p>
        </w:tc>
        <w:tc>
          <w:tcPr>
            <w:tcW w:w="1316" w:type="dxa"/>
            <w:vAlign w:val="center"/>
          </w:tcPr>
          <w:p w14:paraId="34815DC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12分</w:t>
            </w:r>
          </w:p>
        </w:tc>
      </w:tr>
      <w:tr w14:paraId="3D04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755" w:type="dxa"/>
            <w:vAlign w:val="center"/>
          </w:tcPr>
          <w:p w14:paraId="53CD2CB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w:t>
            </w:r>
          </w:p>
        </w:tc>
        <w:tc>
          <w:tcPr>
            <w:tcW w:w="970" w:type="dxa"/>
            <w:vAlign w:val="center"/>
          </w:tcPr>
          <w:p w14:paraId="7F1CE9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sz w:val="24"/>
                <w:szCs w:val="24"/>
                <w:highlight w:val="none"/>
                <w:lang w:val="en-US" w:eastAsia="zh-CN"/>
              </w:rPr>
              <w:t>项目负责人</w:t>
            </w:r>
          </w:p>
        </w:tc>
        <w:tc>
          <w:tcPr>
            <w:tcW w:w="5991" w:type="dxa"/>
          </w:tcPr>
          <w:p w14:paraId="053DF82B">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w:t>
            </w:r>
          </w:p>
          <w:p w14:paraId="6C56933D">
            <w:pPr>
              <w:keepNext w:val="0"/>
              <w:keepLines w:val="0"/>
              <w:pageBreakBefore w:val="0"/>
              <w:widowControl/>
              <w:kinsoku/>
              <w:overflowPunct/>
              <w:topLinePunct w:val="0"/>
              <w:autoSpaceDE/>
              <w:autoSpaceDN/>
              <w:bidi w:val="0"/>
              <w:adjustRightInd/>
              <w:snapToGrid/>
              <w:spacing w:line="240" w:lineRule="auto"/>
              <w:jc w:val="left"/>
              <w:textAlignment w:val="auto"/>
              <w:rPr>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具有3年以上同类项目管理服务经验</w:t>
            </w:r>
            <w:r>
              <w:rPr>
                <w:rFonts w:hint="eastAsia" w:ascii="宋体" w:hAnsi="宋体" w:eastAsia="宋体" w:cs="宋体"/>
                <w:sz w:val="24"/>
                <w:szCs w:val="24"/>
                <w:highlight w:val="none"/>
                <w:lang w:val="en-US" w:eastAsia="zh-CN"/>
              </w:rPr>
              <w:t>的，得1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5D3003E6">
            <w:pPr>
              <w:keepNext w:val="0"/>
              <w:keepLines w:val="0"/>
              <w:pageBreakBefore w:val="0"/>
              <w:widowControl/>
              <w:kinsoku/>
              <w:overflowPunct/>
              <w:topLinePunct w:val="0"/>
              <w:autoSpaceDE/>
              <w:autoSpaceDN/>
              <w:bidi w:val="0"/>
              <w:adjustRightInd/>
              <w:snapToGrid/>
              <w:spacing w:line="240" w:lineRule="auto"/>
              <w:jc w:val="left"/>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具有家用电子产品维修工证或维修电工证的，得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分；具有水处理工证的，得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分；具有低压电工证的，得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满分1.5分</w:t>
            </w:r>
          </w:p>
          <w:p w14:paraId="57F62DE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rPr>
              <w:t>提供管理服务经验</w:t>
            </w:r>
            <w:r>
              <w:rPr>
                <w:rFonts w:hint="eastAsia" w:ascii="宋体" w:hAnsi="宋体" w:cs="宋体"/>
                <w:sz w:val="24"/>
                <w:szCs w:val="24"/>
                <w:highlight w:val="none"/>
                <w:lang w:val="en-US" w:eastAsia="zh-CN"/>
              </w:rPr>
              <w:t>证明材料、证书复印件及</w:t>
            </w:r>
            <w:r>
              <w:rPr>
                <w:rFonts w:hint="eastAsia" w:ascii="宋体" w:hAnsi="宋体" w:eastAsia="宋体" w:cs="宋体"/>
                <w:sz w:val="24"/>
                <w:szCs w:val="24"/>
                <w:highlight w:val="none"/>
              </w:rPr>
              <w:t>2026年1月</w:t>
            </w:r>
            <w:r>
              <w:rPr>
                <w:rFonts w:hint="eastAsia" w:ascii="宋体" w:hAnsi="宋体" w:cs="宋体"/>
                <w:sz w:val="24"/>
                <w:szCs w:val="24"/>
                <w:highlight w:val="none"/>
                <w:lang w:val="en-US" w:eastAsia="zh-CN"/>
              </w:rPr>
              <w:t>以来任意一个月投标人为其缴纳</w:t>
            </w:r>
            <w:r>
              <w:rPr>
                <w:rFonts w:hint="eastAsia" w:ascii="宋体" w:hAnsi="宋体" w:eastAsia="宋体" w:cs="宋体"/>
                <w:sz w:val="24"/>
                <w:szCs w:val="24"/>
                <w:highlight w:val="none"/>
              </w:rPr>
              <w:t>社保证明</w:t>
            </w:r>
            <w:r>
              <w:rPr>
                <w:rFonts w:hint="eastAsia" w:ascii="宋体" w:hAnsi="宋体" w:cs="宋体"/>
                <w:sz w:val="24"/>
                <w:szCs w:val="24"/>
                <w:highlight w:val="none"/>
                <w:lang w:val="en-US" w:eastAsia="zh-CN"/>
              </w:rPr>
              <w:t>复印件并加盖公章，</w:t>
            </w:r>
            <w:r>
              <w:rPr>
                <w:rFonts w:hint="eastAsia" w:ascii="宋体" w:hAnsi="宋体" w:eastAsia="宋体" w:cs="宋体"/>
                <w:sz w:val="24"/>
                <w:szCs w:val="24"/>
                <w:highlight w:val="none"/>
              </w:rPr>
              <w:t>服务经验以</w:t>
            </w:r>
            <w:r>
              <w:rPr>
                <w:rFonts w:hint="eastAsia" w:ascii="宋体" w:hAnsi="宋体" w:cs="宋体"/>
                <w:sz w:val="24"/>
                <w:szCs w:val="24"/>
                <w:highlight w:val="none"/>
                <w:lang w:val="en-US" w:eastAsia="zh-CN"/>
              </w:rPr>
              <w:t>项目合同（合同须能体现项目负责人）或项目负责人</w:t>
            </w:r>
            <w:r>
              <w:rPr>
                <w:rFonts w:hint="eastAsia" w:ascii="宋体" w:hAnsi="宋体" w:eastAsia="宋体" w:cs="宋体"/>
                <w:sz w:val="24"/>
                <w:szCs w:val="24"/>
                <w:highlight w:val="none"/>
              </w:rPr>
              <w:t>所服务的业主单位出具的</w:t>
            </w:r>
            <w:r>
              <w:rPr>
                <w:rFonts w:hint="eastAsia" w:ascii="宋体" w:hAnsi="宋体" w:cs="宋体"/>
                <w:sz w:val="24"/>
                <w:szCs w:val="24"/>
                <w:highlight w:val="none"/>
                <w:lang w:val="en-US" w:eastAsia="zh-CN"/>
              </w:rPr>
              <w:t>加盖公章或职能部门印章的</w:t>
            </w:r>
            <w:r>
              <w:rPr>
                <w:rFonts w:hint="eastAsia" w:ascii="宋体" w:hAnsi="宋体" w:eastAsia="宋体" w:cs="宋体"/>
                <w:sz w:val="24"/>
                <w:szCs w:val="24"/>
                <w:highlight w:val="none"/>
              </w:rPr>
              <w:t>证明材料为准，材料缺项不得分</w:t>
            </w:r>
          </w:p>
        </w:tc>
        <w:tc>
          <w:tcPr>
            <w:tcW w:w="1316" w:type="dxa"/>
            <w:vAlign w:val="center"/>
          </w:tcPr>
          <w:p w14:paraId="7E346E5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5BD9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55" w:type="dxa"/>
            <w:vAlign w:val="center"/>
          </w:tcPr>
          <w:p w14:paraId="26DC95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1</w:t>
            </w:r>
          </w:p>
        </w:tc>
        <w:tc>
          <w:tcPr>
            <w:tcW w:w="970" w:type="dxa"/>
            <w:vAlign w:val="center"/>
          </w:tcPr>
          <w:p w14:paraId="5A3797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lang w:val="en-US" w:eastAsia="zh-CN"/>
              </w:rPr>
              <w:t>装修装饰方案</w:t>
            </w:r>
          </w:p>
        </w:tc>
        <w:tc>
          <w:tcPr>
            <w:tcW w:w="5991" w:type="dxa"/>
          </w:tcPr>
          <w:p w14:paraId="2819EA08">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评委根据投标人提供的</w:t>
            </w:r>
            <w:r>
              <w:rPr>
                <w:rFonts w:hint="eastAsia" w:ascii="宋体" w:hAnsi="宋体" w:eastAsia="宋体" w:cs="宋体"/>
                <w:b w:val="0"/>
                <w:bCs/>
                <w:color w:val="auto"/>
                <w:sz w:val="24"/>
                <w:szCs w:val="24"/>
                <w:highlight w:val="none"/>
                <w:vertAlign w:val="baseline"/>
                <w:lang w:val="en-US" w:eastAsia="zh-CN"/>
              </w:rPr>
              <w:t>装修装饰方案</w:t>
            </w:r>
            <w:r>
              <w:rPr>
                <w:rFonts w:hint="eastAsia" w:ascii="宋体" w:hAnsi="宋体" w:cs="宋体"/>
                <w:sz w:val="24"/>
                <w:szCs w:val="24"/>
                <w:highlight w:val="none"/>
                <w:lang w:val="en-US" w:eastAsia="zh-CN" w:bidi="ar-SA"/>
              </w:rPr>
              <w:t>进行综合打分，投标人须针对不同宿舍楼类别(至少包含1-6号楼、7-9号楼、B08、B09四类楼栋四个空间类别的方案)的实际情况，分别提出与之相适应的装修装饰方案，包括但不限于地面防水、地面铺设、墙面顶面、水电改造、灯光亮度、文化布置、材料质量等内容。</w:t>
            </w:r>
          </w:p>
          <w:p w14:paraId="2C839493">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方案现场勘查记录</w:t>
            </w:r>
            <w:r>
              <w:rPr>
                <w:rFonts w:hint="eastAsia" w:ascii="宋体" w:hAnsi="宋体" w:eastAsia="宋体" w:cs="宋体"/>
                <w:sz w:val="24"/>
                <w:szCs w:val="24"/>
                <w:highlight w:val="none"/>
                <w:lang w:val="en-US" w:eastAsia="zh-CN"/>
              </w:rPr>
              <w:t>数据</w:t>
            </w:r>
            <w:r>
              <w:rPr>
                <w:rFonts w:hint="eastAsia" w:ascii="宋体" w:hAnsi="宋体" w:eastAsia="宋体" w:cs="宋体"/>
                <w:sz w:val="24"/>
                <w:szCs w:val="24"/>
                <w:highlight w:val="none"/>
              </w:rPr>
              <w:t>详实，</w:t>
            </w:r>
            <w:r>
              <w:rPr>
                <w:rFonts w:hint="eastAsia" w:ascii="宋体" w:hAnsi="宋体" w:eastAsia="宋体" w:cs="宋体"/>
                <w:sz w:val="24"/>
                <w:szCs w:val="24"/>
                <w:highlight w:val="none"/>
                <w:lang w:val="en-US" w:eastAsia="zh-CN"/>
              </w:rPr>
              <w:t>对现场特点分析合理，措施有力，装修装饰方案</w:t>
            </w:r>
            <w:r>
              <w:rPr>
                <w:rFonts w:hint="eastAsia" w:ascii="宋体" w:hAnsi="宋体" w:eastAsia="宋体" w:cs="宋体"/>
                <w:sz w:val="24"/>
                <w:szCs w:val="24"/>
                <w:highlight w:val="none"/>
              </w:rPr>
              <w:t>系统、</w:t>
            </w:r>
            <w:r>
              <w:rPr>
                <w:rFonts w:hint="eastAsia" w:ascii="宋体" w:hAnsi="宋体" w:eastAsia="宋体" w:cs="宋体"/>
                <w:sz w:val="24"/>
                <w:szCs w:val="24"/>
                <w:highlight w:val="none"/>
                <w:lang w:val="en-US" w:eastAsia="zh-CN"/>
              </w:rPr>
              <w:t>考虑</w:t>
            </w:r>
            <w:r>
              <w:rPr>
                <w:rFonts w:hint="eastAsia" w:ascii="宋体" w:hAnsi="宋体" w:eastAsia="宋体" w:cs="宋体"/>
                <w:sz w:val="24"/>
                <w:szCs w:val="24"/>
                <w:highlight w:val="none"/>
              </w:rPr>
              <w:t>全面，</w:t>
            </w:r>
            <w:r>
              <w:rPr>
                <w:rFonts w:hint="eastAsia" w:ascii="宋体" w:hAnsi="宋体" w:eastAsia="宋体" w:cs="宋体"/>
                <w:sz w:val="24"/>
                <w:szCs w:val="24"/>
                <w:highlight w:val="none"/>
                <w:lang w:val="en-US" w:eastAsia="zh-CN"/>
              </w:rPr>
              <w:t>无漏项</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预期</w:t>
            </w:r>
            <w:r>
              <w:rPr>
                <w:rFonts w:hint="eastAsia" w:ascii="宋体" w:hAnsi="宋体" w:eastAsia="宋体" w:cs="宋体"/>
                <w:sz w:val="24"/>
                <w:szCs w:val="24"/>
                <w:highlight w:val="none"/>
              </w:rPr>
              <w:t>质量保证有效的，得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35EF01F8">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val="en-US" w:eastAsia="zh-CN"/>
              </w:rPr>
              <w:t>对现场特点有一定认知，装修装饰方案</w:t>
            </w:r>
            <w:r>
              <w:rPr>
                <w:rFonts w:hint="eastAsia" w:ascii="宋体" w:hAnsi="宋体" w:eastAsia="宋体" w:cs="宋体"/>
                <w:sz w:val="24"/>
                <w:szCs w:val="24"/>
                <w:highlight w:val="none"/>
              </w:rPr>
              <w:t>较为全面，措施</w:t>
            </w:r>
            <w:r>
              <w:rPr>
                <w:rFonts w:hint="eastAsia" w:ascii="宋体" w:hAnsi="宋体" w:eastAsia="宋体" w:cs="宋体"/>
                <w:sz w:val="24"/>
                <w:szCs w:val="24"/>
                <w:highlight w:val="none"/>
                <w:lang w:val="en-US" w:eastAsia="zh-CN"/>
              </w:rPr>
              <w:t>有一定针对性</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符合视角要求，</w:t>
            </w:r>
            <w:r>
              <w:rPr>
                <w:rFonts w:hint="eastAsia" w:ascii="宋体" w:hAnsi="宋体" w:eastAsia="宋体" w:cs="宋体"/>
                <w:sz w:val="24"/>
                <w:szCs w:val="24"/>
                <w:highlight w:val="none"/>
              </w:rPr>
              <w:t>质量保证较为有效的，得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p w14:paraId="7D2458A9">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方案内容不够全面，</w:t>
            </w:r>
            <w:r>
              <w:rPr>
                <w:rFonts w:hint="eastAsia" w:ascii="宋体" w:hAnsi="宋体" w:eastAsia="宋体" w:cs="宋体"/>
                <w:sz w:val="24"/>
                <w:szCs w:val="24"/>
                <w:highlight w:val="none"/>
                <w:lang w:val="en-US" w:eastAsia="zh-CN"/>
              </w:rPr>
              <w:t>针对性措施一般</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188415E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73A0B31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10分</w:t>
            </w:r>
          </w:p>
        </w:tc>
      </w:tr>
      <w:tr w14:paraId="63EA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3004B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2</w:t>
            </w:r>
          </w:p>
        </w:tc>
        <w:tc>
          <w:tcPr>
            <w:tcW w:w="970" w:type="dxa"/>
            <w:vAlign w:val="center"/>
          </w:tcPr>
          <w:p w14:paraId="099F528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排气换气方案</w:t>
            </w:r>
          </w:p>
        </w:tc>
        <w:tc>
          <w:tcPr>
            <w:tcW w:w="5991" w:type="dxa"/>
          </w:tcPr>
          <w:p w14:paraId="7452655A">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排气换气方案</w:t>
            </w:r>
            <w:r>
              <w:rPr>
                <w:rFonts w:hint="eastAsia" w:ascii="宋体" w:hAnsi="宋体" w:cs="宋体"/>
                <w:sz w:val="24"/>
                <w:szCs w:val="24"/>
                <w:highlight w:val="none"/>
                <w:lang w:val="en-US" w:eastAsia="zh-CN" w:bidi="ar-SA"/>
              </w:rPr>
              <w:t>进行综合打分，投标人须针对不同宿舍楼类别(至少包含B08、B09两类楼栋两个空间类别的方案)的实际情况，分别提出与之相适应的排气换气方案。</w:t>
            </w:r>
          </w:p>
          <w:p w14:paraId="51F6B19F">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针对项目特点，条目式列明排出室内污浊空气、引入室外新鲜空气、改善室内空气质量的实现策略。</w:t>
            </w:r>
            <w:r>
              <w:rPr>
                <w:rFonts w:hint="eastAsia" w:ascii="宋体" w:hAnsi="宋体" w:eastAsia="宋体" w:cs="宋体"/>
                <w:spacing w:val="-6"/>
                <w:sz w:val="24"/>
                <w:szCs w:val="24"/>
                <w:highlight w:val="none"/>
                <w:lang w:val="en-US" w:eastAsia="zh-CN"/>
              </w:rPr>
              <w:t>至少包含空间特点</w:t>
            </w:r>
            <w:r>
              <w:rPr>
                <w:rFonts w:hint="eastAsia" w:ascii="宋体" w:hAnsi="宋体" w:eastAsia="宋体" w:cs="宋体"/>
                <w:sz w:val="24"/>
                <w:szCs w:val="24"/>
                <w:highlight w:val="none"/>
                <w:lang w:val="en-US" w:eastAsia="zh-CN"/>
              </w:rPr>
              <w:t>分析和针对性措施</w:t>
            </w:r>
            <w:r>
              <w:rPr>
                <w:rFonts w:hint="eastAsia" w:ascii="宋体" w:hAnsi="宋体" w:eastAsia="宋体" w:cs="宋体"/>
                <w:spacing w:val="-6"/>
                <w:sz w:val="24"/>
                <w:szCs w:val="24"/>
                <w:highlight w:val="none"/>
                <w:lang w:val="en-US" w:eastAsia="zh-CN"/>
              </w:rPr>
              <w:t>、排换气机器品牌型号价格</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lang w:val="en-US" w:eastAsia="zh-CN"/>
              </w:rPr>
              <w:t>预期效果等</w:t>
            </w:r>
            <w:r>
              <w:rPr>
                <w:rFonts w:hint="eastAsia" w:ascii="宋体" w:hAnsi="宋体" w:eastAsia="宋体" w:cs="宋体"/>
                <w:sz w:val="24"/>
                <w:szCs w:val="24"/>
                <w:highlight w:val="none"/>
                <w:lang w:val="en-US" w:eastAsia="zh-CN"/>
              </w:rPr>
              <w:t>。</w:t>
            </w:r>
          </w:p>
          <w:p w14:paraId="1F247AF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条目清晰、针对性强、可操作性强、落地可能性强，所有要素齐全的，得5分；</w:t>
            </w:r>
          </w:p>
          <w:p w14:paraId="4BD6119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清晰、有一定针对性和可操作性，部分要素齐全的，得3分；</w:t>
            </w:r>
          </w:p>
          <w:p w14:paraId="324AF40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6627643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6CDA33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5分</w:t>
            </w:r>
          </w:p>
        </w:tc>
      </w:tr>
      <w:tr w14:paraId="557A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0A46992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3</w:t>
            </w:r>
          </w:p>
        </w:tc>
        <w:tc>
          <w:tcPr>
            <w:tcW w:w="970" w:type="dxa"/>
            <w:vAlign w:val="center"/>
          </w:tcPr>
          <w:p w14:paraId="66005B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隔音降噪方案</w:t>
            </w:r>
          </w:p>
        </w:tc>
        <w:tc>
          <w:tcPr>
            <w:tcW w:w="5991" w:type="dxa"/>
          </w:tcPr>
          <w:p w14:paraId="0C338F20">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隔音降噪方案</w:t>
            </w:r>
            <w:r>
              <w:rPr>
                <w:rFonts w:hint="eastAsia" w:ascii="宋体" w:hAnsi="宋体" w:cs="宋体"/>
                <w:sz w:val="24"/>
                <w:szCs w:val="24"/>
                <w:highlight w:val="none"/>
                <w:lang w:val="en-US" w:eastAsia="zh-CN" w:bidi="ar-SA"/>
              </w:rPr>
              <w:t>进行综合打分，投标人须针对不同宿舍楼类别(至少包含1-6号楼、B08、B09三类楼栋三个空间类别的方案)的实际情况，分别提出与之相适应的隔音降噪方案。</w:t>
            </w:r>
          </w:p>
          <w:p w14:paraId="16F69A02">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要求：针对临近学生宿舍的</w:t>
            </w:r>
            <w:r>
              <w:rPr>
                <w:rFonts w:hint="eastAsia" w:ascii="宋体" w:hAnsi="宋体" w:eastAsia="宋体" w:cs="宋体"/>
                <w:spacing w:val="-6"/>
                <w:sz w:val="24"/>
                <w:szCs w:val="24"/>
                <w:highlight w:val="none"/>
                <w:lang w:val="en-US" w:eastAsia="zh-CN"/>
              </w:rPr>
              <w:t>装机</w:t>
            </w:r>
            <w:r>
              <w:rPr>
                <w:rFonts w:hint="eastAsia" w:ascii="宋体" w:hAnsi="宋体" w:eastAsia="宋体" w:cs="宋体"/>
                <w:sz w:val="24"/>
                <w:szCs w:val="24"/>
                <w:highlight w:val="none"/>
                <w:lang w:val="en-US" w:eastAsia="zh-CN"/>
              </w:rPr>
              <w:t>现场位置特点，条目式列明隔音降噪措施。</w:t>
            </w:r>
            <w:r>
              <w:rPr>
                <w:rFonts w:hint="eastAsia" w:ascii="宋体" w:hAnsi="宋体" w:eastAsia="宋体" w:cs="宋体"/>
                <w:spacing w:val="-6"/>
                <w:sz w:val="24"/>
                <w:szCs w:val="24"/>
                <w:highlight w:val="none"/>
                <w:lang w:val="en-US" w:eastAsia="zh-CN"/>
              </w:rPr>
              <w:t>至少包含装机</w:t>
            </w:r>
            <w:r>
              <w:rPr>
                <w:rFonts w:hint="eastAsia" w:ascii="宋体" w:hAnsi="宋体" w:eastAsia="宋体" w:cs="宋体"/>
                <w:sz w:val="24"/>
                <w:szCs w:val="24"/>
                <w:highlight w:val="none"/>
                <w:lang w:val="en-US" w:eastAsia="zh-CN"/>
              </w:rPr>
              <w:t>现场</w:t>
            </w:r>
            <w:r>
              <w:rPr>
                <w:rFonts w:hint="eastAsia" w:ascii="宋体" w:hAnsi="宋体" w:eastAsia="宋体" w:cs="宋体"/>
                <w:spacing w:val="-6"/>
                <w:sz w:val="24"/>
                <w:szCs w:val="24"/>
                <w:highlight w:val="none"/>
                <w:lang w:val="en-US" w:eastAsia="zh-CN"/>
              </w:rPr>
              <w:t>特点</w:t>
            </w:r>
            <w:r>
              <w:rPr>
                <w:rFonts w:hint="eastAsia" w:ascii="宋体" w:hAnsi="宋体" w:eastAsia="宋体" w:cs="宋体"/>
                <w:sz w:val="24"/>
                <w:szCs w:val="24"/>
                <w:highlight w:val="none"/>
                <w:lang w:val="en-US" w:eastAsia="zh-CN"/>
              </w:rPr>
              <w:t>分析</w:t>
            </w:r>
            <w:r>
              <w:rPr>
                <w:rFonts w:hint="eastAsia" w:ascii="宋体" w:hAnsi="宋体" w:eastAsia="宋体" w:cs="宋体"/>
                <w:spacing w:val="-6"/>
                <w:sz w:val="24"/>
                <w:szCs w:val="24"/>
                <w:highlight w:val="none"/>
                <w:lang w:val="en-US" w:eastAsia="zh-CN"/>
              </w:rPr>
              <w:t>、机器降噪措施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环境隔音措施、</w:t>
            </w:r>
            <w:r>
              <w:rPr>
                <w:rFonts w:hint="eastAsia" w:ascii="宋体" w:hAnsi="宋体" w:eastAsia="宋体" w:cs="宋体"/>
                <w:spacing w:val="-6"/>
                <w:sz w:val="24"/>
                <w:szCs w:val="24"/>
                <w:highlight w:val="none"/>
                <w:lang w:val="en-US" w:eastAsia="zh-CN"/>
              </w:rPr>
              <w:t>预期效果等</w:t>
            </w:r>
            <w:r>
              <w:rPr>
                <w:rFonts w:hint="eastAsia" w:ascii="宋体" w:hAnsi="宋体" w:eastAsia="宋体" w:cs="宋体"/>
                <w:sz w:val="24"/>
                <w:szCs w:val="24"/>
                <w:highlight w:val="none"/>
                <w:lang w:val="en-US" w:eastAsia="zh-CN"/>
              </w:rPr>
              <w:t>。</w:t>
            </w:r>
          </w:p>
          <w:p w14:paraId="2EA2BA56">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49C7A0D4">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7DE0EAE8">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6D5D334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6C501ED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48AC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4FD730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14</w:t>
            </w:r>
          </w:p>
        </w:tc>
        <w:tc>
          <w:tcPr>
            <w:tcW w:w="970" w:type="dxa"/>
            <w:vAlign w:val="center"/>
          </w:tcPr>
          <w:p w14:paraId="62D2E7B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运营管理方案</w:t>
            </w:r>
          </w:p>
        </w:tc>
        <w:tc>
          <w:tcPr>
            <w:tcW w:w="5991" w:type="dxa"/>
          </w:tcPr>
          <w:p w14:paraId="25DC72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运营管理方案</w:t>
            </w:r>
            <w:r>
              <w:rPr>
                <w:rFonts w:hint="eastAsia" w:ascii="宋体" w:hAnsi="宋体" w:cs="宋体"/>
                <w:sz w:val="24"/>
                <w:szCs w:val="24"/>
                <w:highlight w:val="none"/>
                <w:lang w:val="en-US" w:eastAsia="zh-CN" w:bidi="ar-SA"/>
              </w:rPr>
              <w:t>进行综合打分：</w:t>
            </w:r>
          </w:p>
          <w:p w14:paraId="7A5E27E3">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要求：针对项目特点，条目式设计</w:t>
            </w:r>
            <w:r>
              <w:rPr>
                <w:rFonts w:hint="eastAsia" w:ascii="宋体" w:hAnsi="宋体" w:eastAsia="宋体" w:cs="宋体"/>
                <w:sz w:val="24"/>
                <w:szCs w:val="24"/>
                <w:highlight w:val="none"/>
              </w:rPr>
              <w:t>运营</w:t>
            </w:r>
            <w:r>
              <w:rPr>
                <w:rFonts w:hint="eastAsia" w:ascii="宋体" w:hAnsi="宋体" w:eastAsia="宋体" w:cs="宋体"/>
                <w:sz w:val="24"/>
                <w:szCs w:val="24"/>
                <w:highlight w:val="none"/>
                <w:lang w:val="en-US" w:eastAsia="zh-CN"/>
              </w:rPr>
              <w:t>管理</w:t>
            </w:r>
            <w:r>
              <w:rPr>
                <w:rFonts w:hint="eastAsia" w:ascii="宋体" w:hAnsi="宋体" w:eastAsia="宋体" w:cs="宋体"/>
                <w:sz w:val="24"/>
                <w:szCs w:val="24"/>
                <w:highlight w:val="none"/>
              </w:rPr>
              <w:t>方案</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至少包含</w:t>
            </w:r>
            <w:r>
              <w:rPr>
                <w:rFonts w:hint="eastAsia" w:ascii="宋体" w:hAnsi="宋体" w:eastAsia="宋体" w:cs="宋体"/>
                <w:sz w:val="24"/>
                <w:szCs w:val="24"/>
                <w:highlight w:val="none"/>
                <w:lang w:val="en-US" w:eastAsia="zh-CN"/>
              </w:rPr>
              <w:t>特点分析及</w:t>
            </w:r>
            <w:r>
              <w:rPr>
                <w:rFonts w:hint="eastAsia" w:ascii="宋体" w:hAnsi="宋体" w:eastAsia="宋体" w:cs="宋体"/>
                <w:spacing w:val="-6"/>
                <w:sz w:val="24"/>
                <w:szCs w:val="24"/>
                <w:highlight w:val="none"/>
                <w:lang w:val="en-US" w:eastAsia="zh-CN"/>
              </w:rPr>
              <w:t>针对性举措、</w:t>
            </w:r>
            <w:r>
              <w:rPr>
                <w:rFonts w:hint="eastAsia" w:ascii="宋体" w:hAnsi="宋体" w:eastAsia="宋体" w:cs="宋体"/>
                <w:sz w:val="24"/>
                <w:szCs w:val="24"/>
                <w:highlight w:val="none"/>
              </w:rPr>
              <w:t>投诉渠道、</w:t>
            </w:r>
            <w:r>
              <w:rPr>
                <w:rFonts w:hint="eastAsia" w:ascii="宋体" w:hAnsi="宋体" w:eastAsia="宋体" w:cs="宋体"/>
                <w:sz w:val="24"/>
                <w:szCs w:val="24"/>
                <w:highlight w:val="none"/>
                <w:lang w:val="en-US" w:eastAsia="zh-CN"/>
              </w:rPr>
              <w:t>节能管理</w:t>
            </w:r>
            <w:r>
              <w:rPr>
                <w:rFonts w:hint="eastAsia" w:ascii="宋体" w:hAnsi="宋体" w:eastAsia="宋体" w:cs="宋体"/>
                <w:sz w:val="24"/>
                <w:szCs w:val="24"/>
                <w:highlight w:val="none"/>
              </w:rPr>
              <w:t>举措</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安全生产措施、应急预案、赔付方案</w:t>
            </w:r>
            <w:r>
              <w:rPr>
                <w:rFonts w:hint="eastAsia" w:ascii="宋体" w:hAnsi="宋体" w:eastAsia="宋体" w:cs="宋体"/>
                <w:spacing w:val="-6"/>
                <w:sz w:val="24"/>
                <w:szCs w:val="24"/>
                <w:highlight w:val="none"/>
                <w:lang w:val="en-US" w:eastAsia="zh-CN"/>
              </w:rPr>
              <w:t>等</w:t>
            </w:r>
            <w:r>
              <w:rPr>
                <w:rFonts w:hint="eastAsia" w:ascii="宋体" w:hAnsi="宋体" w:eastAsia="宋体" w:cs="宋体"/>
                <w:sz w:val="24"/>
                <w:szCs w:val="24"/>
                <w:highlight w:val="none"/>
                <w:lang w:val="en-US" w:eastAsia="zh-CN"/>
              </w:rPr>
              <w:t>。</w:t>
            </w:r>
          </w:p>
          <w:p w14:paraId="79820BB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条目清晰、针对性强、可操作性强、落地可能性强，所有要素齐全的，得10分；</w:t>
            </w:r>
          </w:p>
          <w:p w14:paraId="2FA719F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清晰、有一定针对性和可操作性，部分要素齐全的，得6分；</w:t>
            </w:r>
          </w:p>
          <w:p w14:paraId="29A175C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方案针对性不强、可操作性一般，要素不全或描述模糊的，得2分；</w:t>
            </w:r>
          </w:p>
          <w:p w14:paraId="599E2E1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299534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10分</w:t>
            </w:r>
          </w:p>
        </w:tc>
      </w:tr>
      <w:tr w14:paraId="02A5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3C9A713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15</w:t>
            </w:r>
          </w:p>
        </w:tc>
        <w:tc>
          <w:tcPr>
            <w:tcW w:w="970" w:type="dxa"/>
            <w:vAlign w:val="center"/>
          </w:tcPr>
          <w:p w14:paraId="0051FD6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环境保洁方案</w:t>
            </w:r>
          </w:p>
        </w:tc>
        <w:tc>
          <w:tcPr>
            <w:tcW w:w="5991" w:type="dxa"/>
          </w:tcPr>
          <w:p w14:paraId="10447398">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环境保洁方案</w:t>
            </w:r>
            <w:r>
              <w:rPr>
                <w:rFonts w:hint="eastAsia" w:ascii="宋体" w:hAnsi="宋体" w:cs="宋体"/>
                <w:sz w:val="24"/>
                <w:szCs w:val="24"/>
                <w:highlight w:val="none"/>
                <w:lang w:val="en-US" w:eastAsia="zh-CN" w:bidi="ar-SA"/>
              </w:rPr>
              <w:t>进行综合打分：</w:t>
            </w:r>
          </w:p>
          <w:p w14:paraId="54082401">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要求：条目式列明环境保洁方案（至少包含人员配备、定期保洁巡查、保洁工具配备、过程监管和考核机制落实等情况。</w:t>
            </w:r>
          </w:p>
          <w:p w14:paraId="0D9F735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24BC8884">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50819C9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21A04E2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7EFF1B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52A7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630BB3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16</w:t>
            </w:r>
          </w:p>
        </w:tc>
        <w:tc>
          <w:tcPr>
            <w:tcW w:w="970" w:type="dxa"/>
            <w:vAlign w:val="center"/>
          </w:tcPr>
          <w:p w14:paraId="1F43180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设备管理方案</w:t>
            </w:r>
          </w:p>
        </w:tc>
        <w:tc>
          <w:tcPr>
            <w:tcW w:w="5991" w:type="dxa"/>
            <w:vAlign w:val="top"/>
          </w:tcPr>
          <w:p w14:paraId="0226FCA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设备管理方案</w:t>
            </w:r>
            <w:r>
              <w:rPr>
                <w:rFonts w:hint="eastAsia" w:ascii="宋体" w:hAnsi="宋体" w:cs="宋体"/>
                <w:sz w:val="24"/>
                <w:szCs w:val="24"/>
                <w:highlight w:val="none"/>
                <w:lang w:val="en-US" w:eastAsia="zh-CN" w:bidi="ar-SA"/>
              </w:rPr>
              <w:t>进行综合打分：</w:t>
            </w:r>
          </w:p>
          <w:p w14:paraId="1B74996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要求：条目式列明设备管理方案</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至少包含人员配备、定期设备消杀与深度保洁、疏通排水管道、维护管理等情况。</w:t>
            </w:r>
          </w:p>
          <w:p w14:paraId="76CC5D2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3BD062D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32C1DF3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331818F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217A240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6C77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E685C9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17</w:t>
            </w:r>
          </w:p>
        </w:tc>
        <w:tc>
          <w:tcPr>
            <w:tcW w:w="970" w:type="dxa"/>
            <w:vAlign w:val="center"/>
          </w:tcPr>
          <w:p w14:paraId="593ADA5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服务提升方案</w:t>
            </w:r>
          </w:p>
        </w:tc>
        <w:tc>
          <w:tcPr>
            <w:tcW w:w="5991" w:type="dxa"/>
            <w:vAlign w:val="top"/>
          </w:tcPr>
          <w:p w14:paraId="6AF59A9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服务提升方案</w:t>
            </w:r>
            <w:r>
              <w:rPr>
                <w:rFonts w:hint="eastAsia" w:ascii="宋体" w:hAnsi="宋体" w:cs="宋体"/>
                <w:sz w:val="24"/>
                <w:szCs w:val="24"/>
                <w:highlight w:val="none"/>
                <w:lang w:val="en-US" w:eastAsia="zh-CN" w:bidi="ar-SA"/>
              </w:rPr>
              <w:t>进行综合打分：</w:t>
            </w:r>
          </w:p>
          <w:p w14:paraId="556E0AA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要求：条目式列明提升服务质量方案的相关做法（至少三点，其中必须包含自主开展满意度测评的方案。</w:t>
            </w:r>
          </w:p>
          <w:p w14:paraId="0B88ADC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62EDC47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27ED896E">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0FA7B2B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5EEEF6C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bl>
    <w:p w14:paraId="60705522">
      <w:pPr>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如发现投标人递交的</w:t>
      </w:r>
      <w:r>
        <w:rPr>
          <w:rFonts w:hint="eastAsia" w:ascii="宋体" w:hAnsi="宋体" w:eastAsia="宋体" w:cs="宋体"/>
          <w:color w:val="000000"/>
          <w:sz w:val="24"/>
          <w:highlight w:val="none"/>
          <w:lang w:val="en-US" w:eastAsia="zh-CN"/>
        </w:rPr>
        <w:t>投标</w:t>
      </w:r>
      <w:r>
        <w:rPr>
          <w:rFonts w:hint="eastAsia" w:ascii="宋体" w:hAnsi="宋体" w:eastAsia="宋体" w:cs="宋体"/>
          <w:color w:val="000000"/>
          <w:sz w:val="24"/>
          <w:highlight w:val="none"/>
          <w:lang w:eastAsia="zh-CN"/>
        </w:rPr>
        <w:t>文件</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有弄虚作假行为，该投标人将记入不良记录，并上报有关部门，如已中标，</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有权取消其中标资格，并由该投标人承担由此带来可能的一切责任和损失。</w:t>
      </w:r>
    </w:p>
    <w:p w14:paraId="046AA9D0">
      <w:pPr>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请投标人根据评分标准制作评分索引并放在评审内容的前面，评分索引中应标明每个评分点的页码范围，如投标文件内容顺序混乱，导致评委无法查看，后果自负。</w:t>
      </w:r>
    </w:p>
    <w:p w14:paraId="2CBFB1E4">
      <w:pPr>
        <w:snapToGrid w:val="0"/>
        <w:spacing w:line="360" w:lineRule="auto"/>
        <w:ind w:firstLine="482" w:firstLineChars="200"/>
        <w:jc w:val="lef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3.</w:t>
      </w:r>
      <w:r>
        <w:rPr>
          <w:rFonts w:hint="eastAsia" w:ascii="宋体" w:hAnsi="宋体" w:eastAsia="宋体" w:cs="宋体"/>
          <w:b/>
          <w:bCs/>
          <w:color w:val="000000"/>
          <w:sz w:val="24"/>
          <w:highlight w:val="none"/>
        </w:rPr>
        <w:t>投标人的商务技术标得分不得低于招标文件商务技术标总分值的50%，否则视为未实质性响应，作无效投标处理</w:t>
      </w:r>
      <w:r>
        <w:rPr>
          <w:rFonts w:hint="eastAsia" w:ascii="宋体" w:hAnsi="宋体" w:cs="宋体"/>
          <w:b/>
          <w:bCs/>
          <w:color w:val="000000"/>
          <w:sz w:val="24"/>
          <w:highlight w:val="none"/>
          <w:lang w:eastAsia="zh-CN"/>
        </w:rPr>
        <w:t>。</w:t>
      </w:r>
    </w:p>
    <w:p w14:paraId="462A9F80">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四</w:t>
      </w:r>
      <w:r>
        <w:rPr>
          <w:rFonts w:hint="eastAsia" w:ascii="宋体" w:hAnsi="宋体" w:eastAsia="宋体" w:cs="宋体"/>
          <w:b/>
          <w:color w:val="000000"/>
          <w:kern w:val="0"/>
          <w:sz w:val="24"/>
          <w:highlight w:val="none"/>
        </w:rPr>
        <w:t>、</w:t>
      </w:r>
      <w:r>
        <w:rPr>
          <w:rFonts w:hint="eastAsia" w:ascii="宋体" w:hAnsi="宋体" w:eastAsia="宋体" w:cs="宋体"/>
          <w:b/>
          <w:bCs/>
          <w:color w:val="000000"/>
          <w:sz w:val="24"/>
          <w:szCs w:val="20"/>
          <w:highlight w:val="none"/>
        </w:rPr>
        <w:t>中标人的确定</w:t>
      </w:r>
    </w:p>
    <w:p w14:paraId="02A694A5">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评标委员会依据投标人的综合得分</w:t>
      </w:r>
      <w:r>
        <w:rPr>
          <w:rFonts w:hint="eastAsia" w:ascii="宋体" w:hAnsi="宋体" w:eastAsia="宋体" w:cs="宋体"/>
          <w:bCs/>
          <w:sz w:val="24"/>
          <w:highlight w:val="none"/>
        </w:rPr>
        <w:t>从高到低排序</w:t>
      </w:r>
      <w:r>
        <w:rPr>
          <w:rFonts w:hint="eastAsia" w:ascii="宋体" w:hAnsi="宋体" w:eastAsia="宋体" w:cs="宋体"/>
          <w:color w:val="000000"/>
          <w:kern w:val="0"/>
          <w:sz w:val="24"/>
          <w:highlight w:val="none"/>
        </w:rPr>
        <w:t>推荐</w:t>
      </w:r>
      <w:r>
        <w:rPr>
          <w:rFonts w:hint="eastAsia" w:ascii="宋体" w:hAnsi="宋体" w:eastAsia="宋体" w:cs="宋体"/>
          <w:color w:val="000000"/>
          <w:kern w:val="0"/>
          <w:sz w:val="24"/>
          <w:highlight w:val="none"/>
          <w:lang w:val="en-US" w:eastAsia="zh-CN"/>
        </w:rPr>
        <w:t>三名</w:t>
      </w:r>
      <w:r>
        <w:rPr>
          <w:rFonts w:hint="eastAsia" w:ascii="宋体" w:hAnsi="宋体" w:eastAsia="宋体" w:cs="宋体"/>
          <w:color w:val="000000"/>
          <w:kern w:val="0"/>
          <w:sz w:val="24"/>
          <w:highlight w:val="none"/>
        </w:rPr>
        <w:t>中标候选人。</w:t>
      </w:r>
    </w:p>
    <w:p w14:paraId="251A6FD4">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推荐中标候选人的特殊情况处理：</w:t>
      </w:r>
    </w:p>
    <w:p w14:paraId="78EED7CC">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 xml:space="preserve">   若总分相同，则</w:t>
      </w:r>
      <w:r>
        <w:rPr>
          <w:rFonts w:hint="eastAsia" w:ascii="宋体" w:hAnsi="宋体" w:cs="宋体"/>
          <w:color w:val="000000"/>
          <w:kern w:val="0"/>
          <w:sz w:val="24"/>
          <w:highlight w:val="none"/>
          <w:lang w:val="en-US" w:eastAsia="zh-CN"/>
        </w:rPr>
        <w:t>由</w:t>
      </w:r>
      <w:r>
        <w:rPr>
          <w:rFonts w:hint="eastAsia" w:ascii="宋体" w:hAnsi="宋体" w:eastAsia="宋体" w:cs="宋体"/>
          <w:color w:val="000000"/>
          <w:kern w:val="0"/>
          <w:sz w:val="24"/>
          <w:highlight w:val="none"/>
          <w:lang w:val="en-US" w:eastAsia="zh-CN"/>
        </w:rPr>
        <w:t>评标委员会</w:t>
      </w:r>
      <w:r>
        <w:rPr>
          <w:rFonts w:hint="eastAsia" w:ascii="宋体" w:hAnsi="宋体" w:eastAsia="宋体" w:cs="宋体"/>
          <w:color w:val="000000"/>
          <w:kern w:val="0"/>
          <w:sz w:val="24"/>
          <w:highlight w:val="none"/>
        </w:rPr>
        <w:t>采取现场抽签的方式确定（投标人的抽签顺序分别为各投标人递交投标文件签到顺序号）。</w:t>
      </w:r>
    </w:p>
    <w:p w14:paraId="34EC08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lang w:val="en-US" w:eastAsia="zh-CN"/>
        </w:rPr>
        <w:t>3.</w:t>
      </w:r>
      <w:r>
        <w:rPr>
          <w:rFonts w:hint="eastAsia" w:ascii="宋体" w:hAnsi="宋体" w:eastAsia="宋体" w:cs="宋体"/>
          <w:b/>
          <w:bCs/>
          <w:color w:val="000000"/>
          <w:kern w:val="0"/>
          <w:sz w:val="24"/>
          <w:highlight w:val="none"/>
        </w:rPr>
        <w:t>本项目第一中标候选人原则上为中标人，</w:t>
      </w:r>
      <w:r>
        <w:rPr>
          <w:rFonts w:hint="eastAsia" w:ascii="宋体" w:hAnsi="宋体" w:eastAsia="宋体" w:cs="宋体"/>
          <w:b/>
          <w:bCs/>
          <w:color w:val="000000"/>
          <w:kern w:val="0"/>
          <w:sz w:val="24"/>
          <w:highlight w:val="none"/>
          <w:lang w:eastAsia="zh-CN"/>
        </w:rPr>
        <w:t>招标人</w:t>
      </w:r>
      <w:r>
        <w:rPr>
          <w:rFonts w:hint="eastAsia" w:ascii="宋体" w:hAnsi="宋体" w:eastAsia="宋体" w:cs="宋体"/>
          <w:b/>
          <w:bCs/>
          <w:color w:val="000000"/>
          <w:kern w:val="0"/>
          <w:sz w:val="24"/>
          <w:highlight w:val="none"/>
        </w:rPr>
        <w:t>委托评标委员会直接确定中标人并出具评审报告。</w:t>
      </w:r>
    </w:p>
    <w:p w14:paraId="10309B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4.</w:t>
      </w:r>
      <w:r>
        <w:rPr>
          <w:rFonts w:hint="eastAsia" w:ascii="宋体" w:hAnsi="宋体" w:eastAsia="宋体" w:cs="宋体"/>
          <w:color w:val="000000"/>
          <w:kern w:val="0"/>
          <w:sz w:val="24"/>
          <w:highlight w:val="none"/>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highlight w:val="none"/>
          <w:lang w:eastAsia="zh-CN"/>
        </w:rPr>
        <w:t>招标人</w:t>
      </w:r>
      <w:r>
        <w:rPr>
          <w:rFonts w:hint="eastAsia" w:ascii="宋体" w:hAnsi="宋体" w:eastAsia="宋体" w:cs="宋体"/>
          <w:color w:val="000000"/>
          <w:kern w:val="0"/>
          <w:sz w:val="24"/>
          <w:highlight w:val="none"/>
        </w:rPr>
        <w:t>可以按照评标委员会提出的中标候选人名单排序依次确定其他中标候选人为中标人，也可以重新招标。</w:t>
      </w:r>
    </w:p>
    <w:p w14:paraId="762630A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五</w:t>
      </w:r>
      <w:r>
        <w:rPr>
          <w:rFonts w:hint="eastAsia" w:ascii="宋体" w:hAnsi="宋体" w:eastAsia="宋体" w:cs="宋体"/>
          <w:b/>
          <w:color w:val="000000"/>
          <w:kern w:val="0"/>
          <w:sz w:val="24"/>
          <w:highlight w:val="none"/>
        </w:rPr>
        <w:t>、公告中标结果</w:t>
      </w:r>
    </w:p>
    <w:p w14:paraId="10AE2005">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自确定中标人之日起2个工作日内，在</w:t>
      </w:r>
      <w:r>
        <w:rPr>
          <w:rFonts w:hint="eastAsia" w:ascii="宋体" w:hAnsi="宋体" w:eastAsia="宋体" w:cs="宋体"/>
          <w:color w:val="000000"/>
          <w:kern w:val="0"/>
          <w:sz w:val="24"/>
          <w:highlight w:val="none"/>
          <w:lang w:eastAsia="zh-CN"/>
        </w:rPr>
        <w:t>南通职业大学采购与招标信息网</w:t>
      </w:r>
      <w:r>
        <w:rPr>
          <w:rFonts w:hint="eastAsia" w:ascii="宋体" w:hAnsi="宋体" w:eastAsia="宋体" w:cs="宋体"/>
          <w:color w:val="000000"/>
          <w:kern w:val="0"/>
          <w:sz w:val="24"/>
          <w:highlight w:val="none"/>
        </w:rPr>
        <w:t>公告中标结果，公告期限为1个工作日。</w:t>
      </w:r>
    </w:p>
    <w:p w14:paraId="42A94E7E">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六</w:t>
      </w:r>
      <w:r>
        <w:rPr>
          <w:rFonts w:hint="eastAsia" w:ascii="宋体" w:hAnsi="宋体" w:eastAsia="宋体" w:cs="宋体"/>
          <w:b/>
          <w:color w:val="000000"/>
          <w:kern w:val="0"/>
          <w:sz w:val="24"/>
          <w:highlight w:val="none"/>
        </w:rPr>
        <w:t>、其他</w:t>
      </w:r>
    </w:p>
    <w:p w14:paraId="281F943C">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在投标、开标时间，投标人不得向评委询问情况，不得进行旨在影响评标结果的活动。</w:t>
      </w:r>
    </w:p>
    <w:p w14:paraId="5DFA6F2B">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评委会不得向投标人解释落标原因。</w:t>
      </w:r>
    </w:p>
    <w:p w14:paraId="08C09086">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在投标、评标过程中，如果投标人联合故意抬高报价或出现其他不正当行为，招标人有权中止投标或评标。</w:t>
      </w:r>
    </w:p>
    <w:p w14:paraId="790921EB">
      <w:pPr>
        <w:snapToGrid w:val="0"/>
        <w:spacing w:line="360" w:lineRule="auto"/>
        <w:ind w:firstLine="480" w:firstLineChars="200"/>
        <w:jc w:val="left"/>
        <w:rPr>
          <w:rFonts w:hint="eastAsia" w:ascii="宋体" w:hAnsi="宋体" w:eastAsia="宋体" w:cs="宋体"/>
          <w:color w:val="000000"/>
          <w:kern w:val="0"/>
          <w:sz w:val="24"/>
          <w:highlight w:val="none"/>
        </w:rPr>
        <w:sectPr>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凡在投标、开标过程中，招标人已提示是否询问的事项，投标人当时没有提出询问的，事后投标人不得针对上述事项提出询问。</w:t>
      </w:r>
    </w:p>
    <w:p w14:paraId="48F14E7B">
      <w:pPr>
        <w:snapToGrid w:val="0"/>
        <w:spacing w:line="360" w:lineRule="auto"/>
        <w:ind w:firstLine="632" w:firstLineChars="200"/>
        <w:jc w:val="center"/>
        <w:outlineLvl w:val="0"/>
        <w:rPr>
          <w:rStyle w:val="124"/>
          <w:rFonts w:hint="default" w:ascii="宋体" w:hAnsi="宋体" w:eastAsia="宋体" w:cs="宋体"/>
          <w:bCs/>
          <w:color w:val="000000"/>
          <w:sz w:val="32"/>
          <w:szCs w:val="32"/>
          <w:highlight w:val="none"/>
          <w:lang w:val="en-US"/>
        </w:rPr>
      </w:pPr>
      <w:r>
        <w:rPr>
          <w:rStyle w:val="124"/>
          <w:rFonts w:hint="eastAsia" w:ascii="宋体" w:hAnsi="宋体" w:eastAsia="宋体" w:cs="宋体"/>
          <w:bCs/>
          <w:color w:val="000000"/>
          <w:sz w:val="32"/>
          <w:szCs w:val="32"/>
          <w:highlight w:val="none"/>
        </w:rPr>
        <w:t xml:space="preserve">第五章  </w:t>
      </w:r>
      <w:r>
        <w:rPr>
          <w:rStyle w:val="124"/>
          <w:rFonts w:hint="eastAsia" w:ascii="宋体" w:hAnsi="宋体" w:cs="宋体"/>
          <w:bCs/>
          <w:color w:val="000000"/>
          <w:sz w:val="32"/>
          <w:szCs w:val="32"/>
          <w:highlight w:val="none"/>
          <w:lang w:val="en-US"/>
        </w:rPr>
        <w:t>合同主要条款</w:t>
      </w:r>
    </w:p>
    <w:p w14:paraId="0447D13D">
      <w:pPr>
        <w:pStyle w:val="3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b/>
          <w:bCs/>
          <w:color w:val="auto"/>
          <w:sz w:val="24"/>
          <w:szCs w:val="24"/>
          <w:highlight w:val="none"/>
          <w:lang w:val="en-US" w:eastAsia="zh-CN"/>
        </w:rPr>
        <w:t>南通职业大学</w:t>
      </w:r>
    </w:p>
    <w:p w14:paraId="00E192AB">
      <w:pPr>
        <w:pStyle w:val="3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1904C64D">
      <w:pPr>
        <w:pStyle w:val="35"/>
        <w:spacing w:line="240" w:lineRule="auto"/>
        <w:ind w:firstLine="544" w:firstLineChars="227"/>
        <w:rPr>
          <w:rFonts w:hint="eastAsia" w:ascii="宋体" w:hAnsi="宋体" w:eastAsia="宋体" w:cs="宋体"/>
          <w:color w:val="auto"/>
          <w:sz w:val="24"/>
          <w:szCs w:val="24"/>
          <w:highlight w:val="none"/>
        </w:rPr>
      </w:pPr>
    </w:p>
    <w:p w14:paraId="67B1D03E">
      <w:pPr>
        <w:pStyle w:val="35"/>
        <w:spacing w:line="240" w:lineRule="auto"/>
        <w:ind w:firstLine="544" w:firstLineChars="2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根据《中华人民共和国民法典》《中华人民共和国政府采购法》等法律法规的规定，甲乙双方按照</w:t>
      </w:r>
      <w:r>
        <w:rPr>
          <w:rFonts w:hint="eastAsia" w:ascii="宋体" w:hAnsi="宋体" w:eastAsia="宋体" w:cs="宋体"/>
          <w:color w:val="auto"/>
          <w:sz w:val="24"/>
          <w:szCs w:val="24"/>
          <w:highlight w:val="none"/>
          <w:u w:val="single"/>
        </w:rPr>
        <w:t>南通职业大学生活服务（洗饮吹）项目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）公开招标结果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经协商一致，</w:t>
      </w:r>
      <w:r>
        <w:rPr>
          <w:rFonts w:hint="eastAsia" w:ascii="宋体" w:hAnsi="宋体" w:eastAsia="宋体" w:cs="宋体"/>
          <w:color w:val="auto"/>
          <w:sz w:val="24"/>
          <w:szCs w:val="24"/>
          <w:highlight w:val="none"/>
        </w:rPr>
        <w:t>签订本合同。</w:t>
      </w:r>
    </w:p>
    <w:p w14:paraId="1407CE0C">
      <w:pPr>
        <w:pStyle w:val="35"/>
        <w:spacing w:line="240" w:lineRule="auto"/>
        <w:ind w:firstLine="544" w:firstLineChars="22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一、服务内容及要求</w:t>
      </w:r>
    </w:p>
    <w:p w14:paraId="13141637">
      <w:pPr>
        <w:pStyle w:val="35"/>
        <w:spacing w:line="240" w:lineRule="auto"/>
        <w:ind w:firstLine="544" w:firstLineChars="2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本合同所提供的服务内容及要求详见</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“采购需求及相关要求、说明”。</w:t>
      </w:r>
    </w:p>
    <w:p w14:paraId="01B8F4D0">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二、服务时间和地点</w:t>
      </w:r>
    </w:p>
    <w:p w14:paraId="262E317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招标期限：合同签订之日起—2032年7月15日，合同一年一签，符合相关考核和管理要求，可续签下一年合同。</w:t>
      </w:r>
    </w:p>
    <w:p w14:paraId="5C4DC32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履约期满后，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在移交前应检修完好所有设施设备，并在确保运行正常的前提下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无条件交由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继续使用。</w:t>
      </w:r>
    </w:p>
    <w:p w14:paraId="0D89341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青年路校区如因上级单位政策调整，出现无法继续履约的情形，</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须无条件响应</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要求，随时调整服务范围或全部撤场，</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自行承担可能存在的经营周期不满6年的风险。如果实际服务时间不满3年，调整服务范围或撤场时，设备可不移交</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。如合同履行期内未出现上述变化，则合同继续履行。</w:t>
      </w:r>
    </w:p>
    <w:p w14:paraId="10F00E67">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本合同服务时间：202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日-20</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第一期</w:t>
      </w:r>
      <w:r>
        <w:rPr>
          <w:rFonts w:hint="eastAsia" w:ascii="宋体" w:hAnsi="宋体" w:eastAsia="宋体" w:cs="宋体"/>
          <w:color w:val="auto"/>
          <w:sz w:val="24"/>
          <w:szCs w:val="24"/>
          <w:highlight w:val="none"/>
          <w:lang w:eastAsia="zh-CN"/>
        </w:rPr>
        <w:t>）</w:t>
      </w:r>
    </w:p>
    <w:p w14:paraId="24AA5B3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南通职业大学钟秀校区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青年路校区</w:t>
      </w:r>
      <w:r>
        <w:rPr>
          <w:rFonts w:hint="eastAsia" w:ascii="宋体" w:hAnsi="宋体" w:eastAsia="宋体" w:cs="宋体"/>
          <w:color w:val="auto"/>
          <w:sz w:val="24"/>
          <w:szCs w:val="24"/>
          <w:highlight w:val="none"/>
        </w:rPr>
        <w:t>。</w:t>
      </w:r>
    </w:p>
    <w:p w14:paraId="17253BD5">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三、费用</w:t>
      </w:r>
      <w:r>
        <w:rPr>
          <w:rFonts w:hint="eastAsia" w:ascii="宋体" w:hAnsi="宋体" w:eastAsia="宋体" w:cs="宋体"/>
          <w:b/>
          <w:bCs/>
          <w:color w:val="auto"/>
          <w:sz w:val="24"/>
          <w:szCs w:val="24"/>
          <w:highlight w:val="none"/>
          <w:lang w:val="en-US" w:eastAsia="zh-CN"/>
        </w:rPr>
        <w:t>标准</w:t>
      </w:r>
    </w:p>
    <w:p w14:paraId="458C2F9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1.管理费：本项目管理费按照营业额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%的比例（乙方实际投标承诺）收取。</w:t>
      </w:r>
    </w:p>
    <w:p w14:paraId="7861F6C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水电费</w:t>
      </w:r>
      <w:r>
        <w:rPr>
          <w:rFonts w:hint="eastAsia" w:ascii="宋体" w:hAnsi="宋体" w:eastAsia="宋体" w:cs="宋体"/>
          <w:color w:val="auto"/>
          <w:sz w:val="24"/>
          <w:szCs w:val="24"/>
          <w:highlight w:val="none"/>
          <w:lang w:eastAsia="zh-CN"/>
        </w:rPr>
        <w:t>：自来水单价暂定为2.83元/吨、用电单价暂定为0.54元/度。如政策性调整，收费标准同步调整，</w:t>
      </w:r>
      <w:r>
        <w:rPr>
          <w:rFonts w:hint="eastAsia" w:ascii="宋体" w:hAnsi="宋体" w:eastAsia="宋体" w:cs="宋体"/>
          <w:color w:val="auto"/>
          <w:sz w:val="24"/>
          <w:szCs w:val="24"/>
          <w:highlight w:val="none"/>
        </w:rPr>
        <w:t>按新标准执行</w:t>
      </w:r>
      <w:r>
        <w:rPr>
          <w:rFonts w:hint="eastAsia" w:ascii="宋体" w:hAnsi="宋体" w:eastAsia="宋体" w:cs="宋体"/>
          <w:color w:val="auto"/>
          <w:sz w:val="24"/>
          <w:szCs w:val="24"/>
          <w:highlight w:val="none"/>
          <w:lang w:eastAsia="zh-CN"/>
        </w:rPr>
        <w:t>，风险由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承担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水电费由乙方按结算周期缴纳至学校指定账户。</w:t>
      </w:r>
    </w:p>
    <w:p w14:paraId="05227A4A">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3.洗饮吹服务收费标准（固定单价）</w:t>
      </w:r>
    </w:p>
    <w:tbl>
      <w:tblPr>
        <w:tblStyle w:val="6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9"/>
        <w:gridCol w:w="2593"/>
        <w:gridCol w:w="2484"/>
      </w:tblGrid>
      <w:tr w14:paraId="24BC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0EE08967">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设备名称</w:t>
            </w:r>
          </w:p>
        </w:tc>
        <w:tc>
          <w:tcPr>
            <w:tcW w:w="2593" w:type="dxa"/>
            <w:vAlign w:val="center"/>
          </w:tcPr>
          <w:p w14:paraId="7A3ACF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服务内容（功能项）</w:t>
            </w:r>
          </w:p>
        </w:tc>
        <w:tc>
          <w:tcPr>
            <w:tcW w:w="2484" w:type="dxa"/>
            <w:vAlign w:val="center"/>
          </w:tcPr>
          <w:p w14:paraId="539A625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固定单价</w:t>
            </w:r>
          </w:p>
        </w:tc>
      </w:tr>
      <w:tr w14:paraId="5024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6A1186D1">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全新商用全自动</w:t>
            </w:r>
          </w:p>
          <w:p w14:paraId="6E0E408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滚筒洗衣机</w:t>
            </w:r>
          </w:p>
        </w:tc>
        <w:tc>
          <w:tcPr>
            <w:tcW w:w="2593" w:type="dxa"/>
            <w:vAlign w:val="center"/>
          </w:tcPr>
          <w:p w14:paraId="4B2FAE97">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脱水≥5分钟</w:t>
            </w:r>
          </w:p>
        </w:tc>
        <w:tc>
          <w:tcPr>
            <w:tcW w:w="2484" w:type="dxa"/>
            <w:vAlign w:val="center"/>
          </w:tcPr>
          <w:p w14:paraId="40C71B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0.8元/次</w:t>
            </w:r>
          </w:p>
        </w:tc>
      </w:tr>
      <w:tr w14:paraId="4799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FA051D1">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3DD1C2C4">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快速洗≥25分钟</w:t>
            </w:r>
          </w:p>
        </w:tc>
        <w:tc>
          <w:tcPr>
            <w:tcW w:w="2484" w:type="dxa"/>
            <w:vAlign w:val="center"/>
          </w:tcPr>
          <w:p w14:paraId="13C1DA64">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1.4元/次</w:t>
            </w:r>
          </w:p>
        </w:tc>
      </w:tr>
      <w:tr w14:paraId="576A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53863A9D">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26A6158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标准洗≥35分钟</w:t>
            </w:r>
          </w:p>
        </w:tc>
        <w:tc>
          <w:tcPr>
            <w:tcW w:w="2484" w:type="dxa"/>
            <w:vAlign w:val="center"/>
          </w:tcPr>
          <w:p w14:paraId="6F9FD2AC">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2.4元/次</w:t>
            </w:r>
          </w:p>
        </w:tc>
      </w:tr>
      <w:tr w14:paraId="5278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7D18101">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7F2DA95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大物件≥45分钟</w:t>
            </w:r>
          </w:p>
        </w:tc>
        <w:tc>
          <w:tcPr>
            <w:tcW w:w="2484" w:type="dxa"/>
            <w:vAlign w:val="center"/>
          </w:tcPr>
          <w:p w14:paraId="41DDE2F9">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3.4元/次</w:t>
            </w:r>
          </w:p>
        </w:tc>
      </w:tr>
      <w:tr w14:paraId="228C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7D63FF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全新商用全自动烘干机</w:t>
            </w:r>
          </w:p>
        </w:tc>
        <w:tc>
          <w:tcPr>
            <w:tcW w:w="2593" w:type="dxa"/>
            <w:vAlign w:val="center"/>
          </w:tcPr>
          <w:p w14:paraId="29F39F4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烘干≥10分钟</w:t>
            </w:r>
          </w:p>
        </w:tc>
        <w:tc>
          <w:tcPr>
            <w:tcW w:w="2484" w:type="dxa"/>
            <w:vAlign w:val="center"/>
          </w:tcPr>
          <w:p w14:paraId="2D004E1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0.8元/10分钟</w:t>
            </w:r>
          </w:p>
        </w:tc>
      </w:tr>
      <w:tr w14:paraId="6B04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12182D1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直饮水机</w:t>
            </w:r>
          </w:p>
        </w:tc>
        <w:tc>
          <w:tcPr>
            <w:tcW w:w="2593" w:type="dxa"/>
            <w:vAlign w:val="center"/>
          </w:tcPr>
          <w:p w14:paraId="75228A71">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直饮开水</w:t>
            </w:r>
          </w:p>
        </w:tc>
        <w:tc>
          <w:tcPr>
            <w:tcW w:w="2484" w:type="dxa"/>
            <w:vAlign w:val="center"/>
          </w:tcPr>
          <w:p w14:paraId="0A12764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0.24元/升</w:t>
            </w:r>
          </w:p>
        </w:tc>
      </w:tr>
      <w:tr w14:paraId="3BD2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1496C13">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07B01C0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直饮水</w:t>
            </w:r>
          </w:p>
        </w:tc>
        <w:tc>
          <w:tcPr>
            <w:tcW w:w="2484" w:type="dxa"/>
            <w:vAlign w:val="center"/>
          </w:tcPr>
          <w:p w14:paraId="56D1C5AD">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0.16元/升</w:t>
            </w:r>
          </w:p>
        </w:tc>
      </w:tr>
      <w:tr w14:paraId="1328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5F120FF">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吹风机</w:t>
            </w:r>
          </w:p>
        </w:tc>
        <w:tc>
          <w:tcPr>
            <w:tcW w:w="2593" w:type="dxa"/>
            <w:vAlign w:val="center"/>
          </w:tcPr>
          <w:p w14:paraId="28CCCB6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吹风</w:t>
            </w:r>
          </w:p>
        </w:tc>
        <w:tc>
          <w:tcPr>
            <w:tcW w:w="2484" w:type="dxa"/>
            <w:vAlign w:val="center"/>
          </w:tcPr>
          <w:p w14:paraId="41E6000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0.18元/分钟</w:t>
            </w:r>
          </w:p>
        </w:tc>
      </w:tr>
      <w:tr w14:paraId="6BEB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F9B4F4F">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全新商用洗鞋机</w:t>
            </w:r>
          </w:p>
        </w:tc>
        <w:tc>
          <w:tcPr>
            <w:tcW w:w="2593" w:type="dxa"/>
            <w:vAlign w:val="center"/>
          </w:tcPr>
          <w:p w14:paraId="478A1F7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洗鞋≥20分钟</w:t>
            </w:r>
          </w:p>
        </w:tc>
        <w:tc>
          <w:tcPr>
            <w:tcW w:w="2484" w:type="dxa"/>
            <w:vAlign w:val="center"/>
          </w:tcPr>
          <w:p w14:paraId="48F735A8">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2.8元/次</w:t>
            </w:r>
          </w:p>
        </w:tc>
      </w:tr>
    </w:tbl>
    <w:p w14:paraId="70C3F37B">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注：学校为统一价格管理，合同有效期内该收费价格保持相对固定、且不得私自涨价，支持供应商在运营过程中能够提供更优惠的价格服务学生。使用学校一卡通平台收取学生款项或学生缴款至学校指定账户。</w:t>
      </w:r>
    </w:p>
    <w:p w14:paraId="0406BA4E">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四、权利与义务</w:t>
      </w:r>
    </w:p>
    <w:p w14:paraId="2F7256C4">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（一）甲方权利和义务</w:t>
      </w:r>
    </w:p>
    <w:p w14:paraId="42F1B12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对乙方的各项工作履行情况进行监督检查。对发现的问题，乙方应在24小时内进行整改，如发现乙方不能按要求提供服务，或服务质量不能达到标准的，或被学生举报达10次及以上每学期，甲方有权单方解除合同，并由乙方承担相应的违约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且履约保证金及已缴纳的管理服务费不予退还</w:t>
      </w:r>
      <w:r>
        <w:rPr>
          <w:rFonts w:hint="eastAsia" w:ascii="宋体" w:hAnsi="宋体" w:eastAsia="宋体" w:cs="宋体"/>
          <w:color w:val="auto"/>
          <w:sz w:val="24"/>
          <w:szCs w:val="24"/>
          <w:highlight w:val="none"/>
        </w:rPr>
        <w:t>。</w:t>
      </w:r>
    </w:p>
    <w:p w14:paraId="2967AA1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甲方有权对乙方的聘用人员进行监督检查。乙方使用的工作人员必须到甲方备案同意后方可聘用，乙方不得随意更换工作人员，更换工作人员必须征得甲方同意，因随意更换工作人员，甲方有权终止合同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且履约保证金及已缴纳的管理服务费不予退还</w:t>
      </w:r>
      <w:r>
        <w:rPr>
          <w:rFonts w:hint="eastAsia" w:ascii="宋体" w:hAnsi="宋体" w:eastAsia="宋体" w:cs="宋体"/>
          <w:color w:val="auto"/>
          <w:sz w:val="24"/>
          <w:szCs w:val="24"/>
          <w:highlight w:val="none"/>
        </w:rPr>
        <w:t>。</w:t>
      </w:r>
    </w:p>
    <w:p w14:paraId="0AF9EA7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甲方有权督促乙方按规定的期限和数额支付水电费。</w:t>
      </w:r>
    </w:p>
    <w:p w14:paraId="12FEA36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（二）乙方权利和义务</w:t>
      </w:r>
    </w:p>
    <w:p w14:paraId="71ED432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按照招标文件、投标文件履行本合同。</w:t>
      </w:r>
    </w:p>
    <w:p w14:paraId="1DB90BA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乙方的财物安全、员工的人身安全由乙方自行负责。</w:t>
      </w:r>
      <w:r>
        <w:rPr>
          <w:rFonts w:hint="eastAsia" w:ascii="宋体" w:hAnsi="宋体" w:eastAsia="宋体" w:cs="宋体"/>
          <w:color w:val="auto"/>
          <w:sz w:val="24"/>
          <w:szCs w:val="24"/>
          <w:highlight w:val="none"/>
          <w:lang w:val="en-US" w:eastAsia="zh-CN"/>
        </w:rPr>
        <w:t>造成乙方工作人员意外事故发生的一切后果均由乙方承担相应的赔偿责任和法律责任。</w:t>
      </w:r>
    </w:p>
    <w:p w14:paraId="150E148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乙方不得将管理责任转让给第三方，否则甲方有权解除合同。</w:t>
      </w:r>
    </w:p>
    <w:p w14:paraId="2685526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乙方必须执行甲方有关管理制度并协助甲方执行有关管理制度。</w:t>
      </w:r>
    </w:p>
    <w:p w14:paraId="270C7C34">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5.乙方不得聘用“三失一偏”人员等不合条件的员工。</w:t>
      </w:r>
    </w:p>
    <w:p w14:paraId="17637497">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6.乙方用工必须严格遵守《劳动法》、《劳动合同法》的有关规定，自行发放所聘员工工资、补助、保险等各项福利。乙方保证所有人员个人信息齐全，发生经济或其他纠纷均由乙方承担，与甲方无关。</w:t>
      </w:r>
    </w:p>
    <w:p w14:paraId="7CD50730">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五、增值服务</w:t>
      </w:r>
    </w:p>
    <w:p w14:paraId="1932B1D1">
      <w:pPr>
        <w:spacing w:line="240" w:lineRule="auto"/>
        <w:ind w:firstLine="480" w:firstLineChars="20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&lt;</w:t>
      </w:r>
      <w:r>
        <w:rPr>
          <w:rFonts w:hint="eastAsia" w:ascii="宋体" w:hAnsi="宋体" w:eastAsia="宋体" w:cs="宋体"/>
          <w:color w:val="0000FF"/>
          <w:sz w:val="24"/>
          <w:szCs w:val="24"/>
          <w:highlight w:val="none"/>
        </w:rPr>
        <w:t>根据乙方在投标文件中的承诺情况拟定。</w:t>
      </w:r>
      <w:r>
        <w:rPr>
          <w:rFonts w:hint="eastAsia" w:ascii="宋体" w:hAnsi="宋体" w:eastAsia="宋体" w:cs="宋体"/>
          <w:color w:val="0000FF"/>
          <w:sz w:val="24"/>
          <w:szCs w:val="24"/>
          <w:highlight w:val="none"/>
          <w:lang w:val="en-US" w:eastAsia="zh-CN"/>
        </w:rPr>
        <w:t>&gt;</w:t>
      </w:r>
    </w:p>
    <w:p w14:paraId="58D30014">
      <w:pPr>
        <w:spacing w:line="24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14:paraId="33555677">
      <w:pPr>
        <w:spacing w:line="240" w:lineRule="auto"/>
        <w:ind w:firstLine="480"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val="en-US" w:eastAsia="zh-CN"/>
        </w:rPr>
        <w:t>违约责任</w:t>
      </w:r>
    </w:p>
    <w:p w14:paraId="198B84A4">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（一）乙方有下列情形之一的，甲方有权终止合同，造成甲方损失，由乙方照价赔偿并承担全部责任：</w:t>
      </w:r>
    </w:p>
    <w:p w14:paraId="60A9172B">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1.由于乙方责任，造成服务范围内的财产、物资发生损毁、损失或财产、物资被盗的以及人身意外伤害的；</w:t>
      </w:r>
    </w:p>
    <w:p w14:paraId="4FB4A1C7">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2.乙方发生责任事故给甲方带来不良影响的，或者因乙方原因，影响甲方正常工作秩序的；</w:t>
      </w:r>
    </w:p>
    <w:p w14:paraId="3743CC68">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3.乙方未及时缴纳管理服务费、水电费或未严格按照约定承诺的洗衣、烘干、洗鞋服务单价进行经营，收费混乱造成学校、学生利益损失的。</w:t>
      </w:r>
    </w:p>
    <w:p w14:paraId="24AE4D3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由于设备问题给任何第三方造成人身损害的，乙方负责全部经济及法律责任，给学校造成名誉及财产损失的，乙方除要受相关法律法规的处罚外，还要赔偿</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的损失；乙方自合同签订后，洗衣房装饰装修、设备安装、后期运营服务过程中应做好安全管理措施，期间发生的所有安全事故，由乙方承担。</w:t>
      </w:r>
    </w:p>
    <w:p w14:paraId="26B30B8B">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lang w:eastAsia="zh-CN"/>
        </w:rPr>
        <w:t>方必须提供优质、周到的服务，针对学生在使用过程中提出的投诉、意见应积极响应并及时妥善解决。</w:t>
      </w:r>
    </w:p>
    <w:p w14:paraId="5A1A816E">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如首次不能妥善解决，</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将发出整改扣款通知书并从营业额中罚款3000元；</w:t>
      </w:r>
    </w:p>
    <w:p w14:paraId="13D48810">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如再次整改仍不到位的，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第2次发扣款整改通知书并罚款8000元；</w:t>
      </w:r>
    </w:p>
    <w:p w14:paraId="2F617943">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第3次仍整改不到位的，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第3次发扣款整改通知书并罚款15000元，且</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有权终止合同并全额没收履约保证金。</w:t>
      </w:r>
    </w:p>
    <w:p w14:paraId="588DE05F">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七、履约保证金</w:t>
      </w:r>
    </w:p>
    <w:p w14:paraId="00ABB49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1.本合同履约保证金</w:t>
      </w:r>
      <w:r>
        <w:rPr>
          <w:rFonts w:hint="eastAsia" w:ascii="宋体" w:hAnsi="宋体" w:eastAsia="宋体" w:cs="宋体"/>
          <w:color w:val="auto"/>
          <w:sz w:val="24"/>
          <w:szCs w:val="24"/>
          <w:highlight w:val="none"/>
          <w:lang w:val="en-US" w:eastAsia="zh-CN"/>
        </w:rPr>
        <w:t>为肆万（40000.00）</w:t>
      </w:r>
      <w:r>
        <w:rPr>
          <w:rFonts w:hint="eastAsia" w:ascii="宋体" w:hAnsi="宋体" w:eastAsia="宋体" w:cs="宋体"/>
          <w:color w:val="auto"/>
          <w:sz w:val="24"/>
          <w:szCs w:val="24"/>
          <w:highlight w:val="none"/>
        </w:rPr>
        <w:t>元。在项目服务期满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无条件移交甲方后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p>
    <w:p w14:paraId="0A7698D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原因，在签订合同后出现不按合同履行的情况，</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有权将履约保证金作为违约金，全额不予退还，同时亦有权终止合同，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还须承担相应的法律赔偿责任。</w:t>
      </w:r>
    </w:p>
    <w:p w14:paraId="7CC1D195">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八、合同纠纷处理</w:t>
      </w:r>
    </w:p>
    <w:p w14:paraId="605F295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本合同执行过程中发生纠纷，由甲乙双方协商解决，若协商不成，作如下处理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提起诉讼。约定由</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所在地法院管辖。</w:t>
      </w:r>
    </w:p>
    <w:p w14:paraId="1631FA89">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九、合同生效及其它</w:t>
      </w:r>
    </w:p>
    <w:p w14:paraId="1D18E30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本合同经甲方、乙方双方授权代表签字盖章之日起生效。如有变动，必须经甲方、乙方协商一致，本合同一式陆份，甲方</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p>
    <w:p w14:paraId="0D96CBA7">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十、组成本合同的文件包括</w:t>
      </w:r>
    </w:p>
    <w:p w14:paraId="2B7FE44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合同条款；</w:t>
      </w:r>
    </w:p>
    <w:p w14:paraId="310BA32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招标文件和乙方的投标文件；</w:t>
      </w:r>
    </w:p>
    <w:p w14:paraId="748DA5C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中标通知书；</w:t>
      </w:r>
    </w:p>
    <w:p w14:paraId="0E17421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甲乙双方商定的其他必要文件。上述合同文件内容互为补充，如有不明确，由甲方负责解释。</w:t>
      </w:r>
    </w:p>
    <w:p w14:paraId="5DF2E8EE">
      <w:pPr>
        <w:spacing w:line="240" w:lineRule="auto"/>
        <w:ind w:firstLine="480" w:firstLineChars="200"/>
        <w:rPr>
          <w:rFonts w:hint="eastAsia" w:ascii="宋体" w:hAnsi="宋体" w:eastAsia="宋体" w:cs="宋体"/>
          <w:color w:val="auto"/>
          <w:sz w:val="24"/>
          <w:szCs w:val="24"/>
          <w:highlight w:val="none"/>
          <w:lang w:val="en-US" w:eastAsia="zh-CN"/>
        </w:rPr>
      </w:pPr>
    </w:p>
    <w:p w14:paraId="1727E7F5">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下附甲乙方签字信息栏</w:t>
      </w:r>
    </w:p>
    <w:p w14:paraId="4CBEDD19">
      <w:pPr>
        <w:rPr>
          <w:rStyle w:val="124"/>
          <w:rFonts w:hint="eastAsia" w:ascii="宋体" w:hAnsi="宋体" w:eastAsia="宋体" w:cs="宋体"/>
          <w:bCs/>
          <w:color w:val="000000"/>
          <w:sz w:val="32"/>
          <w:szCs w:val="32"/>
          <w:highlight w:val="none"/>
        </w:rPr>
      </w:pPr>
      <w:r>
        <w:rPr>
          <w:rStyle w:val="124"/>
          <w:rFonts w:hint="eastAsia" w:ascii="宋体" w:hAnsi="宋体" w:eastAsia="宋体" w:cs="宋体"/>
          <w:bCs/>
          <w:color w:val="000000"/>
          <w:sz w:val="32"/>
          <w:szCs w:val="32"/>
          <w:highlight w:val="none"/>
        </w:rPr>
        <w:br w:type="page"/>
      </w:r>
    </w:p>
    <w:p w14:paraId="78537126">
      <w:pPr>
        <w:topLinePunct/>
        <w:snapToGrid w:val="0"/>
        <w:spacing w:line="360" w:lineRule="auto"/>
        <w:ind w:firstLine="632" w:firstLineChars="200"/>
        <w:jc w:val="center"/>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第六章  质疑提出和处理</w:t>
      </w:r>
    </w:p>
    <w:p w14:paraId="0B3A43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提出质疑的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依法获取其可质疑的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文件的，可以对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w:t>
      </w:r>
    </w:p>
    <w:p w14:paraId="554CDAED">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二、投标人</w:t>
      </w:r>
      <w:r>
        <w:rPr>
          <w:rFonts w:hint="eastAsia" w:ascii="宋体" w:hAnsi="宋体" w:eastAsia="宋体" w:cs="宋体"/>
          <w:color w:val="000000" w:themeColor="text1"/>
          <w:sz w:val="24"/>
          <w:szCs w:val="24"/>
          <w:highlight w:val="none"/>
          <w14:textFill>
            <w14:solidFill>
              <w14:schemeClr w14:val="tx1"/>
            </w14:solidFill>
          </w14:textFill>
        </w:rPr>
        <w:t>认为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过程和</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人提出质疑。上述应知其权益受到损害之日，是指：</w:t>
      </w:r>
    </w:p>
    <w:p w14:paraId="00778B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对可以质疑的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文件提出质疑的，为收到</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文件之日或者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文件公告期限届满之日；</w:t>
      </w:r>
    </w:p>
    <w:p w14:paraId="052783E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过程提出质疑的，为各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程序环节结束之日；</w:t>
      </w:r>
    </w:p>
    <w:p w14:paraId="57FB1B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结果提出质疑的，为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结果公告期限届满之日。</w:t>
      </w:r>
    </w:p>
    <w:p w14:paraId="574B2A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应当在</w:t>
      </w:r>
      <w:r>
        <w:rPr>
          <w:rFonts w:hint="eastAsia" w:ascii="宋体" w:hAnsi="宋体" w:eastAsia="宋体" w:cs="宋体"/>
          <w:color w:val="000000" w:themeColor="text1"/>
          <w:sz w:val="24"/>
          <w:szCs w:val="24"/>
          <w:highlight w:val="none"/>
          <w:lang w:val="en-US" w:eastAsia="zh-CN"/>
          <w14:textFill>
            <w14:solidFill>
              <w14:schemeClr w14:val="tx1"/>
            </w14:solidFill>
          </w14:textFill>
        </w:rPr>
        <w:t>规定</w:t>
      </w:r>
      <w:r>
        <w:rPr>
          <w:rFonts w:hint="eastAsia" w:ascii="宋体" w:hAnsi="宋体" w:eastAsia="宋体" w:cs="宋体"/>
          <w:color w:val="000000" w:themeColor="text1"/>
          <w:sz w:val="24"/>
          <w:szCs w:val="24"/>
          <w:highlight w:val="none"/>
          <w14:textFill>
            <w14:solidFill>
              <w14:schemeClr w14:val="tx1"/>
            </w14:solidFill>
          </w14:textFill>
        </w:rPr>
        <w:t>质疑期内一次性提出针对同一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程序环节的质疑。</w:t>
      </w:r>
    </w:p>
    <w:p w14:paraId="799F46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质疑函必须按照本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如组成联合体参加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活动，则《质疑函范本》中要求签字、盖章、加盖公章之处，联合体各方均须按要求签字、盖章、加盖公章。</w:t>
      </w:r>
    </w:p>
    <w:p w14:paraId="6E713F8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文件中项目需求、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人答复的质疑，请向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人负责答复。</w:t>
      </w:r>
    </w:p>
    <w:p w14:paraId="099FE07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人质疑接收人及联系方式，见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文件第一章。</w:t>
      </w:r>
    </w:p>
    <w:p w14:paraId="5572D96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以下情形的质疑不予受理</w:t>
      </w:r>
    </w:p>
    <w:p w14:paraId="320BD3C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内容不符合《政府采购质疑和投诉办法》财政部第94号令第十二条规定的质疑。</w:t>
      </w:r>
    </w:p>
    <w:p w14:paraId="0AC982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超出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招标文件规定</w:t>
      </w:r>
      <w:r>
        <w:rPr>
          <w:rFonts w:hint="eastAsia" w:ascii="宋体" w:hAnsi="宋体" w:eastAsia="宋体" w:cs="宋体"/>
          <w:color w:val="000000" w:themeColor="text1"/>
          <w:sz w:val="24"/>
          <w:szCs w:val="24"/>
          <w:highlight w:val="none"/>
          <w14:textFill>
            <w14:solidFill>
              <w14:schemeClr w14:val="tx1"/>
            </w14:solidFill>
          </w14:textFill>
        </w:rPr>
        <w:t>期限的质疑。</w:t>
      </w:r>
    </w:p>
    <w:p w14:paraId="6F9845C5">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未参加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w:t>
      </w:r>
    </w:p>
    <w:p w14:paraId="3FB97E31">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4.投标人</w:t>
      </w:r>
      <w:r>
        <w:rPr>
          <w:rFonts w:hint="eastAsia" w:ascii="宋体" w:hAnsi="宋体" w:eastAsia="宋体" w:cs="宋体"/>
          <w:color w:val="000000" w:themeColor="text1"/>
          <w:sz w:val="24"/>
          <w:szCs w:val="24"/>
          <w:highlight w:val="none"/>
          <w14:textFill>
            <w14:solidFill>
              <w14:schemeClr w14:val="tx1"/>
            </w14:solidFill>
          </w14:textFill>
        </w:rPr>
        <w:t>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活动，联合体中任何一方或多方未按要求签字、盖章、加盖公章的质疑。</w:t>
      </w:r>
    </w:p>
    <w:p w14:paraId="4A2AFFB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六、投标人</w:t>
      </w:r>
      <w:r>
        <w:rPr>
          <w:rFonts w:hint="eastAsia" w:ascii="宋体" w:hAnsi="宋体" w:eastAsia="宋体" w:cs="宋体"/>
          <w:color w:val="000000" w:themeColor="text1"/>
          <w:sz w:val="24"/>
          <w:szCs w:val="24"/>
          <w:highlight w:val="none"/>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人有权依据有关规定，报请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部门记录该供应商的失信信息。</w:t>
      </w:r>
    </w:p>
    <w:p w14:paraId="6EA19248">
      <w:pPr>
        <w:spacing w:after="1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Cs w:val="21"/>
          <w:highlight w:val="none"/>
          <w14:textFill>
            <w14:solidFill>
              <w14:schemeClr w14:val="tx1"/>
            </w14:solidFill>
          </w14:textFill>
        </w:rPr>
        <w:t>附件：</w:t>
      </w:r>
    </w:p>
    <w:p w14:paraId="4775BCD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质疑函范本</w:t>
      </w:r>
    </w:p>
    <w:p w14:paraId="0ADA07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一、质疑供应商基本信息</w:t>
      </w:r>
    </w:p>
    <w:p w14:paraId="696933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p>
    <w:p w14:paraId="03E24B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1B7BD82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联系人：联系电话：</w:t>
      </w:r>
    </w:p>
    <w:p w14:paraId="791FE4E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p>
    <w:p w14:paraId="579E17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6FDA3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2B6CC2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二、质疑项目基本情况</w:t>
      </w:r>
    </w:p>
    <w:p w14:paraId="0675BE1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p>
    <w:p w14:paraId="6E0B59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质疑项目的编号：包号：</w:t>
      </w:r>
    </w:p>
    <w:p w14:paraId="4466B4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p>
    <w:p w14:paraId="3315728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p>
    <w:p w14:paraId="58D81DF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三、质疑事项具体内容</w:t>
      </w:r>
    </w:p>
    <w:p w14:paraId="760203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p>
    <w:p w14:paraId="46422C3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p>
    <w:p w14:paraId="73A664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5169DF9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p>
    <w:p w14:paraId="65B33E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p>
    <w:p w14:paraId="287B53F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1E51337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2C3095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四、与质疑事项相关的质疑请求</w:t>
      </w:r>
    </w:p>
    <w:p w14:paraId="5EEDDD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p>
    <w:p w14:paraId="6646816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签字(签章)：公章：</w:t>
      </w:r>
    </w:p>
    <w:p w14:paraId="39DE6C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p>
    <w:p w14:paraId="2504039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260AFB32">
      <w:pPr>
        <w:rPr>
          <w:rFonts w:hint="eastAsia" w:ascii="宋体" w:hAnsi="宋体" w:eastAsia="宋体" w:cs="宋体"/>
          <w:b/>
          <w:color w:val="000000" w:themeColor="text1"/>
          <w:sz w:val="24"/>
          <w:szCs w:val="24"/>
          <w:highlight w:val="none"/>
          <w14:textFill>
            <w14:solidFill>
              <w14:schemeClr w14:val="tx1"/>
            </w14:solidFill>
          </w14:textFill>
        </w:rPr>
      </w:pPr>
    </w:p>
    <w:p w14:paraId="32C5C1B0">
      <w:pPr>
        <w:widowControl/>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质疑函制作说明：</w:t>
      </w:r>
    </w:p>
    <w:p w14:paraId="67A44192">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提出质疑时，应提交质疑函和必要的证明材料。</w:t>
      </w:r>
    </w:p>
    <w:p w14:paraId="23746691">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签署的授权委托书。授权委托书应载明代理人的姓名或者名称、代理事项、具体权限、期限和相关事项。</w:t>
      </w:r>
    </w:p>
    <w:p w14:paraId="438F8B10">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若对项目的某一分包进行质疑，质疑函中应列明具体分包号。</w:t>
      </w:r>
    </w:p>
    <w:p w14:paraId="74D6BC1A">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6CFB22BC">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797078B6">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为自然人的，质疑函应由本人签字；质疑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为法人或者其他组织的，质疑函应由法定代表人、主要负责人，或者其授权代表签字或者盖章，并加盖公章。</w:t>
      </w:r>
    </w:p>
    <w:p w14:paraId="55D0BB26">
      <w:pPr>
        <w:rPr>
          <w:rStyle w:val="124"/>
          <w:rFonts w:hint="eastAsia" w:ascii="宋体" w:hAnsi="宋体" w:eastAsia="宋体" w:cs="宋体"/>
          <w:bCs/>
          <w:color w:val="000000"/>
          <w:sz w:val="32"/>
          <w:szCs w:val="32"/>
          <w:highlight w:val="none"/>
        </w:rPr>
      </w:pPr>
      <w:r>
        <w:rPr>
          <w:rStyle w:val="124"/>
          <w:rFonts w:hint="eastAsia" w:ascii="宋体" w:hAnsi="宋体" w:eastAsia="宋体" w:cs="宋体"/>
          <w:bCs/>
          <w:color w:val="000000"/>
          <w:sz w:val="32"/>
          <w:szCs w:val="32"/>
          <w:highlight w:val="none"/>
        </w:rPr>
        <w:br w:type="page"/>
      </w:r>
    </w:p>
    <w:p w14:paraId="766454D8">
      <w:pPr>
        <w:topLinePunct/>
        <w:snapToGrid w:val="0"/>
        <w:spacing w:line="360" w:lineRule="auto"/>
        <w:ind w:left="0" w:leftChars="0" w:firstLine="0" w:firstLineChars="0"/>
        <w:jc w:val="center"/>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第七章  投标文件组成</w:t>
      </w:r>
    </w:p>
    <w:p w14:paraId="6DA5545F">
      <w:pPr>
        <w:snapToGrid w:val="0"/>
        <w:spacing w:line="360" w:lineRule="auto"/>
        <w:ind w:firstLine="470" w:firstLineChars="196"/>
        <w:rPr>
          <w:rFonts w:hint="eastAsia" w:ascii="宋体" w:hAnsi="宋体" w:eastAsia="宋体" w:cs="宋体"/>
          <w:b/>
          <w:color w:val="000000"/>
          <w:sz w:val="24"/>
          <w:highlight w:val="none"/>
        </w:rPr>
      </w:pPr>
      <w:r>
        <w:rPr>
          <w:rFonts w:hint="eastAsia" w:ascii="宋体" w:hAnsi="宋体" w:eastAsia="宋体" w:cs="宋体"/>
          <w:b/>
          <w:color w:val="000000"/>
          <w:sz w:val="24"/>
          <w:highlight w:val="none"/>
          <w:u w:val="single"/>
        </w:rPr>
        <w:t>投标文件由</w:t>
      </w:r>
      <w:r>
        <w:rPr>
          <w:rFonts w:hint="eastAsia" w:ascii="宋体" w:hAnsi="宋体" w:eastAsia="宋体" w:cs="宋体"/>
          <w:b/>
          <w:color w:val="000000"/>
          <w:sz w:val="24"/>
          <w:highlight w:val="none"/>
          <w:u w:val="single"/>
          <w:lang w:eastAsia="zh-CN"/>
        </w:rPr>
        <w:t>资格审查文件</w:t>
      </w:r>
      <w:r>
        <w:rPr>
          <w:rFonts w:hint="eastAsia" w:ascii="宋体" w:hAnsi="宋体" w:eastAsia="宋体" w:cs="宋体"/>
          <w:b/>
          <w:color w:val="000000"/>
          <w:sz w:val="24"/>
          <w:highlight w:val="none"/>
          <w:u w:val="single"/>
        </w:rPr>
        <w:t>、商务技术标、</w:t>
      </w:r>
      <w:r>
        <w:rPr>
          <w:rFonts w:hint="eastAsia" w:ascii="宋体" w:hAnsi="宋体" w:cs="宋体"/>
          <w:b/>
          <w:color w:val="000000"/>
          <w:sz w:val="24"/>
          <w:highlight w:val="none"/>
          <w:u w:val="single"/>
          <w:lang w:val="en-US" w:eastAsia="zh-CN"/>
        </w:rPr>
        <w:t>电子投标文件三</w:t>
      </w:r>
      <w:r>
        <w:rPr>
          <w:rFonts w:hint="eastAsia" w:ascii="宋体" w:hAnsi="宋体" w:eastAsia="宋体" w:cs="宋体"/>
          <w:b/>
          <w:color w:val="000000"/>
          <w:sz w:val="24"/>
          <w:highlight w:val="none"/>
          <w:u w:val="single"/>
        </w:rPr>
        <w:t>部分组成。</w:t>
      </w:r>
      <w:r>
        <w:rPr>
          <w:rFonts w:hint="eastAsia" w:ascii="宋体" w:hAnsi="宋体" w:eastAsia="宋体" w:cs="宋体"/>
          <w:b/>
          <w:color w:val="000000"/>
          <w:sz w:val="24"/>
          <w:highlight w:val="none"/>
        </w:rPr>
        <w:t>本次招标采用资格后审方式，投标人须将资格</w:t>
      </w:r>
      <w:r>
        <w:rPr>
          <w:rFonts w:hint="eastAsia" w:ascii="宋体" w:hAnsi="宋体" w:eastAsia="宋体" w:cs="宋体"/>
          <w:b/>
          <w:color w:val="000000"/>
          <w:sz w:val="24"/>
          <w:highlight w:val="none"/>
          <w:lang w:val="en-US" w:eastAsia="zh-CN"/>
        </w:rPr>
        <w:t>审查文件</w:t>
      </w:r>
      <w:r>
        <w:rPr>
          <w:rFonts w:hint="eastAsia" w:ascii="宋体" w:hAnsi="宋体" w:eastAsia="宋体" w:cs="宋体"/>
          <w:b/>
          <w:color w:val="000000"/>
          <w:sz w:val="24"/>
          <w:highlight w:val="none"/>
        </w:rPr>
        <w:t>作为投标文件组成部分，按要求装订密封后一起递交。</w:t>
      </w:r>
    </w:p>
    <w:p w14:paraId="19FF8189">
      <w:pPr>
        <w:snapToGrid w:val="0"/>
        <w:spacing w:line="360" w:lineRule="auto"/>
        <w:ind w:firstLine="480"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一、资格审查文件（单独密封）</w:t>
      </w:r>
    </w:p>
    <w:p w14:paraId="1D55CABE">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.投标人</w:t>
      </w:r>
      <w:r>
        <w:rPr>
          <w:rFonts w:hint="eastAsia" w:ascii="宋体" w:hAnsi="宋体"/>
          <w:sz w:val="24"/>
          <w:szCs w:val="24"/>
          <w:highlight w:val="none"/>
          <w:lang w:val="zh-CN"/>
        </w:rPr>
        <w:t>具有独立承担民事责任的能力；</w:t>
      </w:r>
      <w:r>
        <w:rPr>
          <w:rFonts w:hint="eastAsia" w:ascii="宋体" w:hAnsi="宋体"/>
          <w:sz w:val="24"/>
          <w:szCs w:val="24"/>
          <w:highlight w:val="none"/>
        </w:rPr>
        <w:t>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w:t>
      </w:r>
      <w:r>
        <w:rPr>
          <w:rFonts w:hint="eastAsia" w:ascii="宋体" w:hAnsi="宋体"/>
          <w:sz w:val="24"/>
          <w:szCs w:val="24"/>
          <w:highlight w:val="none"/>
        </w:rPr>
        <w:t>（</w:t>
      </w:r>
      <w:r>
        <w:rPr>
          <w:rFonts w:ascii="宋体" w:hAnsi="宋体"/>
          <w:sz w:val="24"/>
          <w:szCs w:val="24"/>
          <w:highlight w:val="none"/>
          <w:lang w:val="zh-CN"/>
        </w:rPr>
        <w:t>格式见附件</w:t>
      </w:r>
      <w:r>
        <w:rPr>
          <w:rFonts w:hint="eastAsia" w:ascii="宋体" w:hAnsi="宋体"/>
          <w:sz w:val="24"/>
          <w:szCs w:val="24"/>
          <w:highlight w:val="none"/>
        </w:rPr>
        <w:t>）</w:t>
      </w:r>
    </w:p>
    <w:p w14:paraId="74DFB0DB">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提供法人或者其他组织的营业执照等证明文件</w:t>
      </w:r>
      <w:r>
        <w:rPr>
          <w:rFonts w:hint="eastAsia" w:ascii="宋体" w:hAnsi="宋体"/>
          <w:sz w:val="24"/>
          <w:szCs w:val="24"/>
          <w:highlight w:val="none"/>
          <w:lang w:eastAsia="zh-CN"/>
        </w:rPr>
        <w:t>；</w:t>
      </w:r>
      <w:r>
        <w:rPr>
          <w:rFonts w:hint="eastAsia" w:ascii="宋体" w:hAnsi="宋体"/>
          <w:sz w:val="24"/>
          <w:szCs w:val="24"/>
          <w:highlight w:val="none"/>
        </w:rPr>
        <w:t>（</w:t>
      </w:r>
      <w:r>
        <w:rPr>
          <w:rFonts w:hint="eastAsia" w:ascii="宋体" w:hAnsi="宋体"/>
          <w:sz w:val="24"/>
          <w:szCs w:val="24"/>
          <w:highlight w:val="none"/>
          <w:lang w:val="en-US" w:eastAsia="zh-CN"/>
        </w:rPr>
        <w:t>复印件</w:t>
      </w:r>
      <w:r>
        <w:rPr>
          <w:rFonts w:hint="eastAsia" w:ascii="宋体" w:hAnsi="宋体"/>
          <w:sz w:val="24"/>
          <w:szCs w:val="24"/>
          <w:highlight w:val="none"/>
        </w:rPr>
        <w:t>加盖</w:t>
      </w:r>
      <w:r>
        <w:rPr>
          <w:rFonts w:hint="eastAsia" w:ascii="宋体" w:hAnsi="宋体"/>
          <w:sz w:val="24"/>
          <w:szCs w:val="24"/>
          <w:highlight w:val="none"/>
          <w:lang w:val="en-US" w:eastAsia="zh-CN"/>
        </w:rPr>
        <w:t>投标人</w:t>
      </w:r>
      <w:r>
        <w:rPr>
          <w:rFonts w:hint="eastAsia" w:ascii="宋体" w:hAnsi="宋体"/>
          <w:sz w:val="24"/>
          <w:szCs w:val="24"/>
          <w:highlight w:val="none"/>
        </w:rPr>
        <w:t>公章）</w:t>
      </w:r>
    </w:p>
    <w:p w14:paraId="39EBD6D1">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7257AB67">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lang w:val="en-US" w:eastAsia="zh-CN"/>
        </w:rPr>
        <w:t>.</w:t>
      </w:r>
      <w:r>
        <w:rPr>
          <w:rFonts w:hint="eastAsia" w:ascii="宋体" w:hAnsi="宋体" w:cs="Times New Roman"/>
          <w:sz w:val="24"/>
          <w:szCs w:val="24"/>
          <w:highlight w:val="none"/>
          <w:lang w:val="en-US" w:eastAsia="zh-CN"/>
        </w:rPr>
        <w:t>投标人</w:t>
      </w:r>
      <w:r>
        <w:rPr>
          <w:rFonts w:hint="eastAsia" w:ascii="宋体" w:hAnsi="宋体" w:eastAsia="宋体" w:cs="Times New Roman"/>
          <w:sz w:val="24"/>
          <w:szCs w:val="24"/>
          <w:highlight w:val="none"/>
        </w:rPr>
        <w:t>须提供《</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信用承诺书》；（格式见附件）</w:t>
      </w:r>
    </w:p>
    <w:p w14:paraId="077D5CC2">
      <w:pPr>
        <w:snapToGrid w:val="0"/>
        <w:spacing w:line="360" w:lineRule="auto"/>
        <w:ind w:firstLine="480" w:firstLineChars="200"/>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4B2FF58C">
      <w:pPr>
        <w:snapToGrid w:val="0"/>
        <w:spacing w:line="360" w:lineRule="auto"/>
        <w:ind w:firstLine="480" w:firstLineChars="200"/>
        <w:jc w:val="left"/>
        <w:rPr>
          <w:rFonts w:hint="eastAsia" w:ascii="宋体" w:hAnsi="宋体" w:eastAsia="宋体" w:cs="宋体"/>
          <w:b/>
          <w:sz w:val="24"/>
          <w:highlight w:val="none"/>
        </w:rPr>
      </w:pPr>
      <w:r>
        <w:rPr>
          <w:rFonts w:hint="eastAsia" w:ascii="宋体" w:hAnsi="宋体" w:eastAsia="宋体" w:cs="宋体"/>
          <w:b/>
          <w:color w:val="000000"/>
          <w:sz w:val="24"/>
          <w:highlight w:val="none"/>
        </w:rPr>
        <w:t>二、商务技术</w:t>
      </w:r>
      <w:r>
        <w:rPr>
          <w:rFonts w:hint="eastAsia" w:ascii="宋体" w:hAnsi="宋体" w:eastAsia="宋体" w:cs="宋体"/>
          <w:b/>
          <w:sz w:val="24"/>
          <w:highlight w:val="none"/>
        </w:rPr>
        <w:t>标（单独密封）</w:t>
      </w:r>
    </w:p>
    <w:p w14:paraId="1C7BD70F">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71F25F7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1.商务技术评分标准中</w:t>
      </w:r>
      <w:r>
        <w:rPr>
          <w:rFonts w:hint="eastAsia" w:ascii="宋体" w:hAnsi="宋体" w:cs="宋体"/>
          <w:bCs/>
          <w:color w:val="000000" w:themeColor="text1"/>
          <w:sz w:val="24"/>
          <w:szCs w:val="24"/>
          <w:highlight w:val="none"/>
          <w:lang w:val="zh-CN"/>
          <w14:textFill>
            <w14:solidFill>
              <w14:schemeClr w14:val="tx1"/>
            </w14:solidFill>
          </w14:textFill>
        </w:rPr>
        <w:t>需</w:t>
      </w:r>
      <w:r>
        <w:rPr>
          <w:rFonts w:hint="eastAsia" w:ascii="宋体" w:hAnsi="宋体" w:eastAsia="宋体" w:cs="宋体"/>
          <w:bCs/>
          <w:color w:val="000000" w:themeColor="text1"/>
          <w:sz w:val="24"/>
          <w:szCs w:val="24"/>
          <w:highlight w:val="none"/>
          <w:lang w:val="zh-CN"/>
          <w14:textFill>
            <w14:solidFill>
              <w14:schemeClr w14:val="tx1"/>
            </w14:solidFill>
          </w14:textFill>
        </w:rPr>
        <w:t>提供的相关得分佐证材料；</w:t>
      </w:r>
    </w:p>
    <w:p w14:paraId="07FFDF9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2.技术部分偏离表（格式见附件）；</w:t>
      </w:r>
    </w:p>
    <w:p w14:paraId="3F77E06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3.商务部分偏离表（格式见附件）；</w:t>
      </w:r>
    </w:p>
    <w:p w14:paraId="3C9F04C3">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4.所投设备一览表</w:t>
      </w:r>
    </w:p>
    <w:p w14:paraId="4C65FCF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bCs w:val="0"/>
          <w:color w:val="FF0000"/>
          <w:sz w:val="24"/>
          <w:szCs w:val="24"/>
          <w:highlight w:val="none"/>
          <w:lang w:val="en-US" w:eastAsia="zh-CN"/>
        </w:rPr>
      </w:pPr>
      <w:r>
        <w:rPr>
          <w:rFonts w:hint="eastAsia" w:ascii="宋体" w:hAnsi="宋体" w:cs="宋体"/>
          <w:b/>
          <w:bCs w:val="0"/>
          <w:color w:val="FF0000"/>
          <w:sz w:val="24"/>
          <w:szCs w:val="24"/>
          <w:highlight w:val="none"/>
          <w:lang w:val="en-US" w:eastAsia="zh-CN"/>
        </w:rPr>
        <w:t>5</w:t>
      </w:r>
      <w:r>
        <w:rPr>
          <w:rFonts w:hint="eastAsia" w:ascii="宋体" w:hAnsi="宋体" w:eastAsia="宋体" w:cs="宋体"/>
          <w:b/>
          <w:bCs w:val="0"/>
          <w:color w:val="FF0000"/>
          <w:sz w:val="24"/>
          <w:szCs w:val="24"/>
          <w:highlight w:val="none"/>
          <w:lang w:val="en-US" w:eastAsia="zh-CN"/>
        </w:rPr>
        <w:t>.实质性响应条款需提供的材料；</w:t>
      </w:r>
      <w:r>
        <w:rPr>
          <w:rFonts w:hint="eastAsia" w:ascii="宋体" w:hAnsi="宋体" w:cs="宋体"/>
          <w:b/>
          <w:bCs w:val="0"/>
          <w:color w:val="FF0000"/>
          <w:sz w:val="24"/>
          <w:szCs w:val="24"/>
          <w:highlight w:val="none"/>
          <w:lang w:val="en-US" w:eastAsia="zh-CN"/>
        </w:rPr>
        <w:t>（装饰装修效果图和装修前现场图的对比情况，以及装机现场平面图，并标明电线水管走向、检测报告、承诺函等其他证明材料）</w:t>
      </w:r>
    </w:p>
    <w:p w14:paraId="0694A04C">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6.拟投入建设投资资金明细表（格式自拟，但其中明细表中必须列明</w:t>
      </w:r>
      <w:r>
        <w:rPr>
          <w:rFonts w:hint="eastAsia" w:ascii="宋体" w:hAnsi="宋体" w:cs="宋体"/>
          <w:bCs/>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所需建设资金的具体暂估金额，否则视为无效响应投标）；</w:t>
      </w:r>
    </w:p>
    <w:p w14:paraId="29C170A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.拟投入投资设备（材料）的清单明细表（格式自拟，</w:t>
      </w:r>
      <w:r>
        <w:rPr>
          <w:rFonts w:hint="default" w:asciiTheme="minorHAnsi" w:hAnsiTheme="minorHAnsi" w:eastAsiaTheme="minorEastAsia" w:cstheme="minorBidi"/>
          <w:kern w:val="2"/>
          <w:sz w:val="24"/>
          <w:szCs w:val="24"/>
          <w:highlight w:val="none"/>
          <w:lang w:val="en-US" w:eastAsia="zh-CN" w:bidi="ar-SA"/>
        </w:rPr>
        <w:t>须注明所投设施设备品牌、型号、参数、安装位置、安装数量以及产品节能特性、产品功能介绍等信息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26B367DD">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w:t>
      </w:r>
      <w:r>
        <w:rPr>
          <w:rFonts w:hint="eastAsia" w:ascii="宋体" w:hAnsi="宋体" w:eastAsia="宋体" w:cs="宋体"/>
          <w:bCs/>
          <w:color w:val="000000" w:themeColor="text1"/>
          <w:sz w:val="24"/>
          <w:szCs w:val="24"/>
          <w:highlight w:val="none"/>
          <w:lang w:val="zh-CN"/>
          <w14:textFill>
            <w14:solidFill>
              <w14:schemeClr w14:val="tx1"/>
            </w14:solidFill>
          </w14:textFill>
        </w:rPr>
        <w:t>投标人认为需要提交的其他商务技术材料。</w:t>
      </w:r>
    </w:p>
    <w:p w14:paraId="6C3F2804">
      <w:pPr>
        <w:snapToGrid w:val="0"/>
        <w:spacing w:line="360" w:lineRule="auto"/>
        <w:ind w:firstLine="480" w:firstLineChars="200"/>
        <w:rPr>
          <w:rFonts w:hint="eastAsia" w:ascii="宋体" w:hAnsi="宋体" w:eastAsia="宋体" w:cs="宋体"/>
          <w:b/>
          <w:sz w:val="24"/>
          <w:highlight w:val="none"/>
        </w:rPr>
      </w:pPr>
      <w:r>
        <w:rPr>
          <w:rFonts w:hint="eastAsia" w:ascii="宋体" w:hAnsi="宋体" w:eastAsia="宋体" w:cs="宋体"/>
          <w:b/>
          <w:sz w:val="24"/>
          <w:highlight w:val="none"/>
        </w:rPr>
        <w:t>特别提醒：“</w:t>
      </w:r>
      <w:r>
        <w:rPr>
          <w:rFonts w:hint="eastAsia" w:ascii="宋体" w:hAnsi="宋体" w:eastAsia="宋体" w:cs="宋体"/>
          <w:b/>
          <w:sz w:val="24"/>
          <w:highlight w:val="none"/>
          <w:lang w:eastAsia="zh-CN"/>
        </w:rPr>
        <w:t>资格审查文件</w:t>
      </w:r>
      <w:r>
        <w:rPr>
          <w:rFonts w:hint="eastAsia" w:ascii="宋体" w:hAnsi="宋体" w:eastAsia="宋体" w:cs="宋体"/>
          <w:b/>
          <w:sz w:val="24"/>
          <w:highlight w:val="none"/>
        </w:rPr>
        <w:t>”“商务技术标”所须提供的材料（须加盖公章）按招标文件要求装订，密封，递交。</w:t>
      </w:r>
    </w:p>
    <w:p w14:paraId="44BB4958">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cs="宋体"/>
          <w:b/>
          <w:sz w:val="24"/>
          <w:highlight w:val="none"/>
          <w:lang w:val="en-US"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电子</w:t>
      </w:r>
      <w:r>
        <w:rPr>
          <w:rFonts w:hint="eastAsia" w:ascii="宋体" w:hAnsi="宋体" w:cs="宋体"/>
          <w:b/>
          <w:sz w:val="24"/>
          <w:highlight w:val="none"/>
          <w:lang w:val="en-US" w:eastAsia="zh-CN"/>
        </w:rPr>
        <w:t>投标</w:t>
      </w:r>
      <w:r>
        <w:rPr>
          <w:rFonts w:hint="eastAsia" w:ascii="宋体" w:hAnsi="宋体" w:eastAsia="宋体" w:cs="宋体"/>
          <w:b/>
          <w:sz w:val="24"/>
          <w:highlight w:val="none"/>
          <w:lang w:val="en-US" w:eastAsia="zh-CN"/>
        </w:rPr>
        <w:t>文件</w:t>
      </w:r>
      <w:r>
        <w:rPr>
          <w:rFonts w:hint="eastAsia" w:ascii="宋体" w:hAnsi="宋体" w:eastAsia="宋体" w:cs="宋体"/>
          <w:b/>
          <w:sz w:val="24"/>
          <w:highlight w:val="none"/>
        </w:rPr>
        <w:t>（单独装订密封）</w:t>
      </w:r>
    </w:p>
    <w:p w14:paraId="435AA759">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电子投标文件的内容为资格审查文件、商务技术标打印盖章后的投标文件的扫描件（资格审查文件、商务技术标需分别逐页连续扫描为</w:t>
      </w:r>
      <w:r>
        <w:rPr>
          <w:rFonts w:hint="eastAsia" w:ascii="宋体" w:hAnsi="宋体" w:cs="宋体"/>
          <w:color w:val="000000"/>
          <w:sz w:val="24"/>
          <w:highlight w:val="none"/>
          <w:lang w:val="en-US" w:eastAsia="zh-CN"/>
        </w:rPr>
        <w:t>两</w:t>
      </w:r>
      <w:r>
        <w:rPr>
          <w:rFonts w:hint="eastAsia" w:ascii="宋体" w:hAnsi="宋体" w:eastAsia="宋体" w:cs="宋体"/>
          <w:color w:val="000000"/>
          <w:sz w:val="24"/>
          <w:highlight w:val="none"/>
          <w:lang w:val="en-US" w:eastAsia="zh-CN"/>
        </w:rPr>
        <w:t>个独立的PDF文件）。</w:t>
      </w:r>
    </w:p>
    <w:p w14:paraId="51A6F6D7">
      <w:pPr>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br w:type="page"/>
      </w:r>
    </w:p>
    <w:p w14:paraId="01480576">
      <w:pPr>
        <w:adjustRightInd w:val="0"/>
        <w:snapToGrid w:val="0"/>
        <w:spacing w:line="420" w:lineRule="exact"/>
        <w:jc w:val="left"/>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附件</w:t>
      </w:r>
    </w:p>
    <w:p w14:paraId="09B7D0A4">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p>
    <w:p w14:paraId="00BA0D59">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t>（封面）</w:t>
      </w:r>
    </w:p>
    <w:p w14:paraId="7C9ED23D">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73F4763A">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3B38F793">
      <w:pPr>
        <w:spacing w:line="360" w:lineRule="auto"/>
        <w:jc w:val="center"/>
        <w:rPr>
          <w:rFonts w:hint="eastAsia" w:ascii="宋体" w:hAnsi="宋体" w:eastAsia="宋体" w:cs="宋体"/>
          <w:b/>
          <w:bCs/>
          <w:color w:val="000000" w:themeColor="text1"/>
          <w:kern w:val="2"/>
          <w:sz w:val="32"/>
          <w:szCs w:val="32"/>
          <w:highlight w:val="none"/>
          <w:lang w:eastAsia="zh-CN"/>
          <w14:textFill>
            <w14:solidFill>
              <w14:schemeClr w14:val="tx1"/>
            </w14:solidFill>
          </w14:textFill>
        </w:rPr>
      </w:pPr>
      <w:r>
        <w:rPr>
          <w:rFonts w:hint="eastAsia" w:ascii="宋体" w:hAnsi="宋体" w:cs="宋体"/>
          <w:b/>
          <w:bCs/>
          <w:color w:val="000000" w:themeColor="text1"/>
          <w:kern w:val="2"/>
          <w:sz w:val="32"/>
          <w:szCs w:val="32"/>
          <w:highlight w:val="none"/>
          <w:lang w:eastAsia="zh-CN"/>
          <w14:textFill>
            <w14:solidFill>
              <w14:schemeClr w14:val="tx1"/>
            </w14:solidFill>
          </w14:textFill>
        </w:rPr>
        <w:t>南通职业大学生活服务（洗饮吹）项目</w:t>
      </w:r>
    </w:p>
    <w:p w14:paraId="3DD189EA">
      <w:pPr>
        <w:spacing w:line="360" w:lineRule="auto"/>
        <w:jc w:val="center"/>
        <w:rPr>
          <w:rFonts w:hint="eastAsia" w:ascii="宋体" w:hAnsi="宋体" w:eastAsia="宋体" w:cs="宋体"/>
          <w:b/>
          <w:bCs/>
          <w:color w:val="000000" w:themeColor="text1"/>
          <w:kern w:val="2"/>
          <w:sz w:val="32"/>
          <w:szCs w:val="32"/>
          <w:highlight w:val="none"/>
          <w14:textFill>
            <w14:solidFill>
              <w14:schemeClr w14:val="tx1"/>
            </w14:solidFill>
          </w14:textFill>
        </w:rPr>
      </w:pPr>
    </w:p>
    <w:p w14:paraId="137E83BE">
      <w:pPr>
        <w:spacing w:line="360" w:lineRule="auto"/>
        <w:jc w:val="center"/>
        <w:rPr>
          <w:rFonts w:hint="eastAsia" w:ascii="宋体" w:hAnsi="宋体" w:eastAsia="宋体" w:cs="宋体"/>
          <w:b/>
          <w:bCs/>
          <w:color w:val="000000" w:themeColor="text1"/>
          <w:kern w:val="2"/>
          <w:sz w:val="32"/>
          <w:szCs w:val="32"/>
          <w:highlight w:val="none"/>
          <w:lang w:eastAsia="zh-CN"/>
          <w14:textFill>
            <w14:solidFill>
              <w14:schemeClr w14:val="tx1"/>
            </w14:solidFill>
          </w14:textFill>
        </w:rPr>
      </w:pPr>
      <w:r>
        <w:rPr>
          <w:rFonts w:hint="eastAsia" w:ascii="宋体" w:hAnsi="宋体" w:eastAsia="宋体" w:cs="宋体"/>
          <w:b/>
          <w:bCs/>
          <w:color w:val="000000" w:themeColor="text1"/>
          <w:kern w:val="2"/>
          <w:sz w:val="32"/>
          <w:szCs w:val="32"/>
          <w:highlight w:val="none"/>
          <w14:textFill>
            <w14:solidFill>
              <w14:schemeClr w14:val="tx1"/>
            </w14:solidFill>
          </w14:textFill>
        </w:rPr>
        <w:t>项目编号：</w:t>
      </w:r>
      <w:r>
        <w:rPr>
          <w:rFonts w:hint="eastAsia" w:ascii="宋体" w:hAnsi="宋体" w:cs="宋体"/>
          <w:b/>
          <w:bCs/>
          <w:color w:val="000000" w:themeColor="text1"/>
          <w:kern w:val="2"/>
          <w:sz w:val="32"/>
          <w:szCs w:val="32"/>
          <w:highlight w:val="none"/>
          <w:lang w:eastAsia="zh-CN"/>
          <w14:textFill>
            <w14:solidFill>
              <w14:schemeClr w14:val="tx1"/>
            </w14:solidFill>
          </w14:textFill>
        </w:rPr>
        <w:t>FW20260014</w:t>
      </w:r>
    </w:p>
    <w:p w14:paraId="7790D27B">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09E7BD4F">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1A5646A9">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r>
        <w:rPr>
          <w:rFonts w:hint="eastAsia" w:ascii="宋体" w:hAnsi="宋体" w:eastAsia="宋体" w:cs="宋体"/>
          <w:b/>
          <w:bCs/>
          <w:color w:val="000000" w:themeColor="text1"/>
          <w:kern w:val="2"/>
          <w:sz w:val="36"/>
          <w:szCs w:val="36"/>
          <w:highlight w:val="none"/>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highlight w:val="none"/>
          <w14:textFill>
            <w14:solidFill>
              <w14:schemeClr w14:val="tx1"/>
            </w14:solidFill>
          </w14:textFill>
        </w:rPr>
        <w:t>文件</w:t>
      </w:r>
    </w:p>
    <w:p w14:paraId="7AE17564">
      <w:pPr>
        <w:spacing w:line="520" w:lineRule="exact"/>
        <w:jc w:val="center"/>
        <w:rPr>
          <w:rFonts w:hint="eastAsia" w:ascii="宋体" w:hAnsi="宋体" w:eastAsia="宋体" w:cs="宋体"/>
          <w:color w:val="000000" w:themeColor="text1"/>
          <w:kern w:val="2"/>
          <w:sz w:val="36"/>
          <w:szCs w:val="36"/>
          <w:highlight w:val="none"/>
          <w14:textFill>
            <w14:solidFill>
              <w14:schemeClr w14:val="tx1"/>
            </w14:solidFill>
          </w14:textFill>
        </w:rPr>
      </w:pPr>
    </w:p>
    <w:p w14:paraId="0FE2F6AD">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对应</w:t>
      </w: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kern w:val="2"/>
          <w:sz w:val="28"/>
          <w:szCs w:val="28"/>
          <w:highlight w:val="none"/>
          <w14:textFill>
            <w14:solidFill>
              <w14:schemeClr w14:val="tx1"/>
            </w14:solidFill>
          </w14:textFill>
        </w:rPr>
        <w:t>文件，相应填写：</w:t>
      </w:r>
    </w:p>
    <w:p w14:paraId="36617FC7">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资格审查文件</w:t>
      </w:r>
    </w:p>
    <w:p w14:paraId="556FD846">
      <w:pPr>
        <w:spacing w:line="360" w:lineRule="auto"/>
        <w:jc w:val="center"/>
        <w:rPr>
          <w:rFonts w:hint="eastAsia" w:ascii="宋体" w:hAnsi="宋体" w:eastAsia="宋体" w:cs="宋体"/>
          <w:color w:val="000000" w:themeColor="text1"/>
          <w:kern w:val="2"/>
          <w:sz w:val="28"/>
          <w:szCs w:val="28"/>
          <w:highlight w:val="none"/>
          <w:lang w:eastAsia="zh-CN"/>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商务技术</w:t>
      </w: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标</w:t>
      </w:r>
    </w:p>
    <w:p w14:paraId="66CAFB28">
      <w:pPr>
        <w:spacing w:line="360" w:lineRule="auto"/>
        <w:jc w:val="center"/>
        <w:rPr>
          <w:rFonts w:hint="default" w:ascii="宋体" w:hAnsi="宋体" w:eastAsia="宋体" w:cs="宋体"/>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电子投标文件</w:t>
      </w:r>
    </w:p>
    <w:p w14:paraId="2CEC5B84">
      <w:pPr>
        <w:spacing w:line="360" w:lineRule="exact"/>
        <w:jc w:val="cente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pPr>
    </w:p>
    <w:p w14:paraId="3E931001">
      <w:pPr>
        <w:spacing w:line="360" w:lineRule="exact"/>
        <w:jc w:val="center"/>
        <w:rPr>
          <w:rFonts w:hint="eastAsia" w:ascii="宋体" w:hAnsi="宋体" w:eastAsia="宋体" w:cs="宋体"/>
          <w:color w:val="000000" w:themeColor="text1"/>
          <w:kern w:val="2"/>
          <w:sz w:val="28"/>
          <w:szCs w:val="28"/>
          <w:highlight w:val="none"/>
          <w14:textFill>
            <w14:solidFill>
              <w14:schemeClr w14:val="tx1"/>
            </w14:solidFill>
          </w14:textFill>
        </w:rPr>
      </w:pPr>
    </w:p>
    <w:p w14:paraId="2AD9BA7A">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DD39210">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38977569">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1FAE842C">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05F086AB">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76AFC5A">
      <w:pPr>
        <w:adjustRightInd w:val="0"/>
        <w:snapToGrid w:val="0"/>
        <w:spacing w:line="480" w:lineRule="auto"/>
        <w:jc w:val="center"/>
        <w:rPr>
          <w:rFonts w:hint="eastAsia" w:ascii="宋体" w:hAnsi="宋体" w:eastAsia="宋体" w:cs="宋体"/>
          <w:color w:val="000000" w:themeColor="text1"/>
          <w:kern w:val="2"/>
          <w:sz w:val="30"/>
          <w:szCs w:val="30"/>
          <w:highlight w:val="none"/>
          <w14:textFill>
            <w14:solidFill>
              <w14:schemeClr w14:val="tx1"/>
            </w14:solidFill>
          </w14:textFill>
        </w:rPr>
      </w:pP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w:t>
      </w: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全称</w:t>
      </w:r>
    </w:p>
    <w:p w14:paraId="5E5FFC4C">
      <w:pPr>
        <w:snapToGrid w:val="0"/>
        <w:spacing w:line="480" w:lineRule="auto"/>
        <w:jc w:val="center"/>
        <w:rPr>
          <w:rFonts w:hint="eastAsia" w:ascii="宋体" w:hAnsi="宋体" w:eastAsia="宋体" w:cs="宋体"/>
          <w:color w:val="000000" w:themeColor="text1"/>
          <w:kern w:val="2"/>
          <w:sz w:val="36"/>
          <w:szCs w:val="36"/>
          <w:highlight w:val="none"/>
          <w14:textFill>
            <w14:solidFill>
              <w14:schemeClr w14:val="tx1"/>
            </w14:solidFill>
          </w14:textFill>
        </w:rPr>
      </w:pPr>
      <w:r>
        <w:rPr>
          <w:rFonts w:hint="eastAsia" w:ascii="宋体" w:hAnsi="宋体" w:eastAsia="宋体" w:cs="宋体"/>
          <w:color w:val="000000" w:themeColor="text1"/>
          <w:kern w:val="2"/>
          <w:sz w:val="30"/>
          <w:szCs w:val="30"/>
          <w:highlight w:val="none"/>
          <w14:textFill>
            <w14:solidFill>
              <w14:schemeClr w14:val="tx1"/>
            </w14:solidFill>
          </w14:textFill>
        </w:rPr>
        <w:t>二〇二六年 月 日</w:t>
      </w:r>
    </w:p>
    <w:p w14:paraId="7731AF67">
      <w:pPr>
        <w:widowControl/>
        <w:snapToGrid w:val="0"/>
        <w:spacing w:line="360" w:lineRule="auto"/>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eastAsia="宋体" w:cs="宋体"/>
          <w:b w:val="0"/>
          <w:bCs/>
          <w:color w:val="000000"/>
          <w:sz w:val="24"/>
          <w:highlight w:val="none"/>
        </w:rPr>
        <w:t>：</w:t>
      </w:r>
    </w:p>
    <w:p w14:paraId="4273D2B8">
      <w:pPr>
        <w:jc w:val="center"/>
        <w:rPr>
          <w:rFonts w:hint="eastAsia" w:ascii="宋体" w:hAnsi="宋体" w:eastAsia="宋体" w:cs="宋体"/>
          <w:b/>
          <w:color w:val="000000" w:themeColor="text1"/>
          <w:kern w:val="2"/>
          <w:sz w:val="30"/>
          <w:szCs w:val="30"/>
          <w:highlight w:val="none"/>
          <w14:textFill>
            <w14:solidFill>
              <w14:schemeClr w14:val="tx1"/>
            </w14:solidFill>
          </w14:textFill>
        </w:rPr>
      </w:pPr>
    </w:p>
    <w:p w14:paraId="753F5F84">
      <w:pPr>
        <w:jc w:val="center"/>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sz w:val="30"/>
          <w:szCs w:val="30"/>
          <w:highlight w:val="none"/>
          <w:lang w:eastAsia="zh-CN"/>
        </w:rPr>
        <w:t>投标人</w:t>
      </w:r>
      <w:r>
        <w:rPr>
          <w:rFonts w:hint="eastAsia" w:ascii="宋体" w:hAnsi="宋体" w:eastAsia="宋体" w:cs="宋体"/>
          <w:b/>
          <w:sz w:val="30"/>
          <w:szCs w:val="30"/>
          <w:highlight w:val="none"/>
        </w:rPr>
        <w:t>符合条件的声明函</w:t>
      </w:r>
    </w:p>
    <w:p w14:paraId="0F016BC4">
      <w:pPr>
        <w:spacing w:line="460" w:lineRule="exact"/>
        <w:rPr>
          <w:rFonts w:hint="eastAsia" w:ascii="宋体" w:hAnsi="宋体" w:eastAsia="宋体" w:cs="宋体"/>
          <w:b/>
          <w:bCs/>
          <w:color w:val="000000" w:themeColor="text1"/>
          <w:kern w:val="2"/>
          <w:sz w:val="44"/>
          <w:szCs w:val="44"/>
          <w:highlight w:val="none"/>
          <w14:textFill>
            <w14:solidFill>
              <w14:schemeClr w14:val="tx1"/>
            </w14:solidFill>
          </w14:textFill>
        </w:rPr>
      </w:pPr>
    </w:p>
    <w:p w14:paraId="54A1BE2F">
      <w:pPr>
        <w:spacing w:line="520" w:lineRule="exact"/>
        <w:ind w:firstLine="480" w:firstLineChars="200"/>
        <w:rPr>
          <w:rFonts w:hint="eastAsia"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我单位参加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（项目名称）</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bCs/>
          <w:color w:val="000000" w:themeColor="text1"/>
          <w:kern w:val="2"/>
          <w:sz w:val="24"/>
          <w:szCs w:val="21"/>
          <w:highlight w:val="none"/>
          <w14:textFill>
            <w14:solidFill>
              <w14:schemeClr w14:val="tx1"/>
            </w14:solidFill>
          </w14:textFill>
        </w:rPr>
        <w:t>的</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highlight w:val="none"/>
          <w14:textFill>
            <w14:solidFill>
              <w14:schemeClr w14:val="tx1"/>
            </w14:solidFill>
          </w14:textFill>
        </w:rPr>
        <w:t>活动。现做出如下声明：</w:t>
      </w:r>
    </w:p>
    <w:p w14:paraId="1D5DCE2C">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1.我单位具有独立承担民事责任的能力；</w:t>
      </w:r>
    </w:p>
    <w:p w14:paraId="50086904">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2.我单位具有良好的商业信誉和健全的财务会计制度；</w:t>
      </w:r>
    </w:p>
    <w:p w14:paraId="78DFCE4F">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3.我单位具有履行合同所必需的设备和专业技术能力；</w:t>
      </w:r>
    </w:p>
    <w:p w14:paraId="138DDB4E">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4.我单位有依法缴纳税收和社会保障资金的良好记录；</w:t>
      </w:r>
    </w:p>
    <w:p w14:paraId="65D70A51">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5.我单位参加本次采购活动前三年内，在经营活动中没有重大违法记录；</w:t>
      </w:r>
    </w:p>
    <w:p w14:paraId="3B84CE7C">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6.我单位满足法律、行政法规规定的其他条件。</w:t>
      </w:r>
    </w:p>
    <w:p w14:paraId="444B1E67">
      <w:pPr>
        <w:spacing w:line="50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p>
    <w:p w14:paraId="43764CEC">
      <w:pPr>
        <w:spacing w:line="50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5FCABF56">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0D81EAD6">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7F53227E">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7FEF77D6">
      <w:pPr>
        <w:spacing w:line="460" w:lineRule="exact"/>
        <w:jc w:val="center"/>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声明人名称：</w:t>
      </w:r>
      <w:r>
        <w:rPr>
          <w:rFonts w:hint="eastAsia" w:ascii="宋体" w:hAnsi="宋体" w:eastAsia="宋体" w:cs="宋体"/>
          <w:bCs/>
          <w:color w:val="000000" w:themeColor="text1"/>
          <w:kern w:val="2"/>
          <w:sz w:val="24"/>
          <w:szCs w:val="21"/>
          <w:highlight w:val="none"/>
          <w:u w:val="single"/>
          <w14:textFill>
            <w14:solidFill>
              <w14:schemeClr w14:val="tx1"/>
            </w14:solidFill>
          </w14:textFill>
        </w:rPr>
        <w:t>__________________</w:t>
      </w:r>
      <w:r>
        <w:rPr>
          <w:rFonts w:hint="eastAsia" w:ascii="宋体" w:hAnsi="宋体" w:eastAsia="宋体" w:cs="宋体"/>
          <w:bCs/>
          <w:color w:val="000000" w:themeColor="text1"/>
          <w:kern w:val="2"/>
          <w:sz w:val="24"/>
          <w:szCs w:val="21"/>
          <w:highlight w:val="none"/>
          <w14:textFill>
            <w14:solidFill>
              <w14:schemeClr w14:val="tx1"/>
            </w14:solidFill>
          </w14:textFill>
        </w:rPr>
        <w:t>（公章）</w:t>
      </w:r>
    </w:p>
    <w:p w14:paraId="385F4069">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p>
    <w:p w14:paraId="63A931D9">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日期：年</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月</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日</w:t>
      </w:r>
    </w:p>
    <w:p w14:paraId="2F165317">
      <w:pPr>
        <w:snapToGrid w:val="0"/>
        <w:spacing w:line="360" w:lineRule="auto"/>
        <w:jc w:val="righ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7EC9F581">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2</w:t>
      </w:r>
      <w:r>
        <w:rPr>
          <w:rFonts w:hint="eastAsia" w:ascii="宋体" w:hAnsi="宋体" w:eastAsia="宋体" w:cs="宋体"/>
          <w:b w:val="0"/>
          <w:bCs/>
          <w:color w:val="000000"/>
          <w:sz w:val="24"/>
          <w:highlight w:val="none"/>
        </w:rPr>
        <w:t>：</w:t>
      </w:r>
    </w:p>
    <w:p w14:paraId="7D7ADAA6">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法定代表人身份证明</w:t>
      </w:r>
    </w:p>
    <w:p w14:paraId="6CCDB723">
      <w:pPr>
        <w:spacing w:line="48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4C0B95CF">
      <w:pPr>
        <w:spacing w:line="48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先生/女士： 现任我单位</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职务，为法定代表人，特此证明。</w:t>
      </w:r>
    </w:p>
    <w:p w14:paraId="47236FEB">
      <w:pPr>
        <w:spacing w:line="480" w:lineRule="exact"/>
        <w:ind w:firstLine="480"/>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身份证号码：</w:t>
      </w:r>
      <w:r>
        <w:rPr>
          <w:rFonts w:hint="eastAsia" w:ascii="宋体" w:hAnsi="宋体" w:eastAsia="宋体" w:cs="宋体"/>
          <w:kern w:val="2"/>
          <w:sz w:val="24"/>
          <w:szCs w:val="24"/>
          <w:highlight w:val="none"/>
          <w:u w:val="single"/>
        </w:rPr>
        <w:t xml:space="preserve">                                    </w:t>
      </w:r>
    </w:p>
    <w:p w14:paraId="2C785C67">
      <w:pPr>
        <w:spacing w:line="480" w:lineRule="exact"/>
        <w:ind w:firstLine="480"/>
        <w:rPr>
          <w:rFonts w:hint="eastAsia" w:ascii="宋体" w:hAnsi="宋体" w:eastAsia="宋体" w:cs="宋体"/>
          <w:color w:val="000000" w:themeColor="text1"/>
          <w:kern w:val="2"/>
          <w:sz w:val="24"/>
          <w:szCs w:val="24"/>
          <w:highlight w:val="none"/>
          <w14:textFill>
            <w14:solidFill>
              <w14:schemeClr w14:val="tx1"/>
            </w14:solidFill>
          </w14:textFill>
        </w:rPr>
      </w:pPr>
    </w:p>
    <w:p w14:paraId="30E6BF3E">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03E5AE6F">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3"/>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1BDD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7EEB461D">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0B4139F8">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5F567D25">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法定代表人身份证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5A3FDDFD">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1553A26E">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2CE730F3">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4829B7E9">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36E2FCF6">
      <w:pPr>
        <w:snapToGrid w:val="0"/>
        <w:spacing w:line="420" w:lineRule="exact"/>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48F01EF5">
      <w:pPr>
        <w:spacing w:line="600" w:lineRule="exact"/>
        <w:rPr>
          <w:rFonts w:hint="eastAsia" w:ascii="宋体" w:hAnsi="宋体" w:eastAsia="宋体" w:cs="宋体"/>
          <w:b/>
          <w:color w:val="000000" w:themeColor="text1"/>
          <w:kern w:val="2"/>
          <w:sz w:val="24"/>
          <w:szCs w:val="24"/>
          <w:highlight w:val="none"/>
          <w14:textFill>
            <w14:solidFill>
              <w14:schemeClr w14:val="tx1"/>
            </w14:solidFill>
          </w14:textFill>
        </w:rPr>
      </w:pPr>
    </w:p>
    <w:p w14:paraId="3EDED1E8">
      <w:pPr>
        <w:spacing w:line="480" w:lineRule="exact"/>
        <w:ind w:firstLine="480" w:firstLineChars="200"/>
        <w:rPr>
          <w:rFonts w:hint="eastAsia" w:ascii="宋体" w:hAnsi="宋体" w:eastAsia="宋体" w:cs="宋体"/>
          <w:color w:val="000000" w:themeColor="text1"/>
          <w:kern w:val="2"/>
          <w:sz w:val="24"/>
          <w:szCs w:val="24"/>
          <w:highlight w:val="none"/>
          <w14:textFill>
            <w14:solidFill>
              <w14:schemeClr w14:val="tx1"/>
            </w14:solidFill>
          </w14:textFill>
        </w:rPr>
      </w:pPr>
    </w:p>
    <w:p w14:paraId="48997516">
      <w:pPr>
        <w:rPr>
          <w:rFonts w:hint="eastAsia" w:ascii="宋体" w:hAnsi="宋体" w:eastAsia="宋体" w:cs="宋体"/>
          <w:color w:val="000000" w:themeColor="text1"/>
          <w:kern w:val="2"/>
          <w:szCs w:val="24"/>
          <w:highlight w:val="none"/>
          <w14:textFill>
            <w14:solidFill>
              <w14:schemeClr w14:val="tx1"/>
            </w14:solidFill>
          </w14:textFill>
        </w:rPr>
      </w:pPr>
    </w:p>
    <w:p w14:paraId="714E971E">
      <w:pPr>
        <w:snapToGrid w:val="0"/>
        <w:spacing w:line="400" w:lineRule="exact"/>
        <w:ind w:firstLine="537" w:firstLineChars="192"/>
        <w:contextualSpacing/>
        <w:jc w:val="right"/>
        <w:rPr>
          <w:rFonts w:hint="eastAsia" w:ascii="宋体" w:hAnsi="宋体" w:eastAsia="宋体" w:cs="宋体"/>
          <w:b/>
          <w:color w:val="000000" w:themeColor="text1"/>
          <w:sz w:val="28"/>
          <w:szCs w:val="28"/>
          <w:highlight w:val="none"/>
          <w14:textFill>
            <w14:solidFill>
              <w14:schemeClr w14:val="tx1"/>
            </w14:solidFill>
          </w14:textFill>
        </w:rPr>
      </w:pPr>
    </w:p>
    <w:p w14:paraId="4E0CE720">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C7EB289">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4944935F">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2E6057D0">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3F9CB5BF">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3CFA82CE">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05EBB6E2">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r>
        <w:rPr>
          <w:rFonts w:hint="eastAsia" w:ascii="宋体" w:hAnsi="宋体" w:eastAsia="宋体" w:cs="宋体"/>
          <w:b/>
          <w:color w:val="000000" w:themeColor="text1"/>
          <w:sz w:val="28"/>
          <w:szCs w:val="28"/>
          <w:highlight w:val="none"/>
          <w:lang w:val="zh-CN"/>
          <w14:textFill>
            <w14:solidFill>
              <w14:schemeClr w14:val="tx1"/>
            </w14:solidFill>
          </w14:textFill>
        </w:rPr>
        <w:br w:type="page"/>
      </w:r>
    </w:p>
    <w:p w14:paraId="6891C895">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3</w:t>
      </w:r>
      <w:r>
        <w:rPr>
          <w:rFonts w:hint="eastAsia" w:ascii="宋体" w:hAnsi="宋体" w:eastAsia="宋体" w:cs="宋体"/>
          <w:b w:val="0"/>
          <w:bCs/>
          <w:color w:val="000000"/>
          <w:sz w:val="24"/>
          <w:highlight w:val="none"/>
        </w:rPr>
        <w:t>：</w:t>
      </w:r>
    </w:p>
    <w:p w14:paraId="571C26BD">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法定代表人授权委托书</w:t>
      </w:r>
    </w:p>
    <w:p w14:paraId="654864E4">
      <w:pPr>
        <w:rPr>
          <w:rFonts w:hint="eastAsia" w:ascii="宋体" w:hAnsi="宋体" w:eastAsia="宋体" w:cs="宋体"/>
          <w:color w:val="000000" w:themeColor="text1"/>
          <w:kern w:val="2"/>
          <w:sz w:val="32"/>
          <w:szCs w:val="32"/>
          <w:highlight w:val="none"/>
          <w14:textFill>
            <w14:solidFill>
              <w14:schemeClr w14:val="tx1"/>
            </w14:solidFill>
          </w14:textFill>
        </w:rPr>
      </w:pPr>
    </w:p>
    <w:p w14:paraId="3991D89B">
      <w:pPr>
        <w:snapToGrid w:val="0"/>
        <w:spacing w:line="360" w:lineRule="auto"/>
        <w:rPr>
          <w:rFonts w:hint="eastAsia" w:ascii="宋体" w:hAnsi="宋体" w:eastAsia="宋体" w:cs="宋体"/>
          <w:color w:val="000000" w:themeColor="text1"/>
          <w:kern w:val="2"/>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highlight w:val="none"/>
          <w:u w:val="single"/>
          <w14:textFill>
            <w14:solidFill>
              <w14:schemeClr w14:val="tx1"/>
            </w14:solidFill>
          </w14:textFill>
        </w:rPr>
        <w:t>：</w:t>
      </w:r>
    </w:p>
    <w:p w14:paraId="373AACD0">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本授权委托书声明：我</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（姓名）系</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2"/>
          <w:sz w:val="24"/>
          <w:szCs w:val="24"/>
          <w:highlight w:val="none"/>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w:t>
      </w:r>
      <w:r>
        <w:rPr>
          <w:rFonts w:hint="eastAsia" w:ascii="宋体" w:hAnsi="宋体" w:eastAsia="宋体" w:cs="宋体"/>
          <w:color w:val="000000" w:themeColor="text1"/>
          <w:kern w:val="2"/>
          <w:sz w:val="24"/>
          <w:szCs w:val="24"/>
          <w:highlight w:val="none"/>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的</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2"/>
          <w:sz w:val="24"/>
          <w:szCs w:val="24"/>
          <w:highlight w:val="none"/>
          <w14:textFill>
            <w14:solidFill>
              <w14:schemeClr w14:val="tx1"/>
            </w14:solidFill>
          </w14:textFill>
        </w:rPr>
        <w:t>活动。</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全权处理一切与该项目公开招标有关的事务。其在办理上述事宜过程中所签署的所有文件我公司均予承认。</w:t>
      </w:r>
    </w:p>
    <w:p w14:paraId="2BB34785">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被授权人无转委权。特此委托。</w:t>
      </w:r>
    </w:p>
    <w:p w14:paraId="71744DF5">
      <w:pPr>
        <w:snapToGrid w:val="0"/>
        <w:spacing w:line="360" w:lineRule="auto"/>
        <w:textAlignment w:val="baseline"/>
        <w:rPr>
          <w:rFonts w:hint="eastAsia" w:ascii="宋体" w:hAnsi="宋体" w:eastAsia="宋体" w:cs="宋体"/>
          <w:color w:val="000000" w:themeColor="text1"/>
          <w:szCs w:val="24"/>
          <w:highlight w:val="none"/>
          <w14:textFill>
            <w14:solidFill>
              <w14:schemeClr w14:val="tx1"/>
            </w14:solidFill>
          </w14:textFill>
        </w:rPr>
      </w:pPr>
    </w:p>
    <w:p w14:paraId="1F74F9B8">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法定代表人签字：</w:t>
      </w:r>
    </w:p>
    <w:p w14:paraId="6C8477D4">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被授权人身份证号：</w:t>
      </w:r>
    </w:p>
    <w:p w14:paraId="40693FF8">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被授权人签字：</w:t>
      </w:r>
    </w:p>
    <w:p w14:paraId="03693CE2">
      <w:pPr>
        <w:snapToGrid w:val="0"/>
        <w:spacing w:line="520" w:lineRule="exact"/>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p>
    <w:p w14:paraId="5BD5A88D">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6028FAB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法定代表人（签字或盖章）：</w:t>
      </w:r>
    </w:p>
    <w:p w14:paraId="4178F449">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2D3E7469">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3"/>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0286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800AE34">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68F93F63">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被授权人身份证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29D1E87C">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0F4B3596">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17AE8A67">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41492FDA">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3DE29CF2">
      <w:pPr>
        <w:widowControl/>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30C1226C">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4</w:t>
      </w:r>
      <w:r>
        <w:rPr>
          <w:rFonts w:hint="eastAsia" w:ascii="宋体" w:hAnsi="宋体" w:eastAsia="宋体" w:cs="宋体"/>
          <w:b w:val="0"/>
          <w:bCs/>
          <w:color w:val="000000"/>
          <w:sz w:val="24"/>
          <w:highlight w:val="none"/>
        </w:rPr>
        <w:t>：</w:t>
      </w:r>
    </w:p>
    <w:p w14:paraId="3C718C03">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lang w:val="en-US" w:eastAsia="zh-CN"/>
        </w:rPr>
        <w:t>投标人</w:t>
      </w:r>
      <w:r>
        <w:rPr>
          <w:rFonts w:hint="eastAsia" w:ascii="宋体" w:hAnsi="宋体"/>
          <w:b/>
          <w:color w:val="000000"/>
          <w:kern w:val="2"/>
          <w:sz w:val="30"/>
          <w:szCs w:val="30"/>
          <w:highlight w:val="none"/>
        </w:rPr>
        <w:t>信用承诺书</w:t>
      </w:r>
    </w:p>
    <w:p w14:paraId="2E36758D">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08520A2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26AED3FF">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w:t>
      </w:r>
      <w:r>
        <w:rPr>
          <w:rFonts w:hint="eastAsia" w:ascii="宋体" w:hAnsi="Times New Roman"/>
          <w:kern w:val="2"/>
          <w:sz w:val="24"/>
          <w:szCs w:val="24"/>
          <w:highlight w:val="none"/>
          <w:lang w:eastAsia="zh-CN"/>
        </w:rPr>
        <w:t>法律法规</w:t>
      </w:r>
      <w:r>
        <w:rPr>
          <w:rFonts w:hint="eastAsia" w:ascii="宋体" w:hAnsi="Times New Roman"/>
          <w:kern w:val="2"/>
          <w:sz w:val="24"/>
          <w:szCs w:val="24"/>
          <w:highlight w:val="none"/>
        </w:rPr>
        <w:t>、规章、规范性文件，参加交易活动；积极履行社会责任，促进廉政建设；</w:t>
      </w:r>
    </w:p>
    <w:p w14:paraId="1B6F56EF">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0435286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16FDB25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2610874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2D6C30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514A348C">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3D9D017D">
      <w:pPr>
        <w:overflowPunct w:val="0"/>
        <w:adjustRightInd w:val="0"/>
        <w:spacing w:line="360" w:lineRule="auto"/>
        <w:ind w:firstLine="420"/>
        <w:jc w:val="left"/>
        <w:textAlignment w:val="baseline"/>
        <w:rPr>
          <w:rFonts w:ascii="宋体" w:hAnsi="Times New Roman"/>
          <w:kern w:val="2"/>
          <w:sz w:val="24"/>
          <w:szCs w:val="24"/>
          <w:highlight w:val="none"/>
        </w:rPr>
      </w:pPr>
    </w:p>
    <w:p w14:paraId="3A8B537F">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086CBAF9">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06D9D624">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7D1B3D2C">
      <w:pPr>
        <w:widowControl/>
        <w:jc w:val="left"/>
        <w:rPr>
          <w:rFonts w:hint="eastAsia" w:ascii="宋体" w:hAnsi="宋体" w:eastAsia="宋体" w:cs="宋体"/>
          <w:b/>
          <w:bCs/>
          <w:color w:val="000000"/>
          <w:sz w:val="28"/>
          <w:szCs w:val="28"/>
          <w:highlight w:val="none"/>
        </w:rPr>
      </w:pPr>
    </w:p>
    <w:p w14:paraId="46A2E5CD">
      <w:pPr>
        <w:rPr>
          <w:rFonts w:hint="eastAsia" w:ascii="宋体" w:hAnsi="宋体" w:eastAsia="宋体" w:cs="宋体"/>
          <w:b w:val="0"/>
          <w:bCs/>
          <w:color w:val="000000"/>
          <w:sz w:val="24"/>
          <w:highlight w:val="none"/>
        </w:rPr>
      </w:pPr>
      <w:bookmarkStart w:id="25" w:name="_Toc425960677"/>
      <w:bookmarkStart w:id="26" w:name="_Toc420058377"/>
      <w:r>
        <w:rPr>
          <w:rFonts w:hint="eastAsia" w:ascii="宋体" w:hAnsi="宋体" w:eastAsia="宋体" w:cs="宋体"/>
          <w:b w:val="0"/>
          <w:bCs/>
          <w:color w:val="000000"/>
          <w:sz w:val="24"/>
          <w:highlight w:val="none"/>
        </w:rPr>
        <w:br w:type="page"/>
      </w:r>
    </w:p>
    <w:p w14:paraId="145A7A59">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5</w:t>
      </w:r>
      <w:r>
        <w:rPr>
          <w:rFonts w:hint="eastAsia" w:ascii="宋体" w:hAnsi="宋体" w:eastAsia="宋体" w:cs="宋体"/>
          <w:b w:val="0"/>
          <w:bCs/>
          <w:color w:val="000000"/>
          <w:sz w:val="24"/>
          <w:highlight w:val="none"/>
        </w:rPr>
        <w:t>：</w:t>
      </w:r>
    </w:p>
    <w:p w14:paraId="265AA553">
      <w:pPr>
        <w:tabs>
          <w:tab w:val="left" w:pos="2385"/>
          <w:tab w:val="center" w:pos="4212"/>
        </w:tabs>
        <w:spacing w:line="360" w:lineRule="auto"/>
        <w:jc w:val="center"/>
        <w:rPr>
          <w:rStyle w:val="79"/>
          <w:rFonts w:hint="eastAsia" w:ascii="宋体" w:hAnsi="宋体" w:eastAsia="宋体" w:cs="宋体"/>
          <w:color w:val="000000"/>
          <w:sz w:val="28"/>
          <w:szCs w:val="28"/>
          <w:highlight w:val="none"/>
        </w:rPr>
      </w:pPr>
      <w:r>
        <w:rPr>
          <w:rStyle w:val="79"/>
          <w:rFonts w:hint="eastAsia" w:ascii="宋体" w:hAnsi="宋体" w:eastAsia="宋体" w:cs="宋体"/>
          <w:color w:val="000000"/>
          <w:sz w:val="28"/>
          <w:szCs w:val="28"/>
          <w:highlight w:val="none"/>
        </w:rPr>
        <w:t>商务部分偏离表</w:t>
      </w:r>
    </w:p>
    <w:p w14:paraId="41804071">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09DC29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5DCD19B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C62C3D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2F37A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7BAC90B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0EA21A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02390EB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4B54181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7C6E4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0E8DB6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580" w:type="pct"/>
            <w:tcBorders>
              <w:top w:val="single" w:color="auto" w:sz="6" w:space="0"/>
              <w:left w:val="single" w:color="auto" w:sz="6" w:space="0"/>
              <w:bottom w:val="single" w:color="auto" w:sz="6" w:space="0"/>
              <w:right w:val="single" w:color="auto" w:sz="6" w:space="0"/>
            </w:tcBorders>
            <w:vAlign w:val="center"/>
          </w:tcPr>
          <w:p w14:paraId="11D0260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22143033">
            <w:pPr>
              <w:pStyle w:val="18"/>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41689E2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F0533D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EFC5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380" w:type="pct"/>
            <w:tcBorders>
              <w:top w:val="single" w:color="auto" w:sz="6" w:space="0"/>
              <w:left w:val="single" w:color="auto" w:sz="12" w:space="0"/>
              <w:bottom w:val="single" w:color="auto" w:sz="6" w:space="0"/>
              <w:right w:val="single" w:color="auto" w:sz="6" w:space="0"/>
            </w:tcBorders>
            <w:vAlign w:val="center"/>
          </w:tcPr>
          <w:p w14:paraId="141A691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80" w:type="pct"/>
            <w:tcBorders>
              <w:top w:val="single" w:color="auto" w:sz="6" w:space="0"/>
              <w:left w:val="single" w:color="auto" w:sz="6" w:space="0"/>
              <w:bottom w:val="single" w:color="auto" w:sz="6" w:space="0"/>
              <w:right w:val="single" w:color="auto" w:sz="6" w:space="0"/>
            </w:tcBorders>
            <w:vAlign w:val="center"/>
          </w:tcPr>
          <w:p w14:paraId="07FD849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E3D58CE">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FFD6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320C4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5F3C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2DED74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580" w:type="pct"/>
            <w:tcBorders>
              <w:top w:val="single" w:color="auto" w:sz="6" w:space="0"/>
              <w:left w:val="single" w:color="auto" w:sz="6" w:space="0"/>
              <w:bottom w:val="single" w:color="auto" w:sz="6" w:space="0"/>
              <w:right w:val="single" w:color="auto" w:sz="6" w:space="0"/>
            </w:tcBorders>
            <w:vAlign w:val="center"/>
          </w:tcPr>
          <w:p w14:paraId="485FC8F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7BC1042">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841E99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C97058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F1AC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87C625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580" w:type="pct"/>
            <w:tcBorders>
              <w:top w:val="single" w:color="auto" w:sz="6" w:space="0"/>
              <w:left w:val="single" w:color="auto" w:sz="6" w:space="0"/>
              <w:bottom w:val="single" w:color="auto" w:sz="6" w:space="0"/>
              <w:right w:val="single" w:color="auto" w:sz="6" w:space="0"/>
            </w:tcBorders>
            <w:vAlign w:val="center"/>
          </w:tcPr>
          <w:p w14:paraId="6323E2A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6CB995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407404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66DE4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5FB33770">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655328D">
      <w:pPr>
        <w:snapToGrid w:val="0"/>
        <w:spacing w:line="300" w:lineRule="auto"/>
        <w:ind w:firstLine="480" w:firstLineChars="200"/>
        <w:contextualSpacing/>
        <w:rPr>
          <w:rFonts w:hint="eastAsia" w:ascii="宋体" w:hAnsi="宋体" w:eastAsia="宋体" w:cs="宋体"/>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投标人提交的投标文件中与招标文件第三部分“项目需求”中的商务部分的要求，应逐条填列在偏离表中。</w:t>
      </w:r>
      <w:r>
        <w:rPr>
          <w:rFonts w:hint="eastAsia" w:ascii="宋体" w:hAnsi="宋体"/>
          <w:color w:val="000000"/>
          <w:sz w:val="24"/>
          <w:szCs w:val="24"/>
          <w:highlight w:val="none"/>
        </w:rPr>
        <w:t>完全响应的，可空白列示</w:t>
      </w:r>
      <w:r>
        <w:rPr>
          <w:rFonts w:hint="eastAsia" w:ascii="宋体" w:hAnsi="宋体"/>
          <w:color w:val="000000"/>
          <w:sz w:val="24"/>
          <w:szCs w:val="24"/>
          <w:highlight w:val="none"/>
          <w:lang w:eastAsia="zh-CN"/>
        </w:rPr>
        <w:t>。</w:t>
      </w:r>
    </w:p>
    <w:p w14:paraId="300F8ECF">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A58B0F0">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0DA072F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2F6B646A">
      <w:pPr>
        <w:spacing w:line="360" w:lineRule="auto"/>
        <w:ind w:firstLine="3840" w:firstLineChars="1600"/>
        <w:jc w:val="left"/>
        <w:rPr>
          <w:rFonts w:hint="eastAsia" w:ascii="宋体" w:hAnsi="宋体" w:eastAsia="宋体" w:cs="宋体"/>
          <w:sz w:val="24"/>
          <w:highlight w:val="none"/>
          <w:lang w:val="en-US" w:eastAsia="zh-CN"/>
        </w:rPr>
      </w:pPr>
    </w:p>
    <w:p w14:paraId="5C189CA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3E6FE172">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AC13DAF">
      <w:pPr>
        <w:widowControl/>
        <w:jc w:val="left"/>
        <w:rPr>
          <w:rStyle w:val="79"/>
          <w:rFonts w:hint="eastAsia" w:ascii="宋体" w:hAnsi="宋体" w:eastAsia="宋体" w:cs="宋体"/>
          <w:color w:val="000000"/>
          <w:sz w:val="28"/>
          <w:szCs w:val="28"/>
          <w:highlight w:val="none"/>
        </w:rPr>
      </w:pPr>
    </w:p>
    <w:p w14:paraId="0AF7D755">
      <w:pPr>
        <w:snapToGrid w:val="0"/>
        <w:spacing w:line="400" w:lineRule="exact"/>
        <w:contextualSpacing/>
        <w:rPr>
          <w:rFonts w:hint="eastAsia" w:ascii="宋体" w:hAnsi="宋体" w:eastAsia="宋体" w:cs="宋体"/>
          <w:sz w:val="32"/>
          <w:szCs w:val="32"/>
          <w:highlight w:val="none"/>
        </w:rPr>
      </w:pPr>
      <w:r>
        <w:rPr>
          <w:rStyle w:val="79"/>
          <w:rFonts w:hint="eastAsia" w:ascii="宋体" w:hAnsi="宋体" w:eastAsia="宋体" w:cs="宋体"/>
          <w:color w:val="000000"/>
          <w:sz w:val="28"/>
          <w:szCs w:val="28"/>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6</w:t>
      </w:r>
      <w:r>
        <w:rPr>
          <w:rFonts w:hint="eastAsia" w:ascii="宋体" w:hAnsi="宋体" w:eastAsia="宋体" w:cs="宋体"/>
          <w:b w:val="0"/>
          <w:bCs/>
          <w:color w:val="000000"/>
          <w:sz w:val="24"/>
          <w:highlight w:val="none"/>
        </w:rPr>
        <w:t>：</w:t>
      </w:r>
    </w:p>
    <w:p w14:paraId="0BD8B5CF">
      <w:pPr>
        <w:tabs>
          <w:tab w:val="left" w:pos="2385"/>
          <w:tab w:val="center" w:pos="4212"/>
        </w:tabs>
        <w:spacing w:line="360" w:lineRule="auto"/>
        <w:jc w:val="center"/>
        <w:rPr>
          <w:rStyle w:val="79"/>
          <w:rFonts w:hint="eastAsia" w:ascii="宋体" w:hAnsi="宋体" w:eastAsia="宋体" w:cs="宋体"/>
          <w:color w:val="000000"/>
          <w:sz w:val="28"/>
          <w:szCs w:val="28"/>
          <w:highlight w:val="none"/>
        </w:rPr>
      </w:pPr>
      <w:r>
        <w:rPr>
          <w:rStyle w:val="79"/>
          <w:rFonts w:hint="eastAsia" w:ascii="宋体" w:hAnsi="宋体" w:eastAsia="宋体" w:cs="宋体"/>
          <w:color w:val="000000"/>
          <w:sz w:val="28"/>
          <w:szCs w:val="28"/>
          <w:highlight w:val="none"/>
          <w:lang w:val="en-US" w:eastAsia="zh-CN"/>
        </w:rPr>
        <w:t>技术</w:t>
      </w:r>
      <w:r>
        <w:rPr>
          <w:rStyle w:val="79"/>
          <w:rFonts w:hint="eastAsia" w:ascii="宋体" w:hAnsi="宋体" w:eastAsia="宋体" w:cs="宋体"/>
          <w:color w:val="000000"/>
          <w:sz w:val="28"/>
          <w:szCs w:val="28"/>
          <w:highlight w:val="none"/>
        </w:rPr>
        <w:t>部分偏离表</w:t>
      </w:r>
    </w:p>
    <w:p w14:paraId="00C9B0D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1325"/>
        <w:gridCol w:w="4714"/>
        <w:gridCol w:w="1166"/>
        <w:gridCol w:w="1488"/>
      </w:tblGrid>
      <w:tr w14:paraId="6ACB2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516635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324A5D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2DD144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598DE3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172205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2C8C82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2B4B8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0D1E55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w:t>
            </w:r>
          </w:p>
        </w:tc>
        <w:tc>
          <w:tcPr>
            <w:tcW w:w="692" w:type="pct"/>
            <w:tcBorders>
              <w:top w:val="single" w:color="auto" w:sz="6" w:space="0"/>
              <w:left w:val="single" w:color="auto" w:sz="6" w:space="0"/>
              <w:bottom w:val="single" w:color="auto" w:sz="6" w:space="0"/>
              <w:right w:val="single" w:color="auto" w:sz="6" w:space="0"/>
            </w:tcBorders>
            <w:vAlign w:val="center"/>
          </w:tcPr>
          <w:p w14:paraId="07C7FF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5CCA3F6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B6545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75F04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4BCBC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7204B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w:t>
            </w:r>
          </w:p>
        </w:tc>
        <w:tc>
          <w:tcPr>
            <w:tcW w:w="692" w:type="pct"/>
            <w:tcBorders>
              <w:top w:val="single" w:color="auto" w:sz="6" w:space="0"/>
              <w:left w:val="single" w:color="auto" w:sz="6" w:space="0"/>
              <w:bottom w:val="single" w:color="auto" w:sz="6" w:space="0"/>
              <w:right w:val="single" w:color="auto" w:sz="6" w:space="0"/>
            </w:tcBorders>
            <w:vAlign w:val="center"/>
          </w:tcPr>
          <w:p w14:paraId="628BED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3F161C7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8B091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2A1F66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480A2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64EB5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w:t>
            </w:r>
          </w:p>
        </w:tc>
        <w:tc>
          <w:tcPr>
            <w:tcW w:w="692" w:type="pct"/>
            <w:tcBorders>
              <w:top w:val="single" w:color="auto" w:sz="6" w:space="0"/>
              <w:left w:val="single" w:color="auto" w:sz="6" w:space="0"/>
              <w:bottom w:val="single" w:color="auto" w:sz="6" w:space="0"/>
              <w:right w:val="single" w:color="auto" w:sz="6" w:space="0"/>
            </w:tcBorders>
            <w:vAlign w:val="center"/>
          </w:tcPr>
          <w:p w14:paraId="29A1E4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BF8276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BE2C2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34AA4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0452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4DEBD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692" w:type="pct"/>
            <w:tcBorders>
              <w:top w:val="single" w:color="auto" w:sz="6" w:space="0"/>
              <w:left w:val="single" w:color="auto" w:sz="6" w:space="0"/>
              <w:bottom w:val="single" w:color="auto" w:sz="6" w:space="0"/>
              <w:right w:val="single" w:color="auto" w:sz="6" w:space="0"/>
            </w:tcBorders>
            <w:vAlign w:val="center"/>
          </w:tcPr>
          <w:p w14:paraId="3F3D3E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F8B75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4EDEF5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04C1C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685AEAF9">
      <w:pPr>
        <w:snapToGrid w:val="0"/>
        <w:spacing w:line="300" w:lineRule="auto"/>
        <w:contextualSpacing/>
        <w:rPr>
          <w:rFonts w:hint="eastAsia" w:ascii="宋体" w:hAnsi="宋体" w:eastAsia="宋体" w:cs="宋体"/>
          <w:b/>
          <w:sz w:val="24"/>
          <w:highlight w:val="none"/>
        </w:rPr>
      </w:pPr>
    </w:p>
    <w:p w14:paraId="1A4A846C">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4F63C99">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部分的要求，逐条填列在偏离表中。</w:t>
      </w:r>
      <w:r>
        <w:rPr>
          <w:rFonts w:hint="eastAsia" w:ascii="宋体" w:hAnsi="宋体"/>
          <w:color w:val="000000"/>
          <w:sz w:val="24"/>
          <w:szCs w:val="24"/>
          <w:highlight w:val="none"/>
        </w:rPr>
        <w:t>完全响应的，可空白列示</w:t>
      </w:r>
      <w:r>
        <w:rPr>
          <w:rFonts w:hint="eastAsia" w:ascii="宋体" w:hAnsi="宋体"/>
          <w:color w:val="000000"/>
          <w:sz w:val="24"/>
          <w:szCs w:val="24"/>
          <w:highlight w:val="none"/>
          <w:lang w:eastAsia="zh-CN"/>
        </w:rPr>
        <w:t>。</w:t>
      </w:r>
    </w:p>
    <w:p w14:paraId="777BB42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3DF00732">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27DB67C9">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F29A819">
      <w:pPr>
        <w:spacing w:line="360" w:lineRule="auto"/>
        <w:ind w:firstLine="3840" w:firstLineChars="1600"/>
        <w:jc w:val="left"/>
        <w:rPr>
          <w:rFonts w:hint="eastAsia" w:ascii="宋体" w:hAnsi="宋体" w:eastAsia="宋体" w:cs="宋体"/>
          <w:sz w:val="24"/>
          <w:highlight w:val="none"/>
          <w:lang w:val="en-US" w:eastAsia="zh-CN"/>
        </w:rPr>
      </w:pPr>
    </w:p>
    <w:p w14:paraId="3E6F7555">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67AC1721">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bookmarkEnd w:id="25"/>
    <w:bookmarkEnd w:id="26"/>
    <w:p w14:paraId="5B5CCB08">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5A347FB8">
      <w:pPr>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附件7 </w:t>
      </w:r>
    </w:p>
    <w:p w14:paraId="69EAD5A2">
      <w:pPr>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val="en-US" w:eastAsia="zh-CN"/>
        </w:rPr>
        <w:t>拟投入建设投资资金明细表</w:t>
      </w:r>
    </w:p>
    <w:p w14:paraId="2FB07D9B">
      <w:pPr>
        <w:jc w:val="center"/>
        <w:rPr>
          <w:rFonts w:hint="eastAsia" w:ascii="宋体" w:hAnsi="宋体" w:cs="宋体"/>
          <w:b/>
          <w:bCs w:val="0"/>
          <w:color w:val="000000"/>
          <w:sz w:val="24"/>
          <w:highlight w:val="none"/>
          <w:lang w:val="en-US" w:eastAsia="zh-CN"/>
        </w:rPr>
      </w:pPr>
    </w:p>
    <w:p w14:paraId="76B15403">
      <w:pPr>
        <w:pStyle w:val="75"/>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（格式自拟，但其中明细表中必须列明本项目所需建设资金的具体暂估金额，否则视为无效响应投标）</w:t>
      </w:r>
    </w:p>
    <w:p w14:paraId="3181E6EA">
      <w:pPr>
        <w:jc w:val="center"/>
        <w:rPr>
          <w:rFonts w:hint="eastAsia" w:ascii="宋体" w:hAnsi="宋体" w:cs="宋体"/>
          <w:b/>
          <w:bCs w:val="0"/>
          <w:color w:val="000000"/>
          <w:sz w:val="24"/>
          <w:highlight w:val="none"/>
          <w:lang w:val="en-US" w:eastAsia="zh-CN"/>
        </w:rPr>
      </w:pPr>
    </w:p>
    <w:p w14:paraId="4AA5B239">
      <w:pPr>
        <w:spacing w:line="360" w:lineRule="auto"/>
        <w:ind w:firstLine="3840" w:firstLineChars="1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67D8602F">
      <w:pPr>
        <w:spacing w:line="360" w:lineRule="auto"/>
        <w:ind w:firstLine="3840" w:firstLineChars="1600"/>
        <w:jc w:val="left"/>
        <w:rPr>
          <w:rFonts w:hint="eastAsia" w:ascii="宋体" w:hAnsi="宋体" w:eastAsia="宋体" w:cs="宋体"/>
          <w:color w:val="000000"/>
          <w:sz w:val="24"/>
          <w:highlight w:val="none"/>
        </w:rPr>
      </w:pPr>
    </w:p>
    <w:p w14:paraId="01DD5225">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3A3D8CBA">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561F708F">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6A1C521">
      <w:pPr>
        <w:jc w:val="center"/>
        <w:rPr>
          <w:rFonts w:hint="eastAsia" w:ascii="宋体" w:hAnsi="宋体" w:cs="宋体"/>
          <w:b/>
          <w:bCs w:val="0"/>
          <w:color w:val="000000"/>
          <w:sz w:val="24"/>
          <w:highlight w:val="none"/>
          <w:lang w:val="en-US" w:eastAsia="zh-CN"/>
        </w:rPr>
      </w:pPr>
    </w:p>
    <w:p w14:paraId="2454DFEE">
      <w:pPr>
        <w:jc w:val="center"/>
        <w:rPr>
          <w:rFonts w:hint="eastAsia" w:ascii="宋体" w:hAnsi="宋体" w:cs="宋体"/>
          <w:b/>
          <w:bCs w:val="0"/>
          <w:color w:val="000000"/>
          <w:sz w:val="24"/>
          <w:highlight w:val="none"/>
          <w:lang w:val="en-US" w:eastAsia="zh-CN"/>
        </w:rPr>
      </w:pPr>
    </w:p>
    <w:p w14:paraId="327D039E">
      <w:pPr>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br w:type="page"/>
      </w:r>
    </w:p>
    <w:p w14:paraId="7016E807">
      <w:pPr>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附件8 </w:t>
      </w:r>
    </w:p>
    <w:p w14:paraId="76A5CC52">
      <w:pPr>
        <w:jc w:val="center"/>
        <w:rPr>
          <w:rFonts w:hint="eastAsia" w:ascii="宋体" w:hAnsi="宋体" w:cs="宋体"/>
          <w:b/>
          <w:bCs w:val="0"/>
          <w:color w:val="000000"/>
          <w:sz w:val="32"/>
          <w:szCs w:val="32"/>
          <w:highlight w:val="none"/>
          <w:lang w:val="en-US" w:eastAsia="zh-CN"/>
        </w:rPr>
      </w:pPr>
    </w:p>
    <w:p w14:paraId="7E0BDEB7">
      <w:pPr>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val="en-US" w:eastAsia="zh-CN"/>
        </w:rPr>
        <w:t>拟投入投资设备（材料）的清单明细表</w:t>
      </w:r>
    </w:p>
    <w:p w14:paraId="68A1BEE6">
      <w:pPr>
        <w:pStyle w:val="75"/>
        <w:rPr>
          <w:rFonts w:hint="default"/>
          <w:highlight w:val="none"/>
          <w:lang w:val="en-US" w:eastAsia="zh-CN"/>
        </w:rPr>
      </w:pPr>
    </w:p>
    <w:p w14:paraId="7C27875C">
      <w:pPr>
        <w:pStyle w:val="75"/>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（格式自拟，须注明所投设施设备品牌、型号、参数、安装位置、安装数量以及产品节能特性、产品功能介绍等信息）。</w:t>
      </w:r>
      <w:bookmarkStart w:id="27" w:name="_GoBack"/>
      <w:bookmarkEnd w:id="27"/>
    </w:p>
    <w:p w14:paraId="6114E8F3">
      <w:pPr>
        <w:overflowPunct w:val="0"/>
        <w:adjustRightInd w:val="0"/>
        <w:spacing w:line="360" w:lineRule="auto"/>
        <w:ind w:firstLine="420"/>
        <w:jc w:val="left"/>
        <w:textAlignment w:val="baseline"/>
        <w:rPr>
          <w:rFonts w:ascii="宋体" w:hAnsi="Times New Roman"/>
          <w:kern w:val="2"/>
          <w:sz w:val="24"/>
          <w:szCs w:val="24"/>
          <w:highlight w:val="none"/>
        </w:rPr>
      </w:pPr>
    </w:p>
    <w:p w14:paraId="52B0488B">
      <w:pPr>
        <w:pStyle w:val="2"/>
        <w:rPr>
          <w:rFonts w:ascii="宋体" w:hAnsi="Times New Roman"/>
          <w:kern w:val="2"/>
          <w:sz w:val="24"/>
          <w:szCs w:val="24"/>
          <w:highlight w:val="none"/>
        </w:rPr>
      </w:pPr>
    </w:p>
    <w:p w14:paraId="1EE33D97">
      <w:pPr>
        <w:pStyle w:val="5"/>
        <w:rPr>
          <w:rFonts w:ascii="宋体" w:hAnsi="Times New Roman"/>
          <w:kern w:val="2"/>
          <w:sz w:val="24"/>
          <w:szCs w:val="24"/>
          <w:highlight w:val="none"/>
        </w:rPr>
      </w:pPr>
    </w:p>
    <w:p w14:paraId="7B96B7A9">
      <w:pPr>
        <w:pStyle w:val="6"/>
        <w:rPr>
          <w:rFonts w:ascii="宋体" w:hAnsi="Times New Roman"/>
          <w:kern w:val="2"/>
          <w:sz w:val="24"/>
          <w:szCs w:val="24"/>
          <w:highlight w:val="none"/>
        </w:rPr>
      </w:pPr>
    </w:p>
    <w:p w14:paraId="34F56DB5"/>
    <w:p w14:paraId="191AD13F">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2BB5EB3D">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1ABE49F5">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1FDB389B">
      <w:pPr>
        <w:pStyle w:val="75"/>
        <w:rPr>
          <w:rFonts w:hint="default" w:ascii="宋体" w:hAnsi="宋体" w:cs="宋体"/>
          <w:b w:val="0"/>
          <w:bCs/>
          <w:color w:val="000000"/>
          <w:sz w:val="24"/>
          <w:highlight w:val="none"/>
          <w:lang w:val="en-US" w:eastAsia="zh-CN"/>
        </w:rPr>
      </w:pPr>
    </w:p>
    <w:p w14:paraId="4E93F4CE">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52D3643B">
      <w:pPr>
        <w:snapToGrid w:val="0"/>
        <w:spacing w:line="400" w:lineRule="exact"/>
        <w:contextualSpacing/>
        <w:rPr>
          <w:rFonts w:hint="eastAsia" w:ascii="宋体" w:hAnsi="宋体" w:eastAsia="宋体" w:cs="宋体"/>
          <w:b w:val="0"/>
          <w:bCs/>
          <w:color w:val="000000"/>
          <w:sz w:val="24"/>
          <w:highlight w:val="none"/>
        </w:rPr>
      </w:pPr>
    </w:p>
    <w:p w14:paraId="4C141CD6">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cs="宋体"/>
          <w:b w:val="0"/>
          <w:bCs/>
          <w:color w:val="000000"/>
          <w:sz w:val="24"/>
          <w:highlight w:val="none"/>
          <w:lang w:val="en-US" w:eastAsia="zh-CN"/>
        </w:rPr>
        <w:t>9</w:t>
      </w:r>
      <w:r>
        <w:rPr>
          <w:rFonts w:hint="eastAsia" w:ascii="宋体" w:hAnsi="宋体" w:eastAsia="宋体" w:cs="宋体"/>
          <w:b w:val="0"/>
          <w:bCs/>
          <w:color w:val="000000"/>
          <w:sz w:val="24"/>
          <w:highlight w:val="none"/>
        </w:rPr>
        <w:t>：</w:t>
      </w:r>
    </w:p>
    <w:p w14:paraId="17BDEDBB">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承诺函1</w:t>
      </w:r>
      <w:r>
        <w:rPr>
          <w:rFonts w:hint="eastAsia" w:ascii="宋体" w:hAnsi="宋体" w:cs="宋体"/>
          <w:highlight w:val="none"/>
          <w:lang w:val="en-US" w:eastAsia="zh-CN"/>
        </w:rPr>
        <w:t xml:space="preserve">  </w:t>
      </w:r>
    </w:p>
    <w:p w14:paraId="33BB2FD9">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059E0224">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16B05725">
      <w:pPr>
        <w:spacing w:line="360" w:lineRule="auto"/>
        <w:ind w:firstLine="480" w:firstLineChars="200"/>
        <w:jc w:val="left"/>
        <w:rPr>
          <w:rFonts w:hint="eastAsia" w:ascii="宋体" w:hAnsi="宋体" w:cs="宋体"/>
          <w:sz w:val="24"/>
          <w:highlight w:val="none"/>
          <w:u w:val="none"/>
          <w:lang w:val="en-US" w:eastAsia="zh-CN"/>
        </w:rPr>
      </w:pPr>
      <w:r>
        <w:rPr>
          <w:rFonts w:hint="eastAsia" w:ascii="宋体" w:hAnsi="宋体" w:cs="宋体"/>
          <w:sz w:val="24"/>
          <w:highlight w:val="none"/>
          <w:u w:val="none"/>
          <w:lang w:val="en-US" w:eastAsia="zh-CN"/>
        </w:rPr>
        <w:t>当直饮水机TDS值高于50时，我单位将及时停机并更换滤芯，直至TDS值低于50，方可开放给学生使用。</w:t>
      </w:r>
    </w:p>
    <w:p w14:paraId="4E569490">
      <w:pPr>
        <w:spacing w:line="360" w:lineRule="auto"/>
        <w:ind w:firstLine="480" w:firstLineChars="200"/>
        <w:jc w:val="left"/>
        <w:rPr>
          <w:rFonts w:hint="eastAsia" w:ascii="宋体" w:hAnsi="宋体" w:cs="宋体"/>
          <w:sz w:val="24"/>
          <w:highlight w:val="none"/>
          <w:u w:val="single"/>
          <w:lang w:val="en-US" w:eastAsia="zh-CN"/>
        </w:rPr>
      </w:pPr>
    </w:p>
    <w:p w14:paraId="30595F84">
      <w:pPr>
        <w:spacing w:line="360" w:lineRule="auto"/>
        <w:ind w:firstLine="480" w:firstLineChars="200"/>
        <w:jc w:val="left"/>
        <w:rPr>
          <w:rFonts w:hint="eastAsia" w:ascii="宋体" w:hAnsi="宋体" w:cs="宋体"/>
          <w:sz w:val="24"/>
          <w:highlight w:val="none"/>
          <w:u w:val="single"/>
          <w:lang w:val="en-US" w:eastAsia="zh-CN"/>
        </w:rPr>
      </w:pPr>
    </w:p>
    <w:p w14:paraId="421E511B">
      <w:pPr>
        <w:spacing w:line="360" w:lineRule="auto"/>
        <w:ind w:firstLine="480" w:firstLineChars="200"/>
        <w:jc w:val="left"/>
        <w:rPr>
          <w:rFonts w:hint="eastAsia" w:ascii="宋体" w:hAnsi="宋体" w:cs="宋体"/>
          <w:sz w:val="24"/>
          <w:highlight w:val="none"/>
          <w:u w:val="single"/>
          <w:lang w:val="en-US" w:eastAsia="zh-CN"/>
        </w:rPr>
      </w:pPr>
    </w:p>
    <w:p w14:paraId="6C4E56B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4B4D578E">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D7C61AF">
      <w:pPr>
        <w:spacing w:line="360" w:lineRule="auto"/>
        <w:ind w:firstLine="480" w:firstLineChars="200"/>
        <w:jc w:val="left"/>
        <w:rPr>
          <w:rFonts w:hint="eastAsia" w:ascii="宋体" w:hAnsi="宋体" w:cs="宋体"/>
          <w:sz w:val="24"/>
          <w:highlight w:val="none"/>
          <w:u w:val="single"/>
          <w:lang w:val="en-US" w:eastAsia="zh-CN"/>
        </w:rPr>
      </w:pPr>
    </w:p>
    <w:p w14:paraId="56E94C48">
      <w:pPr>
        <w:pStyle w:val="42"/>
        <w:rPr>
          <w:rFonts w:hint="default" w:eastAsia="宋体"/>
          <w:highlight w:val="none"/>
          <w:lang w:val="en-US" w:eastAsia="zh-CN"/>
        </w:rPr>
      </w:pPr>
    </w:p>
    <w:p w14:paraId="21823549">
      <w:pPr>
        <w:pStyle w:val="42"/>
        <w:rPr>
          <w:rFonts w:hint="default" w:eastAsia="宋体"/>
          <w:highlight w:val="none"/>
          <w:lang w:val="en-US" w:eastAsia="zh-CN"/>
        </w:rPr>
      </w:pPr>
    </w:p>
    <w:p w14:paraId="0235F016">
      <w:pPr>
        <w:pStyle w:val="42"/>
        <w:rPr>
          <w:rFonts w:hint="default" w:eastAsia="宋体"/>
          <w:highlight w:val="none"/>
          <w:lang w:val="en-US" w:eastAsia="zh-CN"/>
        </w:rPr>
      </w:pPr>
    </w:p>
    <w:p w14:paraId="5EC925EB">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承诺函2</w:t>
      </w:r>
      <w:r>
        <w:rPr>
          <w:rFonts w:hint="eastAsia" w:ascii="宋体" w:hAnsi="宋体" w:cs="宋体"/>
          <w:highlight w:val="none"/>
          <w:lang w:val="en-US" w:eastAsia="zh-CN"/>
        </w:rPr>
        <w:t xml:space="preserve">  </w:t>
      </w:r>
    </w:p>
    <w:p w14:paraId="04EF9CD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3116182C">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46EDFF2C">
      <w:pPr>
        <w:spacing w:line="360" w:lineRule="auto"/>
        <w:ind w:firstLine="480" w:firstLineChars="200"/>
        <w:jc w:val="left"/>
        <w:rPr>
          <w:rFonts w:hint="eastAsia" w:ascii="宋体" w:hAnsi="宋体" w:cs="宋体"/>
          <w:sz w:val="24"/>
          <w:highlight w:val="none"/>
          <w:u w:val="single"/>
          <w:lang w:val="en-US" w:eastAsia="zh-CN"/>
        </w:rPr>
      </w:pPr>
      <w:r>
        <w:rPr>
          <w:rFonts w:hint="eastAsia" w:asciiTheme="minorHAnsi" w:hAnsiTheme="minorHAnsi" w:eastAsiaTheme="minorEastAsia" w:cstheme="minorBidi"/>
          <w:kern w:val="2"/>
          <w:sz w:val="24"/>
          <w:szCs w:val="24"/>
          <w:highlight w:val="none"/>
          <w:lang w:val="en-US" w:eastAsia="zh-CN" w:bidi="ar-SA"/>
        </w:rPr>
        <w:t>本项目投入使用前，提供不低于洗衣房总数5%的空间空气质量抽样检测结果为合格的检验检测报告，检测指标至少包含甲醛、苯系物、TVOC等。</w:t>
      </w:r>
    </w:p>
    <w:p w14:paraId="2E26D032">
      <w:pPr>
        <w:spacing w:line="360" w:lineRule="auto"/>
        <w:ind w:firstLine="480" w:firstLineChars="200"/>
        <w:jc w:val="left"/>
        <w:rPr>
          <w:rFonts w:hint="eastAsia" w:ascii="宋体" w:hAnsi="宋体" w:cs="宋体"/>
          <w:sz w:val="24"/>
          <w:highlight w:val="none"/>
          <w:u w:val="single"/>
          <w:lang w:val="en-US" w:eastAsia="zh-CN"/>
        </w:rPr>
      </w:pPr>
    </w:p>
    <w:p w14:paraId="31252D42">
      <w:pPr>
        <w:spacing w:line="360" w:lineRule="auto"/>
        <w:ind w:firstLine="480" w:firstLineChars="200"/>
        <w:jc w:val="left"/>
        <w:rPr>
          <w:rFonts w:hint="eastAsia" w:ascii="宋体" w:hAnsi="宋体" w:cs="宋体"/>
          <w:sz w:val="24"/>
          <w:highlight w:val="none"/>
          <w:u w:val="single"/>
          <w:lang w:val="en-US" w:eastAsia="zh-CN"/>
        </w:rPr>
      </w:pPr>
    </w:p>
    <w:p w14:paraId="05D4774A">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5D84A7CD">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80CF487">
      <w:pPr>
        <w:rPr>
          <w:highlight w:val="none"/>
        </w:rPr>
      </w:pPr>
      <w:r>
        <w:rPr>
          <w:highlight w:val="none"/>
        </w:rPr>
        <w:br w:type="page"/>
      </w:r>
    </w:p>
    <w:p w14:paraId="00720096">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承诺函3</w:t>
      </w:r>
    </w:p>
    <w:p w14:paraId="36DF130F">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2EA04383">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64B46CAF">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将洗衣房装修委托给具备国家建设行政主管部门颁发的建筑装修装饰工程专业承包资质（或相应建筑工程施工总承包资质）的施工单位进行施工。且施工单位及施工人员相关资质证书在有效期内。中标后签订合同前，将施工单位的营业执照、资质证书、安全生产许可证、施工合同及施工人员相关证件等复印件（加盖公章）提交招标人处备案。</w:t>
      </w:r>
    </w:p>
    <w:p w14:paraId="74F6143B">
      <w:pPr>
        <w:spacing w:line="360" w:lineRule="auto"/>
        <w:ind w:firstLine="480" w:firstLineChars="200"/>
        <w:jc w:val="left"/>
        <w:rPr>
          <w:rFonts w:hint="eastAsia" w:ascii="宋体" w:hAnsi="宋体" w:cs="宋体"/>
          <w:sz w:val="24"/>
          <w:highlight w:val="none"/>
          <w:u w:val="single"/>
          <w:lang w:val="en-US" w:eastAsia="zh-CN"/>
        </w:rPr>
      </w:pPr>
    </w:p>
    <w:p w14:paraId="1031A2D5">
      <w:pPr>
        <w:spacing w:line="360" w:lineRule="auto"/>
        <w:ind w:firstLine="480" w:firstLineChars="200"/>
        <w:jc w:val="left"/>
        <w:rPr>
          <w:rFonts w:hint="eastAsia" w:ascii="宋体" w:hAnsi="宋体" w:cs="宋体"/>
          <w:sz w:val="24"/>
          <w:highlight w:val="none"/>
          <w:u w:val="single"/>
          <w:lang w:val="en-US" w:eastAsia="zh-CN"/>
        </w:rPr>
      </w:pPr>
    </w:p>
    <w:p w14:paraId="57344E71">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FE7FCA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right"/>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02B07EF">
      <w:pPr>
        <w:spacing w:line="360" w:lineRule="auto"/>
        <w:jc w:val="center"/>
        <w:rPr>
          <w:rFonts w:hint="eastAsia" w:asciiTheme="minorHAnsi" w:hAnsiTheme="minorHAnsi" w:eastAsiaTheme="minorEastAsia" w:cstheme="minorBidi"/>
          <w:b/>
          <w:bCs/>
          <w:kern w:val="2"/>
          <w:sz w:val="24"/>
          <w:szCs w:val="24"/>
          <w:highlight w:val="none"/>
          <w:lang w:val="en-US" w:eastAsia="zh-CN" w:bidi="ar-SA"/>
        </w:rPr>
      </w:pPr>
    </w:p>
    <w:p w14:paraId="234B043F">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承诺函4</w:t>
      </w:r>
    </w:p>
    <w:p w14:paraId="05454B4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771380CD">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5ECAEFF6">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中标后严格按照国家消防技术规范组织装修施工，确保一次性通过消防主管部门验收，并承担因验收未通过所产生的一切整改费用及赔偿责任。</w:t>
      </w:r>
    </w:p>
    <w:p w14:paraId="0D462E82">
      <w:pPr>
        <w:spacing w:line="360" w:lineRule="auto"/>
        <w:ind w:firstLine="480" w:firstLineChars="200"/>
        <w:jc w:val="left"/>
        <w:rPr>
          <w:rFonts w:hint="eastAsia" w:ascii="宋体" w:hAnsi="宋体" w:cs="宋体"/>
          <w:sz w:val="24"/>
          <w:highlight w:val="none"/>
          <w:u w:val="single"/>
          <w:lang w:val="en-US" w:eastAsia="zh-CN"/>
        </w:rPr>
      </w:pPr>
    </w:p>
    <w:p w14:paraId="1AAA8C6E">
      <w:pPr>
        <w:spacing w:line="360" w:lineRule="auto"/>
        <w:ind w:firstLine="480" w:firstLineChars="200"/>
        <w:jc w:val="left"/>
        <w:rPr>
          <w:rFonts w:hint="eastAsia" w:ascii="宋体" w:hAnsi="宋体" w:cs="宋体"/>
          <w:sz w:val="24"/>
          <w:highlight w:val="none"/>
          <w:u w:val="single"/>
          <w:lang w:val="en-US" w:eastAsia="zh-CN"/>
        </w:rPr>
      </w:pPr>
    </w:p>
    <w:p w14:paraId="1943027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right"/>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04FF785E">
      <w:pPr>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br w:type="page"/>
      </w:r>
    </w:p>
    <w:p w14:paraId="22C78FF9">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承诺函5</w:t>
      </w:r>
    </w:p>
    <w:p w14:paraId="417B5236">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68D848F5">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34004B7D">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合同签订之日起45个日历天内，完成所有空间场地整备、环境装修装饰、机器安装调试和空气质量检测等。</w:t>
      </w:r>
    </w:p>
    <w:p w14:paraId="029C7308">
      <w:pPr>
        <w:rPr>
          <w:rFonts w:hint="eastAsia" w:asciiTheme="minorHAnsi" w:hAnsiTheme="minorHAnsi" w:eastAsiaTheme="minorEastAsia" w:cstheme="minorBidi"/>
          <w:kern w:val="2"/>
          <w:sz w:val="24"/>
          <w:szCs w:val="24"/>
          <w:highlight w:val="none"/>
          <w:lang w:val="en-US" w:eastAsia="zh-CN" w:bidi="ar-SA"/>
        </w:rPr>
      </w:pPr>
    </w:p>
    <w:p w14:paraId="0E9DE79A">
      <w:pPr>
        <w:spacing w:line="360" w:lineRule="auto"/>
        <w:ind w:firstLine="480" w:firstLineChars="200"/>
        <w:jc w:val="left"/>
        <w:rPr>
          <w:rFonts w:hint="eastAsia" w:ascii="宋体" w:hAnsi="宋体" w:cs="宋体"/>
          <w:sz w:val="24"/>
          <w:highlight w:val="none"/>
          <w:u w:val="single"/>
          <w:lang w:val="en-US" w:eastAsia="zh-CN"/>
        </w:rPr>
      </w:pPr>
    </w:p>
    <w:p w14:paraId="6DAA233F">
      <w:pPr>
        <w:spacing w:line="360" w:lineRule="auto"/>
        <w:ind w:firstLine="480" w:firstLineChars="200"/>
        <w:jc w:val="left"/>
        <w:rPr>
          <w:rFonts w:hint="eastAsia" w:ascii="宋体" w:hAnsi="宋体" w:cs="宋体"/>
          <w:sz w:val="24"/>
          <w:highlight w:val="none"/>
          <w:u w:val="single"/>
          <w:lang w:val="en-US" w:eastAsia="zh-CN"/>
        </w:rPr>
      </w:pPr>
    </w:p>
    <w:p w14:paraId="79F7D07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6FB39B3B">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47493663">
      <w:pPr>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br w:type="page"/>
      </w:r>
    </w:p>
    <w:p w14:paraId="1A403098">
      <w:pPr>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附件10：</w:t>
      </w:r>
    </w:p>
    <w:p w14:paraId="48FF4CC5">
      <w:pPr>
        <w:rPr>
          <w:rFonts w:hint="eastAsia" w:asciiTheme="minorHAnsi" w:hAnsiTheme="minorHAnsi" w:eastAsiaTheme="minorEastAsia" w:cstheme="minorBidi"/>
          <w:kern w:val="2"/>
          <w:sz w:val="24"/>
          <w:szCs w:val="24"/>
          <w:highlight w:val="none"/>
          <w:lang w:val="en-US" w:eastAsia="zh-CN" w:bidi="ar-SA"/>
        </w:rPr>
      </w:pPr>
    </w:p>
    <w:p w14:paraId="22443BF8">
      <w:pPr>
        <w:jc w:val="center"/>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管理费承诺</w:t>
      </w:r>
    </w:p>
    <w:p w14:paraId="2953833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33640686">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6647A22F">
      <w:pPr>
        <w:ind w:firstLine="480" w:firstLineChars="200"/>
        <w:rPr>
          <w:rFonts w:hint="default"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在合同履约期间，按照营业额</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%的比例，按结算周期缴纳管理费</w:t>
      </w:r>
      <w:r>
        <w:rPr>
          <w:rFonts w:hint="eastAsia" w:ascii="宋体" w:hAnsi="宋体" w:cs="宋体"/>
          <w:color w:val="auto"/>
          <w:sz w:val="24"/>
          <w:szCs w:val="24"/>
          <w:highlight w:val="none"/>
          <w:lang w:val="en-US" w:eastAsia="zh-CN"/>
        </w:rPr>
        <w:t>。</w:t>
      </w:r>
    </w:p>
    <w:p w14:paraId="5CC22E7F">
      <w:pPr>
        <w:rPr>
          <w:rFonts w:hint="eastAsia" w:asciiTheme="minorHAnsi" w:hAnsiTheme="minorHAnsi" w:eastAsiaTheme="minorEastAsia" w:cstheme="minorBidi"/>
          <w:kern w:val="2"/>
          <w:sz w:val="24"/>
          <w:szCs w:val="24"/>
          <w:highlight w:val="none"/>
          <w:lang w:val="en-US" w:eastAsia="zh-CN" w:bidi="ar-SA"/>
        </w:rPr>
      </w:pPr>
    </w:p>
    <w:p w14:paraId="166A1B9D">
      <w:pPr>
        <w:spacing w:line="360" w:lineRule="auto"/>
        <w:ind w:firstLine="480" w:firstLineChars="200"/>
        <w:jc w:val="left"/>
        <w:rPr>
          <w:rFonts w:hint="eastAsia" w:ascii="宋体" w:hAnsi="宋体" w:cs="宋体"/>
          <w:sz w:val="24"/>
          <w:highlight w:val="none"/>
          <w:u w:val="single"/>
          <w:lang w:val="en-US" w:eastAsia="zh-CN"/>
        </w:rPr>
      </w:pPr>
    </w:p>
    <w:p w14:paraId="284D7F11">
      <w:pPr>
        <w:spacing w:line="360" w:lineRule="auto"/>
        <w:ind w:firstLine="480" w:firstLineChars="200"/>
        <w:jc w:val="left"/>
        <w:rPr>
          <w:rFonts w:hint="eastAsia" w:ascii="宋体" w:hAnsi="宋体" w:cs="宋体"/>
          <w:sz w:val="24"/>
          <w:highlight w:val="none"/>
          <w:u w:val="single"/>
          <w:lang w:val="en-US" w:eastAsia="zh-CN"/>
        </w:rPr>
      </w:pPr>
    </w:p>
    <w:p w14:paraId="6B1C902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F2CDC91">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B01F313">
      <w:pPr>
        <w:jc w:val="center"/>
        <w:rPr>
          <w:rFonts w:hint="default" w:asciiTheme="minorHAnsi" w:hAnsiTheme="minorHAnsi" w:eastAsiaTheme="minorEastAsia" w:cstheme="minorBidi"/>
          <w:b/>
          <w:bCs/>
          <w:kern w:val="2"/>
          <w:sz w:val="24"/>
          <w:szCs w:val="24"/>
          <w:highlight w:val="none"/>
          <w:lang w:val="en-US" w:eastAsia="zh-CN" w:bidi="ar-SA"/>
        </w:rPr>
      </w:pPr>
    </w:p>
    <w:p w14:paraId="384B1CF7">
      <w:pPr>
        <w:pStyle w:val="62"/>
        <w:ind w:left="0" w:leftChars="0" w:firstLine="0" w:firstLineChars="0"/>
        <w:outlineLvl w:val="9"/>
        <w:rPr>
          <w:rFonts w:hint="eastAsia" w:ascii="宋体" w:hAnsi="宋体" w:eastAsia="宋体" w:cs="宋体"/>
          <w:highlight w:val="none"/>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5A16">
    <w:pPr>
      <w:pStyle w:val="43"/>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B8A1">
                          <w:pPr>
                            <w:pStyle w:val="43"/>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9AB8A1">
                    <w:pPr>
                      <w:pStyle w:val="43"/>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7716">
    <w:pPr>
      <w:pStyle w:val="43"/>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32E4C">
                          <w:pPr>
                            <w:pStyle w:val="43"/>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8432E4C">
                    <w:pPr>
                      <w:pStyle w:val="43"/>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D764">
    <w:pPr>
      <w:pStyle w:val="44"/>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EF87">
    <w:pPr>
      <w:pStyle w:val="4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4"/>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9F1002BC"/>
    <w:multiLevelType w:val="singleLevel"/>
    <w:tmpl w:val="9F1002BC"/>
    <w:lvl w:ilvl="0" w:tentative="0">
      <w:start w:val="6"/>
      <w:numFmt w:val="decimal"/>
      <w:lvlText w:val="%1."/>
      <w:lvlJc w:val="left"/>
      <w:pPr>
        <w:tabs>
          <w:tab w:val="left" w:pos="312"/>
        </w:tabs>
      </w:pPr>
    </w:lvl>
  </w:abstractNum>
  <w:abstractNum w:abstractNumId="2">
    <w:nsid w:val="C8AD9CD8"/>
    <w:multiLevelType w:val="multilevel"/>
    <w:tmpl w:val="C8AD9CD8"/>
    <w:lvl w:ilvl="0" w:tentative="0">
      <w:start w:val="1"/>
      <w:numFmt w:val="decimal"/>
      <w:pStyle w:val="36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31"/>
      <w:suff w:val="nothing"/>
      <w:lvlText w:val="（%1）"/>
      <w:lvlJc w:val="left"/>
    </w:lvl>
  </w:abstractNum>
  <w:abstractNum w:abstractNumId="4">
    <w:nsid w:val="3C684E52"/>
    <w:multiLevelType w:val="singleLevel"/>
    <w:tmpl w:val="3C684E52"/>
    <w:lvl w:ilvl="0" w:tentative="0">
      <w:start w:val="8"/>
      <w:numFmt w:val="decimal"/>
      <w:pStyle w:val="330"/>
      <w:suff w:val="nothing"/>
      <w:lvlText w:val="%1、"/>
      <w:lvlJc w:val="left"/>
    </w:lvl>
  </w:abstractNum>
  <w:abstractNum w:abstractNumId="5">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5"/>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2"/>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65C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28042FD"/>
    <w:rsid w:val="02D9596D"/>
    <w:rsid w:val="030719AC"/>
    <w:rsid w:val="038D0D6B"/>
    <w:rsid w:val="04194CE4"/>
    <w:rsid w:val="05026CE4"/>
    <w:rsid w:val="053C6020"/>
    <w:rsid w:val="055D7D95"/>
    <w:rsid w:val="05B91910"/>
    <w:rsid w:val="060F4417"/>
    <w:rsid w:val="063D412C"/>
    <w:rsid w:val="06566316"/>
    <w:rsid w:val="065B3D1C"/>
    <w:rsid w:val="075E65F7"/>
    <w:rsid w:val="0957288F"/>
    <w:rsid w:val="095F763D"/>
    <w:rsid w:val="097A103B"/>
    <w:rsid w:val="0A87732E"/>
    <w:rsid w:val="0AF81F1B"/>
    <w:rsid w:val="0B3F68EE"/>
    <w:rsid w:val="0B521E80"/>
    <w:rsid w:val="0C236B3F"/>
    <w:rsid w:val="0C3152C1"/>
    <w:rsid w:val="0CBB7D78"/>
    <w:rsid w:val="0CEC743A"/>
    <w:rsid w:val="0D814455"/>
    <w:rsid w:val="0D9676F7"/>
    <w:rsid w:val="0E246F00"/>
    <w:rsid w:val="0E2D68FB"/>
    <w:rsid w:val="0ED46E68"/>
    <w:rsid w:val="0F3341F4"/>
    <w:rsid w:val="0F514856"/>
    <w:rsid w:val="0FAB4284"/>
    <w:rsid w:val="10A75CE3"/>
    <w:rsid w:val="10E2302E"/>
    <w:rsid w:val="11F53386"/>
    <w:rsid w:val="123F43C4"/>
    <w:rsid w:val="13053004"/>
    <w:rsid w:val="130C6ECC"/>
    <w:rsid w:val="135062A3"/>
    <w:rsid w:val="13D27780"/>
    <w:rsid w:val="14987A67"/>
    <w:rsid w:val="15693843"/>
    <w:rsid w:val="15961766"/>
    <w:rsid w:val="15D13671"/>
    <w:rsid w:val="15E66800"/>
    <w:rsid w:val="15FE3A0D"/>
    <w:rsid w:val="16071FAA"/>
    <w:rsid w:val="172A6FF7"/>
    <w:rsid w:val="173C05F5"/>
    <w:rsid w:val="173F697C"/>
    <w:rsid w:val="176300BF"/>
    <w:rsid w:val="176D5A98"/>
    <w:rsid w:val="17ED041F"/>
    <w:rsid w:val="18025199"/>
    <w:rsid w:val="18AC2568"/>
    <w:rsid w:val="18BA0AB1"/>
    <w:rsid w:val="18F500C4"/>
    <w:rsid w:val="195B4310"/>
    <w:rsid w:val="19B3285C"/>
    <w:rsid w:val="19C116F4"/>
    <w:rsid w:val="19C8015F"/>
    <w:rsid w:val="19D51888"/>
    <w:rsid w:val="1A23669C"/>
    <w:rsid w:val="1A720CA4"/>
    <w:rsid w:val="1A7F0C22"/>
    <w:rsid w:val="1A883697"/>
    <w:rsid w:val="1A9F7253"/>
    <w:rsid w:val="1AE71067"/>
    <w:rsid w:val="1B3630E2"/>
    <w:rsid w:val="1BB93B82"/>
    <w:rsid w:val="1BFC3476"/>
    <w:rsid w:val="1C072941"/>
    <w:rsid w:val="1C5B7E4D"/>
    <w:rsid w:val="1C760CE6"/>
    <w:rsid w:val="1CDD6D9F"/>
    <w:rsid w:val="1CE343B6"/>
    <w:rsid w:val="1D72589A"/>
    <w:rsid w:val="1DB23D88"/>
    <w:rsid w:val="1DBD1C7E"/>
    <w:rsid w:val="1E502685"/>
    <w:rsid w:val="1E5D03E0"/>
    <w:rsid w:val="1E6908EA"/>
    <w:rsid w:val="1EA67D4E"/>
    <w:rsid w:val="1ECD64C0"/>
    <w:rsid w:val="1EF30ED8"/>
    <w:rsid w:val="1F4A759A"/>
    <w:rsid w:val="1F9200A3"/>
    <w:rsid w:val="1FA13A60"/>
    <w:rsid w:val="1FAE057F"/>
    <w:rsid w:val="20B9537F"/>
    <w:rsid w:val="20C718F8"/>
    <w:rsid w:val="20CA314D"/>
    <w:rsid w:val="217252E6"/>
    <w:rsid w:val="22066160"/>
    <w:rsid w:val="224E72B4"/>
    <w:rsid w:val="23021720"/>
    <w:rsid w:val="2375361B"/>
    <w:rsid w:val="23D135AE"/>
    <w:rsid w:val="24AD13D5"/>
    <w:rsid w:val="25B508B9"/>
    <w:rsid w:val="25E90563"/>
    <w:rsid w:val="260038C8"/>
    <w:rsid w:val="26032077"/>
    <w:rsid w:val="262E71EC"/>
    <w:rsid w:val="26526F1C"/>
    <w:rsid w:val="27196C26"/>
    <w:rsid w:val="28A71049"/>
    <w:rsid w:val="28E004DD"/>
    <w:rsid w:val="29E26437"/>
    <w:rsid w:val="29FF2234"/>
    <w:rsid w:val="2A9F7442"/>
    <w:rsid w:val="2AE71DF0"/>
    <w:rsid w:val="2B137169"/>
    <w:rsid w:val="2BB05D69"/>
    <w:rsid w:val="2C2D671E"/>
    <w:rsid w:val="2C8B64B7"/>
    <w:rsid w:val="2DEC6E42"/>
    <w:rsid w:val="2E476798"/>
    <w:rsid w:val="2E721743"/>
    <w:rsid w:val="2E9F7664"/>
    <w:rsid w:val="2EBD41FA"/>
    <w:rsid w:val="2ECF5EAB"/>
    <w:rsid w:val="2F034C7C"/>
    <w:rsid w:val="2FF11501"/>
    <w:rsid w:val="3062122E"/>
    <w:rsid w:val="30790135"/>
    <w:rsid w:val="309D61D2"/>
    <w:rsid w:val="30F16A95"/>
    <w:rsid w:val="31A71674"/>
    <w:rsid w:val="3222283B"/>
    <w:rsid w:val="32F56799"/>
    <w:rsid w:val="331F1D1C"/>
    <w:rsid w:val="344D4D11"/>
    <w:rsid w:val="356814A4"/>
    <w:rsid w:val="35A869C4"/>
    <w:rsid w:val="35AC257D"/>
    <w:rsid w:val="35AF3B86"/>
    <w:rsid w:val="35CA2E1C"/>
    <w:rsid w:val="364E2145"/>
    <w:rsid w:val="36C22E36"/>
    <w:rsid w:val="370135FD"/>
    <w:rsid w:val="377D2AE1"/>
    <w:rsid w:val="37AF0CCB"/>
    <w:rsid w:val="383977D6"/>
    <w:rsid w:val="38413E81"/>
    <w:rsid w:val="38706120"/>
    <w:rsid w:val="3963214B"/>
    <w:rsid w:val="398B36BD"/>
    <w:rsid w:val="39AB195F"/>
    <w:rsid w:val="39EB6200"/>
    <w:rsid w:val="3A3D4144"/>
    <w:rsid w:val="3A9248CD"/>
    <w:rsid w:val="3B5265D8"/>
    <w:rsid w:val="3C9B614E"/>
    <w:rsid w:val="3D0C56E0"/>
    <w:rsid w:val="3DC62765"/>
    <w:rsid w:val="3DF338D5"/>
    <w:rsid w:val="3ECECC8D"/>
    <w:rsid w:val="3F1838D2"/>
    <w:rsid w:val="3FF37180"/>
    <w:rsid w:val="40430C0C"/>
    <w:rsid w:val="40584E47"/>
    <w:rsid w:val="40A86BF9"/>
    <w:rsid w:val="41006A35"/>
    <w:rsid w:val="411E620A"/>
    <w:rsid w:val="41A87FE4"/>
    <w:rsid w:val="4205007B"/>
    <w:rsid w:val="42684F80"/>
    <w:rsid w:val="42AE1FB5"/>
    <w:rsid w:val="42B05C5D"/>
    <w:rsid w:val="44295E8E"/>
    <w:rsid w:val="446472DA"/>
    <w:rsid w:val="44EF453C"/>
    <w:rsid w:val="453D31C2"/>
    <w:rsid w:val="45647059"/>
    <w:rsid w:val="45805FE5"/>
    <w:rsid w:val="458E2D06"/>
    <w:rsid w:val="45BD36A7"/>
    <w:rsid w:val="4645522F"/>
    <w:rsid w:val="46DB3587"/>
    <w:rsid w:val="47AF2F63"/>
    <w:rsid w:val="48D01B15"/>
    <w:rsid w:val="494D4D8B"/>
    <w:rsid w:val="49E72DEA"/>
    <w:rsid w:val="4ADF30EC"/>
    <w:rsid w:val="4AE01685"/>
    <w:rsid w:val="4B1C1647"/>
    <w:rsid w:val="4B5D0BA3"/>
    <w:rsid w:val="4B96350F"/>
    <w:rsid w:val="4BAA11F2"/>
    <w:rsid w:val="4C3B0AE9"/>
    <w:rsid w:val="4C57243C"/>
    <w:rsid w:val="4CA34853"/>
    <w:rsid w:val="4D02377C"/>
    <w:rsid w:val="4D3D4B6D"/>
    <w:rsid w:val="4D705742"/>
    <w:rsid w:val="4E4361B3"/>
    <w:rsid w:val="4ED30CC9"/>
    <w:rsid w:val="4F2B625A"/>
    <w:rsid w:val="4FB10436"/>
    <w:rsid w:val="50145DC9"/>
    <w:rsid w:val="50577E57"/>
    <w:rsid w:val="509F2BE4"/>
    <w:rsid w:val="512D4B2A"/>
    <w:rsid w:val="51821EAD"/>
    <w:rsid w:val="51C72AFE"/>
    <w:rsid w:val="527D649D"/>
    <w:rsid w:val="52DD7B02"/>
    <w:rsid w:val="53083527"/>
    <w:rsid w:val="5334770E"/>
    <w:rsid w:val="533733F7"/>
    <w:rsid w:val="54221A3B"/>
    <w:rsid w:val="5423173A"/>
    <w:rsid w:val="54336CC9"/>
    <w:rsid w:val="54AC7A3E"/>
    <w:rsid w:val="54B72B11"/>
    <w:rsid w:val="5571639D"/>
    <w:rsid w:val="55F4012A"/>
    <w:rsid w:val="563B1615"/>
    <w:rsid w:val="569C2B8C"/>
    <w:rsid w:val="56FC7728"/>
    <w:rsid w:val="571F6A41"/>
    <w:rsid w:val="5786234B"/>
    <w:rsid w:val="58BC07AC"/>
    <w:rsid w:val="593940D1"/>
    <w:rsid w:val="5A355549"/>
    <w:rsid w:val="5A61226A"/>
    <w:rsid w:val="5AAC50E0"/>
    <w:rsid w:val="5ACF35B6"/>
    <w:rsid w:val="5B417BC4"/>
    <w:rsid w:val="5B4517BC"/>
    <w:rsid w:val="5B4F256A"/>
    <w:rsid w:val="5B8A2B56"/>
    <w:rsid w:val="5BC21E5D"/>
    <w:rsid w:val="5CA51A73"/>
    <w:rsid w:val="5DDD21F2"/>
    <w:rsid w:val="5DE0125F"/>
    <w:rsid w:val="5E5E3A54"/>
    <w:rsid w:val="5EC24C37"/>
    <w:rsid w:val="5F223BC2"/>
    <w:rsid w:val="5F3C6C99"/>
    <w:rsid w:val="5FA96856"/>
    <w:rsid w:val="5FC70EB1"/>
    <w:rsid w:val="5FCE5C77"/>
    <w:rsid w:val="601E0A8A"/>
    <w:rsid w:val="605F42BE"/>
    <w:rsid w:val="60A362FF"/>
    <w:rsid w:val="61695AD8"/>
    <w:rsid w:val="623358B0"/>
    <w:rsid w:val="623D4573"/>
    <w:rsid w:val="6247381E"/>
    <w:rsid w:val="62820389"/>
    <w:rsid w:val="62A2693C"/>
    <w:rsid w:val="62E23B48"/>
    <w:rsid w:val="636F08D1"/>
    <w:rsid w:val="64955701"/>
    <w:rsid w:val="64992B79"/>
    <w:rsid w:val="64AF7CA6"/>
    <w:rsid w:val="65267312"/>
    <w:rsid w:val="65C34CCE"/>
    <w:rsid w:val="65CD59F4"/>
    <w:rsid w:val="66715E2F"/>
    <w:rsid w:val="6674153C"/>
    <w:rsid w:val="66F577CD"/>
    <w:rsid w:val="68144827"/>
    <w:rsid w:val="681D13CB"/>
    <w:rsid w:val="683E7CBF"/>
    <w:rsid w:val="6880707B"/>
    <w:rsid w:val="68F760C0"/>
    <w:rsid w:val="6B502B33"/>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D1268F"/>
    <w:rsid w:val="72F67A9F"/>
    <w:rsid w:val="7313669B"/>
    <w:rsid w:val="73336B80"/>
    <w:rsid w:val="73644352"/>
    <w:rsid w:val="74012DA5"/>
    <w:rsid w:val="74357542"/>
    <w:rsid w:val="745A25C5"/>
    <w:rsid w:val="7499409C"/>
    <w:rsid w:val="74C512DF"/>
    <w:rsid w:val="76D25878"/>
    <w:rsid w:val="777F3410"/>
    <w:rsid w:val="7794299D"/>
    <w:rsid w:val="779C2014"/>
    <w:rsid w:val="790111FB"/>
    <w:rsid w:val="79A94DE0"/>
    <w:rsid w:val="79AB6C35"/>
    <w:rsid w:val="79BC485B"/>
    <w:rsid w:val="7ACD3EF5"/>
    <w:rsid w:val="7AE552F3"/>
    <w:rsid w:val="7B29035B"/>
    <w:rsid w:val="7BD65173"/>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qFormat="1" w:unhideWhenUsed="0" w:uiPriority="0" w:semiHidden="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78"/>
    <w:autoRedefine/>
    <w:qFormat/>
    <w:uiPriority w:val="0"/>
    <w:pPr>
      <w:keepNext/>
      <w:keepLines/>
      <w:spacing w:before="340" w:after="330" w:line="578" w:lineRule="auto"/>
      <w:outlineLvl w:val="0"/>
    </w:pPr>
    <w:rPr>
      <w:b/>
      <w:bCs/>
      <w:kern w:val="44"/>
      <w:sz w:val="44"/>
      <w:szCs w:val="44"/>
    </w:rPr>
  </w:style>
  <w:style w:type="paragraph" w:styleId="8">
    <w:name w:val="heading 2"/>
    <w:basedOn w:val="1"/>
    <w:next w:val="1"/>
    <w:link w:val="79"/>
    <w:autoRedefine/>
    <w:qFormat/>
    <w:uiPriority w:val="0"/>
    <w:pPr>
      <w:keepNext/>
      <w:keepLines/>
      <w:spacing w:before="260" w:after="260" w:line="416" w:lineRule="auto"/>
      <w:outlineLvl w:val="1"/>
    </w:pPr>
    <w:rPr>
      <w:rFonts w:ascii="Cambria" w:hAnsi="Cambria"/>
      <w:b/>
      <w:bCs/>
      <w:kern w:val="0"/>
      <w:sz w:val="32"/>
      <w:szCs w:val="32"/>
    </w:rPr>
  </w:style>
  <w:style w:type="paragraph" w:styleId="9">
    <w:name w:val="heading 3"/>
    <w:basedOn w:val="1"/>
    <w:next w:val="1"/>
    <w:link w:val="80"/>
    <w:autoRedefine/>
    <w:qFormat/>
    <w:uiPriority w:val="0"/>
    <w:pPr>
      <w:keepNext/>
      <w:keepLines/>
      <w:spacing w:before="260" w:after="260" w:line="416" w:lineRule="auto"/>
      <w:outlineLvl w:val="2"/>
    </w:pPr>
    <w:rPr>
      <w:b/>
      <w:bCs/>
      <w:kern w:val="0"/>
      <w:sz w:val="32"/>
      <w:szCs w:val="32"/>
    </w:rPr>
  </w:style>
  <w:style w:type="paragraph" w:styleId="10">
    <w:name w:val="heading 4"/>
    <w:basedOn w:val="1"/>
    <w:next w:val="1"/>
    <w:link w:val="81"/>
    <w:autoRedefine/>
    <w:qFormat/>
    <w:uiPriority w:val="0"/>
    <w:pPr>
      <w:keepNext/>
      <w:keepLines/>
      <w:spacing w:before="280" w:after="290" w:line="376" w:lineRule="auto"/>
      <w:outlineLvl w:val="3"/>
    </w:pPr>
    <w:rPr>
      <w:rFonts w:ascii="Cambria" w:hAnsi="Cambria"/>
      <w:b/>
      <w:bCs/>
      <w:kern w:val="0"/>
      <w:sz w:val="28"/>
      <w:szCs w:val="28"/>
    </w:rPr>
  </w:style>
  <w:style w:type="paragraph" w:styleId="11">
    <w:name w:val="heading 5"/>
    <w:basedOn w:val="1"/>
    <w:next w:val="1"/>
    <w:link w:val="82"/>
    <w:autoRedefine/>
    <w:qFormat/>
    <w:uiPriority w:val="0"/>
    <w:pPr>
      <w:keepNext/>
      <w:keepLines/>
      <w:spacing w:before="280" w:after="290" w:line="376" w:lineRule="auto"/>
      <w:outlineLvl w:val="4"/>
    </w:pPr>
    <w:rPr>
      <w:b/>
      <w:bCs/>
      <w:kern w:val="0"/>
      <w:sz w:val="28"/>
      <w:szCs w:val="28"/>
    </w:rPr>
  </w:style>
  <w:style w:type="paragraph" w:styleId="12">
    <w:name w:val="heading 6"/>
    <w:basedOn w:val="1"/>
    <w:next w:val="1"/>
    <w:link w:val="83"/>
    <w:autoRedefine/>
    <w:qFormat/>
    <w:uiPriority w:val="0"/>
    <w:pPr>
      <w:keepNext/>
      <w:keepLines/>
      <w:spacing w:before="240" w:after="64" w:line="320" w:lineRule="auto"/>
      <w:outlineLvl w:val="5"/>
    </w:pPr>
    <w:rPr>
      <w:rFonts w:ascii="Cambria" w:hAnsi="Cambria"/>
      <w:b/>
      <w:bCs/>
      <w:kern w:val="0"/>
      <w:sz w:val="24"/>
    </w:rPr>
  </w:style>
  <w:style w:type="paragraph" w:styleId="13">
    <w:name w:val="heading 7"/>
    <w:basedOn w:val="1"/>
    <w:next w:val="1"/>
    <w:link w:val="84"/>
    <w:autoRedefine/>
    <w:qFormat/>
    <w:uiPriority w:val="0"/>
    <w:pPr>
      <w:keepNext/>
      <w:keepLines/>
      <w:spacing w:line="360" w:lineRule="auto"/>
      <w:ind w:left="425" w:hanging="425"/>
      <w:outlineLvl w:val="6"/>
    </w:pPr>
    <w:rPr>
      <w:b/>
      <w:bCs/>
      <w:sz w:val="24"/>
    </w:rPr>
  </w:style>
  <w:style w:type="paragraph" w:styleId="14">
    <w:name w:val="heading 8"/>
    <w:basedOn w:val="1"/>
    <w:next w:val="1"/>
    <w:link w:val="85"/>
    <w:autoRedefine/>
    <w:qFormat/>
    <w:uiPriority w:val="0"/>
    <w:pPr>
      <w:keepNext/>
      <w:keepLines/>
      <w:spacing w:line="360" w:lineRule="auto"/>
      <w:ind w:left="425" w:hanging="425"/>
      <w:outlineLvl w:val="7"/>
    </w:pPr>
    <w:rPr>
      <w:b/>
      <w:sz w:val="24"/>
    </w:rPr>
  </w:style>
  <w:style w:type="paragraph" w:styleId="15">
    <w:name w:val="heading 9"/>
    <w:basedOn w:val="1"/>
    <w:next w:val="1"/>
    <w:link w:val="86"/>
    <w:autoRedefine/>
    <w:qFormat/>
    <w:uiPriority w:val="0"/>
    <w:pPr>
      <w:keepNext/>
      <w:spacing w:line="600" w:lineRule="exact"/>
      <w:jc w:val="center"/>
      <w:outlineLvl w:val="8"/>
    </w:pPr>
    <w:rPr>
      <w:rFonts w:ascii="仿宋_GB2312" w:hAnsi="Calibri" w:eastAsia="仿宋_GB2312"/>
      <w:sz w:val="32"/>
      <w:szCs w:val="22"/>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107"/>
    <w:autoRedefine/>
    <w:qFormat/>
    <w:uiPriority w:val="99"/>
    <w:pPr>
      <w:widowControl/>
      <w:ind w:firstLine="420" w:firstLineChars="200"/>
    </w:pPr>
    <w:rPr>
      <w:rFonts w:ascii="仿宋_GB2312" w:eastAsia="仿宋_GB2312"/>
      <w:color w:val="FF6600"/>
      <w:kern w:val="2"/>
      <w:sz w:val="21"/>
      <w:szCs w:val="20"/>
    </w:rPr>
  </w:style>
  <w:style w:type="paragraph" w:styleId="3">
    <w:name w:val="Body Text Indent"/>
    <w:basedOn w:val="1"/>
    <w:next w:val="4"/>
    <w:link w:val="92"/>
    <w:autoRedefine/>
    <w:unhideWhenUsed/>
    <w:qFormat/>
    <w:uiPriority w:val="0"/>
    <w:pPr>
      <w:spacing w:after="120"/>
      <w:ind w:left="420" w:leftChars="200"/>
    </w:pPr>
    <w:rPr>
      <w:kern w:val="0"/>
      <w:sz w:val="20"/>
    </w:rPr>
  </w:style>
  <w:style w:type="paragraph" w:styleId="4">
    <w:name w:val="envelope return"/>
    <w:basedOn w:val="1"/>
    <w:autoRedefine/>
    <w:unhideWhenUsed/>
    <w:qFormat/>
    <w:uiPriority w:val="99"/>
    <w:pPr>
      <w:snapToGrid w:val="0"/>
    </w:pPr>
    <w:rPr>
      <w:rFonts w:ascii="Arial" w:hAnsi="Arial"/>
      <w:szCs w:val="22"/>
    </w:rPr>
  </w:style>
  <w:style w:type="paragraph" w:styleId="5">
    <w:name w:val="Body Text Indent 3"/>
    <w:basedOn w:val="1"/>
    <w:next w:val="6"/>
    <w:link w:val="102"/>
    <w:autoRedefine/>
    <w:qFormat/>
    <w:uiPriority w:val="0"/>
    <w:pPr>
      <w:ind w:firstLine="420" w:firstLineChars="200"/>
    </w:pPr>
    <w:rPr>
      <w:rFonts w:eastAsia="楷体_GB2312"/>
    </w:rPr>
  </w:style>
  <w:style w:type="paragraph" w:styleId="6">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toc 7"/>
    <w:basedOn w:val="1"/>
    <w:next w:val="1"/>
    <w:autoRedefine/>
    <w:unhideWhenUsed/>
    <w:qFormat/>
    <w:uiPriority w:val="0"/>
    <w:pPr>
      <w:ind w:left="1260"/>
      <w:jc w:val="left"/>
    </w:pPr>
    <w:rPr>
      <w:rFonts w:ascii="Calibri" w:hAnsi="Calibri" w:cs="Calibri"/>
      <w:sz w:val="18"/>
      <w:szCs w:val="18"/>
    </w:rPr>
  </w:style>
  <w:style w:type="paragraph" w:styleId="17">
    <w:name w:val="List Bullet 4"/>
    <w:basedOn w:val="1"/>
    <w:autoRedefine/>
    <w:unhideWhenUsed/>
    <w:qFormat/>
    <w:uiPriority w:val="0"/>
    <w:pPr>
      <w:tabs>
        <w:tab w:val="left" w:pos="360"/>
      </w:tabs>
      <w:spacing w:line="380" w:lineRule="exact"/>
      <w:ind w:left="360" w:hanging="360"/>
    </w:pPr>
    <w:rPr>
      <w:rFonts w:ascii="Calibri" w:hAnsi="Calibri"/>
      <w:sz w:val="28"/>
      <w:szCs w:val="22"/>
    </w:rPr>
  </w:style>
  <w:style w:type="paragraph" w:styleId="18">
    <w:name w:val="index 8"/>
    <w:basedOn w:val="1"/>
    <w:next w:val="1"/>
    <w:autoRedefine/>
    <w:unhideWhenUsed/>
    <w:qFormat/>
    <w:uiPriority w:val="0"/>
    <w:pPr>
      <w:ind w:left="1400" w:leftChars="1400"/>
    </w:pPr>
    <w:rPr>
      <w:rFonts w:ascii="Calibri" w:hAnsi="Calibri"/>
      <w:szCs w:val="22"/>
    </w:rPr>
  </w:style>
  <w:style w:type="paragraph" w:styleId="19">
    <w:name w:val="List Number"/>
    <w:basedOn w:val="1"/>
    <w:autoRedefine/>
    <w:unhideWhenUsed/>
    <w:qFormat/>
    <w:uiPriority w:val="0"/>
    <w:pPr>
      <w:tabs>
        <w:tab w:val="left" w:pos="0"/>
        <w:tab w:val="left" w:pos="840"/>
      </w:tabs>
      <w:spacing w:line="360" w:lineRule="auto"/>
    </w:pPr>
    <w:rPr>
      <w:rFonts w:ascii="Calibri" w:hAnsi="Calibri"/>
      <w:szCs w:val="22"/>
    </w:rPr>
  </w:style>
  <w:style w:type="paragraph" w:styleId="20">
    <w:name w:val="Normal Indent"/>
    <w:basedOn w:val="1"/>
    <w:link w:val="87"/>
    <w:autoRedefine/>
    <w:unhideWhenUsed/>
    <w:qFormat/>
    <w:uiPriority w:val="0"/>
    <w:pPr>
      <w:ind w:firstLine="420" w:firstLineChars="200"/>
    </w:pPr>
    <w:rPr>
      <w:kern w:val="0"/>
      <w:sz w:val="20"/>
    </w:rPr>
  </w:style>
  <w:style w:type="paragraph" w:styleId="21">
    <w:name w:val="caption"/>
    <w:basedOn w:val="1"/>
    <w:next w:val="1"/>
    <w:link w:val="88"/>
    <w:autoRedefine/>
    <w:qFormat/>
    <w:uiPriority w:val="0"/>
    <w:pPr>
      <w:spacing w:beforeLines="50" w:afterLines="50" w:line="360" w:lineRule="auto"/>
      <w:jc w:val="center"/>
    </w:pPr>
    <w:rPr>
      <w:rFonts w:ascii="Arial" w:hAnsi="Arial"/>
      <w:sz w:val="24"/>
      <w:szCs w:val="20"/>
    </w:rPr>
  </w:style>
  <w:style w:type="paragraph" w:styleId="22">
    <w:name w:val="index 5"/>
    <w:basedOn w:val="1"/>
    <w:next w:val="1"/>
    <w:autoRedefine/>
    <w:unhideWhenUsed/>
    <w:qFormat/>
    <w:uiPriority w:val="0"/>
    <w:pPr>
      <w:ind w:left="800" w:leftChars="800"/>
    </w:pPr>
    <w:rPr>
      <w:rFonts w:ascii="Calibri" w:hAnsi="Calibri"/>
      <w:szCs w:val="22"/>
    </w:rPr>
  </w:style>
  <w:style w:type="paragraph" w:styleId="23">
    <w:name w:val="List Bullet"/>
    <w:basedOn w:val="1"/>
    <w:autoRedefine/>
    <w:unhideWhenUsed/>
    <w:qFormat/>
    <w:uiPriority w:val="0"/>
    <w:pPr>
      <w:tabs>
        <w:tab w:val="left" w:pos="840"/>
      </w:tabs>
      <w:spacing w:line="360" w:lineRule="auto"/>
      <w:ind w:left="962" w:hanging="480"/>
    </w:pPr>
    <w:rPr>
      <w:rFonts w:ascii="Calibri" w:hAnsi="Calibri"/>
      <w:sz w:val="24"/>
      <w:szCs w:val="22"/>
    </w:rPr>
  </w:style>
  <w:style w:type="paragraph" w:styleId="24">
    <w:name w:val="Document Map"/>
    <w:basedOn w:val="1"/>
    <w:link w:val="89"/>
    <w:autoRedefine/>
    <w:semiHidden/>
    <w:qFormat/>
    <w:uiPriority w:val="0"/>
    <w:pPr>
      <w:shd w:val="clear" w:color="auto" w:fill="000080"/>
    </w:pPr>
  </w:style>
  <w:style w:type="paragraph" w:styleId="25">
    <w:name w:val="annotation text"/>
    <w:basedOn w:val="1"/>
    <w:link w:val="90"/>
    <w:autoRedefine/>
    <w:unhideWhenUsed/>
    <w:qFormat/>
    <w:uiPriority w:val="99"/>
    <w:pPr>
      <w:jc w:val="left"/>
    </w:pPr>
  </w:style>
  <w:style w:type="paragraph" w:styleId="26">
    <w:name w:val="index 6"/>
    <w:basedOn w:val="1"/>
    <w:next w:val="1"/>
    <w:autoRedefine/>
    <w:unhideWhenUsed/>
    <w:qFormat/>
    <w:uiPriority w:val="0"/>
    <w:pPr>
      <w:ind w:left="1000" w:leftChars="1000"/>
    </w:pPr>
    <w:rPr>
      <w:rFonts w:ascii="Calibri" w:hAnsi="Calibri"/>
      <w:szCs w:val="22"/>
    </w:rPr>
  </w:style>
  <w:style w:type="paragraph" w:styleId="27">
    <w:name w:val="Body Text 3"/>
    <w:basedOn w:val="1"/>
    <w:link w:val="91"/>
    <w:autoRedefine/>
    <w:qFormat/>
    <w:uiPriority w:val="0"/>
    <w:rPr>
      <w:rFonts w:ascii="楷体_GB2312" w:hAnsi="Arial" w:eastAsia="楷体_GB2312"/>
      <w:b/>
      <w:bCs/>
      <w:color w:val="000000"/>
      <w:sz w:val="24"/>
    </w:rPr>
  </w:style>
  <w:style w:type="paragraph" w:styleId="28">
    <w:name w:val="List Bullet 3"/>
    <w:basedOn w:val="1"/>
    <w:autoRedefine/>
    <w:unhideWhenUsed/>
    <w:qFormat/>
    <w:uiPriority w:val="0"/>
    <w:pPr>
      <w:tabs>
        <w:tab w:val="left" w:pos="1200"/>
      </w:tabs>
      <w:spacing w:line="380" w:lineRule="exact"/>
      <w:ind w:left="1200" w:hanging="360"/>
    </w:pPr>
    <w:rPr>
      <w:rFonts w:ascii="Calibri" w:hAnsi="Calibri"/>
      <w:sz w:val="28"/>
      <w:szCs w:val="22"/>
    </w:rPr>
  </w:style>
  <w:style w:type="paragraph" w:styleId="29">
    <w:name w:val="Body Text"/>
    <w:basedOn w:val="1"/>
    <w:link w:val="76"/>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30">
    <w:name w:val="Block Text"/>
    <w:basedOn w:val="1"/>
    <w:next w:val="1"/>
    <w:autoRedefine/>
    <w:qFormat/>
    <w:uiPriority w:val="0"/>
    <w:pPr>
      <w:adjustRightInd w:val="0"/>
      <w:ind w:left="420" w:right="33"/>
      <w:jc w:val="left"/>
      <w:textAlignment w:val="baseline"/>
    </w:pPr>
    <w:rPr>
      <w:kern w:val="0"/>
      <w:sz w:val="24"/>
      <w:szCs w:val="20"/>
    </w:rPr>
  </w:style>
  <w:style w:type="paragraph" w:styleId="31">
    <w:name w:val="List Bullet 2"/>
    <w:basedOn w:val="1"/>
    <w:autoRedefine/>
    <w:unhideWhenUsed/>
    <w:qFormat/>
    <w:uiPriority w:val="0"/>
    <w:pPr>
      <w:tabs>
        <w:tab w:val="left" w:pos="720"/>
      </w:tabs>
      <w:spacing w:line="360" w:lineRule="auto"/>
      <w:ind w:left="720" w:hanging="360"/>
    </w:pPr>
    <w:rPr>
      <w:rFonts w:ascii="Calibri" w:hAnsi="Calibri"/>
      <w:sz w:val="24"/>
      <w:szCs w:val="22"/>
    </w:rPr>
  </w:style>
  <w:style w:type="paragraph" w:styleId="32">
    <w:name w:val="HTML Address"/>
    <w:basedOn w:val="1"/>
    <w:link w:val="93"/>
    <w:autoRedefine/>
    <w:unhideWhenUsed/>
    <w:qFormat/>
    <w:uiPriority w:val="0"/>
    <w:rPr>
      <w:rFonts w:ascii="Calibri" w:hAnsi="Calibri"/>
      <w:i/>
      <w:iCs/>
      <w:szCs w:val="22"/>
    </w:rPr>
  </w:style>
  <w:style w:type="paragraph" w:styleId="33">
    <w:name w:val="index 4"/>
    <w:basedOn w:val="1"/>
    <w:next w:val="1"/>
    <w:autoRedefine/>
    <w:qFormat/>
    <w:uiPriority w:val="0"/>
    <w:pPr>
      <w:ind w:left="600" w:leftChars="600"/>
    </w:pPr>
    <w:rPr>
      <w:rFonts w:ascii="Verdana" w:hAnsi="Verdana"/>
      <w:szCs w:val="20"/>
    </w:rPr>
  </w:style>
  <w:style w:type="paragraph" w:styleId="34">
    <w:name w:val="toc 5"/>
    <w:basedOn w:val="1"/>
    <w:next w:val="1"/>
    <w:autoRedefine/>
    <w:unhideWhenUsed/>
    <w:qFormat/>
    <w:uiPriority w:val="0"/>
    <w:pPr>
      <w:ind w:left="840"/>
      <w:jc w:val="left"/>
    </w:pPr>
    <w:rPr>
      <w:rFonts w:ascii="Calibri" w:hAnsi="Calibri" w:cs="Calibri"/>
      <w:sz w:val="18"/>
      <w:szCs w:val="18"/>
    </w:rPr>
  </w:style>
  <w:style w:type="paragraph" w:styleId="35">
    <w:name w:val="Plain Text"/>
    <w:basedOn w:val="1"/>
    <w:link w:val="94"/>
    <w:autoRedefine/>
    <w:qFormat/>
    <w:uiPriority w:val="0"/>
    <w:rPr>
      <w:rFonts w:ascii="宋体" w:hAnsi="Courier New"/>
      <w:szCs w:val="20"/>
    </w:rPr>
  </w:style>
  <w:style w:type="paragraph" w:styleId="36">
    <w:name w:val="List Bullet 5"/>
    <w:basedOn w:val="1"/>
    <w:autoRedefine/>
    <w:unhideWhenUsed/>
    <w:qFormat/>
    <w:uiPriority w:val="0"/>
    <w:pPr>
      <w:tabs>
        <w:tab w:val="left" w:pos="720"/>
      </w:tabs>
      <w:spacing w:line="380" w:lineRule="exact"/>
      <w:ind w:left="720" w:hanging="360"/>
    </w:pPr>
    <w:rPr>
      <w:rFonts w:ascii="Calibri" w:hAnsi="Calibri"/>
      <w:sz w:val="28"/>
      <w:szCs w:val="22"/>
    </w:rPr>
  </w:style>
  <w:style w:type="paragraph" w:styleId="37">
    <w:name w:val="toc 8"/>
    <w:basedOn w:val="1"/>
    <w:next w:val="1"/>
    <w:autoRedefine/>
    <w:unhideWhenUsed/>
    <w:qFormat/>
    <w:uiPriority w:val="0"/>
    <w:pPr>
      <w:ind w:left="1470"/>
      <w:jc w:val="left"/>
    </w:pPr>
    <w:rPr>
      <w:rFonts w:ascii="Calibri" w:hAnsi="Calibri" w:cs="Calibri"/>
      <w:sz w:val="18"/>
      <w:szCs w:val="18"/>
    </w:rPr>
  </w:style>
  <w:style w:type="paragraph" w:styleId="38">
    <w:name w:val="index 3"/>
    <w:basedOn w:val="1"/>
    <w:next w:val="1"/>
    <w:autoRedefine/>
    <w:unhideWhenUsed/>
    <w:qFormat/>
    <w:uiPriority w:val="0"/>
    <w:pPr>
      <w:ind w:left="400" w:leftChars="400"/>
    </w:pPr>
    <w:rPr>
      <w:rFonts w:ascii="Calibri" w:hAnsi="Calibri"/>
      <w:szCs w:val="22"/>
    </w:rPr>
  </w:style>
  <w:style w:type="paragraph" w:styleId="39">
    <w:name w:val="Date"/>
    <w:basedOn w:val="1"/>
    <w:next w:val="1"/>
    <w:link w:val="95"/>
    <w:autoRedefine/>
    <w:qFormat/>
    <w:uiPriority w:val="0"/>
    <w:pPr>
      <w:ind w:left="100"/>
    </w:pPr>
    <w:rPr>
      <w:rFonts w:ascii="仿宋_GB2312" w:hAnsi="Courier New" w:eastAsia="仿宋_GB2312"/>
      <w:sz w:val="28"/>
      <w:szCs w:val="20"/>
    </w:rPr>
  </w:style>
  <w:style w:type="paragraph" w:styleId="40">
    <w:name w:val="Body Text Indent 2"/>
    <w:basedOn w:val="1"/>
    <w:link w:val="96"/>
    <w:autoRedefine/>
    <w:qFormat/>
    <w:uiPriority w:val="0"/>
    <w:pPr>
      <w:spacing w:after="120" w:line="480" w:lineRule="auto"/>
      <w:ind w:left="420" w:leftChars="200"/>
    </w:pPr>
  </w:style>
  <w:style w:type="paragraph" w:styleId="41">
    <w:name w:val="endnote text"/>
    <w:basedOn w:val="1"/>
    <w:link w:val="97"/>
    <w:autoRedefine/>
    <w:unhideWhenUsed/>
    <w:qFormat/>
    <w:uiPriority w:val="0"/>
    <w:pPr>
      <w:widowControl/>
      <w:snapToGrid w:val="0"/>
      <w:jc w:val="left"/>
    </w:pPr>
    <w:rPr>
      <w:rFonts w:ascii="宋体" w:hAnsi="Calibri"/>
      <w:bCs/>
      <w:kern w:val="0"/>
      <w:szCs w:val="21"/>
    </w:rPr>
  </w:style>
  <w:style w:type="paragraph" w:styleId="42">
    <w:name w:val="Balloon Text"/>
    <w:basedOn w:val="1"/>
    <w:link w:val="98"/>
    <w:autoRedefine/>
    <w:unhideWhenUsed/>
    <w:qFormat/>
    <w:uiPriority w:val="0"/>
    <w:rPr>
      <w:kern w:val="0"/>
      <w:sz w:val="18"/>
      <w:szCs w:val="18"/>
    </w:rPr>
  </w:style>
  <w:style w:type="paragraph" w:styleId="43">
    <w:name w:val="footer"/>
    <w:basedOn w:val="1"/>
    <w:next w:val="1"/>
    <w:link w:val="99"/>
    <w:autoRedefine/>
    <w:unhideWhenUsed/>
    <w:qFormat/>
    <w:uiPriority w:val="99"/>
    <w:pPr>
      <w:tabs>
        <w:tab w:val="center" w:pos="4153"/>
        <w:tab w:val="right" w:pos="8306"/>
      </w:tabs>
      <w:snapToGrid w:val="0"/>
      <w:jc w:val="left"/>
    </w:pPr>
    <w:rPr>
      <w:sz w:val="18"/>
      <w:szCs w:val="18"/>
    </w:rPr>
  </w:style>
  <w:style w:type="paragraph" w:styleId="44">
    <w:name w:val="header"/>
    <w:basedOn w:val="1"/>
    <w:link w:val="100"/>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5">
    <w:name w:val="toc 1"/>
    <w:basedOn w:val="1"/>
    <w:next w:val="1"/>
    <w:autoRedefine/>
    <w:semiHidden/>
    <w:qFormat/>
    <w:uiPriority w:val="39"/>
  </w:style>
  <w:style w:type="paragraph" w:styleId="46">
    <w:name w:val="toc 4"/>
    <w:basedOn w:val="1"/>
    <w:next w:val="1"/>
    <w:autoRedefine/>
    <w:unhideWhenUsed/>
    <w:qFormat/>
    <w:uiPriority w:val="0"/>
    <w:pPr>
      <w:ind w:left="630"/>
      <w:jc w:val="left"/>
    </w:pPr>
    <w:rPr>
      <w:rFonts w:ascii="Calibri" w:hAnsi="Calibri" w:cs="Calibri"/>
      <w:sz w:val="18"/>
      <w:szCs w:val="18"/>
    </w:rPr>
  </w:style>
  <w:style w:type="paragraph" w:styleId="47">
    <w:name w:val="index heading"/>
    <w:basedOn w:val="1"/>
    <w:next w:val="48"/>
    <w:autoRedefine/>
    <w:unhideWhenUsed/>
    <w:qFormat/>
    <w:uiPriority w:val="0"/>
    <w:rPr>
      <w:rFonts w:ascii="Calibri" w:hAnsi="Calibri"/>
      <w:szCs w:val="22"/>
    </w:rPr>
  </w:style>
  <w:style w:type="paragraph" w:styleId="48">
    <w:name w:val="index 1"/>
    <w:basedOn w:val="1"/>
    <w:next w:val="1"/>
    <w:autoRedefine/>
    <w:unhideWhenUsed/>
    <w:qFormat/>
    <w:uiPriority w:val="0"/>
    <w:rPr>
      <w:rFonts w:ascii="Calibri" w:hAnsi="Calibri"/>
      <w:szCs w:val="22"/>
    </w:rPr>
  </w:style>
  <w:style w:type="paragraph" w:styleId="49">
    <w:name w:val="footnote text"/>
    <w:basedOn w:val="1"/>
    <w:link w:val="101"/>
    <w:autoRedefine/>
    <w:unhideWhenUsed/>
    <w:qFormat/>
    <w:uiPriority w:val="0"/>
    <w:pPr>
      <w:adjustRightInd w:val="0"/>
      <w:snapToGrid w:val="0"/>
      <w:jc w:val="left"/>
    </w:pPr>
    <w:rPr>
      <w:rFonts w:ascii="宋体" w:hAnsi="Calibri"/>
      <w:bCs/>
      <w:kern w:val="0"/>
      <w:sz w:val="18"/>
      <w:szCs w:val="18"/>
    </w:rPr>
  </w:style>
  <w:style w:type="paragraph" w:styleId="50">
    <w:name w:val="toc 6"/>
    <w:basedOn w:val="1"/>
    <w:next w:val="1"/>
    <w:autoRedefine/>
    <w:unhideWhenUsed/>
    <w:qFormat/>
    <w:uiPriority w:val="0"/>
    <w:pPr>
      <w:ind w:left="1050"/>
      <w:jc w:val="left"/>
    </w:pPr>
    <w:rPr>
      <w:rFonts w:ascii="Calibri" w:hAnsi="Calibri" w:cs="Calibri"/>
      <w:sz w:val="18"/>
      <w:szCs w:val="18"/>
    </w:rPr>
  </w:style>
  <w:style w:type="paragraph" w:styleId="51">
    <w:name w:val="index 7"/>
    <w:basedOn w:val="1"/>
    <w:next w:val="1"/>
    <w:autoRedefine/>
    <w:unhideWhenUsed/>
    <w:qFormat/>
    <w:uiPriority w:val="0"/>
    <w:pPr>
      <w:ind w:left="1200" w:leftChars="1200"/>
    </w:pPr>
    <w:rPr>
      <w:rFonts w:ascii="Calibri" w:hAnsi="Calibri"/>
      <w:szCs w:val="22"/>
    </w:rPr>
  </w:style>
  <w:style w:type="paragraph" w:styleId="52">
    <w:name w:val="index 9"/>
    <w:basedOn w:val="1"/>
    <w:next w:val="1"/>
    <w:autoRedefine/>
    <w:unhideWhenUsed/>
    <w:qFormat/>
    <w:uiPriority w:val="0"/>
    <w:pPr>
      <w:ind w:left="1600" w:leftChars="1600"/>
    </w:pPr>
    <w:rPr>
      <w:rFonts w:ascii="Calibri" w:hAnsi="Calibri"/>
      <w:szCs w:val="22"/>
    </w:rPr>
  </w:style>
  <w:style w:type="paragraph" w:styleId="53">
    <w:name w:val="table of figures"/>
    <w:basedOn w:val="1"/>
    <w:next w:val="1"/>
    <w:autoRedefine/>
    <w:unhideWhenUsed/>
    <w:qFormat/>
    <w:uiPriority w:val="0"/>
    <w:pPr>
      <w:widowControl/>
      <w:ind w:left="400" w:leftChars="200" w:hanging="200" w:hangingChars="200"/>
      <w:jc w:val="left"/>
    </w:pPr>
    <w:rPr>
      <w:rFonts w:ascii="宋体" w:hAnsi="Calibri"/>
      <w:bCs/>
      <w:kern w:val="0"/>
      <w:szCs w:val="21"/>
    </w:rPr>
  </w:style>
  <w:style w:type="paragraph" w:styleId="54">
    <w:name w:val="toc 9"/>
    <w:basedOn w:val="1"/>
    <w:next w:val="1"/>
    <w:autoRedefine/>
    <w:unhideWhenUsed/>
    <w:qFormat/>
    <w:uiPriority w:val="0"/>
    <w:pPr>
      <w:ind w:left="1680"/>
      <w:jc w:val="left"/>
    </w:pPr>
    <w:rPr>
      <w:rFonts w:ascii="Calibri" w:hAnsi="Calibri" w:cs="Calibri"/>
      <w:sz w:val="18"/>
      <w:szCs w:val="18"/>
    </w:rPr>
  </w:style>
  <w:style w:type="paragraph" w:styleId="55">
    <w:name w:val="Body Text 2"/>
    <w:basedOn w:val="1"/>
    <w:link w:val="103"/>
    <w:autoRedefine/>
    <w:qFormat/>
    <w:uiPriority w:val="0"/>
    <w:pPr>
      <w:spacing w:line="440" w:lineRule="exact"/>
    </w:pPr>
    <w:rPr>
      <w:rFonts w:ascii="楷体_GB2312" w:eastAsia="楷体_GB2312"/>
      <w:sz w:val="28"/>
    </w:rPr>
  </w:style>
  <w:style w:type="paragraph" w:styleId="56">
    <w:name w:val="List Continue 2"/>
    <w:basedOn w:val="1"/>
    <w:autoRedefine/>
    <w:unhideWhenUsed/>
    <w:qFormat/>
    <w:uiPriority w:val="0"/>
    <w:pPr>
      <w:spacing w:after="120"/>
      <w:ind w:left="840" w:leftChars="400"/>
    </w:pPr>
    <w:rPr>
      <w:rFonts w:ascii="Calibri" w:hAnsi="Calibri"/>
      <w:szCs w:val="22"/>
    </w:rPr>
  </w:style>
  <w:style w:type="paragraph" w:styleId="57">
    <w:name w:val="HTML Preformatted"/>
    <w:basedOn w:val="1"/>
    <w:link w:val="104"/>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9">
    <w:name w:val="index 2"/>
    <w:basedOn w:val="1"/>
    <w:next w:val="1"/>
    <w:autoRedefine/>
    <w:unhideWhenUsed/>
    <w:qFormat/>
    <w:uiPriority w:val="0"/>
    <w:pPr>
      <w:ind w:left="200" w:leftChars="200"/>
    </w:pPr>
    <w:rPr>
      <w:rFonts w:ascii="Calibri" w:hAnsi="Calibri"/>
      <w:szCs w:val="22"/>
    </w:rPr>
  </w:style>
  <w:style w:type="paragraph" w:styleId="60">
    <w:name w:val="Title"/>
    <w:basedOn w:val="1"/>
    <w:link w:val="105"/>
    <w:autoRedefine/>
    <w:qFormat/>
    <w:uiPriority w:val="0"/>
    <w:pPr>
      <w:spacing w:before="240" w:after="60"/>
      <w:jc w:val="center"/>
      <w:outlineLvl w:val="0"/>
    </w:pPr>
    <w:rPr>
      <w:rFonts w:ascii="Cambria" w:hAnsi="Cambria"/>
      <w:b/>
      <w:bCs/>
      <w:sz w:val="32"/>
      <w:szCs w:val="32"/>
    </w:rPr>
  </w:style>
  <w:style w:type="paragraph" w:styleId="61">
    <w:name w:val="annotation subject"/>
    <w:basedOn w:val="25"/>
    <w:next w:val="25"/>
    <w:link w:val="106"/>
    <w:autoRedefine/>
    <w:unhideWhenUsed/>
    <w:qFormat/>
    <w:uiPriority w:val="0"/>
    <w:rPr>
      <w:b/>
      <w:bCs/>
    </w:rPr>
  </w:style>
  <w:style w:type="paragraph" w:styleId="62">
    <w:name w:val="Body Text First Indent"/>
    <w:basedOn w:val="29"/>
    <w:link w:val="77"/>
    <w:autoRedefine/>
    <w:qFormat/>
    <w:uiPriority w:val="0"/>
    <w:pPr>
      <w:ind w:firstLine="420" w:firstLineChars="100"/>
    </w:pPr>
  </w:style>
  <w:style w:type="table" w:styleId="64">
    <w:name w:val="Table Grid"/>
    <w:basedOn w:val="6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b/>
    </w:rPr>
  </w:style>
  <w:style w:type="character" w:styleId="67">
    <w:name w:val="endnote reference"/>
    <w:autoRedefine/>
    <w:unhideWhenUsed/>
    <w:qFormat/>
    <w:uiPriority w:val="0"/>
    <w:rPr>
      <w:vertAlign w:val="superscript"/>
    </w:rPr>
  </w:style>
  <w:style w:type="character" w:styleId="68">
    <w:name w:val="page number"/>
    <w:autoRedefine/>
    <w:unhideWhenUsed/>
    <w:qFormat/>
    <w:uiPriority w:val="0"/>
  </w:style>
  <w:style w:type="character" w:styleId="69">
    <w:name w:val="FollowedHyperlink"/>
    <w:autoRedefine/>
    <w:unhideWhenUsed/>
    <w:qFormat/>
    <w:uiPriority w:val="99"/>
    <w:rPr>
      <w:color w:val="954F72"/>
      <w:u w:val="single"/>
    </w:rPr>
  </w:style>
  <w:style w:type="character" w:styleId="70">
    <w:name w:val="Emphasis"/>
    <w:autoRedefine/>
    <w:qFormat/>
    <w:uiPriority w:val="0"/>
    <w:rPr>
      <w:i/>
      <w:iCs/>
    </w:rPr>
  </w:style>
  <w:style w:type="character" w:styleId="71">
    <w:name w:val="HTML Typewriter"/>
    <w:autoRedefine/>
    <w:unhideWhenUsed/>
    <w:qFormat/>
    <w:uiPriority w:val="0"/>
    <w:rPr>
      <w:rFonts w:hint="eastAsia" w:ascii="宋体" w:hAnsi="Times New Roman" w:eastAsia="宋体" w:cs="宋体"/>
      <w:sz w:val="24"/>
      <w:szCs w:val="24"/>
      <w:lang w:bidi="ar-SA"/>
    </w:rPr>
  </w:style>
  <w:style w:type="character" w:styleId="72">
    <w:name w:val="Hyperlink"/>
    <w:autoRedefine/>
    <w:unhideWhenUsed/>
    <w:qFormat/>
    <w:uiPriority w:val="99"/>
    <w:rPr>
      <w:color w:val="0000FF"/>
      <w:u w:val="single"/>
    </w:rPr>
  </w:style>
  <w:style w:type="character" w:styleId="73">
    <w:name w:val="annotation reference"/>
    <w:autoRedefine/>
    <w:qFormat/>
    <w:uiPriority w:val="99"/>
    <w:rPr>
      <w:sz w:val="21"/>
      <w:szCs w:val="21"/>
    </w:rPr>
  </w:style>
  <w:style w:type="character" w:styleId="74">
    <w:name w:val="footnote reference"/>
    <w:autoRedefine/>
    <w:unhideWhenUsed/>
    <w:qFormat/>
    <w:uiPriority w:val="0"/>
    <w:rPr>
      <w:vertAlign w:val="superscript"/>
    </w:rPr>
  </w:style>
  <w:style w:type="paragraph" w:customStyle="1" w:styleId="75">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76">
    <w:name w:val="正文文本 字符"/>
    <w:link w:val="29"/>
    <w:autoRedefine/>
    <w:qFormat/>
    <w:uiPriority w:val="99"/>
    <w:rPr>
      <w:rFonts w:ascii="华文彩云" w:hAnsi="宋体" w:eastAsia="华文彩云"/>
      <w:bCs/>
      <w:color w:val="000000"/>
      <w:kern w:val="2"/>
      <w:sz w:val="28"/>
      <w:szCs w:val="24"/>
    </w:rPr>
  </w:style>
  <w:style w:type="character" w:customStyle="1" w:styleId="77">
    <w:name w:val="正文文本首行缩进 字符"/>
    <w:link w:val="62"/>
    <w:autoRedefine/>
    <w:qFormat/>
    <w:uiPriority w:val="0"/>
    <w:rPr>
      <w:rFonts w:ascii="华文彩云" w:hAnsi="宋体" w:eastAsia="华文彩云"/>
      <w:bCs/>
      <w:color w:val="000000"/>
      <w:kern w:val="2"/>
      <w:sz w:val="28"/>
      <w:szCs w:val="24"/>
    </w:rPr>
  </w:style>
  <w:style w:type="character" w:customStyle="1" w:styleId="78">
    <w:name w:val="标题 1 字符"/>
    <w:link w:val="7"/>
    <w:autoRedefine/>
    <w:qFormat/>
    <w:uiPriority w:val="0"/>
    <w:rPr>
      <w:rFonts w:ascii="Times New Roman" w:hAnsi="Times New Roman" w:eastAsia="宋体" w:cs="Times New Roman"/>
      <w:b/>
      <w:bCs/>
      <w:kern w:val="44"/>
      <w:sz w:val="44"/>
      <w:szCs w:val="44"/>
    </w:rPr>
  </w:style>
  <w:style w:type="character" w:customStyle="1" w:styleId="79">
    <w:name w:val="标题 2 字符"/>
    <w:link w:val="8"/>
    <w:autoRedefine/>
    <w:qFormat/>
    <w:uiPriority w:val="0"/>
    <w:rPr>
      <w:rFonts w:ascii="Cambria" w:hAnsi="Cambria" w:eastAsia="宋体" w:cs="黑体"/>
      <w:b/>
      <w:bCs/>
      <w:sz w:val="32"/>
      <w:szCs w:val="32"/>
    </w:rPr>
  </w:style>
  <w:style w:type="character" w:customStyle="1" w:styleId="80">
    <w:name w:val="标题 3 字符"/>
    <w:link w:val="9"/>
    <w:autoRedefine/>
    <w:qFormat/>
    <w:uiPriority w:val="0"/>
    <w:rPr>
      <w:rFonts w:ascii="Times New Roman" w:hAnsi="Times New Roman" w:eastAsia="宋体" w:cs="Times New Roman"/>
      <w:b/>
      <w:bCs/>
      <w:sz w:val="32"/>
      <w:szCs w:val="32"/>
    </w:rPr>
  </w:style>
  <w:style w:type="character" w:customStyle="1" w:styleId="81">
    <w:name w:val="标题 4 字符"/>
    <w:link w:val="10"/>
    <w:autoRedefine/>
    <w:qFormat/>
    <w:uiPriority w:val="0"/>
    <w:rPr>
      <w:rFonts w:ascii="Cambria" w:hAnsi="Cambria" w:eastAsia="宋体" w:cs="黑体"/>
      <w:b/>
      <w:bCs/>
      <w:sz w:val="28"/>
      <w:szCs w:val="28"/>
    </w:rPr>
  </w:style>
  <w:style w:type="character" w:customStyle="1" w:styleId="82">
    <w:name w:val="标题 5 字符"/>
    <w:link w:val="11"/>
    <w:autoRedefine/>
    <w:qFormat/>
    <w:uiPriority w:val="0"/>
    <w:rPr>
      <w:rFonts w:ascii="Times New Roman" w:hAnsi="Times New Roman" w:eastAsia="宋体" w:cs="Times New Roman"/>
      <w:b/>
      <w:bCs/>
      <w:sz w:val="28"/>
      <w:szCs w:val="28"/>
    </w:rPr>
  </w:style>
  <w:style w:type="character" w:customStyle="1" w:styleId="83">
    <w:name w:val="标题 6 字符"/>
    <w:link w:val="12"/>
    <w:autoRedefine/>
    <w:qFormat/>
    <w:uiPriority w:val="0"/>
    <w:rPr>
      <w:rFonts w:ascii="Cambria" w:hAnsi="Cambria" w:eastAsia="宋体" w:cs="黑体"/>
      <w:b/>
      <w:bCs/>
      <w:sz w:val="24"/>
      <w:szCs w:val="24"/>
    </w:rPr>
  </w:style>
  <w:style w:type="character" w:customStyle="1" w:styleId="84">
    <w:name w:val="标题 7 字符"/>
    <w:link w:val="13"/>
    <w:autoRedefine/>
    <w:qFormat/>
    <w:uiPriority w:val="0"/>
    <w:rPr>
      <w:b/>
      <w:bCs/>
      <w:kern w:val="2"/>
      <w:sz w:val="24"/>
      <w:szCs w:val="24"/>
    </w:rPr>
  </w:style>
  <w:style w:type="character" w:customStyle="1" w:styleId="85">
    <w:name w:val="标题 8 字符"/>
    <w:link w:val="14"/>
    <w:autoRedefine/>
    <w:qFormat/>
    <w:uiPriority w:val="0"/>
    <w:rPr>
      <w:b/>
      <w:kern w:val="2"/>
      <w:sz w:val="24"/>
      <w:szCs w:val="24"/>
    </w:rPr>
  </w:style>
  <w:style w:type="character" w:customStyle="1" w:styleId="86">
    <w:name w:val="标题 9 字符"/>
    <w:link w:val="15"/>
    <w:autoRedefine/>
    <w:qFormat/>
    <w:uiPriority w:val="0"/>
    <w:rPr>
      <w:rFonts w:ascii="仿宋_GB2312" w:hAnsi="Calibri" w:eastAsia="仿宋_GB2312"/>
      <w:kern w:val="2"/>
      <w:sz w:val="32"/>
      <w:szCs w:val="22"/>
    </w:rPr>
  </w:style>
  <w:style w:type="character" w:customStyle="1" w:styleId="87">
    <w:name w:val="正文缩进 字符"/>
    <w:link w:val="20"/>
    <w:autoRedefine/>
    <w:qFormat/>
    <w:locked/>
    <w:uiPriority w:val="0"/>
    <w:rPr>
      <w:szCs w:val="24"/>
    </w:rPr>
  </w:style>
  <w:style w:type="character" w:customStyle="1" w:styleId="88">
    <w:name w:val="题注 字符"/>
    <w:link w:val="21"/>
    <w:autoRedefine/>
    <w:qFormat/>
    <w:locked/>
    <w:uiPriority w:val="0"/>
    <w:rPr>
      <w:rFonts w:ascii="Arial" w:hAnsi="Arial" w:cs="Arial"/>
      <w:kern w:val="2"/>
      <w:sz w:val="24"/>
    </w:rPr>
  </w:style>
  <w:style w:type="character" w:customStyle="1" w:styleId="89">
    <w:name w:val="文档结构图 字符"/>
    <w:link w:val="24"/>
    <w:autoRedefine/>
    <w:semiHidden/>
    <w:qFormat/>
    <w:uiPriority w:val="0"/>
    <w:rPr>
      <w:kern w:val="2"/>
      <w:sz w:val="21"/>
      <w:szCs w:val="24"/>
      <w:shd w:val="clear" w:color="auto" w:fill="000080"/>
    </w:rPr>
  </w:style>
  <w:style w:type="character" w:customStyle="1" w:styleId="90">
    <w:name w:val="批注文字 字符"/>
    <w:link w:val="25"/>
    <w:autoRedefine/>
    <w:qFormat/>
    <w:uiPriority w:val="99"/>
    <w:rPr>
      <w:kern w:val="2"/>
      <w:sz w:val="21"/>
      <w:szCs w:val="24"/>
    </w:rPr>
  </w:style>
  <w:style w:type="character" w:customStyle="1" w:styleId="91">
    <w:name w:val="正文文本 3 字符"/>
    <w:link w:val="27"/>
    <w:autoRedefine/>
    <w:qFormat/>
    <w:uiPriority w:val="0"/>
    <w:rPr>
      <w:rFonts w:ascii="楷体_GB2312" w:hAnsi="Arial" w:eastAsia="楷体_GB2312" w:cs="Arial"/>
      <w:b/>
      <w:bCs/>
      <w:color w:val="000000"/>
      <w:kern w:val="2"/>
      <w:sz w:val="24"/>
      <w:szCs w:val="24"/>
    </w:rPr>
  </w:style>
  <w:style w:type="character" w:customStyle="1" w:styleId="92">
    <w:name w:val="正文文本缩进 字符"/>
    <w:link w:val="3"/>
    <w:autoRedefine/>
    <w:qFormat/>
    <w:uiPriority w:val="0"/>
    <w:rPr>
      <w:rFonts w:ascii="Times New Roman" w:hAnsi="Times New Roman" w:eastAsia="宋体" w:cs="Times New Roman"/>
      <w:szCs w:val="24"/>
    </w:rPr>
  </w:style>
  <w:style w:type="character" w:customStyle="1" w:styleId="93">
    <w:name w:val="HTML 地址 字符"/>
    <w:link w:val="32"/>
    <w:autoRedefine/>
    <w:qFormat/>
    <w:uiPriority w:val="0"/>
    <w:rPr>
      <w:rFonts w:ascii="Calibri" w:hAnsi="Calibri" w:cs="宋体"/>
      <w:i/>
      <w:iCs/>
      <w:kern w:val="2"/>
      <w:sz w:val="21"/>
      <w:szCs w:val="22"/>
    </w:rPr>
  </w:style>
  <w:style w:type="character" w:customStyle="1" w:styleId="94">
    <w:name w:val="纯文本 字符"/>
    <w:link w:val="35"/>
    <w:autoRedefine/>
    <w:qFormat/>
    <w:uiPriority w:val="0"/>
    <w:rPr>
      <w:rFonts w:ascii="宋体" w:hAnsi="Courier New"/>
      <w:kern w:val="2"/>
      <w:sz w:val="21"/>
    </w:rPr>
  </w:style>
  <w:style w:type="character" w:customStyle="1" w:styleId="95">
    <w:name w:val="日期 字符"/>
    <w:link w:val="39"/>
    <w:autoRedefine/>
    <w:qFormat/>
    <w:uiPriority w:val="0"/>
    <w:rPr>
      <w:rFonts w:ascii="仿宋_GB2312" w:hAnsi="Courier New" w:eastAsia="仿宋_GB2312"/>
      <w:kern w:val="2"/>
      <w:sz w:val="28"/>
    </w:rPr>
  </w:style>
  <w:style w:type="character" w:customStyle="1" w:styleId="96">
    <w:name w:val="正文文本缩进 2 字符"/>
    <w:link w:val="40"/>
    <w:autoRedefine/>
    <w:qFormat/>
    <w:uiPriority w:val="0"/>
    <w:rPr>
      <w:kern w:val="2"/>
      <w:sz w:val="21"/>
      <w:szCs w:val="24"/>
    </w:rPr>
  </w:style>
  <w:style w:type="character" w:customStyle="1" w:styleId="97">
    <w:name w:val="尾注文本 字符"/>
    <w:link w:val="41"/>
    <w:autoRedefine/>
    <w:qFormat/>
    <w:uiPriority w:val="0"/>
    <w:rPr>
      <w:rFonts w:ascii="宋体" w:hAnsi="Calibri"/>
      <w:bCs/>
      <w:sz w:val="21"/>
      <w:szCs w:val="21"/>
    </w:rPr>
  </w:style>
  <w:style w:type="character" w:customStyle="1" w:styleId="98">
    <w:name w:val="批注框文本 字符"/>
    <w:link w:val="42"/>
    <w:autoRedefine/>
    <w:qFormat/>
    <w:uiPriority w:val="0"/>
    <w:rPr>
      <w:rFonts w:ascii="Times New Roman" w:hAnsi="Times New Roman" w:eastAsia="宋体" w:cs="Times New Roman"/>
      <w:sz w:val="18"/>
      <w:szCs w:val="18"/>
    </w:rPr>
  </w:style>
  <w:style w:type="character" w:customStyle="1" w:styleId="99">
    <w:name w:val="页脚 字符"/>
    <w:link w:val="43"/>
    <w:autoRedefine/>
    <w:qFormat/>
    <w:uiPriority w:val="99"/>
    <w:rPr>
      <w:kern w:val="2"/>
      <w:sz w:val="18"/>
      <w:szCs w:val="18"/>
    </w:rPr>
  </w:style>
  <w:style w:type="character" w:customStyle="1" w:styleId="100">
    <w:name w:val="页眉 字符"/>
    <w:link w:val="44"/>
    <w:autoRedefine/>
    <w:qFormat/>
    <w:uiPriority w:val="0"/>
    <w:rPr>
      <w:rFonts w:ascii="Times New Roman" w:hAnsi="Times New Roman" w:eastAsia="宋体" w:cs="Times New Roman"/>
      <w:sz w:val="18"/>
      <w:szCs w:val="18"/>
    </w:rPr>
  </w:style>
  <w:style w:type="character" w:customStyle="1" w:styleId="101">
    <w:name w:val="脚注文本 字符"/>
    <w:link w:val="49"/>
    <w:autoRedefine/>
    <w:qFormat/>
    <w:uiPriority w:val="0"/>
    <w:rPr>
      <w:rFonts w:ascii="宋体" w:hAnsi="Calibri"/>
      <w:bCs/>
      <w:sz w:val="18"/>
      <w:szCs w:val="18"/>
    </w:rPr>
  </w:style>
  <w:style w:type="character" w:customStyle="1" w:styleId="102">
    <w:name w:val="正文文本缩进 3 字符"/>
    <w:link w:val="5"/>
    <w:autoRedefine/>
    <w:qFormat/>
    <w:uiPriority w:val="0"/>
    <w:rPr>
      <w:rFonts w:eastAsia="楷体_GB2312"/>
      <w:kern w:val="2"/>
      <w:sz w:val="21"/>
      <w:szCs w:val="24"/>
    </w:rPr>
  </w:style>
  <w:style w:type="character" w:customStyle="1" w:styleId="103">
    <w:name w:val="正文文本 2 字符"/>
    <w:link w:val="55"/>
    <w:autoRedefine/>
    <w:qFormat/>
    <w:uiPriority w:val="0"/>
    <w:rPr>
      <w:rFonts w:ascii="楷体_GB2312" w:eastAsia="楷体_GB2312"/>
      <w:kern w:val="2"/>
      <w:sz w:val="28"/>
      <w:szCs w:val="24"/>
    </w:rPr>
  </w:style>
  <w:style w:type="character" w:customStyle="1" w:styleId="104">
    <w:name w:val="HTML 预设格式 字符"/>
    <w:link w:val="57"/>
    <w:autoRedefine/>
    <w:qFormat/>
    <w:uiPriority w:val="0"/>
    <w:rPr>
      <w:rFonts w:ascii="Arial" w:hAnsi="Arial" w:cs="Arial"/>
      <w:sz w:val="24"/>
      <w:szCs w:val="22"/>
    </w:rPr>
  </w:style>
  <w:style w:type="character" w:customStyle="1" w:styleId="105">
    <w:name w:val="标题 字符"/>
    <w:link w:val="60"/>
    <w:autoRedefine/>
    <w:qFormat/>
    <w:uiPriority w:val="0"/>
    <w:rPr>
      <w:rFonts w:ascii="Cambria" w:hAnsi="Cambria"/>
      <w:b/>
      <w:bCs/>
      <w:kern w:val="2"/>
      <w:sz w:val="32"/>
      <w:szCs w:val="32"/>
    </w:rPr>
  </w:style>
  <w:style w:type="character" w:customStyle="1" w:styleId="106">
    <w:name w:val="批注主题 字符"/>
    <w:link w:val="61"/>
    <w:autoRedefine/>
    <w:qFormat/>
    <w:uiPriority w:val="0"/>
    <w:rPr>
      <w:b/>
      <w:bCs/>
      <w:kern w:val="2"/>
      <w:sz w:val="21"/>
      <w:szCs w:val="24"/>
    </w:rPr>
  </w:style>
  <w:style w:type="character" w:customStyle="1" w:styleId="107">
    <w:name w:val="正文文本首行缩进 2 字符"/>
    <w:link w:val="2"/>
    <w:autoRedefine/>
    <w:qFormat/>
    <w:uiPriority w:val="99"/>
    <w:rPr>
      <w:rFonts w:ascii="仿宋_GB2312" w:eastAsia="仿宋_GB2312"/>
      <w:color w:val="FF6600"/>
      <w:kern w:val="2"/>
      <w:sz w:val="21"/>
    </w:rPr>
  </w:style>
  <w:style w:type="paragraph" w:customStyle="1" w:styleId="108">
    <w:name w:val="正文1"/>
    <w:basedOn w:val="1"/>
    <w:autoRedefine/>
    <w:qFormat/>
    <w:uiPriority w:val="99"/>
    <w:pPr>
      <w:spacing w:line="300" w:lineRule="auto"/>
      <w:contextualSpacing/>
    </w:pPr>
    <w:rPr>
      <w:rFonts w:ascii="Arial" w:hAnsi="Arial" w:cs="Arial"/>
      <w:sz w:val="24"/>
    </w:rPr>
  </w:style>
  <w:style w:type="character" w:customStyle="1" w:styleId="109">
    <w:name w:val="样式2 Char Char"/>
    <w:link w:val="110"/>
    <w:autoRedefine/>
    <w:qFormat/>
    <w:uiPriority w:val="0"/>
    <w:rPr>
      <w:b/>
      <w:bCs/>
      <w:kern w:val="44"/>
      <w:sz w:val="28"/>
      <w:szCs w:val="44"/>
    </w:rPr>
  </w:style>
  <w:style w:type="paragraph" w:customStyle="1" w:styleId="110">
    <w:name w:val="样式2"/>
    <w:basedOn w:val="7"/>
    <w:link w:val="109"/>
    <w:autoRedefine/>
    <w:qFormat/>
    <w:uiPriority w:val="0"/>
    <w:pPr>
      <w:adjustRightInd w:val="0"/>
      <w:snapToGrid w:val="0"/>
      <w:spacing w:line="360" w:lineRule="auto"/>
    </w:pPr>
    <w:rPr>
      <w:sz w:val="28"/>
    </w:rPr>
  </w:style>
  <w:style w:type="character" w:customStyle="1" w:styleId="111">
    <w:name w:val="param-name"/>
    <w:autoRedefine/>
    <w:qFormat/>
    <w:uiPriority w:val="0"/>
  </w:style>
  <w:style w:type="character" w:customStyle="1" w:styleId="112">
    <w:name w:val="纯文本 Char1"/>
    <w:autoRedefine/>
    <w:semiHidden/>
    <w:qFormat/>
    <w:uiPriority w:val="0"/>
    <w:rPr>
      <w:rFonts w:ascii="宋体" w:hAnsi="Courier New" w:cs="Courier New"/>
      <w:kern w:val="2"/>
      <w:sz w:val="21"/>
      <w:szCs w:val="21"/>
    </w:rPr>
  </w:style>
  <w:style w:type="character" w:customStyle="1" w:styleId="113">
    <w:name w:val="正文缩进2格 Char Char"/>
    <w:link w:val="114"/>
    <w:autoRedefine/>
    <w:qFormat/>
    <w:locked/>
    <w:uiPriority w:val="0"/>
    <w:rPr>
      <w:rFonts w:ascii="仿宋_GB2312" w:hAnsi="宋体" w:eastAsia="仿宋_GB2312"/>
      <w:sz w:val="31"/>
      <w:szCs w:val="28"/>
    </w:rPr>
  </w:style>
  <w:style w:type="paragraph" w:customStyle="1" w:styleId="114">
    <w:name w:val="正文缩进2格"/>
    <w:basedOn w:val="1"/>
    <w:link w:val="113"/>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115">
    <w:name w:val="列出段落 Char"/>
    <w:link w:val="116"/>
    <w:autoRedefine/>
    <w:qFormat/>
    <w:locked/>
    <w:uiPriority w:val="34"/>
  </w:style>
  <w:style w:type="paragraph" w:customStyle="1" w:styleId="116">
    <w:name w:val="列出段落1"/>
    <w:basedOn w:val="1"/>
    <w:link w:val="115"/>
    <w:autoRedefine/>
    <w:qFormat/>
    <w:uiPriority w:val="34"/>
    <w:pPr>
      <w:ind w:firstLine="420" w:firstLineChars="200"/>
    </w:pPr>
    <w:rPr>
      <w:rFonts w:ascii="Calibri" w:hAnsi="Calibri" w:cs="黑体"/>
      <w:szCs w:val="22"/>
    </w:rPr>
  </w:style>
  <w:style w:type="character" w:customStyle="1" w:styleId="117">
    <w:name w:val="段落正文 字符"/>
    <w:link w:val="118"/>
    <w:autoRedefine/>
    <w:qFormat/>
    <w:uiPriority w:val="0"/>
    <w:rPr>
      <w:kern w:val="2"/>
      <w:sz w:val="24"/>
      <w:szCs w:val="21"/>
    </w:rPr>
  </w:style>
  <w:style w:type="paragraph" w:customStyle="1" w:styleId="118">
    <w:name w:val="段落正文"/>
    <w:basedOn w:val="1"/>
    <w:link w:val="117"/>
    <w:autoRedefine/>
    <w:qFormat/>
    <w:uiPriority w:val="0"/>
    <w:pPr>
      <w:spacing w:line="360" w:lineRule="auto"/>
      <w:ind w:firstLine="200" w:firstLineChars="200"/>
    </w:pPr>
    <w:rPr>
      <w:sz w:val="24"/>
      <w:szCs w:val="21"/>
    </w:rPr>
  </w:style>
  <w:style w:type="character" w:customStyle="1" w:styleId="119">
    <w:name w:val="纯文本 Char Char Char Char"/>
    <w:autoRedefine/>
    <w:qFormat/>
    <w:uiPriority w:val="0"/>
    <w:rPr>
      <w:rFonts w:ascii="宋体" w:hAnsi="Courier New"/>
      <w:kern w:val="2"/>
      <w:sz w:val="21"/>
    </w:rPr>
  </w:style>
  <w:style w:type="character" w:customStyle="1" w:styleId="120">
    <w:name w:val="apple-converted-space"/>
    <w:autoRedefine/>
    <w:qFormat/>
    <w:uiPriority w:val="0"/>
  </w:style>
  <w:style w:type="character" w:customStyle="1" w:styleId="121">
    <w:name w:val="fontstyle01"/>
    <w:autoRedefine/>
    <w:qFormat/>
    <w:uiPriority w:val="0"/>
    <w:rPr>
      <w:rFonts w:hint="eastAsia" w:ascii="宋体" w:hAnsi="宋体" w:eastAsia="宋体"/>
      <w:color w:val="000000"/>
      <w:sz w:val="22"/>
      <w:szCs w:val="22"/>
    </w:rPr>
  </w:style>
  <w:style w:type="character" w:customStyle="1" w:styleId="122">
    <w:name w:val="无间隔 字符"/>
    <w:link w:val="123"/>
    <w:autoRedefine/>
    <w:qFormat/>
    <w:uiPriority w:val="0"/>
    <w:rPr>
      <w:rFonts w:ascii="Calibri" w:hAnsi="Calibri" w:eastAsia="仿宋_GB2312"/>
      <w:kern w:val="2"/>
      <w:sz w:val="28"/>
      <w:szCs w:val="22"/>
      <w:lang w:val="en-US" w:eastAsia="zh-CN" w:bidi="ar-SA"/>
    </w:rPr>
  </w:style>
  <w:style w:type="paragraph" w:styleId="123">
    <w:name w:val="No Spacing"/>
    <w:link w:val="122"/>
    <w:autoRedefine/>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4">
    <w:name w:val="标题 1 Char Char"/>
    <w:autoRedefine/>
    <w:qFormat/>
    <w:uiPriority w:val="0"/>
    <w:rPr>
      <w:rFonts w:hint="eastAsia" w:ascii="宋体" w:hAnsi="宋体" w:eastAsia="宋体"/>
      <w:b/>
      <w:spacing w:val="-2"/>
      <w:sz w:val="24"/>
      <w:lang w:val="en-US" w:eastAsia="zh-CN"/>
    </w:rPr>
  </w:style>
  <w:style w:type="character" w:customStyle="1" w:styleId="125">
    <w:name w:val="fontstyle21"/>
    <w:autoRedefine/>
    <w:qFormat/>
    <w:uiPriority w:val="0"/>
    <w:rPr>
      <w:rFonts w:hint="default" w:ascii="Calibri" w:hAnsi="Calibri" w:cs="Calibri"/>
      <w:color w:val="000000"/>
      <w:sz w:val="22"/>
      <w:szCs w:val="22"/>
    </w:rPr>
  </w:style>
  <w:style w:type="paragraph" w:customStyle="1" w:styleId="126">
    <w:name w:val="表中文字"/>
    <w:basedOn w:val="1"/>
    <w:next w:val="1"/>
    <w:autoRedefine/>
    <w:qFormat/>
    <w:uiPriority w:val="0"/>
    <w:pPr>
      <w:widowControl/>
      <w:spacing w:line="320" w:lineRule="exact"/>
      <w:jc w:val="center"/>
    </w:pPr>
    <w:rPr>
      <w:color w:val="000000"/>
      <w:szCs w:val="20"/>
    </w:rPr>
  </w:style>
  <w:style w:type="paragraph" w:customStyle="1" w:styleId="127">
    <w:name w:val="Style Normal Indent表正文正文非缩进特点ALT+Z标题4段1正文（首行缩进两字） Char正文（首行...1"/>
    <w:basedOn w:val="20"/>
    <w:autoRedefine/>
    <w:qFormat/>
    <w:uiPriority w:val="0"/>
    <w:pPr>
      <w:spacing w:line="360" w:lineRule="auto"/>
      <w:ind w:firstLine="590" w:firstLineChars="246"/>
    </w:pPr>
    <w:rPr>
      <w:sz w:val="24"/>
    </w:rPr>
  </w:style>
  <w:style w:type="paragraph" w:styleId="128">
    <w:name w:val="List Paragraph"/>
    <w:basedOn w:val="1"/>
    <w:autoRedefine/>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9">
    <w:name w:val="列出段落2"/>
    <w:basedOn w:val="1"/>
    <w:autoRedefine/>
    <w:qFormat/>
    <w:uiPriority w:val="0"/>
    <w:pPr>
      <w:ind w:firstLine="420" w:firstLineChars="200"/>
    </w:pPr>
    <w:rPr>
      <w:szCs w:val="20"/>
    </w:rPr>
  </w:style>
  <w:style w:type="paragraph" w:customStyle="1" w:styleId="130">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GP正文(首行缩进)"/>
    <w:basedOn w:val="1"/>
    <w:autoRedefine/>
    <w:qFormat/>
    <w:uiPriority w:val="0"/>
    <w:pPr>
      <w:spacing w:line="360" w:lineRule="auto"/>
      <w:ind w:firstLine="480" w:firstLineChars="200"/>
      <w:jc w:val="left"/>
    </w:pPr>
    <w:rPr>
      <w:rFonts w:hAnsi="宋体"/>
      <w:sz w:val="24"/>
    </w:rPr>
  </w:style>
  <w:style w:type="paragraph" w:customStyle="1" w:styleId="132">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33">
    <w:name w:val="表内容"/>
    <w:basedOn w:val="1"/>
    <w:autoRedefine/>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4">
    <w:name w:val="p0"/>
    <w:basedOn w:val="1"/>
    <w:autoRedefine/>
    <w:qFormat/>
    <w:uiPriority w:val="0"/>
    <w:pPr>
      <w:widowControl/>
    </w:pPr>
    <w:rPr>
      <w:kern w:val="0"/>
      <w:szCs w:val="21"/>
    </w:rPr>
  </w:style>
  <w:style w:type="paragraph" w:customStyle="1" w:styleId="135">
    <w:name w:val="纯文本2"/>
    <w:basedOn w:val="1"/>
    <w:autoRedefine/>
    <w:qFormat/>
    <w:uiPriority w:val="0"/>
    <w:rPr>
      <w:rFonts w:ascii="宋体" w:hAnsi="Courier New"/>
      <w:sz w:val="28"/>
    </w:rPr>
  </w:style>
  <w:style w:type="paragraph" w:customStyle="1" w:styleId="136">
    <w:name w:val="从CC出差"/>
    <w:basedOn w:val="110"/>
    <w:autoRedefine/>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7">
    <w:name w:val="样式 标题 2 + 黑色 行距: 1.5 倍行距"/>
    <w:basedOn w:val="8"/>
    <w:autoRedefine/>
    <w:qFormat/>
    <w:uiPriority w:val="99"/>
    <w:pPr>
      <w:spacing w:line="360" w:lineRule="auto"/>
      <w:ind w:firstLine="3502" w:firstLineChars="1246"/>
    </w:pPr>
    <w:rPr>
      <w:rFonts w:ascii="楷体_GB2312" w:hAnsi="宋体" w:eastAsia="楷体_GB2312" w:cs="仿宋_GB2312"/>
      <w:sz w:val="28"/>
      <w:szCs w:val="28"/>
    </w:rPr>
  </w:style>
  <w:style w:type="paragraph" w:customStyle="1" w:styleId="138">
    <w:name w:val="HU正文"/>
    <w:basedOn w:val="1"/>
    <w:autoRedefine/>
    <w:qFormat/>
    <w:uiPriority w:val="0"/>
    <w:pPr>
      <w:adjustRightInd w:val="0"/>
      <w:spacing w:line="312" w:lineRule="auto"/>
      <w:ind w:left="420" w:firstLine="420" w:firstLineChars="200"/>
      <w:textAlignment w:val="baseline"/>
    </w:pPr>
    <w:rPr>
      <w:szCs w:val="21"/>
    </w:rPr>
  </w:style>
  <w:style w:type="table" w:customStyle="1" w:styleId="139">
    <w:name w:val="网格型1"/>
    <w:basedOn w:val="63"/>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0">
    <w:name w:val="p15"/>
    <w:basedOn w:val="1"/>
    <w:autoRedefine/>
    <w:qFormat/>
    <w:uiPriority w:val="0"/>
    <w:pPr>
      <w:widowControl/>
      <w:ind w:firstLine="420"/>
    </w:pPr>
    <w:rPr>
      <w:kern w:val="0"/>
      <w:szCs w:val="20"/>
    </w:rPr>
  </w:style>
  <w:style w:type="paragraph" w:customStyle="1" w:styleId="141">
    <w:name w:val="_Style 88"/>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2">
    <w:name w:val="style91"/>
    <w:autoRedefine/>
    <w:qFormat/>
    <w:uiPriority w:val="0"/>
    <w:rPr>
      <w:color w:val="2060C0"/>
      <w:sz w:val="24"/>
      <w:szCs w:val="24"/>
    </w:rPr>
  </w:style>
  <w:style w:type="character" w:customStyle="1" w:styleId="143">
    <w:name w:val="Comment Text Char"/>
    <w:autoRedefine/>
    <w:qFormat/>
    <w:uiPriority w:val="0"/>
    <w:rPr>
      <w:rFonts w:hint="default" w:ascii="Times New Roman" w:hAnsi="Times New Roman" w:cs="Times New Roman"/>
      <w:sz w:val="21"/>
      <w:szCs w:val="21"/>
      <w:lang w:bidi="ar-SA"/>
    </w:rPr>
  </w:style>
  <w:style w:type="character" w:customStyle="1" w:styleId="144">
    <w:name w:val="ca-1"/>
    <w:autoRedefine/>
    <w:qFormat/>
    <w:uiPriority w:val="0"/>
  </w:style>
  <w:style w:type="character" w:customStyle="1" w:styleId="145">
    <w:name w:val="纯文本 Char_0"/>
    <w:link w:val="146"/>
    <w:autoRedefine/>
    <w:qFormat/>
    <w:locked/>
    <w:uiPriority w:val="0"/>
    <w:rPr>
      <w:rFonts w:ascii="宋体" w:hAnsi="Courier New"/>
      <w:kern w:val="2"/>
      <w:sz w:val="21"/>
      <w:szCs w:val="21"/>
    </w:rPr>
  </w:style>
  <w:style w:type="paragraph" w:customStyle="1" w:styleId="146">
    <w:name w:val="纯文本_0"/>
    <w:basedOn w:val="147"/>
    <w:link w:val="145"/>
    <w:autoRedefine/>
    <w:qFormat/>
    <w:uiPriority w:val="0"/>
    <w:rPr>
      <w:rFonts w:ascii="宋体" w:hAnsi="Courier New"/>
      <w:szCs w:val="21"/>
    </w:rPr>
  </w:style>
  <w:style w:type="paragraph" w:customStyle="1" w:styleId="147">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8">
    <w:name w:val="Char Char23"/>
    <w:autoRedefine/>
    <w:qFormat/>
    <w:uiPriority w:val="0"/>
    <w:rPr>
      <w:kern w:val="2"/>
      <w:sz w:val="24"/>
      <w:szCs w:val="21"/>
      <w:lang w:bidi="ar-SA"/>
    </w:rPr>
  </w:style>
  <w:style w:type="character" w:customStyle="1" w:styleId="149">
    <w:name w:val="Char Char1"/>
    <w:autoRedefine/>
    <w:qFormat/>
    <w:uiPriority w:val="0"/>
    <w:rPr>
      <w:rFonts w:hint="eastAsia" w:ascii="宋体" w:hAnsi="宋体" w:eastAsia="宋体"/>
      <w:kern w:val="2"/>
      <w:sz w:val="21"/>
      <w:lang w:val="en-US" w:eastAsia="zh-CN"/>
    </w:rPr>
  </w:style>
  <w:style w:type="character" w:customStyle="1" w:styleId="150">
    <w:name w:val="ca-31"/>
    <w:autoRedefine/>
    <w:qFormat/>
    <w:uiPriority w:val="0"/>
    <w:rPr>
      <w:rFonts w:hint="eastAsia" w:ascii="宋体" w:hAnsi="宋体" w:eastAsia="宋体"/>
      <w:color w:val="000000"/>
      <w:sz w:val="21"/>
      <w:szCs w:val="21"/>
    </w:rPr>
  </w:style>
  <w:style w:type="character" w:customStyle="1" w:styleId="151">
    <w:name w:val="wj1"/>
    <w:autoRedefine/>
    <w:qFormat/>
    <w:uiPriority w:val="0"/>
    <w:rPr>
      <w:color w:val="000000"/>
      <w:sz w:val="18"/>
      <w:szCs w:val="18"/>
      <w:u w:val="none"/>
    </w:rPr>
  </w:style>
  <w:style w:type="character" w:customStyle="1" w:styleId="152">
    <w:name w:val="Header Char"/>
    <w:autoRedefine/>
    <w:qFormat/>
    <w:uiPriority w:val="0"/>
    <w:rPr>
      <w:rFonts w:hint="eastAsia" w:ascii="宋体" w:hAnsi="宋体" w:eastAsia="宋体"/>
      <w:kern w:val="2"/>
      <w:sz w:val="18"/>
      <w:lang w:val="en-US" w:eastAsia="zh-CN"/>
    </w:rPr>
  </w:style>
  <w:style w:type="character" w:customStyle="1" w:styleId="153">
    <w:name w:val="List Paragraph Char"/>
    <w:link w:val="154"/>
    <w:autoRedefine/>
    <w:qFormat/>
    <w:locked/>
    <w:uiPriority w:val="99"/>
    <w:rPr>
      <w:rFonts w:ascii="Calibri" w:hAnsi="Calibri"/>
      <w:kern w:val="2"/>
      <w:sz w:val="21"/>
      <w:szCs w:val="22"/>
    </w:rPr>
  </w:style>
  <w:style w:type="paragraph" w:customStyle="1" w:styleId="154">
    <w:name w:val="列出段落11"/>
    <w:basedOn w:val="1"/>
    <w:link w:val="153"/>
    <w:autoRedefine/>
    <w:qFormat/>
    <w:uiPriority w:val="99"/>
    <w:pPr>
      <w:ind w:firstLine="200" w:firstLineChars="200"/>
    </w:pPr>
    <w:rPr>
      <w:rFonts w:ascii="Calibri" w:hAnsi="Calibri"/>
      <w:szCs w:val="22"/>
    </w:rPr>
  </w:style>
  <w:style w:type="character" w:customStyle="1" w:styleId="155">
    <w:name w:val="ca-41"/>
    <w:autoRedefine/>
    <w:qFormat/>
    <w:uiPriority w:val="0"/>
    <w:rPr>
      <w:rFonts w:hint="eastAsia" w:ascii="宋体" w:hAnsi="宋体" w:eastAsia="宋体"/>
      <w:b/>
      <w:bCs/>
      <w:color w:val="000000"/>
      <w:spacing w:val="-20"/>
      <w:sz w:val="21"/>
      <w:szCs w:val="21"/>
    </w:rPr>
  </w:style>
  <w:style w:type="character" w:customStyle="1" w:styleId="156">
    <w:name w:val="z12 style23"/>
    <w:autoRedefine/>
    <w:qFormat/>
    <w:uiPriority w:val="0"/>
  </w:style>
  <w:style w:type="character" w:customStyle="1" w:styleId="157">
    <w:name w:val="段 Char"/>
    <w:link w:val="158"/>
    <w:autoRedefine/>
    <w:qFormat/>
    <w:locked/>
    <w:uiPriority w:val="0"/>
    <w:rPr>
      <w:rFonts w:ascii="宋体"/>
      <w:sz w:val="21"/>
      <w:lang w:val="en-US" w:eastAsia="zh-CN" w:bidi="ar-SA"/>
    </w:rPr>
  </w:style>
  <w:style w:type="paragraph" w:customStyle="1" w:styleId="158">
    <w:name w:val="段"/>
    <w:link w:val="157"/>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9">
    <w:name w:val="Heading 4 Char"/>
    <w:autoRedefine/>
    <w:qFormat/>
    <w:uiPriority w:val="0"/>
    <w:rPr>
      <w:rFonts w:hint="default" w:ascii="Cambria" w:hAnsi="Cambria" w:eastAsia="宋体" w:cs="Cambria"/>
      <w:b/>
      <w:bCs/>
      <w:sz w:val="28"/>
      <w:szCs w:val="28"/>
      <w:lang w:bidi="ar-SA"/>
    </w:rPr>
  </w:style>
  <w:style w:type="character" w:customStyle="1" w:styleId="160">
    <w:name w:val="Heading 2 Char"/>
    <w:autoRedefine/>
    <w:qFormat/>
    <w:uiPriority w:val="0"/>
    <w:rPr>
      <w:rFonts w:hint="default" w:ascii="Arial" w:hAnsi="Arial" w:eastAsia="黑体" w:cs="Arial"/>
      <w:b/>
      <w:bCs/>
      <w:kern w:val="2"/>
      <w:sz w:val="32"/>
      <w:szCs w:val="32"/>
      <w:lang w:val="en-US" w:eastAsia="zh-CN" w:bidi="ar-SA"/>
    </w:rPr>
  </w:style>
  <w:style w:type="character" w:customStyle="1" w:styleId="161">
    <w:name w:val="纯文本 Char_0_0"/>
    <w:link w:val="162"/>
    <w:autoRedefine/>
    <w:qFormat/>
    <w:locked/>
    <w:uiPriority w:val="0"/>
    <w:rPr>
      <w:rFonts w:ascii="宋体" w:hAnsi="Courier New"/>
      <w:szCs w:val="21"/>
    </w:rPr>
  </w:style>
  <w:style w:type="paragraph" w:customStyle="1" w:styleId="162">
    <w:name w:val="纯文本_0_0"/>
    <w:basedOn w:val="163"/>
    <w:link w:val="161"/>
    <w:autoRedefine/>
    <w:qFormat/>
    <w:uiPriority w:val="0"/>
    <w:rPr>
      <w:rFonts w:ascii="宋体" w:hAnsi="Courier New"/>
      <w:szCs w:val="21"/>
    </w:rPr>
  </w:style>
  <w:style w:type="paragraph" w:customStyle="1" w:styleId="163">
    <w:name w:val="正文_7_1_0_0"/>
    <w:autoRedefine/>
    <w:qFormat/>
    <w:uiPriority w:val="0"/>
    <w:pPr>
      <w:widowControl w:val="0"/>
      <w:jc w:val="both"/>
    </w:pPr>
    <w:rPr>
      <w:rFonts w:ascii="Times New Roman" w:hAnsi="Times New Roman" w:eastAsia="宋体" w:cs="Times New Roman"/>
      <w:lang w:val="en-US" w:eastAsia="zh-CN" w:bidi="ar-SA"/>
    </w:rPr>
  </w:style>
  <w:style w:type="character" w:customStyle="1" w:styleId="164">
    <w:name w:val="Plain Text Char"/>
    <w:autoRedefine/>
    <w:qFormat/>
    <w:locked/>
    <w:uiPriority w:val="0"/>
    <w:rPr>
      <w:rFonts w:ascii="宋体" w:hAnsi="Courier New" w:eastAsia="宋体"/>
      <w:kern w:val="2"/>
      <w:sz w:val="21"/>
      <w:lang w:val="en-US" w:eastAsia="zh-CN" w:bidi="ar-SA"/>
    </w:rPr>
  </w:style>
  <w:style w:type="character" w:customStyle="1" w:styleId="165">
    <w:name w:val="正文缩进 Char1_0"/>
    <w:link w:val="166"/>
    <w:autoRedefine/>
    <w:qFormat/>
    <w:locked/>
    <w:uiPriority w:val="0"/>
    <w:rPr>
      <w:kern w:val="2"/>
      <w:sz w:val="21"/>
      <w:szCs w:val="22"/>
    </w:rPr>
  </w:style>
  <w:style w:type="paragraph" w:customStyle="1" w:styleId="166">
    <w:name w:val="正文缩进_0"/>
    <w:basedOn w:val="147"/>
    <w:link w:val="165"/>
    <w:autoRedefine/>
    <w:qFormat/>
    <w:uiPriority w:val="0"/>
    <w:pPr>
      <w:ind w:firstLine="420" w:firstLineChars="200"/>
    </w:pPr>
    <w:rPr>
      <w:szCs w:val="22"/>
    </w:rPr>
  </w:style>
  <w:style w:type="character" w:customStyle="1" w:styleId="167">
    <w:name w:val="Char Char3"/>
    <w:autoRedefine/>
    <w:qFormat/>
    <w:uiPriority w:val="0"/>
    <w:rPr>
      <w:rFonts w:hint="default" w:ascii="Arial" w:hAnsi="Arial" w:eastAsia="黑体" w:cs="Times New Roman"/>
      <w:b/>
      <w:bCs/>
      <w:kern w:val="2"/>
      <w:sz w:val="32"/>
      <w:szCs w:val="32"/>
      <w:lang w:val="en-US" w:eastAsia="zh-CN" w:bidi="ar-SA"/>
    </w:rPr>
  </w:style>
  <w:style w:type="character" w:customStyle="1" w:styleId="168">
    <w:name w:val="Font Style29"/>
    <w:autoRedefine/>
    <w:qFormat/>
    <w:uiPriority w:val="0"/>
    <w:rPr>
      <w:rFonts w:ascii="Arial" w:hAnsi="Arial" w:cs="Arial"/>
      <w:sz w:val="14"/>
      <w:szCs w:val="14"/>
    </w:rPr>
  </w:style>
  <w:style w:type="character" w:customStyle="1" w:styleId="169">
    <w:name w:val="font21"/>
    <w:autoRedefine/>
    <w:qFormat/>
    <w:uiPriority w:val="0"/>
    <w:rPr>
      <w:rFonts w:hint="default" w:ascii="Times New Roman" w:hAnsi="Times New Roman" w:cs="Times New Roman"/>
      <w:color w:val="000000"/>
      <w:sz w:val="20"/>
      <w:u w:val="none"/>
    </w:rPr>
  </w:style>
  <w:style w:type="character" w:customStyle="1" w:styleId="170">
    <w:name w:val="Font Style36"/>
    <w:autoRedefine/>
    <w:qFormat/>
    <w:uiPriority w:val="0"/>
    <w:rPr>
      <w:rFonts w:ascii="宋体" w:eastAsia="宋体" w:cs="宋体"/>
      <w:sz w:val="16"/>
      <w:szCs w:val="16"/>
    </w:rPr>
  </w:style>
  <w:style w:type="character" w:customStyle="1" w:styleId="171">
    <w:name w:val="maywed421"/>
    <w:autoRedefine/>
    <w:qFormat/>
    <w:uiPriority w:val="0"/>
    <w:rPr>
      <w:color w:val="366FB6"/>
      <w:u w:val="none"/>
    </w:rPr>
  </w:style>
  <w:style w:type="character" w:customStyle="1" w:styleId="172">
    <w:name w:val="ca-01"/>
    <w:autoRedefine/>
    <w:qFormat/>
    <w:uiPriority w:val="0"/>
    <w:rPr>
      <w:rFonts w:hint="eastAsia" w:ascii="宋体" w:hAnsi="宋体" w:eastAsia="宋体"/>
      <w:b/>
      <w:bCs/>
      <w:spacing w:val="-20"/>
      <w:sz w:val="24"/>
      <w:szCs w:val="24"/>
    </w:rPr>
  </w:style>
  <w:style w:type="character" w:customStyle="1" w:styleId="173">
    <w:name w:val="正文文本 Char1"/>
    <w:autoRedefine/>
    <w:qFormat/>
    <w:uiPriority w:val="0"/>
    <w:rPr>
      <w:rFonts w:ascii="华文彩云" w:hAnsi="宋体" w:eastAsia="华文彩云"/>
      <w:bCs/>
      <w:color w:val="000000"/>
      <w:kern w:val="2"/>
      <w:sz w:val="28"/>
      <w:szCs w:val="24"/>
    </w:rPr>
  </w:style>
  <w:style w:type="character" w:customStyle="1" w:styleId="174">
    <w:name w:val="正文（编号） Char Char"/>
    <w:link w:val="175"/>
    <w:autoRedefine/>
    <w:qFormat/>
    <w:locked/>
    <w:uiPriority w:val="0"/>
    <w:rPr>
      <w:kern w:val="2"/>
      <w:sz w:val="24"/>
      <w:szCs w:val="24"/>
    </w:rPr>
  </w:style>
  <w:style w:type="paragraph" w:customStyle="1" w:styleId="175">
    <w:name w:val="正文（编号）"/>
    <w:basedOn w:val="176"/>
    <w:link w:val="174"/>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6">
    <w:name w:val="正文（缩进）"/>
    <w:basedOn w:val="1"/>
    <w:autoRedefine/>
    <w:qFormat/>
    <w:uiPriority w:val="0"/>
    <w:pPr>
      <w:spacing w:beforeLines="50" w:afterLines="50" w:line="360" w:lineRule="auto"/>
      <w:ind w:firstLine="200" w:firstLineChars="200"/>
    </w:pPr>
    <w:rPr>
      <w:rFonts w:ascii="Calibri" w:hAnsi="Calibri"/>
      <w:sz w:val="24"/>
      <w:szCs w:val="22"/>
    </w:rPr>
  </w:style>
  <w:style w:type="character" w:customStyle="1" w:styleId="177">
    <w:name w:val="正文（缩进） Char Char"/>
    <w:autoRedefine/>
    <w:qFormat/>
    <w:uiPriority w:val="0"/>
    <w:rPr>
      <w:rFonts w:hint="eastAsia" w:ascii="宋体" w:hAnsi="宋体" w:eastAsia="宋体"/>
      <w:kern w:val="2"/>
      <w:sz w:val="24"/>
      <w:szCs w:val="24"/>
      <w:lang w:val="en-US" w:eastAsia="zh-CN" w:bidi="ar-SA"/>
    </w:rPr>
  </w:style>
  <w:style w:type="character" w:customStyle="1" w:styleId="178">
    <w:name w:val="Footer Char"/>
    <w:autoRedefine/>
    <w:qFormat/>
    <w:uiPriority w:val="0"/>
    <w:rPr>
      <w:rFonts w:hint="eastAsia" w:ascii="宋体" w:hAnsi="宋体" w:eastAsia="宋体"/>
      <w:kern w:val="2"/>
      <w:sz w:val="18"/>
      <w:lang w:val="en-US" w:eastAsia="zh-CN"/>
    </w:rPr>
  </w:style>
  <w:style w:type="character" w:customStyle="1" w:styleId="179">
    <w:name w:val="批注文字 Char2"/>
    <w:autoRedefine/>
    <w:qFormat/>
    <w:uiPriority w:val="0"/>
    <w:rPr>
      <w:kern w:val="2"/>
      <w:sz w:val="21"/>
      <w:szCs w:val="24"/>
    </w:rPr>
  </w:style>
  <w:style w:type="character" w:customStyle="1" w:styleId="180">
    <w:name w:val="纯文本 Char_1"/>
    <w:link w:val="181"/>
    <w:autoRedefine/>
    <w:qFormat/>
    <w:locked/>
    <w:uiPriority w:val="0"/>
    <w:rPr>
      <w:rFonts w:ascii="Calibri" w:hAnsi="Calibri"/>
      <w:kern w:val="2"/>
      <w:sz w:val="21"/>
      <w:szCs w:val="22"/>
    </w:rPr>
  </w:style>
  <w:style w:type="paragraph" w:customStyle="1" w:styleId="181">
    <w:name w:val="纯文本_1"/>
    <w:basedOn w:val="1"/>
    <w:link w:val="180"/>
    <w:autoRedefine/>
    <w:qFormat/>
    <w:uiPriority w:val="0"/>
    <w:rPr>
      <w:rFonts w:ascii="Calibri" w:hAnsi="Calibri"/>
      <w:szCs w:val="22"/>
    </w:rPr>
  </w:style>
  <w:style w:type="character" w:customStyle="1" w:styleId="182">
    <w:name w:val="Char Char"/>
    <w:autoRedefine/>
    <w:qFormat/>
    <w:uiPriority w:val="0"/>
    <w:rPr>
      <w:rFonts w:hint="eastAsia" w:ascii="宋体" w:hAnsi="宋体" w:eastAsia="宋体"/>
      <w:kern w:val="2"/>
      <w:sz w:val="18"/>
      <w:lang w:val="en-US" w:eastAsia="zh-CN"/>
    </w:rPr>
  </w:style>
  <w:style w:type="character" w:customStyle="1" w:styleId="183">
    <w:name w:val="Plain Text Char1"/>
    <w:autoRedefine/>
    <w:qFormat/>
    <w:uiPriority w:val="0"/>
    <w:rPr>
      <w:rFonts w:hint="eastAsia" w:ascii="宋体" w:hAnsi="宋体" w:eastAsia="宋体"/>
      <w:kern w:val="2"/>
      <w:sz w:val="21"/>
      <w:szCs w:val="21"/>
      <w:lang w:val="en-US" w:eastAsia="zh-CN" w:bidi="ar-SA"/>
    </w:rPr>
  </w:style>
  <w:style w:type="character" w:customStyle="1" w:styleId="184">
    <w:name w:val="ca-51"/>
    <w:autoRedefine/>
    <w:qFormat/>
    <w:uiPriority w:val="0"/>
    <w:rPr>
      <w:rFonts w:hint="eastAsia" w:ascii="楷体_GB2312" w:eastAsia="楷体_GB2312"/>
      <w:b/>
      <w:bCs/>
      <w:spacing w:val="-20"/>
      <w:sz w:val="24"/>
      <w:szCs w:val="24"/>
    </w:rPr>
  </w:style>
  <w:style w:type="character" w:customStyle="1" w:styleId="185">
    <w:name w:val="正文文本_"/>
    <w:link w:val="186"/>
    <w:autoRedefine/>
    <w:qFormat/>
    <w:locked/>
    <w:uiPriority w:val="99"/>
    <w:rPr>
      <w:rFonts w:ascii="宋体" w:hAnsi="宋体"/>
      <w:sz w:val="22"/>
      <w:lang w:val="zh-CN"/>
    </w:rPr>
  </w:style>
  <w:style w:type="paragraph" w:customStyle="1" w:styleId="186">
    <w:name w:val="正文文本1"/>
    <w:basedOn w:val="1"/>
    <w:link w:val="185"/>
    <w:autoRedefine/>
    <w:qFormat/>
    <w:uiPriority w:val="99"/>
    <w:pPr>
      <w:spacing w:line="432" w:lineRule="auto"/>
      <w:jc w:val="left"/>
    </w:pPr>
    <w:rPr>
      <w:rFonts w:ascii="宋体" w:hAnsi="宋体"/>
      <w:kern w:val="0"/>
      <w:sz w:val="22"/>
      <w:szCs w:val="20"/>
      <w:lang w:val="zh-CN"/>
    </w:rPr>
  </w:style>
  <w:style w:type="character" w:customStyle="1" w:styleId="187">
    <w:name w:val="Heading 3 Char"/>
    <w:autoRedefine/>
    <w:qFormat/>
    <w:uiPriority w:val="0"/>
    <w:rPr>
      <w:rFonts w:hint="default" w:ascii="Times New Roman" w:hAnsi="Times New Roman" w:cs="Times New Roman"/>
      <w:b/>
      <w:bCs/>
      <w:sz w:val="32"/>
      <w:szCs w:val="32"/>
      <w:lang w:bidi="ar-SA"/>
    </w:rPr>
  </w:style>
  <w:style w:type="character" w:customStyle="1" w:styleId="188">
    <w:name w:val="ca-11"/>
    <w:autoRedefine/>
    <w:qFormat/>
    <w:uiPriority w:val="0"/>
    <w:rPr>
      <w:rFonts w:hint="eastAsia" w:ascii="宋体" w:hAnsi="宋体" w:eastAsia="宋体"/>
      <w:b/>
      <w:bCs/>
      <w:color w:val="000000"/>
      <w:spacing w:val="-20"/>
      <w:sz w:val="28"/>
      <w:szCs w:val="28"/>
    </w:rPr>
  </w:style>
  <w:style w:type="character" w:customStyle="1" w:styleId="189">
    <w:name w:val="z1"/>
    <w:autoRedefine/>
    <w:qFormat/>
    <w:uiPriority w:val="0"/>
  </w:style>
  <w:style w:type="character" w:customStyle="1" w:styleId="190">
    <w:name w:val="正文（标记） Char2"/>
    <w:link w:val="191"/>
    <w:autoRedefine/>
    <w:qFormat/>
    <w:locked/>
    <w:uiPriority w:val="0"/>
    <w:rPr>
      <w:kern w:val="2"/>
      <w:sz w:val="24"/>
      <w:szCs w:val="24"/>
    </w:rPr>
  </w:style>
  <w:style w:type="paragraph" w:customStyle="1" w:styleId="191">
    <w:name w:val="正文（标记）"/>
    <w:basedOn w:val="1"/>
    <w:link w:val="190"/>
    <w:autoRedefine/>
    <w:qFormat/>
    <w:uiPriority w:val="0"/>
    <w:pPr>
      <w:tabs>
        <w:tab w:val="left" w:pos="0"/>
        <w:tab w:val="left" w:pos="840"/>
      </w:tabs>
      <w:spacing w:beforeLines="50" w:afterLines="50"/>
    </w:pPr>
    <w:rPr>
      <w:sz w:val="24"/>
    </w:rPr>
  </w:style>
  <w:style w:type="character" w:customStyle="1" w:styleId="192">
    <w:name w:val="Header Char1"/>
    <w:autoRedefine/>
    <w:qFormat/>
    <w:uiPriority w:val="0"/>
    <w:rPr>
      <w:rFonts w:hint="default" w:ascii="Times New Roman" w:hAnsi="Times New Roman" w:cs="Times New Roman"/>
      <w:sz w:val="18"/>
      <w:szCs w:val="18"/>
      <w:lang w:bidi="ar-SA"/>
    </w:rPr>
  </w:style>
  <w:style w:type="character" w:customStyle="1" w:styleId="193">
    <w:name w:val="Font Style37"/>
    <w:autoRedefine/>
    <w:qFormat/>
    <w:uiPriority w:val="0"/>
    <w:rPr>
      <w:rFonts w:ascii="Arial" w:hAnsi="Arial" w:cs="Arial"/>
      <w:sz w:val="16"/>
      <w:szCs w:val="16"/>
    </w:rPr>
  </w:style>
  <w:style w:type="character" w:customStyle="1" w:styleId="194">
    <w:name w:val="Char Char2"/>
    <w:autoRedefine/>
    <w:qFormat/>
    <w:uiPriority w:val="0"/>
    <w:rPr>
      <w:kern w:val="2"/>
      <w:sz w:val="18"/>
      <w:szCs w:val="18"/>
    </w:rPr>
  </w:style>
  <w:style w:type="character" w:customStyle="1" w:styleId="195">
    <w:name w:val="Font Style28"/>
    <w:autoRedefine/>
    <w:qFormat/>
    <w:uiPriority w:val="0"/>
    <w:rPr>
      <w:rFonts w:ascii="Constantia" w:hAnsi="Constantia" w:cs="Constantia"/>
      <w:sz w:val="28"/>
      <w:szCs w:val="28"/>
    </w:rPr>
  </w:style>
  <w:style w:type="character" w:customStyle="1" w:styleId="196">
    <w:name w:val="style15"/>
    <w:autoRedefine/>
    <w:qFormat/>
    <w:uiPriority w:val="0"/>
  </w:style>
  <w:style w:type="character" w:customStyle="1" w:styleId="197">
    <w:name w:val="+正文 Char3"/>
    <w:link w:val="198"/>
    <w:autoRedefine/>
    <w:qFormat/>
    <w:uiPriority w:val="0"/>
    <w:rPr>
      <w:rFonts w:ascii="Calibri" w:hAnsi="Calibri"/>
      <w:kern w:val="2"/>
      <w:sz w:val="24"/>
      <w:szCs w:val="28"/>
    </w:rPr>
  </w:style>
  <w:style w:type="paragraph" w:customStyle="1" w:styleId="198">
    <w:name w:val="+正文"/>
    <w:basedOn w:val="1"/>
    <w:link w:val="197"/>
    <w:autoRedefine/>
    <w:qFormat/>
    <w:uiPriority w:val="0"/>
    <w:pPr>
      <w:spacing w:line="360" w:lineRule="auto"/>
      <w:ind w:firstLine="200" w:firstLineChars="200"/>
    </w:pPr>
    <w:rPr>
      <w:rFonts w:ascii="Calibri" w:hAnsi="Calibri"/>
      <w:sz w:val="24"/>
      <w:szCs w:val="28"/>
    </w:rPr>
  </w:style>
  <w:style w:type="character" w:customStyle="1" w:styleId="199">
    <w:name w:val="Footer Char1"/>
    <w:autoRedefine/>
    <w:qFormat/>
    <w:uiPriority w:val="0"/>
    <w:rPr>
      <w:rFonts w:hint="default" w:ascii="Times New Roman" w:hAnsi="Times New Roman" w:cs="Times New Roman"/>
      <w:sz w:val="18"/>
      <w:szCs w:val="18"/>
      <w:lang w:bidi="ar-SA"/>
    </w:rPr>
  </w:style>
  <w:style w:type="character" w:customStyle="1" w:styleId="200">
    <w:name w:val="Font Style30"/>
    <w:autoRedefine/>
    <w:qFormat/>
    <w:uiPriority w:val="0"/>
    <w:rPr>
      <w:rFonts w:ascii="宋体" w:eastAsia="宋体" w:cs="宋体"/>
      <w:sz w:val="14"/>
      <w:szCs w:val="14"/>
    </w:rPr>
  </w:style>
  <w:style w:type="character" w:customStyle="1" w:styleId="201">
    <w:name w:val="ca-21"/>
    <w:autoRedefine/>
    <w:qFormat/>
    <w:uiPriority w:val="0"/>
    <w:rPr>
      <w:rFonts w:hint="eastAsia" w:ascii="宋体" w:hAnsi="宋体" w:eastAsia="宋体"/>
      <w:sz w:val="21"/>
    </w:rPr>
  </w:style>
  <w:style w:type="character" w:customStyle="1" w:styleId="202">
    <w:name w:val="超链接_0"/>
    <w:autoRedefine/>
    <w:qFormat/>
    <w:uiPriority w:val="99"/>
    <w:rPr>
      <w:rFonts w:hint="default" w:ascii="Calibri" w:hAnsi="Calibri"/>
      <w:color w:val="0000FF"/>
      <w:u w:val="single"/>
    </w:rPr>
  </w:style>
  <w:style w:type="character" w:customStyle="1" w:styleId="203">
    <w:name w:val="marklong"/>
    <w:autoRedefine/>
    <w:qFormat/>
    <w:uiPriority w:val="0"/>
  </w:style>
  <w:style w:type="character" w:customStyle="1" w:styleId="204">
    <w:name w:val="style161"/>
    <w:autoRedefine/>
    <w:qFormat/>
    <w:uiPriority w:val="0"/>
    <w:rPr>
      <w:rFonts w:hint="default" w:ascii="Verdana" w:hAnsi="Verdana" w:eastAsia="宋体"/>
      <w:b/>
      <w:color w:val="0A246A"/>
      <w:sz w:val="24"/>
      <w:szCs w:val="24"/>
      <w:lang w:val="en-US" w:eastAsia="zh-CN" w:bidi="ar-SA"/>
    </w:rPr>
  </w:style>
  <w:style w:type="character" w:customStyle="1" w:styleId="205">
    <w:name w:val="其他_"/>
    <w:link w:val="206"/>
    <w:autoRedefine/>
    <w:qFormat/>
    <w:locked/>
    <w:uiPriority w:val="99"/>
    <w:rPr>
      <w:rFonts w:ascii="宋体" w:hAnsi="宋体"/>
      <w:sz w:val="22"/>
      <w:lang w:val="zh-CN"/>
    </w:rPr>
  </w:style>
  <w:style w:type="paragraph" w:customStyle="1" w:styleId="206">
    <w:name w:val="其他"/>
    <w:basedOn w:val="1"/>
    <w:link w:val="205"/>
    <w:autoRedefine/>
    <w:qFormat/>
    <w:uiPriority w:val="99"/>
    <w:pPr>
      <w:spacing w:line="432" w:lineRule="auto"/>
      <w:jc w:val="left"/>
    </w:pPr>
    <w:rPr>
      <w:rFonts w:ascii="宋体" w:hAnsi="宋体"/>
      <w:kern w:val="0"/>
      <w:sz w:val="22"/>
      <w:szCs w:val="20"/>
      <w:lang w:val="zh-CN"/>
    </w:rPr>
  </w:style>
  <w:style w:type="character" w:customStyle="1" w:styleId="207">
    <w:name w:val="question-title"/>
    <w:autoRedefine/>
    <w:qFormat/>
    <w:uiPriority w:val="0"/>
  </w:style>
  <w:style w:type="character" w:customStyle="1" w:styleId="208">
    <w:name w:val="标题 2 Char Char Char"/>
    <w:autoRedefine/>
    <w:qFormat/>
    <w:uiPriority w:val="0"/>
    <w:rPr>
      <w:rFonts w:hint="default" w:ascii="Arial" w:hAnsi="Arial" w:eastAsia="宋体" w:cs="Arial"/>
      <w:b/>
      <w:bCs/>
      <w:i/>
      <w:iCs/>
      <w:sz w:val="28"/>
      <w:szCs w:val="28"/>
      <w:lang w:val="en-US" w:eastAsia="zh-CN" w:bidi="ar-SA"/>
    </w:rPr>
  </w:style>
  <w:style w:type="character" w:customStyle="1" w:styleId="209">
    <w:name w:val="段落 Char"/>
    <w:autoRedefine/>
    <w:qFormat/>
    <w:uiPriority w:val="0"/>
    <w:rPr>
      <w:rFonts w:hint="eastAsia" w:ascii="仿宋_GB2312" w:eastAsia="仿宋_GB2312"/>
      <w:kern w:val="2"/>
      <w:sz w:val="24"/>
      <w:szCs w:val="24"/>
      <w:lang w:val="en-US" w:eastAsia="zh-CN" w:bidi="ar-SA"/>
    </w:rPr>
  </w:style>
  <w:style w:type="paragraph" w:customStyle="1" w:styleId="210">
    <w:name w:val="pa-4"/>
    <w:basedOn w:val="1"/>
    <w:autoRedefine/>
    <w:qFormat/>
    <w:uiPriority w:val="0"/>
    <w:pPr>
      <w:widowControl/>
      <w:spacing w:line="280" w:lineRule="atLeast"/>
      <w:jc w:val="center"/>
    </w:pPr>
    <w:rPr>
      <w:rFonts w:ascii="宋体" w:hAnsi="Calibri" w:cs="宋体"/>
      <w:kern w:val="0"/>
      <w:sz w:val="24"/>
      <w:szCs w:val="22"/>
    </w:rPr>
  </w:style>
  <w:style w:type="paragraph" w:customStyle="1" w:styleId="211">
    <w:name w:val="_Style 56"/>
    <w:basedOn w:val="24"/>
    <w:autoRedefine/>
    <w:qFormat/>
    <w:uiPriority w:val="0"/>
    <w:pPr>
      <w:spacing w:line="436" w:lineRule="exact"/>
    </w:pPr>
    <w:rPr>
      <w:szCs w:val="20"/>
    </w:rPr>
  </w:style>
  <w:style w:type="paragraph" w:customStyle="1" w:styleId="212">
    <w:name w:val="Normal_20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3">
    <w:name w:val="Char Char Char Char Char Char Char1 Char"/>
    <w:basedOn w:val="1"/>
    <w:autoRedefine/>
    <w:qFormat/>
    <w:uiPriority w:val="0"/>
    <w:rPr>
      <w:rFonts w:ascii="Tahoma" w:hAnsi="Tahoma"/>
      <w:sz w:val="24"/>
      <w:szCs w:val="20"/>
    </w:rPr>
  </w:style>
  <w:style w:type="paragraph" w:customStyle="1" w:styleId="214">
    <w:name w:val="三级条标题"/>
    <w:basedOn w:val="215"/>
    <w:next w:val="158"/>
    <w:autoRedefine/>
    <w:qFormat/>
    <w:uiPriority w:val="0"/>
    <w:pPr>
      <w:ind w:left="1050"/>
      <w:outlineLvl w:val="4"/>
    </w:pPr>
  </w:style>
  <w:style w:type="paragraph" w:customStyle="1" w:styleId="215">
    <w:name w:val="二级条标题"/>
    <w:basedOn w:val="216"/>
    <w:next w:val="158"/>
    <w:autoRedefine/>
    <w:qFormat/>
    <w:uiPriority w:val="0"/>
    <w:pPr>
      <w:ind w:left="360"/>
      <w:outlineLvl w:val="3"/>
    </w:pPr>
  </w:style>
  <w:style w:type="paragraph" w:customStyle="1" w:styleId="216">
    <w:name w:val="一级条标题"/>
    <w:next w:val="158"/>
    <w:autoRedefine/>
    <w:qFormat/>
    <w:uiPriority w:val="0"/>
    <w:pPr>
      <w:outlineLvl w:val="2"/>
    </w:pPr>
    <w:rPr>
      <w:rFonts w:ascii="Times New Roman" w:hAnsi="Times New Roman" w:eastAsia="黑体" w:cs="Times New Roman"/>
      <w:sz w:val="21"/>
      <w:lang w:val="en-US" w:eastAsia="zh-CN" w:bidi="ar-SA"/>
    </w:rPr>
  </w:style>
  <w:style w:type="paragraph" w:customStyle="1" w:styleId="217">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8">
    <w:name w:val="HTML 地址 Char1"/>
    <w:autoRedefine/>
    <w:semiHidden/>
    <w:qFormat/>
    <w:uiPriority w:val="0"/>
    <w:rPr>
      <w:i/>
      <w:iCs/>
      <w:kern w:val="2"/>
      <w:sz w:val="21"/>
      <w:szCs w:val="24"/>
    </w:rPr>
  </w:style>
  <w:style w:type="paragraph" w:customStyle="1" w:styleId="219">
    <w:name w:val="技术方案正文"/>
    <w:basedOn w:val="1"/>
    <w:autoRedefine/>
    <w:qFormat/>
    <w:uiPriority w:val="0"/>
    <w:pPr>
      <w:spacing w:line="360" w:lineRule="auto"/>
      <w:ind w:firstLine="480"/>
    </w:pPr>
    <w:rPr>
      <w:rFonts w:ascii="宋体" w:hAnsi="Calibri"/>
      <w:sz w:val="24"/>
      <w:szCs w:val="22"/>
    </w:rPr>
  </w:style>
  <w:style w:type="paragraph" w:customStyle="1" w:styleId="220">
    <w:name w:val="序号-----------"/>
    <w:basedOn w:val="1"/>
    <w:autoRedefine/>
    <w:qFormat/>
    <w:uiPriority w:val="0"/>
    <w:pPr>
      <w:widowControl/>
      <w:jc w:val="left"/>
    </w:pPr>
    <w:rPr>
      <w:rFonts w:ascii="宋体" w:hAnsi="Calibri"/>
      <w:bCs/>
      <w:kern w:val="0"/>
      <w:szCs w:val="21"/>
    </w:rPr>
  </w:style>
  <w:style w:type="paragraph" w:customStyle="1" w:styleId="221">
    <w:name w:val="Normal_6"/>
    <w:autoRedefine/>
    <w:qFormat/>
    <w:uiPriority w:val="0"/>
    <w:rPr>
      <w:rFonts w:ascii="黑体" w:hAnsi="黑体" w:eastAsia="黑体" w:cs="Times New Roman"/>
      <w:b/>
      <w:sz w:val="32"/>
      <w:szCs w:val="24"/>
      <w:lang w:val="en-US" w:eastAsia="zh-CN" w:bidi="ar-SA"/>
    </w:rPr>
  </w:style>
  <w:style w:type="character" w:customStyle="1" w:styleId="222">
    <w:name w:val="脚注文本 Char1"/>
    <w:autoRedefine/>
    <w:semiHidden/>
    <w:qFormat/>
    <w:uiPriority w:val="0"/>
    <w:rPr>
      <w:kern w:val="2"/>
      <w:sz w:val="18"/>
      <w:szCs w:val="18"/>
    </w:rPr>
  </w:style>
  <w:style w:type="paragraph" w:customStyle="1" w:styleId="223">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xl39"/>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5">
    <w:name w:val="正文文本缩进 2 Char1"/>
    <w:autoRedefine/>
    <w:semiHidden/>
    <w:qFormat/>
    <w:uiPriority w:val="0"/>
    <w:rPr>
      <w:kern w:val="2"/>
      <w:sz w:val="21"/>
      <w:szCs w:val="24"/>
    </w:rPr>
  </w:style>
  <w:style w:type="paragraph" w:customStyle="1" w:styleId="226">
    <w:name w:val="Normal_0_3"/>
    <w:autoRedefine/>
    <w:qFormat/>
    <w:uiPriority w:val="0"/>
    <w:rPr>
      <w:rFonts w:ascii="黑体" w:hAnsi="黑体" w:eastAsia="黑体" w:cs="Times New Roman"/>
      <w:b/>
      <w:sz w:val="32"/>
      <w:szCs w:val="24"/>
      <w:lang w:val="en-US" w:eastAsia="zh-CN" w:bidi="ar-SA"/>
    </w:rPr>
  </w:style>
  <w:style w:type="paragraph" w:customStyle="1" w:styleId="227">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8">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229">
    <w:name w:val="Char"/>
    <w:basedOn w:val="1"/>
    <w:autoRedefine/>
    <w:qFormat/>
    <w:uiPriority w:val="0"/>
    <w:pPr>
      <w:tabs>
        <w:tab w:val="left" w:pos="360"/>
      </w:tabs>
    </w:pPr>
    <w:rPr>
      <w:sz w:val="24"/>
    </w:rPr>
  </w:style>
  <w:style w:type="paragraph" w:customStyle="1" w:styleId="230">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1">
    <w:name w:val="样式1"/>
    <w:basedOn w:val="1"/>
    <w:autoRedefine/>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2">
    <w:name w:val="Normal_11_0"/>
    <w:autoRedefine/>
    <w:qFormat/>
    <w:uiPriority w:val="0"/>
    <w:rPr>
      <w:rFonts w:ascii="黑体" w:hAnsi="黑体" w:eastAsia="黑体" w:cs="Times New Roman"/>
      <w:b/>
      <w:sz w:val="32"/>
      <w:szCs w:val="24"/>
      <w:lang w:val="en-US" w:eastAsia="zh-CN" w:bidi="ar-SA"/>
    </w:rPr>
  </w:style>
  <w:style w:type="paragraph" w:customStyle="1" w:styleId="233">
    <w:name w:val="Char Char Char"/>
    <w:basedOn w:val="1"/>
    <w:autoRedefine/>
    <w:qFormat/>
    <w:uiPriority w:val="0"/>
    <w:rPr>
      <w:rFonts w:ascii="Calibri" w:hAnsi="Calibri"/>
      <w:szCs w:val="21"/>
    </w:rPr>
  </w:style>
  <w:style w:type="paragraph" w:customStyle="1" w:styleId="234">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5">
    <w:name w:val="Normal_0_1"/>
    <w:autoRedefine/>
    <w:qFormat/>
    <w:uiPriority w:val="0"/>
    <w:rPr>
      <w:rFonts w:ascii="黑体" w:hAnsi="黑体" w:eastAsia="黑体" w:cs="Times New Roman"/>
      <w:b/>
      <w:sz w:val="32"/>
      <w:szCs w:val="24"/>
      <w:lang w:val="en-US" w:eastAsia="zh-CN" w:bidi="ar-SA"/>
    </w:rPr>
  </w:style>
  <w:style w:type="character" w:customStyle="1" w:styleId="236">
    <w:name w:val="标题 Char1"/>
    <w:autoRedefine/>
    <w:qFormat/>
    <w:uiPriority w:val="10"/>
    <w:rPr>
      <w:rFonts w:ascii="Cambria" w:hAnsi="Cambria" w:cs="Times New Roman"/>
      <w:b/>
      <w:bCs/>
      <w:kern w:val="2"/>
      <w:sz w:val="32"/>
      <w:szCs w:val="32"/>
    </w:rPr>
  </w:style>
  <w:style w:type="paragraph" w:customStyle="1" w:styleId="237">
    <w:name w:val="默认段落字体 Para Char Char Char Char Char Char Char Char Char1"/>
    <w:basedOn w:val="1"/>
    <w:autoRedefine/>
    <w:qFormat/>
    <w:uiPriority w:val="0"/>
    <w:rPr>
      <w:rFonts w:ascii="Tahoma" w:hAnsi="Tahoma"/>
      <w:sz w:val="24"/>
      <w:szCs w:val="20"/>
    </w:rPr>
  </w:style>
  <w:style w:type="paragraph" w:customStyle="1" w:styleId="238">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40">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1">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2">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3">
    <w:name w:val="正文首行缩进 2 Char1"/>
    <w:autoRedefine/>
    <w:semiHidden/>
    <w:qFormat/>
    <w:uiPriority w:val="0"/>
    <w:rPr>
      <w:rFonts w:ascii="Times New Roman" w:hAnsi="Times New Roman" w:eastAsia="宋体" w:cs="Times New Roman"/>
      <w:kern w:val="2"/>
      <w:sz w:val="21"/>
      <w:szCs w:val="24"/>
    </w:rPr>
  </w:style>
  <w:style w:type="character" w:customStyle="1" w:styleId="244">
    <w:name w:val="正文文本 2 Char1"/>
    <w:autoRedefine/>
    <w:semiHidden/>
    <w:qFormat/>
    <w:uiPriority w:val="0"/>
    <w:rPr>
      <w:kern w:val="2"/>
      <w:sz w:val="21"/>
      <w:szCs w:val="24"/>
    </w:rPr>
  </w:style>
  <w:style w:type="paragraph" w:customStyle="1" w:styleId="245">
    <w:name w:val="Normal_13_0"/>
    <w:autoRedefine/>
    <w:qFormat/>
    <w:uiPriority w:val="0"/>
    <w:rPr>
      <w:rFonts w:ascii="黑体" w:hAnsi="黑体" w:eastAsia="黑体" w:cs="Times New Roman"/>
      <w:b/>
      <w:sz w:val="32"/>
      <w:szCs w:val="24"/>
      <w:lang w:val="en-US" w:eastAsia="zh-CN" w:bidi="ar-SA"/>
    </w:rPr>
  </w:style>
  <w:style w:type="paragraph" w:customStyle="1" w:styleId="246">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7">
    <w:name w:val="xl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8">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9">
    <w:name w:val="pa-2"/>
    <w:basedOn w:val="1"/>
    <w:autoRedefine/>
    <w:qFormat/>
    <w:uiPriority w:val="0"/>
    <w:pPr>
      <w:widowControl/>
      <w:spacing w:line="360" w:lineRule="atLeast"/>
    </w:pPr>
    <w:rPr>
      <w:rFonts w:ascii="宋体" w:hAnsi="Calibri" w:cs="宋体"/>
      <w:kern w:val="0"/>
      <w:sz w:val="24"/>
      <w:szCs w:val="22"/>
    </w:rPr>
  </w:style>
  <w:style w:type="paragraph" w:customStyle="1" w:styleId="250">
    <w:name w:val="Normal_20"/>
    <w:autoRedefine/>
    <w:qFormat/>
    <w:uiPriority w:val="0"/>
    <w:rPr>
      <w:rFonts w:ascii="黑体" w:hAnsi="黑体" w:eastAsia="黑体" w:cs="Times New Roman"/>
      <w:b/>
      <w:sz w:val="32"/>
      <w:szCs w:val="24"/>
      <w:lang w:val="en-US" w:eastAsia="zh-CN" w:bidi="ar-SA"/>
    </w:rPr>
  </w:style>
  <w:style w:type="paragraph" w:customStyle="1" w:styleId="251">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53">
    <w:name w:val="HTML 预设格式 Char1"/>
    <w:autoRedefine/>
    <w:semiHidden/>
    <w:qFormat/>
    <w:uiPriority w:val="0"/>
    <w:rPr>
      <w:rFonts w:ascii="Courier New" w:hAnsi="Courier New" w:cs="Courier New"/>
      <w:kern w:val="2"/>
    </w:rPr>
  </w:style>
  <w:style w:type="paragraph" w:customStyle="1" w:styleId="254">
    <w:name w:val="篇名"/>
    <w:next w:val="7"/>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5">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6">
    <w:name w:val="尾注文本 Char1"/>
    <w:autoRedefine/>
    <w:semiHidden/>
    <w:qFormat/>
    <w:uiPriority w:val="0"/>
    <w:rPr>
      <w:kern w:val="2"/>
      <w:sz w:val="21"/>
      <w:szCs w:val="24"/>
    </w:rPr>
  </w:style>
  <w:style w:type="paragraph" w:customStyle="1" w:styleId="257">
    <w:name w:val="Normal_17"/>
    <w:autoRedefine/>
    <w:qFormat/>
    <w:uiPriority w:val="0"/>
    <w:rPr>
      <w:rFonts w:ascii="黑体" w:hAnsi="黑体" w:eastAsia="黑体" w:cs="Times New Roman"/>
      <w:b/>
      <w:sz w:val="32"/>
      <w:szCs w:val="24"/>
      <w:lang w:val="en-US" w:eastAsia="zh-CN" w:bidi="ar-SA"/>
    </w:rPr>
  </w:style>
  <w:style w:type="paragraph" w:customStyle="1" w:styleId="258">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9">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0">
    <w:name w:val="正文文本 3 Char1"/>
    <w:autoRedefine/>
    <w:semiHidden/>
    <w:qFormat/>
    <w:uiPriority w:val="0"/>
    <w:rPr>
      <w:kern w:val="2"/>
      <w:sz w:val="16"/>
      <w:szCs w:val="16"/>
    </w:rPr>
  </w:style>
  <w:style w:type="paragraph" w:customStyle="1" w:styleId="261">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Char111"/>
    <w:basedOn w:val="1"/>
    <w:autoRedefine/>
    <w:qFormat/>
    <w:uiPriority w:val="0"/>
    <w:pPr>
      <w:tabs>
        <w:tab w:val="left" w:pos="420"/>
      </w:tabs>
      <w:ind w:left="420" w:hanging="420" w:firstLineChars="200"/>
      <w:jc w:val="left"/>
    </w:pPr>
    <w:rPr>
      <w:szCs w:val="20"/>
    </w:rPr>
  </w:style>
  <w:style w:type="paragraph" w:customStyle="1" w:styleId="263">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4">
    <w:name w:val="正文文本缩进 3 Char1"/>
    <w:autoRedefine/>
    <w:semiHidden/>
    <w:qFormat/>
    <w:uiPriority w:val="0"/>
    <w:rPr>
      <w:kern w:val="2"/>
      <w:sz w:val="16"/>
      <w:szCs w:val="16"/>
    </w:rPr>
  </w:style>
  <w:style w:type="paragraph" w:customStyle="1" w:styleId="265">
    <w:name w:val="font9"/>
    <w:basedOn w:val="1"/>
    <w:autoRedefine/>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6">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pa-9"/>
    <w:basedOn w:val="1"/>
    <w:autoRedefine/>
    <w:qFormat/>
    <w:uiPriority w:val="0"/>
    <w:pPr>
      <w:widowControl/>
      <w:spacing w:line="360" w:lineRule="atLeast"/>
      <w:jc w:val="center"/>
    </w:pPr>
    <w:rPr>
      <w:rFonts w:ascii="宋体" w:hAnsi="Calibri" w:cs="宋体"/>
      <w:kern w:val="0"/>
      <w:sz w:val="24"/>
      <w:szCs w:val="22"/>
    </w:rPr>
  </w:style>
  <w:style w:type="paragraph" w:customStyle="1" w:styleId="268">
    <w:name w:val="pa-6"/>
    <w:basedOn w:val="1"/>
    <w:autoRedefine/>
    <w:qFormat/>
    <w:uiPriority w:val="0"/>
    <w:pPr>
      <w:widowControl/>
      <w:spacing w:line="360" w:lineRule="atLeast"/>
    </w:pPr>
    <w:rPr>
      <w:rFonts w:ascii="宋体" w:hAnsi="Calibri"/>
      <w:kern w:val="0"/>
      <w:sz w:val="24"/>
      <w:szCs w:val="20"/>
    </w:rPr>
  </w:style>
  <w:style w:type="character" w:customStyle="1" w:styleId="269">
    <w:name w:val="文档结构图 Char1"/>
    <w:autoRedefine/>
    <w:semiHidden/>
    <w:qFormat/>
    <w:uiPriority w:val="0"/>
    <w:rPr>
      <w:rFonts w:ascii="宋体"/>
      <w:kern w:val="2"/>
      <w:sz w:val="18"/>
      <w:szCs w:val="18"/>
    </w:rPr>
  </w:style>
  <w:style w:type="paragraph" w:customStyle="1" w:styleId="270">
    <w:name w:val="Normal_12"/>
    <w:autoRedefine/>
    <w:qFormat/>
    <w:uiPriority w:val="0"/>
    <w:rPr>
      <w:rFonts w:ascii="黑体" w:hAnsi="黑体" w:eastAsia="黑体" w:cs="Times New Roman"/>
      <w:b/>
      <w:sz w:val="32"/>
      <w:szCs w:val="24"/>
      <w:lang w:val="en-US" w:eastAsia="zh-CN" w:bidi="ar-SA"/>
    </w:rPr>
  </w:style>
  <w:style w:type="paragraph" w:customStyle="1" w:styleId="271">
    <w:name w:val="样式3"/>
    <w:basedOn w:val="9"/>
    <w:autoRedefine/>
    <w:qFormat/>
    <w:uiPriority w:val="0"/>
    <w:pPr>
      <w:spacing w:line="412" w:lineRule="auto"/>
    </w:pPr>
    <w:rPr>
      <w:rFonts w:ascii="Calibri" w:hAnsi="Calibri"/>
      <w:kern w:val="2"/>
      <w:sz w:val="28"/>
      <w:szCs w:val="28"/>
    </w:rPr>
  </w:style>
  <w:style w:type="paragraph" w:customStyle="1" w:styleId="272">
    <w:name w:val="pa-0"/>
    <w:basedOn w:val="1"/>
    <w:autoRedefine/>
    <w:qFormat/>
    <w:uiPriority w:val="0"/>
    <w:pPr>
      <w:widowControl/>
      <w:spacing w:line="360" w:lineRule="atLeast"/>
      <w:ind w:firstLine="480"/>
    </w:pPr>
    <w:rPr>
      <w:rFonts w:ascii="宋体" w:hAnsi="Calibri" w:cs="宋体"/>
      <w:kern w:val="0"/>
      <w:sz w:val="24"/>
      <w:szCs w:val="22"/>
    </w:rPr>
  </w:style>
  <w:style w:type="paragraph" w:customStyle="1" w:styleId="273">
    <w:name w:val="Char Char1 Char Char Char Char Char Char"/>
    <w:basedOn w:val="1"/>
    <w:autoRedefine/>
    <w:qFormat/>
    <w:uiPriority w:val="0"/>
    <w:pPr>
      <w:widowControl/>
      <w:jc w:val="center"/>
    </w:pPr>
    <w:rPr>
      <w:rFonts w:ascii="宋体" w:hAnsi="宋体"/>
      <w:b/>
      <w:kern w:val="0"/>
      <w:sz w:val="24"/>
      <w:lang w:eastAsia="en-US"/>
    </w:rPr>
  </w:style>
  <w:style w:type="paragraph" w:customStyle="1" w:styleId="274">
    <w:name w:val="默认段落字体 Para Char"/>
    <w:basedOn w:val="1"/>
    <w:autoRedefine/>
    <w:qFormat/>
    <w:uiPriority w:val="0"/>
    <w:rPr>
      <w:rFonts w:ascii="宋体" w:hAnsi="Calibri"/>
      <w:b/>
      <w:sz w:val="28"/>
      <w:szCs w:val="28"/>
    </w:rPr>
  </w:style>
  <w:style w:type="paragraph" w:customStyle="1" w:styleId="275">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6">
    <w:name w:val="ibm-list-ne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77">
    <w:name w:val="Normal_4"/>
    <w:autoRedefine/>
    <w:qFormat/>
    <w:uiPriority w:val="0"/>
    <w:rPr>
      <w:rFonts w:ascii="黑体" w:hAnsi="黑体" w:eastAsia="黑体" w:cs="Times New Roman"/>
      <w:b/>
      <w:sz w:val="32"/>
      <w:szCs w:val="24"/>
      <w:lang w:val="en-US" w:eastAsia="zh-CN" w:bidi="ar-SA"/>
    </w:rPr>
  </w:style>
  <w:style w:type="paragraph" w:customStyle="1" w:styleId="278">
    <w:name w:val="正文（黑体）"/>
    <w:basedOn w:val="1"/>
    <w:next w:val="1"/>
    <w:autoRedefine/>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9">
    <w:name w:val="样式 序号----------- + 仿宋_GB2312"/>
    <w:basedOn w:val="220"/>
    <w:autoRedefine/>
    <w:qFormat/>
    <w:uiPriority w:val="0"/>
    <w:pPr>
      <w:spacing w:line="360" w:lineRule="auto"/>
      <w:ind w:firstLine="200" w:firstLineChars="200"/>
    </w:pPr>
    <w:rPr>
      <w:rFonts w:ascii="仿宋_GB2312" w:eastAsia="仿宋_GB2312"/>
      <w:bCs w:val="0"/>
    </w:rPr>
  </w:style>
  <w:style w:type="paragraph" w:customStyle="1" w:styleId="280">
    <w:name w:val="文档正文"/>
    <w:basedOn w:val="1"/>
    <w:autoRedefine/>
    <w:qFormat/>
    <w:uiPriority w:val="0"/>
    <w:pPr>
      <w:adjustRightInd w:val="0"/>
      <w:spacing w:line="480" w:lineRule="atLeast"/>
      <w:ind w:firstLine="567"/>
      <w:textAlignment w:val="baseline"/>
    </w:pPr>
    <w:rPr>
      <w:rFonts w:ascii="仿宋_GB2312"/>
      <w:kern w:val="0"/>
      <w:szCs w:val="20"/>
    </w:rPr>
  </w:style>
  <w:style w:type="paragraph" w:customStyle="1" w:styleId="281">
    <w:name w:val="标题2"/>
    <w:basedOn w:val="1"/>
    <w:autoRedefine/>
    <w:qFormat/>
    <w:uiPriority w:val="0"/>
    <w:pPr>
      <w:tabs>
        <w:tab w:val="left" w:pos="0"/>
      </w:tabs>
    </w:pPr>
    <w:rPr>
      <w:rFonts w:ascii="黑体" w:hAnsi="Calibri" w:eastAsia="黑体"/>
      <w:sz w:val="24"/>
      <w:szCs w:val="22"/>
    </w:rPr>
  </w:style>
  <w:style w:type="paragraph" w:customStyle="1" w:styleId="282">
    <w:name w:val="Normal_13"/>
    <w:autoRedefine/>
    <w:qFormat/>
    <w:uiPriority w:val="0"/>
    <w:rPr>
      <w:rFonts w:ascii="黑体" w:hAnsi="黑体" w:eastAsia="黑体" w:cs="Times New Roman"/>
      <w:b/>
      <w:sz w:val="32"/>
      <w:szCs w:val="24"/>
      <w:lang w:val="en-US" w:eastAsia="zh-CN" w:bidi="ar-SA"/>
    </w:rPr>
  </w:style>
  <w:style w:type="paragraph" w:customStyle="1" w:styleId="283">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4">
    <w:name w:val="pa-8"/>
    <w:basedOn w:val="1"/>
    <w:autoRedefine/>
    <w:qFormat/>
    <w:uiPriority w:val="0"/>
    <w:pPr>
      <w:widowControl/>
      <w:spacing w:line="280" w:lineRule="atLeast"/>
      <w:ind w:firstLine="480"/>
    </w:pPr>
    <w:rPr>
      <w:rFonts w:ascii="宋体" w:hAnsi="Calibri" w:cs="宋体"/>
      <w:kern w:val="0"/>
      <w:sz w:val="24"/>
      <w:szCs w:val="22"/>
    </w:rPr>
  </w:style>
  <w:style w:type="paragraph" w:customStyle="1" w:styleId="285">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6">
    <w:name w:val="四级条标题"/>
    <w:basedOn w:val="214"/>
    <w:next w:val="158"/>
    <w:autoRedefine/>
    <w:qFormat/>
    <w:uiPriority w:val="0"/>
    <w:pPr>
      <w:ind w:left="0"/>
      <w:outlineLvl w:val="5"/>
    </w:pPr>
  </w:style>
  <w:style w:type="paragraph" w:customStyle="1" w:styleId="287">
    <w:name w:val="t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88">
    <w:name w:val="正文 + 宋体"/>
    <w:basedOn w:val="1"/>
    <w:autoRedefine/>
    <w:qFormat/>
    <w:uiPriority w:val="0"/>
    <w:pPr>
      <w:ind w:firstLine="250" w:firstLineChars="250"/>
    </w:pPr>
    <w:rPr>
      <w:rFonts w:ascii="宋体" w:hAnsi="Calibri"/>
      <w:szCs w:val="21"/>
    </w:rPr>
  </w:style>
  <w:style w:type="paragraph" w:customStyle="1" w:styleId="289">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90">
    <w:name w:val="特点"/>
    <w:basedOn w:val="1"/>
    <w:next w:val="1"/>
    <w:autoRedefine/>
    <w:qFormat/>
    <w:uiPriority w:val="0"/>
    <w:pPr>
      <w:spacing w:line="360" w:lineRule="auto"/>
      <w:jc w:val="center"/>
    </w:pPr>
    <w:rPr>
      <w:rFonts w:ascii="Arial" w:hAnsi="Arial"/>
      <w:sz w:val="24"/>
      <w:szCs w:val="20"/>
    </w:rPr>
  </w:style>
  <w:style w:type="paragraph" w:customStyle="1" w:styleId="291">
    <w:name w:val="Normal_0_0"/>
    <w:autoRedefine/>
    <w:qFormat/>
    <w:uiPriority w:val="0"/>
    <w:rPr>
      <w:rFonts w:ascii="黑体" w:hAnsi="黑体" w:eastAsia="黑体" w:cs="Times New Roman"/>
      <w:b/>
      <w:sz w:val="40"/>
      <w:szCs w:val="24"/>
      <w:lang w:val="en-US" w:eastAsia="zh-CN" w:bidi="ar-SA"/>
    </w:rPr>
  </w:style>
  <w:style w:type="paragraph" w:customStyle="1" w:styleId="292">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93">
    <w:name w:val="Char12"/>
    <w:basedOn w:val="1"/>
    <w:autoRedefine/>
    <w:qFormat/>
    <w:uiPriority w:val="0"/>
    <w:pPr>
      <w:tabs>
        <w:tab w:val="left" w:pos="360"/>
      </w:tabs>
      <w:spacing w:line="480" w:lineRule="auto"/>
      <w:ind w:left="360" w:right="202" w:firstLine="360"/>
    </w:pPr>
    <w:rPr>
      <w:rFonts w:ascii="Calibri" w:hAnsi="Calibri"/>
      <w:sz w:val="24"/>
      <w:szCs w:val="22"/>
    </w:rPr>
  </w:style>
  <w:style w:type="paragraph" w:customStyle="1" w:styleId="294">
    <w:name w:val="五级条标题"/>
    <w:basedOn w:val="286"/>
    <w:next w:val="158"/>
    <w:autoRedefine/>
    <w:qFormat/>
    <w:uiPriority w:val="0"/>
    <w:pPr>
      <w:outlineLvl w:val="6"/>
    </w:pPr>
  </w:style>
  <w:style w:type="paragraph" w:customStyle="1" w:styleId="295">
    <w:name w:val="Normal_15"/>
    <w:autoRedefine/>
    <w:qFormat/>
    <w:uiPriority w:val="0"/>
    <w:rPr>
      <w:rFonts w:ascii="黑体" w:hAnsi="黑体" w:eastAsia="黑体" w:cs="Times New Roman"/>
      <w:b/>
      <w:sz w:val="32"/>
      <w:szCs w:val="24"/>
      <w:lang w:val="en-US" w:eastAsia="zh-CN" w:bidi="ar-SA"/>
    </w:rPr>
  </w:style>
  <w:style w:type="paragraph" w:customStyle="1" w:styleId="296">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7">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8">
    <w:name w:val="Char Char1 Char Char Char Char Char Char Char Char"/>
    <w:basedOn w:val="1"/>
    <w:autoRedefine/>
    <w:qFormat/>
    <w:uiPriority w:val="0"/>
    <w:pPr>
      <w:widowControl/>
      <w:spacing w:after="160" w:line="240" w:lineRule="exact"/>
      <w:jc w:val="left"/>
    </w:pPr>
    <w:rPr>
      <w:rFonts w:ascii="Calibri" w:hAnsi="Calibri"/>
      <w:szCs w:val="22"/>
    </w:rPr>
  </w:style>
  <w:style w:type="paragraph" w:customStyle="1" w:styleId="299">
    <w:name w:val="Normal_16"/>
    <w:autoRedefine/>
    <w:qFormat/>
    <w:uiPriority w:val="0"/>
    <w:rPr>
      <w:rFonts w:ascii="黑体" w:hAnsi="黑体" w:eastAsia="黑体" w:cs="Times New Roman"/>
      <w:b/>
      <w:sz w:val="32"/>
      <w:szCs w:val="24"/>
      <w:lang w:val="en-US" w:eastAsia="zh-CN" w:bidi="ar-SA"/>
    </w:rPr>
  </w:style>
  <w:style w:type="paragraph" w:customStyle="1" w:styleId="300">
    <w:name w:val="Char Char Char Char1"/>
    <w:basedOn w:val="1"/>
    <w:autoRedefine/>
    <w:qFormat/>
    <w:uiPriority w:val="0"/>
    <w:pPr>
      <w:spacing w:line="360" w:lineRule="auto"/>
      <w:ind w:firstLine="200" w:firstLineChars="200"/>
    </w:pPr>
    <w:rPr>
      <w:rFonts w:ascii="Calibri" w:hAnsi="Calibri"/>
      <w:kern w:val="0"/>
      <w:sz w:val="24"/>
      <w:szCs w:val="20"/>
    </w:rPr>
  </w:style>
  <w:style w:type="paragraph" w:customStyle="1" w:styleId="301">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2">
    <w:name w:val="Normal_23"/>
    <w:autoRedefine/>
    <w:qFormat/>
    <w:uiPriority w:val="0"/>
    <w:rPr>
      <w:rFonts w:ascii="黑体" w:hAnsi="黑体" w:eastAsia="黑体" w:cs="Times New Roman"/>
      <w:b/>
      <w:sz w:val="32"/>
      <w:szCs w:val="24"/>
      <w:lang w:val="en-US" w:eastAsia="zh-CN" w:bidi="ar-SA"/>
    </w:rPr>
  </w:style>
  <w:style w:type="paragraph" w:customStyle="1" w:styleId="303">
    <w:name w:val="Normal_3"/>
    <w:autoRedefine/>
    <w:qFormat/>
    <w:uiPriority w:val="0"/>
    <w:rPr>
      <w:rFonts w:ascii="黑体" w:hAnsi="黑体" w:eastAsia="黑体" w:cs="Times New Roman"/>
      <w:b/>
      <w:sz w:val="32"/>
      <w:szCs w:val="24"/>
      <w:lang w:val="en-US" w:eastAsia="zh-CN" w:bidi="ar-SA"/>
    </w:rPr>
  </w:style>
  <w:style w:type="paragraph" w:customStyle="1" w:styleId="304">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5">
    <w:name w:val="font7"/>
    <w:basedOn w:val="1"/>
    <w:autoRedefine/>
    <w:qFormat/>
    <w:uiPriority w:val="0"/>
    <w:pPr>
      <w:widowControl/>
      <w:spacing w:before="100" w:beforeAutospacing="1" w:after="100" w:afterAutospacing="1"/>
      <w:jc w:val="left"/>
    </w:pPr>
    <w:rPr>
      <w:rFonts w:ascii="宋体" w:hAnsi="Calibri"/>
      <w:kern w:val="0"/>
      <w:sz w:val="20"/>
      <w:szCs w:val="20"/>
    </w:rPr>
  </w:style>
  <w:style w:type="paragraph" w:customStyle="1" w:styleId="306">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7">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8">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309">
    <w:name w:val="正文段"/>
    <w:basedOn w:val="1"/>
    <w:autoRedefine/>
    <w:qFormat/>
    <w:uiPriority w:val="0"/>
    <w:pPr>
      <w:widowControl/>
      <w:snapToGrid w:val="0"/>
      <w:spacing w:after="240" w:line="240" w:lineRule="atLeast"/>
      <w:ind w:firstLine="425"/>
    </w:pPr>
    <w:rPr>
      <w:rFonts w:ascii="Calibri" w:hAnsi="Calibri"/>
      <w:kern w:val="0"/>
      <w:sz w:val="24"/>
      <w:szCs w:val="20"/>
    </w:rPr>
  </w:style>
  <w:style w:type="paragraph" w:customStyle="1" w:styleId="310">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1">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312">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3">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314">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5">
    <w:name w:val="正文2"/>
    <w:autoRedefine/>
    <w:qFormat/>
    <w:uiPriority w:val="0"/>
    <w:rPr>
      <w:rFonts w:ascii="Times New Roman" w:hAnsi="Times New Roman" w:eastAsia="Times New Roman" w:cs="Times New Roman"/>
      <w:sz w:val="24"/>
      <w:szCs w:val="24"/>
      <w:lang w:val="en-US" w:eastAsia="zh-CN" w:bidi="ar-SA"/>
    </w:rPr>
  </w:style>
  <w:style w:type="paragraph" w:customStyle="1" w:styleId="316">
    <w:name w:val="Normal_17_0"/>
    <w:autoRedefine/>
    <w:qFormat/>
    <w:uiPriority w:val="0"/>
    <w:rPr>
      <w:rFonts w:ascii="黑体" w:hAnsi="黑体" w:eastAsia="黑体" w:cs="Times New Roman"/>
      <w:b/>
      <w:sz w:val="32"/>
      <w:szCs w:val="24"/>
      <w:lang w:val="en-US" w:eastAsia="zh-CN" w:bidi="ar-SA"/>
    </w:rPr>
  </w:style>
  <w:style w:type="paragraph" w:customStyle="1" w:styleId="317">
    <w:name w:val="正文文字缩进 3"/>
    <w:basedOn w:val="1"/>
    <w:autoRedefine/>
    <w:qFormat/>
    <w:uiPriority w:val="0"/>
    <w:pPr>
      <w:spacing w:line="312" w:lineRule="auto"/>
      <w:ind w:left="420" w:firstLine="420"/>
    </w:pPr>
    <w:rPr>
      <w:rFonts w:ascii="黑体" w:hAnsi="黑体" w:cs="宋体"/>
      <w:bCs/>
      <w:color w:val="000000"/>
      <w:kern w:val="0"/>
      <w:sz w:val="24"/>
      <w:szCs w:val="22"/>
    </w:rPr>
  </w:style>
  <w:style w:type="paragraph" w:customStyle="1" w:styleId="318">
    <w:name w:val="Normal_14"/>
    <w:autoRedefine/>
    <w:qFormat/>
    <w:uiPriority w:val="0"/>
    <w:rPr>
      <w:rFonts w:ascii="黑体" w:hAnsi="黑体" w:eastAsia="黑体" w:cs="Times New Roman"/>
      <w:b/>
      <w:sz w:val="32"/>
      <w:szCs w:val="24"/>
      <w:lang w:val="en-US" w:eastAsia="zh-CN" w:bidi="ar-SA"/>
    </w:rPr>
  </w:style>
  <w:style w:type="paragraph" w:customStyle="1" w:styleId="319">
    <w:name w:val="font6"/>
    <w:basedOn w:val="1"/>
    <w:autoRedefine/>
    <w:qFormat/>
    <w:uiPriority w:val="0"/>
    <w:pPr>
      <w:widowControl/>
      <w:spacing w:before="100" w:beforeAutospacing="1" w:after="100" w:afterAutospacing="1"/>
      <w:jc w:val="left"/>
    </w:pPr>
    <w:rPr>
      <w:rFonts w:ascii="Calibri" w:hAnsi="Calibri"/>
      <w:kern w:val="0"/>
      <w:sz w:val="20"/>
      <w:szCs w:val="20"/>
    </w:rPr>
  </w:style>
  <w:style w:type="paragraph" w:customStyle="1" w:styleId="320">
    <w:name w:val="默认段落字体 Para Char Char Char Char Char Char Char Char Char1 Char Char Char Char Char Char Char Char"/>
    <w:basedOn w:val="24"/>
    <w:autoRedefine/>
    <w:qFormat/>
    <w:uiPriority w:val="0"/>
    <w:rPr>
      <w:rFonts w:ascii="Calibri" w:hAnsi="Calibri"/>
      <w:szCs w:val="22"/>
    </w:rPr>
  </w:style>
  <w:style w:type="paragraph" w:customStyle="1" w:styleId="321">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3">
    <w:name w:val="样式 序号----------- + 仿宋_GB23121"/>
    <w:basedOn w:val="220"/>
    <w:autoRedefine/>
    <w:qFormat/>
    <w:uiPriority w:val="0"/>
    <w:pPr>
      <w:spacing w:line="360" w:lineRule="auto"/>
    </w:pPr>
    <w:rPr>
      <w:rFonts w:ascii="仿宋_GB2312" w:eastAsia="仿宋_GB2312"/>
      <w:bCs w:val="0"/>
    </w:rPr>
  </w:style>
  <w:style w:type="paragraph" w:customStyle="1" w:styleId="324">
    <w:name w:val="Normal_18"/>
    <w:autoRedefine/>
    <w:qFormat/>
    <w:uiPriority w:val="0"/>
    <w:rPr>
      <w:rFonts w:ascii="黑体" w:hAnsi="黑体" w:eastAsia="黑体" w:cs="Times New Roman"/>
      <w:b/>
      <w:sz w:val="32"/>
      <w:szCs w:val="24"/>
      <w:lang w:val="en-US" w:eastAsia="zh-CN" w:bidi="ar-SA"/>
    </w:rPr>
  </w:style>
  <w:style w:type="paragraph" w:customStyle="1" w:styleId="325">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6">
    <w:name w:val="首页单位日期"/>
    <w:basedOn w:val="1"/>
    <w:autoRedefine/>
    <w:qFormat/>
    <w:uiPriority w:val="0"/>
    <w:pPr>
      <w:widowControl/>
      <w:adjustRightInd w:val="0"/>
      <w:snapToGrid w:val="0"/>
      <w:jc w:val="center"/>
    </w:pPr>
    <w:rPr>
      <w:rFonts w:ascii="宋体" w:hAnsi="Calibri" w:cs="宋体"/>
      <w:bCs/>
      <w:kern w:val="0"/>
      <w:sz w:val="28"/>
      <w:szCs w:val="20"/>
    </w:rPr>
  </w:style>
  <w:style w:type="paragraph" w:customStyle="1" w:styleId="327">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8">
    <w:name w:val="标题1"/>
    <w:basedOn w:val="7"/>
    <w:next w:val="1"/>
    <w:autoRedefine/>
    <w:qFormat/>
    <w:uiPriority w:val="0"/>
    <w:pPr>
      <w:adjustRightInd w:val="0"/>
      <w:spacing w:line="578" w:lineRule="atLeast"/>
      <w:jc w:val="left"/>
      <w:textAlignment w:val="baseline"/>
    </w:pPr>
  </w:style>
  <w:style w:type="paragraph" w:customStyle="1" w:styleId="329">
    <w:name w:val="样式6"/>
    <w:basedOn w:val="231"/>
    <w:autoRedefine/>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30">
    <w:name w:val="要点标题"/>
    <w:basedOn w:val="1"/>
    <w:autoRedefine/>
    <w:qFormat/>
    <w:uiPriority w:val="0"/>
    <w:pPr>
      <w:numPr>
        <w:ilvl w:val="0"/>
        <w:numId w:val="2"/>
      </w:numPr>
      <w:tabs>
        <w:tab w:val="left" w:pos="420"/>
      </w:tabs>
      <w:jc w:val="left"/>
    </w:pPr>
    <w:rPr>
      <w:rFonts w:ascii="宋体" w:hAnsi="宋体"/>
      <w:b/>
      <w:sz w:val="24"/>
    </w:rPr>
  </w:style>
  <w:style w:type="paragraph" w:customStyle="1" w:styleId="331">
    <w:name w:val="正文_1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2">
    <w:name w:val="说明书3级标题"/>
    <w:basedOn w:val="1"/>
    <w:next w:val="1"/>
    <w:autoRedefine/>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3">
    <w:name w:val="附图标题"/>
    <w:basedOn w:val="21"/>
    <w:next w:val="20"/>
    <w:autoRedefine/>
    <w:qFormat/>
    <w:uiPriority w:val="0"/>
    <w:pPr>
      <w:tabs>
        <w:tab w:val="left" w:pos="780"/>
      </w:tabs>
      <w:spacing w:beforeLines="0" w:afterLines="100"/>
      <w:ind w:left="780" w:hanging="480"/>
    </w:pPr>
    <w:rPr>
      <w:rFonts w:eastAsia="黑体"/>
      <w:b/>
      <w:sz w:val="21"/>
    </w:rPr>
  </w:style>
  <w:style w:type="paragraph" w:customStyle="1" w:styleId="334">
    <w:name w:val="pa-5"/>
    <w:basedOn w:val="1"/>
    <w:autoRedefine/>
    <w:qFormat/>
    <w:uiPriority w:val="0"/>
    <w:pPr>
      <w:widowControl/>
      <w:spacing w:line="280" w:lineRule="atLeast"/>
    </w:pPr>
    <w:rPr>
      <w:rFonts w:ascii="宋体" w:hAnsi="Calibri" w:cs="宋体"/>
      <w:kern w:val="0"/>
      <w:sz w:val="24"/>
      <w:szCs w:val="22"/>
    </w:rPr>
  </w:style>
  <w:style w:type="paragraph" w:customStyle="1" w:styleId="335">
    <w:name w:val="Normal_17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36">
    <w:name w:val="Normal_10_0"/>
    <w:autoRedefine/>
    <w:qFormat/>
    <w:uiPriority w:val="0"/>
    <w:rPr>
      <w:rFonts w:ascii="Times New Roman" w:hAnsi="Times New Roman" w:eastAsia="Times New Roman" w:cs="Times New Roman"/>
      <w:sz w:val="24"/>
      <w:szCs w:val="24"/>
      <w:lang w:val="en-US" w:eastAsia="zh-CN" w:bidi="ar-SA"/>
    </w:rPr>
  </w:style>
  <w:style w:type="paragraph" w:customStyle="1" w:styleId="337">
    <w:name w:val="xl42"/>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8">
    <w:name w:val="正文_8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9">
    <w:name w:val="Char Char Char Char Char Char Char Char Char Char1"/>
    <w:basedOn w:val="1"/>
    <w:autoRedefine/>
    <w:qFormat/>
    <w:uiPriority w:val="0"/>
    <w:rPr>
      <w:rFonts w:ascii="Tahoma" w:hAnsi="Tahoma" w:cs="Tahoma"/>
      <w:sz w:val="24"/>
      <w:szCs w:val="22"/>
    </w:rPr>
  </w:style>
  <w:style w:type="paragraph" w:customStyle="1" w:styleId="3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1">
    <w:name w:val="Normal_4_0"/>
    <w:autoRedefine/>
    <w:qFormat/>
    <w:uiPriority w:val="0"/>
    <w:rPr>
      <w:rFonts w:ascii="黑体" w:hAnsi="黑体" w:eastAsia="黑体" w:cs="Times New Roman"/>
      <w:b/>
      <w:sz w:val="32"/>
      <w:szCs w:val="24"/>
      <w:lang w:val="en-US" w:eastAsia="zh-CN" w:bidi="ar-SA"/>
    </w:rPr>
  </w:style>
  <w:style w:type="paragraph" w:customStyle="1" w:styleId="342">
    <w:name w:val="列出段落_0"/>
    <w:basedOn w:val="248"/>
    <w:autoRedefine/>
    <w:qFormat/>
    <w:uiPriority w:val="99"/>
    <w:pPr>
      <w:ind w:firstLine="420" w:firstLineChars="200"/>
    </w:pPr>
  </w:style>
  <w:style w:type="paragraph" w:customStyle="1" w:styleId="343">
    <w:name w:val="正文小四"/>
    <w:basedOn w:val="1"/>
    <w:autoRedefine/>
    <w:qFormat/>
    <w:uiPriority w:val="0"/>
    <w:pPr>
      <w:spacing w:line="312" w:lineRule="auto"/>
    </w:pPr>
    <w:rPr>
      <w:rFonts w:ascii="Calibri" w:hAnsi="Calibri"/>
      <w:sz w:val="24"/>
      <w:szCs w:val="22"/>
    </w:rPr>
  </w:style>
  <w:style w:type="paragraph" w:customStyle="1" w:styleId="344">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5">
    <w:name w:val="说明书2级标题"/>
    <w:basedOn w:val="1"/>
    <w:next w:val="332"/>
    <w:autoRedefine/>
    <w:qFormat/>
    <w:uiPriority w:val="0"/>
    <w:pPr>
      <w:numPr>
        <w:ilvl w:val="2"/>
        <w:numId w:val="4"/>
      </w:numPr>
      <w:tabs>
        <w:tab w:val="left" w:pos="1680"/>
      </w:tabs>
      <w:spacing w:beforeLines="100"/>
    </w:pPr>
    <w:rPr>
      <w:rFonts w:ascii="Calibri" w:hAnsi="Calibri" w:eastAsia="黑体"/>
      <w:sz w:val="28"/>
      <w:szCs w:val="28"/>
    </w:rPr>
  </w:style>
  <w:style w:type="paragraph" w:customStyle="1" w:styleId="346">
    <w:name w:val="È±Ê¡ÎÄ±¾"/>
    <w:basedOn w:val="1"/>
    <w:autoRedefine/>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7">
    <w:name w:val="正文_12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48">
    <w:name w:val="Indent Normal"/>
    <w:basedOn w:val="1"/>
    <w:autoRedefine/>
    <w:qFormat/>
    <w:uiPriority w:val="0"/>
    <w:pPr>
      <w:ind w:firstLine="150" w:firstLineChars="150"/>
    </w:pPr>
    <w:rPr>
      <w:rFonts w:ascii="Calibri" w:hAnsi="Calibri"/>
      <w:sz w:val="24"/>
      <w:szCs w:val="20"/>
    </w:rPr>
  </w:style>
  <w:style w:type="paragraph" w:customStyle="1" w:styleId="349">
    <w:name w:val="缩进正文"/>
    <w:basedOn w:val="1"/>
    <w:autoRedefine/>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50">
    <w:name w:val="列出段落_2"/>
    <w:basedOn w:val="338"/>
    <w:autoRedefine/>
    <w:qFormat/>
    <w:uiPriority w:val="34"/>
    <w:pPr>
      <w:ind w:firstLine="420" w:firstLineChars="200"/>
    </w:pPr>
  </w:style>
  <w:style w:type="paragraph" w:customStyle="1" w:styleId="351">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2">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3">
    <w:name w:val="xl40"/>
    <w:basedOn w:val="1"/>
    <w:autoRedefine/>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4">
    <w:name w:val="我的样式"/>
    <w:basedOn w:val="7"/>
    <w:next w:val="1"/>
    <w:autoRedefine/>
    <w:qFormat/>
    <w:uiPriority w:val="0"/>
    <w:pPr>
      <w:numPr>
        <w:ilvl w:val="0"/>
        <w:numId w:val="5"/>
      </w:numPr>
      <w:spacing w:line="360" w:lineRule="auto"/>
    </w:pPr>
    <w:rPr>
      <w:rFonts w:ascii="仿宋_GB2312" w:eastAsia="仿宋_GB2312"/>
      <w:sz w:val="32"/>
      <w:szCs w:val="30"/>
    </w:rPr>
  </w:style>
  <w:style w:type="paragraph" w:customStyle="1" w:styleId="355">
    <w:name w:val="Normal_9_0"/>
    <w:autoRedefine/>
    <w:qFormat/>
    <w:uiPriority w:val="0"/>
    <w:rPr>
      <w:rFonts w:ascii="Times New Roman" w:hAnsi="Times New Roman" w:eastAsia="Times New Roman" w:cs="Times New Roman"/>
      <w:sz w:val="24"/>
      <w:szCs w:val="24"/>
      <w:lang w:val="en-US" w:eastAsia="zh-CN" w:bidi="ar-SA"/>
    </w:rPr>
  </w:style>
  <w:style w:type="paragraph" w:customStyle="1" w:styleId="35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7">
    <w:name w:val="Char Char Char Char Char Char Char Char Char Char2"/>
    <w:basedOn w:val="1"/>
    <w:autoRedefine/>
    <w:qFormat/>
    <w:uiPriority w:val="0"/>
    <w:rPr>
      <w:rFonts w:ascii="Tahoma" w:hAnsi="Tahoma"/>
      <w:sz w:val="24"/>
      <w:szCs w:val="20"/>
    </w:rPr>
  </w:style>
  <w:style w:type="paragraph" w:customStyle="1" w:styleId="358">
    <w:name w:val="保密事宜格式"/>
    <w:basedOn w:val="21"/>
    <w:autoRedefine/>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9">
    <w:name w:val="Normal_2"/>
    <w:autoRedefine/>
    <w:qFormat/>
    <w:uiPriority w:val="0"/>
    <w:rPr>
      <w:rFonts w:ascii="黑体" w:hAnsi="黑体" w:eastAsia="黑体" w:cs="Times New Roman"/>
      <w:b/>
      <w:sz w:val="32"/>
      <w:szCs w:val="24"/>
      <w:lang w:val="en-US" w:eastAsia="zh-CN" w:bidi="ar-SA"/>
    </w:rPr>
  </w:style>
  <w:style w:type="paragraph" w:customStyle="1" w:styleId="360">
    <w:name w:val="Normal_8_0"/>
    <w:autoRedefine/>
    <w:qFormat/>
    <w:uiPriority w:val="0"/>
    <w:rPr>
      <w:rFonts w:ascii="黑体" w:hAnsi="黑体" w:eastAsia="黑体" w:cs="Times New Roman"/>
      <w:b/>
      <w:sz w:val="32"/>
      <w:szCs w:val="24"/>
      <w:lang w:val="en-US" w:eastAsia="zh-CN" w:bidi="ar-SA"/>
    </w:rPr>
  </w:style>
  <w:style w:type="paragraph" w:customStyle="1" w:styleId="361">
    <w:name w:val="表格文字"/>
    <w:basedOn w:val="1"/>
    <w:autoRedefine/>
    <w:qFormat/>
    <w:uiPriority w:val="0"/>
    <w:pPr>
      <w:jc w:val="left"/>
    </w:pPr>
    <w:rPr>
      <w:rFonts w:ascii="Calibri" w:hAnsi="Calibri"/>
      <w:sz w:val="18"/>
      <w:szCs w:val="22"/>
    </w:rPr>
  </w:style>
  <w:style w:type="paragraph" w:customStyle="1" w:styleId="362">
    <w:name w:val="Style10"/>
    <w:basedOn w:val="1"/>
    <w:autoRedefine/>
    <w:qFormat/>
    <w:uiPriority w:val="0"/>
    <w:pPr>
      <w:adjustRightInd w:val="0"/>
      <w:jc w:val="left"/>
    </w:pPr>
    <w:rPr>
      <w:rFonts w:ascii="宋体"/>
      <w:kern w:val="0"/>
      <w:sz w:val="24"/>
    </w:rPr>
  </w:style>
  <w:style w:type="paragraph" w:customStyle="1" w:styleId="363">
    <w:name w:val="表头"/>
    <w:basedOn w:val="108"/>
    <w:autoRedefine/>
    <w:qFormat/>
    <w:uiPriority w:val="0"/>
    <w:pPr>
      <w:widowControl/>
      <w:spacing w:line="240" w:lineRule="auto"/>
      <w:jc w:val="left"/>
    </w:pPr>
    <w:rPr>
      <w:rFonts w:ascii="Times New Roman" w:hAnsi="Times New Roman"/>
      <w:sz w:val="20"/>
      <w:szCs w:val="20"/>
    </w:rPr>
  </w:style>
  <w:style w:type="paragraph" w:customStyle="1" w:styleId="364">
    <w:name w:val="Normal_21"/>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65">
    <w:name w:val="ul"/>
    <w:basedOn w:val="1"/>
    <w:autoRedefine/>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6">
    <w:name w:val="tabletext"/>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367">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8">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9">
    <w:name w:val="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70">
    <w:name w:val="TOC 标题1"/>
    <w:basedOn w:val="7"/>
    <w:next w:val="1"/>
    <w:autoRedefine/>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1">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2">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3">
    <w:name w:val="Normal_0"/>
    <w:autoRedefine/>
    <w:qFormat/>
    <w:uiPriority w:val="0"/>
    <w:rPr>
      <w:rFonts w:ascii="黑体" w:hAnsi="黑体" w:eastAsia="黑体" w:cs="Times New Roman"/>
      <w:b/>
      <w:sz w:val="32"/>
      <w:szCs w:val="24"/>
      <w:lang w:val="en-US" w:eastAsia="zh-CN" w:bidi="ar-SA"/>
    </w:rPr>
  </w:style>
  <w:style w:type="paragraph" w:customStyle="1" w:styleId="374">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5">
    <w:name w:val="列出段落3"/>
    <w:basedOn w:val="1"/>
    <w:autoRedefine/>
    <w:qFormat/>
    <w:uiPriority w:val="0"/>
    <w:pPr>
      <w:ind w:firstLine="420" w:firstLineChars="200"/>
    </w:pPr>
    <w:rPr>
      <w:rFonts w:ascii="Calibri" w:hAnsi="Calibri"/>
      <w:szCs w:val="22"/>
    </w:rPr>
  </w:style>
  <w:style w:type="paragraph" w:customStyle="1" w:styleId="376">
    <w:name w:val="正文_9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8">
    <w:name w:val="style42"/>
    <w:basedOn w:val="1"/>
    <w:autoRedefine/>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9">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80">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1">
    <w:name w:val="正文（缩进） Char1"/>
    <w:basedOn w:val="1"/>
    <w:autoRedefine/>
    <w:qFormat/>
    <w:uiPriority w:val="0"/>
    <w:pPr>
      <w:spacing w:beforeLines="50" w:afterLines="50" w:line="360" w:lineRule="auto"/>
      <w:ind w:firstLine="480" w:firstLineChars="200"/>
    </w:pPr>
    <w:rPr>
      <w:sz w:val="24"/>
    </w:rPr>
  </w:style>
  <w:style w:type="paragraph" w:customStyle="1" w:styleId="382">
    <w:name w:val="正文_1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5">
    <w:name w:val="附图居中"/>
    <w:basedOn w:val="1"/>
    <w:next w:val="333"/>
    <w:autoRedefine/>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6">
    <w:name w:val="Normal_22"/>
    <w:autoRedefine/>
    <w:qFormat/>
    <w:uiPriority w:val="0"/>
    <w:rPr>
      <w:rFonts w:ascii="黑体" w:hAnsi="黑体" w:eastAsia="黑体" w:cs="Times New Roman"/>
      <w:b/>
      <w:sz w:val="32"/>
      <w:szCs w:val="24"/>
      <w:lang w:val="en-US" w:eastAsia="zh-CN" w:bidi="ar-SA"/>
    </w:rPr>
  </w:style>
  <w:style w:type="paragraph" w:customStyle="1" w:styleId="387">
    <w:name w:val="Normal_16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388">
    <w:name w:val="首页标题 一号"/>
    <w:basedOn w:val="310"/>
    <w:autoRedefine/>
    <w:qFormat/>
    <w:uiPriority w:val="0"/>
    <w:rPr>
      <w:sz w:val="52"/>
    </w:rPr>
  </w:style>
  <w:style w:type="paragraph" w:customStyle="1" w:styleId="389">
    <w:name w:val="Normal_1_1"/>
    <w:autoRedefine/>
    <w:qFormat/>
    <w:uiPriority w:val="0"/>
    <w:rPr>
      <w:rFonts w:ascii="黑体" w:hAnsi="黑体" w:eastAsia="黑体" w:cs="Times New Roman"/>
      <w:b/>
      <w:sz w:val="32"/>
      <w:szCs w:val="24"/>
      <w:lang w:val="en-US" w:eastAsia="zh-CN" w:bidi="ar-SA"/>
    </w:rPr>
  </w:style>
  <w:style w:type="paragraph" w:customStyle="1" w:styleId="390">
    <w:name w:val="Normal_11"/>
    <w:autoRedefine/>
    <w:qFormat/>
    <w:uiPriority w:val="0"/>
    <w:rPr>
      <w:rFonts w:ascii="黑体" w:hAnsi="黑体" w:eastAsia="黑体" w:cs="Times New Roman"/>
      <w:b/>
      <w:sz w:val="32"/>
      <w:szCs w:val="24"/>
      <w:lang w:val="en-US" w:eastAsia="zh-CN" w:bidi="ar-SA"/>
    </w:rPr>
  </w:style>
  <w:style w:type="paragraph" w:customStyle="1" w:styleId="391">
    <w:name w:val="Char1"/>
    <w:basedOn w:val="1"/>
    <w:autoRedefine/>
    <w:qFormat/>
    <w:uiPriority w:val="0"/>
    <w:pPr>
      <w:tabs>
        <w:tab w:val="left" w:pos="840"/>
      </w:tabs>
      <w:ind w:left="840" w:hanging="420"/>
    </w:pPr>
    <w:rPr>
      <w:sz w:val="24"/>
    </w:rPr>
  </w:style>
  <w:style w:type="paragraph" w:customStyle="1" w:styleId="392">
    <w:name w:val="Normal_14_0_0"/>
    <w:autoRedefine/>
    <w:qFormat/>
    <w:uiPriority w:val="0"/>
    <w:rPr>
      <w:rFonts w:ascii="黑体" w:hAnsi="黑体" w:eastAsia="黑体" w:cs="Times New Roman"/>
      <w:b/>
      <w:sz w:val="32"/>
      <w:szCs w:val="24"/>
      <w:lang w:val="en-US" w:eastAsia="zh-CN" w:bidi="ar-SA"/>
    </w:rPr>
  </w:style>
  <w:style w:type="paragraph" w:customStyle="1" w:styleId="393">
    <w:name w:val="Normal_18_0"/>
    <w:autoRedefine/>
    <w:qFormat/>
    <w:uiPriority w:val="0"/>
    <w:rPr>
      <w:rFonts w:ascii="黑体" w:hAnsi="黑体" w:eastAsia="黑体" w:cs="Times New Roman"/>
      <w:b/>
      <w:sz w:val="32"/>
      <w:szCs w:val="24"/>
      <w:lang w:val="en-US" w:eastAsia="zh-CN" w:bidi="ar-SA"/>
    </w:rPr>
  </w:style>
  <w:style w:type="paragraph" w:customStyle="1" w:styleId="394">
    <w:name w:val="样式5"/>
    <w:basedOn w:val="9"/>
    <w:autoRedefine/>
    <w:qFormat/>
    <w:uiPriority w:val="0"/>
    <w:pPr>
      <w:spacing w:line="412" w:lineRule="auto"/>
    </w:pPr>
    <w:rPr>
      <w:rFonts w:ascii="Calibri" w:hAnsi="Calibri"/>
      <w:kern w:val="2"/>
      <w:sz w:val="28"/>
      <w:szCs w:val="28"/>
    </w:rPr>
  </w:style>
  <w:style w:type="paragraph" w:customStyle="1" w:styleId="395">
    <w:name w:val="正文_4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6">
    <w:name w:val="技术方案正文样式"/>
    <w:basedOn w:val="1"/>
    <w:autoRedefine/>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7">
    <w:name w:val="样式4"/>
    <w:basedOn w:val="9"/>
    <w:autoRedefine/>
    <w:qFormat/>
    <w:uiPriority w:val="0"/>
    <w:pPr>
      <w:spacing w:line="412" w:lineRule="auto"/>
    </w:pPr>
    <w:rPr>
      <w:rFonts w:ascii="Calibri" w:hAnsi="Calibri"/>
      <w:kern w:val="2"/>
      <w:sz w:val="28"/>
      <w:szCs w:val="28"/>
    </w:rPr>
  </w:style>
  <w:style w:type="paragraph" w:customStyle="1" w:styleId="398">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9">
    <w:name w:val="Char11"/>
    <w:basedOn w:val="1"/>
    <w:autoRedefine/>
    <w:qFormat/>
    <w:uiPriority w:val="0"/>
    <w:rPr>
      <w:rFonts w:ascii="Calibri" w:hAnsi="Calibri"/>
      <w:szCs w:val="21"/>
    </w:rPr>
  </w:style>
  <w:style w:type="paragraph" w:customStyle="1" w:styleId="400">
    <w:name w:val="缺省文本"/>
    <w:basedOn w:val="1"/>
    <w:autoRedefine/>
    <w:qFormat/>
    <w:uiPriority w:val="0"/>
    <w:pPr>
      <w:autoSpaceDE w:val="0"/>
      <w:autoSpaceDN w:val="0"/>
      <w:adjustRightInd w:val="0"/>
      <w:jc w:val="left"/>
    </w:pPr>
    <w:rPr>
      <w:rFonts w:ascii="Calibri" w:hAnsi="Calibri"/>
      <w:kern w:val="0"/>
      <w:sz w:val="24"/>
      <w:szCs w:val="20"/>
    </w:rPr>
  </w:style>
  <w:style w:type="paragraph" w:customStyle="1" w:styleId="401">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2">
    <w:name w:val="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3">
    <w:name w:val="列出段落_1"/>
    <w:basedOn w:val="314"/>
    <w:autoRedefine/>
    <w:qFormat/>
    <w:uiPriority w:val="34"/>
    <w:pPr>
      <w:ind w:firstLine="420" w:firstLineChars="200"/>
    </w:pPr>
  </w:style>
  <w:style w:type="paragraph" w:customStyle="1" w:styleId="404">
    <w:name w:val="正文（无缩进）"/>
    <w:basedOn w:val="1"/>
    <w:autoRedefine/>
    <w:qFormat/>
    <w:uiPriority w:val="0"/>
    <w:pPr>
      <w:spacing w:line="360" w:lineRule="auto"/>
    </w:pPr>
    <w:rPr>
      <w:rFonts w:ascii="Calibri" w:hAnsi="Calibri"/>
      <w:sz w:val="24"/>
      <w:szCs w:val="21"/>
    </w:rPr>
  </w:style>
  <w:style w:type="paragraph" w:customStyle="1" w:styleId="405">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6">
    <w:name w:val="Normal_14_0_0_0"/>
    <w:autoRedefine/>
    <w:qFormat/>
    <w:uiPriority w:val="0"/>
    <w:rPr>
      <w:rFonts w:ascii="黑体" w:hAnsi="黑体" w:eastAsia="黑体" w:cs="Times New Roman"/>
      <w:b/>
      <w:sz w:val="32"/>
      <w:szCs w:val="24"/>
      <w:lang w:val="en-US" w:eastAsia="zh-CN" w:bidi="ar-SA"/>
    </w:rPr>
  </w:style>
  <w:style w:type="paragraph" w:customStyle="1" w:styleId="407">
    <w:name w:val="标书2"/>
    <w:next w:val="405"/>
    <w:autoRedefine/>
    <w:qFormat/>
    <w:uiPriority w:val="0"/>
    <w:rPr>
      <w:rFonts w:ascii="Times New Roman" w:hAnsi="Times New Roman" w:eastAsia="黑体" w:cs="宋体"/>
      <w:b/>
      <w:kern w:val="2"/>
      <w:sz w:val="44"/>
      <w:lang w:val="en-US" w:eastAsia="zh-CN" w:bidi="ar-SA"/>
    </w:rPr>
  </w:style>
  <w:style w:type="paragraph" w:customStyle="1" w:styleId="408">
    <w:name w:val="标准小四"/>
    <w:basedOn w:val="1"/>
    <w:autoRedefine/>
    <w:qFormat/>
    <w:uiPriority w:val="0"/>
    <w:pPr>
      <w:spacing w:line="360" w:lineRule="auto"/>
      <w:ind w:firstLine="200" w:firstLineChars="200"/>
    </w:pPr>
    <w:rPr>
      <w:rFonts w:ascii="Arial" w:hAnsi="Arial"/>
      <w:sz w:val="24"/>
      <w:szCs w:val="21"/>
    </w:rPr>
  </w:style>
  <w:style w:type="paragraph" w:customStyle="1" w:styleId="409">
    <w:name w:val="编号"/>
    <w:basedOn w:val="1"/>
    <w:next w:val="405"/>
    <w:autoRedefine/>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10">
    <w:name w:val="Normal_3_0"/>
    <w:autoRedefine/>
    <w:qFormat/>
    <w:uiPriority w:val="0"/>
    <w:rPr>
      <w:rFonts w:ascii="黑体" w:hAnsi="黑体" w:eastAsia="黑体" w:cs="Times New Roman"/>
      <w:b/>
      <w:sz w:val="32"/>
      <w:szCs w:val="24"/>
      <w:lang w:val="en-US" w:eastAsia="zh-CN" w:bidi="ar-SA"/>
    </w:rPr>
  </w:style>
  <w:style w:type="paragraph" w:customStyle="1" w:styleId="411">
    <w:name w:val="Normal_12_0"/>
    <w:autoRedefine/>
    <w:qFormat/>
    <w:uiPriority w:val="0"/>
    <w:rPr>
      <w:rFonts w:ascii="黑体" w:hAnsi="黑体" w:eastAsia="黑体" w:cs="Times New Roman"/>
      <w:b/>
      <w:sz w:val="32"/>
      <w:szCs w:val="24"/>
      <w:lang w:val="en-US" w:eastAsia="zh-CN" w:bidi="ar-SA"/>
    </w:rPr>
  </w:style>
  <w:style w:type="paragraph" w:customStyle="1" w:styleId="412">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3">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4">
    <w:name w:val="新段落缩进"/>
    <w:basedOn w:val="1"/>
    <w:autoRedefine/>
    <w:qFormat/>
    <w:uiPriority w:val="0"/>
    <w:pPr>
      <w:spacing w:line="400" w:lineRule="exact"/>
      <w:ind w:firstLine="200" w:firstLineChars="200"/>
    </w:pPr>
    <w:rPr>
      <w:rFonts w:ascii="仿宋_GB2312" w:hAnsi="Calibri" w:eastAsia="仿宋_GB2312"/>
      <w:kern w:val="0"/>
      <w:sz w:val="24"/>
      <w:szCs w:val="22"/>
    </w:rPr>
  </w:style>
  <w:style w:type="paragraph" w:customStyle="1" w:styleId="415">
    <w:name w:val="pbody"/>
    <w:basedOn w:val="1"/>
    <w:autoRedefine/>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6">
    <w:name w:val="Normal_7_0"/>
    <w:autoRedefine/>
    <w:qFormat/>
    <w:uiPriority w:val="0"/>
    <w:rPr>
      <w:rFonts w:ascii="黑体" w:hAnsi="黑体" w:eastAsia="黑体" w:cs="Times New Roman"/>
      <w:b/>
      <w:sz w:val="32"/>
      <w:szCs w:val="24"/>
      <w:lang w:val="en-US" w:eastAsia="zh-CN" w:bidi="ar-SA"/>
    </w:rPr>
  </w:style>
  <w:style w:type="paragraph" w:customStyle="1" w:styleId="417">
    <w:name w:val="Char Char Char Char"/>
    <w:basedOn w:val="24"/>
    <w:autoRedefine/>
    <w:qFormat/>
    <w:uiPriority w:val="0"/>
    <w:pPr>
      <w:adjustRightInd w:val="0"/>
      <w:snapToGrid w:val="0"/>
      <w:spacing w:line="360" w:lineRule="auto"/>
    </w:pPr>
    <w:rPr>
      <w:rFonts w:ascii="Tahoma" w:hAnsi="Tahoma"/>
      <w:sz w:val="24"/>
    </w:rPr>
  </w:style>
  <w:style w:type="paragraph" w:customStyle="1" w:styleId="418">
    <w:name w:val="Normal_14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19">
    <w:name w:val="Normal_1"/>
    <w:autoRedefine/>
    <w:qFormat/>
    <w:uiPriority w:val="0"/>
    <w:rPr>
      <w:rFonts w:ascii="黑体" w:hAnsi="黑体" w:eastAsia="黑体" w:cs="Times New Roman"/>
      <w:b/>
      <w:sz w:val="32"/>
      <w:szCs w:val="24"/>
      <w:lang w:val="en-US" w:eastAsia="zh-CN" w:bidi="ar-SA"/>
    </w:rPr>
  </w:style>
  <w:style w:type="paragraph" w:customStyle="1" w:styleId="420">
    <w:name w:val="表格"/>
    <w:basedOn w:val="1"/>
    <w:autoRedefine/>
    <w:qFormat/>
    <w:uiPriority w:val="0"/>
    <w:pPr>
      <w:snapToGrid w:val="0"/>
      <w:ind w:firstLine="21" w:firstLineChars="21"/>
    </w:pPr>
    <w:rPr>
      <w:rFonts w:ascii="宋体" w:hAnsi="Calibri"/>
      <w:szCs w:val="20"/>
    </w:rPr>
  </w:style>
  <w:style w:type="paragraph" w:customStyle="1" w:styleId="421">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422">
    <w:name w:val="样式 正文缩进 + (中文) 仿宋_GB2312 小四 Char"/>
    <w:basedOn w:val="20"/>
    <w:autoRedefine/>
    <w:qFormat/>
    <w:uiPriority w:val="0"/>
    <w:pPr>
      <w:spacing w:line="360" w:lineRule="auto"/>
      <w:ind w:firstLine="200"/>
    </w:pPr>
    <w:rPr>
      <w:rFonts w:ascii="宋体" w:hAnsi="Calibri"/>
      <w:kern w:val="2"/>
      <w:sz w:val="24"/>
    </w:rPr>
  </w:style>
  <w:style w:type="paragraph" w:customStyle="1" w:styleId="423">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4">
    <w:name w:val="Normal_5_0"/>
    <w:autoRedefine/>
    <w:qFormat/>
    <w:uiPriority w:val="0"/>
    <w:rPr>
      <w:rFonts w:ascii="黑体" w:hAnsi="黑体" w:eastAsia="黑体" w:cs="Times New Roman"/>
      <w:b/>
      <w:sz w:val="32"/>
      <w:szCs w:val="24"/>
      <w:lang w:val="en-US" w:eastAsia="zh-CN" w:bidi="ar-SA"/>
    </w:rPr>
  </w:style>
  <w:style w:type="paragraph" w:customStyle="1" w:styleId="425">
    <w:name w:val="Normal_0_2"/>
    <w:autoRedefine/>
    <w:qFormat/>
    <w:uiPriority w:val="0"/>
    <w:rPr>
      <w:rFonts w:ascii="黑体" w:hAnsi="黑体" w:eastAsia="黑体" w:cs="Times New Roman"/>
      <w:b/>
      <w:sz w:val="32"/>
      <w:szCs w:val="24"/>
      <w:lang w:val="en-US" w:eastAsia="zh-CN" w:bidi="ar-SA"/>
    </w:rPr>
  </w:style>
  <w:style w:type="paragraph" w:customStyle="1" w:styleId="426">
    <w:name w:val="CM17"/>
    <w:basedOn w:val="1"/>
    <w:next w:val="1"/>
    <w:autoRedefine/>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7">
    <w:name w:val="无间隔1_0"/>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8">
    <w:name w:val="Table Text/Title"/>
    <w:basedOn w:val="1"/>
    <w:autoRedefine/>
    <w:qFormat/>
    <w:uiPriority w:val="0"/>
    <w:pPr>
      <w:widowControl/>
      <w:jc w:val="left"/>
    </w:pPr>
    <w:rPr>
      <w:rFonts w:ascii="宋体" w:hAnsi="Calibri"/>
      <w:b/>
      <w:bCs/>
      <w:kern w:val="0"/>
      <w:sz w:val="20"/>
      <w:szCs w:val="20"/>
      <w:lang w:eastAsia="en-US"/>
    </w:rPr>
  </w:style>
  <w:style w:type="paragraph" w:customStyle="1" w:styleId="429">
    <w:name w:val="Char Char Char Char Char Char Char Char Char Char"/>
    <w:basedOn w:val="1"/>
    <w:autoRedefine/>
    <w:qFormat/>
    <w:uiPriority w:val="0"/>
    <w:rPr>
      <w:rFonts w:ascii="Tahoma" w:hAnsi="Tahoma"/>
      <w:sz w:val="24"/>
      <w:szCs w:val="20"/>
    </w:rPr>
  </w:style>
  <w:style w:type="paragraph" w:customStyle="1" w:styleId="430">
    <w:name w:val="大汉方案正文 Char"/>
    <w:basedOn w:val="1"/>
    <w:autoRedefine/>
    <w:qFormat/>
    <w:uiPriority w:val="0"/>
    <w:pPr>
      <w:spacing w:line="360" w:lineRule="auto"/>
      <w:ind w:firstLine="200" w:firstLineChars="200"/>
    </w:pPr>
    <w:rPr>
      <w:rFonts w:ascii="Arial" w:hAnsi="Arial"/>
      <w:sz w:val="24"/>
      <w:szCs w:val="22"/>
    </w:rPr>
  </w:style>
  <w:style w:type="paragraph" w:customStyle="1" w:styleId="431">
    <w:name w:val="样式 正文首行缩进 + 宋体 首行缩进:  0.74 厘米"/>
    <w:basedOn w:val="62"/>
    <w:autoRedefine/>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2">
    <w:name w:val="表文1"/>
    <w:basedOn w:val="1"/>
    <w:autoRedefine/>
    <w:qFormat/>
    <w:uiPriority w:val="0"/>
    <w:pPr>
      <w:widowControl/>
      <w:spacing w:line="360" w:lineRule="auto"/>
      <w:ind w:firstLine="196" w:firstLineChars="196"/>
    </w:pPr>
    <w:rPr>
      <w:rFonts w:ascii="宋体" w:hAnsi="Calibri"/>
      <w:sz w:val="24"/>
      <w:szCs w:val="22"/>
    </w:rPr>
  </w:style>
  <w:style w:type="paragraph" w:customStyle="1" w:styleId="433">
    <w:name w:val="标书3"/>
    <w:next w:val="405"/>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4">
    <w:name w:val="Normal_6_0"/>
    <w:autoRedefine/>
    <w:qFormat/>
    <w:uiPriority w:val="0"/>
    <w:rPr>
      <w:rFonts w:ascii="黑体" w:hAnsi="黑体" w:eastAsia="黑体" w:cs="Times New Roman"/>
      <w:b/>
      <w:sz w:val="32"/>
      <w:szCs w:val="24"/>
      <w:lang w:val="en-US" w:eastAsia="zh-CN" w:bidi="ar-SA"/>
    </w:rPr>
  </w:style>
  <w:style w:type="paragraph" w:customStyle="1" w:styleId="435">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436">
    <w:name w:val="FA正文+标号"/>
    <w:basedOn w:val="1"/>
    <w:autoRedefine/>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7">
    <w:name w:val="Normal_17_0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38">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9">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40">
    <w:name w:val="项目"/>
    <w:basedOn w:val="1"/>
    <w:autoRedefine/>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1">
    <w:name w:val="封面标准号1"/>
    <w:autoRedefine/>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2">
    <w:name w:val="Char1 Char Char Char"/>
    <w:basedOn w:val="1"/>
    <w:autoRedefine/>
    <w:qFormat/>
    <w:uiPriority w:val="0"/>
    <w:rPr>
      <w:rFonts w:ascii="Calibri" w:hAnsi="Calibri"/>
      <w:szCs w:val="20"/>
    </w:rPr>
  </w:style>
  <w:style w:type="paragraph" w:customStyle="1" w:styleId="443">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4">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5">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446">
    <w:name w:val="正文_8_0"/>
    <w:autoRedefine/>
    <w:qFormat/>
    <w:uiPriority w:val="0"/>
    <w:pPr>
      <w:widowControl w:val="0"/>
      <w:jc w:val="both"/>
    </w:pPr>
    <w:rPr>
      <w:rFonts w:ascii="Times New Roman" w:hAnsi="Times New Roman" w:eastAsia="宋体" w:cs="Times New Roman"/>
      <w:lang w:val="en-US" w:eastAsia="zh-CN" w:bidi="ar-SA"/>
    </w:rPr>
  </w:style>
  <w:style w:type="paragraph" w:customStyle="1" w:styleId="447">
    <w:name w:val="Normal_9"/>
    <w:autoRedefine/>
    <w:qFormat/>
    <w:uiPriority w:val="0"/>
    <w:rPr>
      <w:rFonts w:ascii="黑体" w:hAnsi="黑体" w:eastAsia="黑体" w:cs="Times New Roman"/>
      <w:b/>
      <w:sz w:val="32"/>
      <w:szCs w:val="24"/>
      <w:lang w:val="en-US" w:eastAsia="zh-CN" w:bidi="ar-SA"/>
    </w:rPr>
  </w:style>
  <w:style w:type="paragraph" w:customStyle="1" w:styleId="448">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9">
    <w:name w:val="正文_10_0"/>
    <w:autoRedefine/>
    <w:qFormat/>
    <w:uiPriority w:val="0"/>
    <w:pPr>
      <w:widowControl w:val="0"/>
      <w:jc w:val="both"/>
    </w:pPr>
    <w:rPr>
      <w:rFonts w:ascii="Times New Roman" w:hAnsi="Times New Roman" w:eastAsia="宋体" w:cs="Times New Roman"/>
      <w:lang w:val="en-US" w:eastAsia="zh-CN" w:bidi="ar-SA"/>
    </w:rPr>
  </w:style>
  <w:style w:type="paragraph" w:customStyle="1" w:styleId="45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2">
    <w:name w:val="表格标题"/>
    <w:basedOn w:val="1"/>
    <w:qFormat/>
    <w:uiPriority w:val="0"/>
    <w:pPr>
      <w:jc w:val="center"/>
    </w:pPr>
    <w:rPr>
      <w:rFonts w:ascii="Calibri" w:hAnsi="Calibri"/>
      <w:b/>
      <w:szCs w:val="22"/>
    </w:rPr>
  </w:style>
  <w:style w:type="paragraph" w:customStyle="1" w:styleId="453">
    <w:name w:val="编号1"/>
    <w:next w:val="405"/>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4">
    <w:name w:val="技术方案2"/>
    <w:basedOn w:val="1"/>
    <w:autoRedefine/>
    <w:qFormat/>
    <w:uiPriority w:val="0"/>
    <w:pPr>
      <w:spacing w:line="480" w:lineRule="auto"/>
    </w:pPr>
    <w:rPr>
      <w:rFonts w:ascii="宋体" w:hAnsi="Calibri"/>
      <w:b/>
      <w:bCs/>
      <w:sz w:val="36"/>
      <w:szCs w:val="22"/>
    </w:rPr>
  </w:style>
  <w:style w:type="paragraph" w:customStyle="1" w:styleId="455">
    <w:name w:val="默认段落字体 Para Char Char Char Char Char Char Char Char Char Char Char Char Char Char"/>
    <w:basedOn w:val="24"/>
    <w:autoRedefine/>
    <w:qFormat/>
    <w:uiPriority w:val="0"/>
    <w:rPr>
      <w:rFonts w:ascii="Tahoma" w:hAnsi="Tahoma"/>
      <w:sz w:val="24"/>
      <w:szCs w:val="22"/>
    </w:rPr>
  </w:style>
  <w:style w:type="paragraph" w:customStyle="1" w:styleId="456">
    <w:name w:val="Normal_10"/>
    <w:autoRedefine/>
    <w:qFormat/>
    <w:uiPriority w:val="0"/>
    <w:rPr>
      <w:rFonts w:ascii="黑体" w:hAnsi="黑体" w:eastAsia="黑体" w:cs="Times New Roman"/>
      <w:b/>
      <w:sz w:val="32"/>
      <w:szCs w:val="24"/>
      <w:lang w:val="en-US" w:eastAsia="zh-CN" w:bidi="ar-SA"/>
    </w:rPr>
  </w:style>
  <w:style w:type="paragraph" w:customStyle="1" w:styleId="457">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8">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9">
    <w:name w:val="首页小标题"/>
    <w:next w:val="372"/>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60">
    <w:name w:val="a1"/>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61">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2">
    <w:name w:val="Normal_5"/>
    <w:autoRedefine/>
    <w:qFormat/>
    <w:uiPriority w:val="0"/>
    <w:rPr>
      <w:rFonts w:ascii="黑体" w:hAnsi="黑体" w:eastAsia="黑体" w:cs="Times New Roman"/>
      <w:b/>
      <w:sz w:val="32"/>
      <w:szCs w:val="24"/>
      <w:lang w:val="en-US" w:eastAsia="zh-CN" w:bidi="ar-SA"/>
    </w:rPr>
  </w:style>
  <w:style w:type="paragraph" w:customStyle="1" w:styleId="463">
    <w:name w:val="技术方案3"/>
    <w:basedOn w:val="1"/>
    <w:autoRedefine/>
    <w:qFormat/>
    <w:uiPriority w:val="0"/>
    <w:pPr>
      <w:spacing w:line="360" w:lineRule="auto"/>
    </w:pPr>
    <w:rPr>
      <w:rFonts w:ascii="宋体" w:hAnsi="Calibri"/>
      <w:b/>
      <w:bCs/>
      <w:sz w:val="32"/>
      <w:szCs w:val="22"/>
    </w:rPr>
  </w:style>
  <w:style w:type="paragraph" w:customStyle="1" w:styleId="464">
    <w:name w:val="加点正文缩进"/>
    <w:basedOn w:val="1"/>
    <w:autoRedefine/>
    <w:qFormat/>
    <w:uiPriority w:val="0"/>
    <w:pPr>
      <w:tabs>
        <w:tab w:val="left" w:pos="840"/>
      </w:tabs>
      <w:snapToGrid w:val="0"/>
      <w:spacing w:line="300" w:lineRule="auto"/>
      <w:ind w:left="962" w:hanging="480"/>
    </w:pPr>
    <w:rPr>
      <w:rFonts w:ascii="Calibri" w:hAnsi="Calibri"/>
      <w:sz w:val="24"/>
      <w:szCs w:val="22"/>
    </w:rPr>
  </w:style>
  <w:style w:type="paragraph" w:customStyle="1" w:styleId="465">
    <w:name w:val="规范正文"/>
    <w:basedOn w:val="1"/>
    <w:autoRedefine/>
    <w:qFormat/>
    <w:uiPriority w:val="0"/>
    <w:pPr>
      <w:adjustRightInd w:val="0"/>
      <w:spacing w:line="360" w:lineRule="auto"/>
      <w:ind w:left="480"/>
    </w:pPr>
    <w:rPr>
      <w:rFonts w:ascii="Calibri" w:hAnsi="Calibri"/>
      <w:kern w:val="0"/>
      <w:sz w:val="24"/>
      <w:szCs w:val="20"/>
    </w:rPr>
  </w:style>
  <w:style w:type="paragraph" w:customStyle="1" w:styleId="466">
    <w:name w:val="pa-10"/>
    <w:basedOn w:val="1"/>
    <w:autoRedefine/>
    <w:qFormat/>
    <w:uiPriority w:val="0"/>
    <w:pPr>
      <w:widowControl/>
      <w:spacing w:line="240" w:lineRule="atLeast"/>
    </w:pPr>
    <w:rPr>
      <w:rFonts w:ascii="宋体" w:hAnsi="Calibri" w:cs="宋体"/>
      <w:kern w:val="0"/>
      <w:sz w:val="24"/>
      <w:szCs w:val="22"/>
    </w:rPr>
  </w:style>
  <w:style w:type="paragraph" w:customStyle="1" w:styleId="467">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9">
    <w:name w:val="Normal_2_0"/>
    <w:autoRedefine/>
    <w:qFormat/>
    <w:uiPriority w:val="0"/>
    <w:rPr>
      <w:rFonts w:ascii="黑体" w:hAnsi="黑体" w:eastAsia="黑体" w:cs="Times New Roman"/>
      <w:b/>
      <w:sz w:val="32"/>
      <w:szCs w:val="24"/>
      <w:lang w:val="en-US" w:eastAsia="zh-CN" w:bidi="ar-SA"/>
    </w:rPr>
  </w:style>
  <w:style w:type="paragraph" w:customStyle="1" w:styleId="470">
    <w:name w:val="pa-3"/>
    <w:basedOn w:val="1"/>
    <w:autoRedefine/>
    <w:qFormat/>
    <w:uiPriority w:val="0"/>
    <w:pPr>
      <w:widowControl/>
      <w:spacing w:before="150" w:after="150"/>
      <w:jc w:val="left"/>
    </w:pPr>
    <w:rPr>
      <w:rFonts w:ascii="宋体" w:hAnsi="Calibri" w:cs="宋体"/>
      <w:kern w:val="0"/>
      <w:sz w:val="24"/>
      <w:szCs w:val="22"/>
    </w:rPr>
  </w:style>
  <w:style w:type="paragraph" w:customStyle="1" w:styleId="471">
    <w:name w:val="Normal_15_0"/>
    <w:autoRedefine/>
    <w:qFormat/>
    <w:uiPriority w:val="0"/>
    <w:rPr>
      <w:rFonts w:ascii="黑体" w:hAnsi="黑体" w:eastAsia="黑体" w:cs="Times New Roman"/>
      <w:b/>
      <w:sz w:val="32"/>
      <w:szCs w:val="24"/>
      <w:lang w:val="en-US" w:eastAsia="zh-CN" w:bidi="ar-SA"/>
    </w:rPr>
  </w:style>
  <w:style w:type="paragraph" w:customStyle="1" w:styleId="472">
    <w:name w:val="D&amp;L"/>
    <w:basedOn w:val="44"/>
    <w:autoRedefine/>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3">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4">
    <w:name w:val="表格正文"/>
    <w:autoRedefine/>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5">
    <w:name w:val="font5"/>
    <w:basedOn w:val="1"/>
    <w:autoRedefine/>
    <w:qFormat/>
    <w:uiPriority w:val="0"/>
    <w:pPr>
      <w:widowControl/>
      <w:spacing w:before="100" w:beforeAutospacing="1" w:after="100" w:afterAutospacing="1"/>
      <w:jc w:val="left"/>
    </w:pPr>
    <w:rPr>
      <w:rFonts w:ascii="宋体" w:hAnsi="Calibri"/>
      <w:kern w:val="0"/>
      <w:sz w:val="18"/>
      <w:szCs w:val="18"/>
    </w:rPr>
  </w:style>
  <w:style w:type="paragraph" w:customStyle="1" w:styleId="476">
    <w:name w:val="正文_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7">
    <w:name w:val="封面标准名称"/>
    <w:autoRedefine/>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8">
    <w:name w:val="a0"/>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79">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0">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481">
    <w:name w:val="正文（首行缩进两字）"/>
    <w:basedOn w:val="1"/>
    <w:autoRedefine/>
    <w:qFormat/>
    <w:uiPriority w:val="0"/>
    <w:pPr>
      <w:spacing w:line="312" w:lineRule="auto"/>
    </w:pPr>
    <w:rPr>
      <w:rFonts w:ascii="宋体" w:hAnsi="Calibri" w:cs="宋体"/>
      <w:sz w:val="24"/>
      <w:szCs w:val="22"/>
    </w:rPr>
  </w:style>
  <w:style w:type="paragraph" w:customStyle="1" w:styleId="482">
    <w:name w:val="Normal_19"/>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83">
    <w:name w:val="Style12"/>
    <w:basedOn w:val="1"/>
    <w:autoRedefine/>
    <w:qFormat/>
    <w:uiPriority w:val="0"/>
    <w:pPr>
      <w:adjustRightInd w:val="0"/>
      <w:jc w:val="left"/>
    </w:pPr>
    <w:rPr>
      <w:rFonts w:ascii="宋体"/>
      <w:kern w:val="0"/>
      <w:sz w:val="24"/>
    </w:rPr>
  </w:style>
  <w:style w:type="paragraph" w:customStyle="1" w:styleId="484">
    <w:name w:val="表格序号"/>
    <w:autoRedefine/>
    <w:qFormat/>
    <w:uiPriority w:val="0"/>
    <w:rPr>
      <w:rFonts w:ascii="Times New Roman" w:hAnsi="Times New Roman" w:eastAsia="仿宋_GB2312" w:cs="宋体"/>
      <w:kern w:val="44"/>
      <w:sz w:val="21"/>
      <w:lang w:val="en-US" w:eastAsia="zh-CN" w:bidi="ar-SA"/>
    </w:rPr>
  </w:style>
  <w:style w:type="paragraph" w:customStyle="1" w:styleId="485">
    <w:name w:val="序号"/>
    <w:next w:val="1"/>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6">
    <w:name w:val="正文_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7">
    <w:name w:val="Style9"/>
    <w:basedOn w:val="1"/>
    <w:autoRedefine/>
    <w:qFormat/>
    <w:uiPriority w:val="0"/>
    <w:pPr>
      <w:adjustRightInd w:val="0"/>
      <w:jc w:val="left"/>
    </w:pPr>
    <w:rPr>
      <w:rFonts w:ascii="宋体"/>
      <w:kern w:val="0"/>
      <w:sz w:val="24"/>
    </w:rPr>
  </w:style>
  <w:style w:type="paragraph" w:customStyle="1" w:styleId="488">
    <w:name w:val="Normal_7"/>
    <w:autoRedefine/>
    <w:qFormat/>
    <w:uiPriority w:val="0"/>
    <w:rPr>
      <w:rFonts w:ascii="黑体" w:hAnsi="黑体" w:eastAsia="黑体" w:cs="Times New Roman"/>
      <w:b/>
      <w:sz w:val="32"/>
      <w:szCs w:val="24"/>
      <w:lang w:val="en-US" w:eastAsia="zh-CN" w:bidi="ar-SA"/>
    </w:rPr>
  </w:style>
  <w:style w:type="paragraph" w:customStyle="1" w:styleId="489">
    <w:name w:val="Char Char Char1 Char Char Char Char"/>
    <w:basedOn w:val="1"/>
    <w:autoRedefine/>
    <w:qFormat/>
    <w:uiPriority w:val="0"/>
    <w:pPr>
      <w:widowControl/>
      <w:spacing w:after="160" w:line="240" w:lineRule="exact"/>
      <w:jc w:val="left"/>
    </w:pPr>
    <w:rPr>
      <w:rFonts w:ascii="宋体" w:hAnsi="宋体"/>
      <w:b/>
      <w:kern w:val="0"/>
      <w:sz w:val="28"/>
      <w:szCs w:val="28"/>
    </w:rPr>
  </w:style>
  <w:style w:type="paragraph" w:customStyle="1" w:styleId="490">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1">
    <w:name w:val="Style11"/>
    <w:basedOn w:val="1"/>
    <w:autoRedefine/>
    <w:qFormat/>
    <w:uiPriority w:val="0"/>
    <w:pPr>
      <w:adjustRightInd w:val="0"/>
      <w:spacing w:line="446" w:lineRule="exact"/>
      <w:jc w:val="left"/>
    </w:pPr>
    <w:rPr>
      <w:rFonts w:ascii="宋体"/>
      <w:kern w:val="0"/>
      <w:sz w:val="24"/>
    </w:rPr>
  </w:style>
  <w:style w:type="paragraph" w:customStyle="1" w:styleId="492">
    <w:name w:val="样式 标题 2 + Times New Roman 四号 非加粗 段前: 5 磅 段后: 0 磅 行距: 固定值 20..."/>
    <w:basedOn w:val="8"/>
    <w:autoRedefine/>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3">
    <w:name w:val="默认段落字体 Para Char Char Char Char Char Char Char Char Char1 Char Char Char Char Char Char Char"/>
    <w:basedOn w:val="24"/>
    <w:autoRedefine/>
    <w:qFormat/>
    <w:uiPriority w:val="0"/>
    <w:rPr>
      <w:rFonts w:ascii="Tahoma" w:hAnsi="Tahoma"/>
      <w:sz w:val="24"/>
    </w:rPr>
  </w:style>
  <w:style w:type="paragraph" w:customStyle="1" w:styleId="494">
    <w:name w:val="章标题"/>
    <w:next w:val="158"/>
    <w:autoRedefine/>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5">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6">
    <w:name w:val="正文_7_1_0"/>
    <w:autoRedefine/>
    <w:qFormat/>
    <w:uiPriority w:val="0"/>
    <w:pPr>
      <w:widowControl w:val="0"/>
      <w:jc w:val="both"/>
    </w:pPr>
    <w:rPr>
      <w:rFonts w:ascii="Times New Roman" w:hAnsi="Times New Roman" w:eastAsia="宋体" w:cs="Times New Roman"/>
      <w:lang w:val="en-US" w:eastAsia="zh-CN" w:bidi="ar-SA"/>
    </w:rPr>
  </w:style>
  <w:style w:type="paragraph" w:customStyle="1" w:styleId="497">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8">
    <w:name w:val="表"/>
    <w:basedOn w:val="1"/>
    <w:autoRedefine/>
    <w:qFormat/>
    <w:uiPriority w:val="0"/>
    <w:pPr>
      <w:adjustRightInd w:val="0"/>
      <w:snapToGrid w:val="0"/>
      <w:spacing w:line="312" w:lineRule="auto"/>
    </w:pPr>
    <w:rPr>
      <w:rFonts w:ascii="Calibri" w:hAnsi="Calibri" w:cs="宋体"/>
      <w:kern w:val="0"/>
      <w:szCs w:val="20"/>
    </w:rPr>
  </w:style>
  <w:style w:type="paragraph" w:customStyle="1" w:styleId="499">
    <w:name w:val="正文首行缩进 21"/>
    <w:basedOn w:val="3"/>
    <w:autoRedefine/>
    <w:unhideWhenUsed/>
    <w:qFormat/>
    <w:uiPriority w:val="99"/>
    <w:pPr>
      <w:ind w:firstLine="200" w:firstLineChars="200"/>
    </w:pPr>
  </w:style>
  <w:style w:type="paragraph" w:customStyle="1" w:styleId="500">
    <w:name w:val="正文缩进2字符"/>
    <w:basedOn w:val="1"/>
    <w:next w:val="1"/>
    <w:autoRedefine/>
    <w:qFormat/>
    <w:uiPriority w:val="0"/>
    <w:pPr>
      <w:ind w:firstLine="200" w:firstLineChars="200"/>
    </w:pPr>
  </w:style>
  <w:style w:type="paragraph" w:customStyle="1" w:styleId="501">
    <w:name w:val="s1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2">
    <w:name w:val="表格文字（两侧对齐）"/>
    <w:basedOn w:val="1"/>
    <w:autoRedefine/>
    <w:qFormat/>
    <w:uiPriority w:val="0"/>
    <w:pPr>
      <w:snapToGrid w:val="0"/>
    </w:pPr>
    <w:rPr>
      <w:sz w:val="20"/>
      <w:szCs w:val="20"/>
    </w:rPr>
  </w:style>
  <w:style w:type="paragraph" w:customStyle="1" w:styleId="503">
    <w:name w:val="标书正文"/>
    <w:basedOn w:val="1"/>
    <w:autoRedefine/>
    <w:qFormat/>
    <w:uiPriority w:val="0"/>
    <w:pPr>
      <w:spacing w:line="400" w:lineRule="exact"/>
    </w:pPr>
    <w:rPr>
      <w:sz w:val="24"/>
      <w:szCs w:val="22"/>
    </w:rPr>
  </w:style>
  <w:style w:type="paragraph" w:customStyle="1" w:styleId="504">
    <w:name w:val="！正文"/>
    <w:basedOn w:val="1"/>
    <w:autoRedefine/>
    <w:qFormat/>
    <w:uiPriority w:val="0"/>
    <w:pPr>
      <w:widowControl/>
      <w:ind w:firstLine="480"/>
      <w:jc w:val="left"/>
    </w:pPr>
    <w:rPr>
      <w:kern w:val="0"/>
      <w:szCs w:val="20"/>
    </w:rPr>
  </w:style>
  <w:style w:type="paragraph" w:customStyle="1" w:styleId="505">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7">
    <w:name w:val="正文首行缩进11"/>
    <w:basedOn w:val="508"/>
    <w:qFormat/>
    <w:uiPriority w:val="0"/>
    <w:pPr>
      <w:spacing w:line="360" w:lineRule="auto"/>
      <w:ind w:firstLine="200"/>
    </w:pPr>
    <w:rPr>
      <w:rFonts w:ascii="仿宋_GB2312" w:eastAsia="仿宋_GB2312"/>
      <w:sz w:val="30"/>
      <w:szCs w:val="30"/>
    </w:rPr>
  </w:style>
  <w:style w:type="paragraph" w:customStyle="1" w:styleId="508">
    <w:name w:val="正文文本11"/>
    <w:basedOn w:val="1"/>
    <w:next w:val="1"/>
    <w:qFormat/>
    <w:uiPriority w:val="0"/>
    <w:rPr>
      <w:rFonts w:ascii="楷体_GB2312" w:hAnsi="Arial" w:eastAsia="楷体_GB2312"/>
      <w:sz w:val="28"/>
      <w:szCs w:val="28"/>
    </w:rPr>
  </w:style>
  <w:style w:type="paragraph" w:customStyle="1" w:styleId="509">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10">
    <w:name w:val="索引 41"/>
    <w:basedOn w:val="1"/>
    <w:semiHidden/>
    <w:qFormat/>
    <w:uiPriority w:val="0"/>
    <w:pPr>
      <w:ind w:left="1260"/>
    </w:pPr>
  </w:style>
  <w:style w:type="paragraph" w:customStyle="1" w:styleId="511">
    <w:name w:val="首行缩进"/>
    <w:basedOn w:val="1"/>
    <w:qFormat/>
    <w:uiPriority w:val="0"/>
    <w:pPr>
      <w:spacing w:line="360" w:lineRule="auto"/>
      <w:ind w:firstLine="480" w:firstLineChars="200"/>
    </w:pPr>
    <w:rPr>
      <w:rFonts w:ascii="Times New Roman" w:hAnsi="Times New Roman" w:eastAsia="宋体" w:cs="Times New Roman"/>
      <w:sz w:val="24"/>
      <w:szCs w:val="24"/>
    </w:rPr>
  </w:style>
  <w:style w:type="paragraph" w:customStyle="1" w:styleId="512">
    <w:name w:val="目录 51"/>
    <w:next w:val="1"/>
    <w:qFormat/>
    <w:uiPriority w:val="0"/>
    <w:pPr>
      <w:wordWrap w:val="0"/>
      <w:ind w:left="1275"/>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50</Pages>
  <Words>10256</Words>
  <Characters>10915</Characters>
  <Lines>174</Lines>
  <Paragraphs>49</Paragraphs>
  <TotalTime>49</TotalTime>
  <ScaleCrop>false</ScaleCrop>
  <LinksUpToDate>false</LinksUpToDate>
  <CharactersWithSpaces>11001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污染普查</dc:creator>
  <cp:lastModifiedBy>WPS_1775098245</cp:lastModifiedBy>
  <cp:lastPrinted>2021-09-29T18:02:00Z</cp:lastPrinted>
  <dcterms:modified xsi:type="dcterms:W3CDTF">2026-06-26T08:38:40Z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417A9A87E3B34A7F9A3FF1BDF20EA542_13</vt:lpwstr>
  </property>
  <property fmtid="{D5CDD505-2E9C-101B-9397-08002B2CF9AE}" pid="4" name="KSOTemplateDocerSaveRecord">
    <vt:lpwstr>eyJoZGlkIjoiNGU3NDM3MzI5YzEyZGZjZjkzY2E5N2U2OGRlYTgzNGEiLCJ1c2VySWQiOiIxODE5OTk5MTgxIn0=</vt:lpwstr>
  </property>
</Properties>
</file>