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D40C9B">
      <w:pPr>
        <w:spacing w:line="360" w:lineRule="auto"/>
        <w:jc w:val="center"/>
        <w:rPr>
          <w:rFonts w:hint="eastAsia" w:ascii="宋体" w:hAnsi="宋体" w:eastAsia="宋体" w:cs="宋体"/>
          <w:b/>
          <w:color w:val="000000"/>
          <w:sz w:val="44"/>
          <w:szCs w:val="44"/>
          <w:highlight w:val="none"/>
        </w:rPr>
      </w:pPr>
    </w:p>
    <w:p w14:paraId="312D0753">
      <w:pPr>
        <w:pStyle w:val="62"/>
        <w:ind w:firstLine="280"/>
        <w:outlineLvl w:val="9"/>
        <w:rPr>
          <w:rFonts w:hint="eastAsia" w:ascii="宋体" w:hAnsi="宋体" w:eastAsia="宋体" w:cs="宋体"/>
          <w:highlight w:val="none"/>
        </w:rPr>
      </w:pPr>
    </w:p>
    <w:p w14:paraId="2418AFB6">
      <w:pPr>
        <w:spacing w:line="360" w:lineRule="auto"/>
        <w:jc w:val="center"/>
        <w:rPr>
          <w:rFonts w:hint="eastAsia" w:ascii="宋体" w:hAnsi="宋体" w:eastAsia="宋体" w:cs="宋体"/>
          <w:b/>
          <w:color w:val="000000" w:themeColor="text1"/>
          <w:sz w:val="48"/>
          <w:szCs w:val="72"/>
          <w:highlight w:val="none"/>
          <w:lang w:eastAsia="zh-CN"/>
          <w14:textFill>
            <w14:solidFill>
              <w14:schemeClr w14:val="tx1"/>
            </w14:solidFill>
          </w14:textFill>
        </w:rPr>
      </w:pPr>
      <w:r>
        <w:rPr>
          <w:rFonts w:hint="eastAsia" w:ascii="宋体" w:hAnsi="宋体" w:eastAsia="宋体" w:cs="宋体"/>
          <w:b/>
          <w:color w:val="000000" w:themeColor="text1"/>
          <w:sz w:val="48"/>
          <w:szCs w:val="72"/>
          <w:highlight w:val="none"/>
          <w:lang w:val="en-US" w:eastAsia="zh-CN"/>
          <w14:textFill>
            <w14:solidFill>
              <w14:schemeClr w14:val="tx1"/>
            </w14:solidFill>
          </w14:textFill>
        </w:rPr>
        <w:t>南通职业大学生活服务（洗饮吹）</w:t>
      </w:r>
      <w:r>
        <w:rPr>
          <w:rFonts w:hint="eastAsia" w:ascii="宋体" w:hAnsi="宋体" w:eastAsia="宋体" w:cs="宋体"/>
          <w:b/>
          <w:color w:val="000000" w:themeColor="text1"/>
          <w:sz w:val="48"/>
          <w:szCs w:val="72"/>
          <w:highlight w:val="none"/>
          <w:lang w:eastAsia="zh-CN"/>
          <w14:textFill>
            <w14:solidFill>
              <w14:schemeClr w14:val="tx1"/>
            </w14:solidFill>
          </w14:textFill>
        </w:rPr>
        <w:t>项目</w:t>
      </w:r>
    </w:p>
    <w:p w14:paraId="1718F2D3">
      <w:pPr>
        <w:jc w:val="center"/>
        <w:rPr>
          <w:rFonts w:hint="eastAsia" w:ascii="宋体" w:hAnsi="宋体" w:eastAsia="宋体" w:cs="宋体"/>
          <w:color w:val="000000"/>
          <w:sz w:val="28"/>
          <w:szCs w:val="21"/>
          <w:highlight w:val="none"/>
        </w:rPr>
      </w:pPr>
    </w:p>
    <w:p w14:paraId="5EDB0FBF">
      <w:pPr>
        <w:jc w:val="center"/>
        <w:rPr>
          <w:rFonts w:hint="eastAsia" w:ascii="宋体" w:hAnsi="宋体" w:eastAsia="宋体" w:cs="宋体"/>
          <w:color w:val="000000"/>
          <w:sz w:val="28"/>
          <w:szCs w:val="21"/>
          <w:highlight w:val="none"/>
        </w:rPr>
      </w:pPr>
    </w:p>
    <w:p w14:paraId="47E1DB27">
      <w:pPr>
        <w:pStyle w:val="62"/>
        <w:ind w:firstLine="280"/>
        <w:outlineLvl w:val="9"/>
        <w:rPr>
          <w:rFonts w:hint="eastAsia" w:ascii="宋体" w:hAnsi="宋体" w:eastAsia="宋体" w:cs="宋体"/>
          <w:highlight w:val="none"/>
        </w:rPr>
      </w:pPr>
    </w:p>
    <w:p w14:paraId="33216076">
      <w:pPr>
        <w:jc w:val="center"/>
        <w:rPr>
          <w:rFonts w:hint="eastAsia" w:ascii="宋体" w:hAnsi="宋体" w:eastAsia="宋体" w:cs="宋体"/>
          <w:color w:val="000000"/>
          <w:spacing w:val="40"/>
          <w:w w:val="100"/>
          <w:sz w:val="72"/>
          <w:szCs w:val="72"/>
          <w:highlight w:val="none"/>
        </w:rPr>
      </w:pPr>
      <w:r>
        <w:rPr>
          <w:rFonts w:hint="eastAsia" w:ascii="宋体" w:hAnsi="宋体" w:eastAsia="宋体" w:cs="宋体"/>
          <w:b w:val="0"/>
          <w:bCs w:val="0"/>
          <w:color w:val="000000"/>
          <w:spacing w:val="0"/>
          <w:w w:val="100"/>
          <w:sz w:val="72"/>
          <w:szCs w:val="72"/>
          <w:highlight w:val="none"/>
        </w:rPr>
        <w:t>招</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标</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文</w:t>
      </w:r>
      <w:r>
        <w:rPr>
          <w:rFonts w:hint="eastAsia" w:ascii="宋体" w:hAnsi="宋体" w:eastAsia="宋体" w:cs="宋体"/>
          <w:b w:val="0"/>
          <w:bCs w:val="0"/>
          <w:color w:val="000000"/>
          <w:spacing w:val="0"/>
          <w:w w:val="100"/>
          <w:sz w:val="72"/>
          <w:szCs w:val="72"/>
          <w:highlight w:val="none"/>
          <w:lang w:val="en-US" w:eastAsia="zh-CN"/>
        </w:rPr>
        <w:t xml:space="preserve"> </w:t>
      </w:r>
      <w:r>
        <w:rPr>
          <w:rFonts w:hint="eastAsia" w:ascii="宋体" w:hAnsi="宋体" w:eastAsia="宋体" w:cs="宋体"/>
          <w:b w:val="0"/>
          <w:bCs w:val="0"/>
          <w:color w:val="000000"/>
          <w:spacing w:val="0"/>
          <w:w w:val="100"/>
          <w:sz w:val="72"/>
          <w:szCs w:val="72"/>
          <w:highlight w:val="none"/>
        </w:rPr>
        <w:t>件</w:t>
      </w:r>
    </w:p>
    <w:p w14:paraId="290415FE">
      <w:pPr>
        <w:jc w:val="center"/>
        <w:rPr>
          <w:rFonts w:hint="eastAsia" w:ascii="宋体" w:hAnsi="宋体" w:eastAsia="宋体" w:cs="宋体"/>
          <w:color w:val="000000"/>
          <w:sz w:val="28"/>
          <w:szCs w:val="21"/>
          <w:highlight w:val="none"/>
        </w:rPr>
      </w:pPr>
    </w:p>
    <w:p w14:paraId="0DF3FA8F">
      <w:pPr>
        <w:jc w:val="center"/>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t>项目编号：FW20260014</w:t>
      </w:r>
    </w:p>
    <w:p w14:paraId="0B23A8D2">
      <w:pPr>
        <w:spacing w:line="360" w:lineRule="auto"/>
        <w:jc w:val="center"/>
        <w:rPr>
          <w:rFonts w:hint="eastAsia" w:ascii="宋体" w:hAnsi="宋体" w:eastAsia="宋体" w:cs="宋体"/>
          <w:b/>
          <w:color w:val="000000"/>
          <w:sz w:val="36"/>
          <w:szCs w:val="36"/>
          <w:highlight w:val="none"/>
        </w:rPr>
      </w:pPr>
    </w:p>
    <w:p w14:paraId="50D99CAA">
      <w:pPr>
        <w:tabs>
          <w:tab w:val="left" w:pos="6300"/>
        </w:tabs>
        <w:spacing w:line="360" w:lineRule="auto"/>
        <w:rPr>
          <w:rFonts w:hint="eastAsia" w:ascii="宋体" w:hAnsi="宋体" w:eastAsia="宋体" w:cs="宋体"/>
          <w:b/>
          <w:bCs/>
          <w:color w:val="000000"/>
          <w:sz w:val="36"/>
          <w:szCs w:val="36"/>
          <w:highlight w:val="none"/>
        </w:rPr>
      </w:pPr>
    </w:p>
    <w:p w14:paraId="131C95BC">
      <w:pPr>
        <w:tabs>
          <w:tab w:val="left" w:pos="6300"/>
        </w:tabs>
        <w:spacing w:line="360" w:lineRule="auto"/>
        <w:rPr>
          <w:rFonts w:hint="eastAsia" w:ascii="宋体" w:hAnsi="宋体" w:eastAsia="宋体" w:cs="宋体"/>
          <w:b/>
          <w:bCs/>
          <w:color w:val="000000"/>
          <w:sz w:val="36"/>
          <w:szCs w:val="36"/>
          <w:highlight w:val="none"/>
        </w:rPr>
      </w:pPr>
    </w:p>
    <w:p w14:paraId="7C478656">
      <w:pPr>
        <w:tabs>
          <w:tab w:val="left" w:pos="6300"/>
        </w:tabs>
        <w:spacing w:line="360" w:lineRule="auto"/>
        <w:rPr>
          <w:rFonts w:hint="eastAsia" w:ascii="宋体" w:hAnsi="宋体" w:eastAsia="宋体" w:cs="宋体"/>
          <w:b/>
          <w:bCs/>
          <w:color w:val="000000"/>
          <w:sz w:val="36"/>
          <w:szCs w:val="36"/>
          <w:highlight w:val="none"/>
        </w:rPr>
      </w:pPr>
    </w:p>
    <w:p w14:paraId="6AD043E2">
      <w:pPr>
        <w:tabs>
          <w:tab w:val="left" w:pos="6300"/>
        </w:tabs>
        <w:spacing w:line="360" w:lineRule="auto"/>
        <w:rPr>
          <w:rFonts w:hint="eastAsia" w:ascii="宋体" w:hAnsi="宋体" w:eastAsia="宋体" w:cs="宋体"/>
          <w:b/>
          <w:bCs/>
          <w:color w:val="000000"/>
          <w:sz w:val="36"/>
          <w:szCs w:val="36"/>
          <w:highlight w:val="none"/>
        </w:rPr>
      </w:pPr>
    </w:p>
    <w:p w14:paraId="0BE5D042">
      <w:pPr>
        <w:pStyle w:val="62"/>
        <w:ind w:firstLine="280"/>
        <w:outlineLvl w:val="9"/>
        <w:rPr>
          <w:rFonts w:hint="eastAsia" w:ascii="宋体" w:hAnsi="宋体" w:eastAsia="宋体" w:cs="宋体"/>
          <w:highlight w:val="none"/>
        </w:rPr>
      </w:pPr>
    </w:p>
    <w:p w14:paraId="7200D3EA">
      <w:pPr>
        <w:pStyle w:val="62"/>
        <w:ind w:firstLine="280"/>
        <w:outlineLvl w:val="9"/>
        <w:rPr>
          <w:rFonts w:hint="eastAsia" w:ascii="宋体" w:hAnsi="宋体" w:eastAsia="宋体" w:cs="宋体"/>
          <w:highlight w:val="none"/>
        </w:rPr>
      </w:pPr>
    </w:p>
    <w:p w14:paraId="59298E8C">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highlight w:val="none"/>
          <w:u w:val="single"/>
          <w:lang w:eastAsia="zh-CN"/>
        </w:rPr>
      </w:pPr>
      <w:r>
        <w:rPr>
          <w:rFonts w:hint="eastAsia" w:ascii="宋体" w:hAnsi="宋体" w:eastAsia="宋体" w:cs="宋体"/>
          <w:b/>
          <w:bCs/>
          <w:kern w:val="0"/>
          <w:sz w:val="32"/>
          <w:szCs w:val="32"/>
          <w:highlight w:val="none"/>
          <w:lang w:val="en-US" w:eastAsia="zh-CN"/>
        </w:rPr>
        <w:t>招 标 人</w:t>
      </w:r>
      <w:r>
        <w:rPr>
          <w:rFonts w:hint="eastAsia" w:ascii="宋体" w:hAnsi="宋体" w:eastAsia="宋体" w:cs="宋体"/>
          <w:b/>
          <w:bCs/>
          <w:kern w:val="0"/>
          <w:sz w:val="32"/>
          <w:szCs w:val="32"/>
          <w:highlight w:val="none"/>
        </w:rPr>
        <w:t>：</w:t>
      </w:r>
      <w:r>
        <w:rPr>
          <w:rFonts w:hint="eastAsia" w:ascii="宋体" w:hAnsi="宋体" w:eastAsia="宋体" w:cs="宋体"/>
          <w:b/>
          <w:bCs/>
          <w:kern w:val="0"/>
          <w:sz w:val="32"/>
          <w:szCs w:val="32"/>
          <w:highlight w:val="none"/>
          <w:u w:val="single"/>
          <w:lang w:eastAsia="zh-CN"/>
        </w:rPr>
        <w:t>南通职业大学</w:t>
      </w:r>
    </w:p>
    <w:p w14:paraId="15F3A980">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highlight w:val="none"/>
        </w:rPr>
      </w:pPr>
      <w:r>
        <w:rPr>
          <w:rFonts w:hint="eastAsia" w:ascii="宋体" w:hAnsi="宋体" w:eastAsia="宋体" w:cs="宋体"/>
          <w:b/>
          <w:bCs/>
          <w:kern w:val="0"/>
          <w:sz w:val="32"/>
          <w:szCs w:val="32"/>
          <w:highlight w:val="none"/>
        </w:rPr>
        <w:t>代理机构：</w:t>
      </w:r>
      <w:r>
        <w:rPr>
          <w:rFonts w:hint="eastAsia" w:ascii="宋体" w:hAnsi="宋体" w:eastAsia="宋体" w:cs="宋体"/>
          <w:b/>
          <w:bCs/>
          <w:kern w:val="0"/>
          <w:sz w:val="32"/>
          <w:szCs w:val="32"/>
          <w:highlight w:val="none"/>
          <w:u w:val="single"/>
        </w:rPr>
        <w:t>中通服网盈科技有限公司</w:t>
      </w:r>
    </w:p>
    <w:p w14:paraId="617BE96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36"/>
          <w:szCs w:val="36"/>
          <w:highlight w:val="none"/>
          <w:lang w:val="en-US" w:eastAsia="zh-CN"/>
        </w:rPr>
      </w:pPr>
      <w:bookmarkStart w:id="0" w:name="_Toc257275442"/>
      <w:bookmarkStart w:id="1" w:name="_Toc241913651"/>
      <w:bookmarkStart w:id="2" w:name="_Toc312608845"/>
      <w:r>
        <w:rPr>
          <w:rFonts w:hint="eastAsia" w:ascii="宋体" w:hAnsi="宋体" w:eastAsia="宋体" w:cs="宋体"/>
          <w:b/>
          <w:color w:val="000000"/>
          <w:sz w:val="36"/>
          <w:szCs w:val="36"/>
          <w:highlight w:val="none"/>
          <w:lang w:val="en-US" w:eastAsia="zh-CN"/>
        </w:rPr>
        <w:t>二〇二六年</w:t>
      </w:r>
      <w:r>
        <w:rPr>
          <w:rFonts w:hint="eastAsia" w:ascii="宋体" w:hAnsi="宋体" w:cs="宋体"/>
          <w:b/>
          <w:color w:val="000000"/>
          <w:sz w:val="36"/>
          <w:szCs w:val="36"/>
          <w:highlight w:val="none"/>
          <w:lang w:val="en-US" w:eastAsia="zh-CN"/>
        </w:rPr>
        <w:t>七</w:t>
      </w:r>
      <w:r>
        <w:rPr>
          <w:rFonts w:hint="eastAsia" w:ascii="宋体" w:hAnsi="宋体" w:eastAsia="宋体" w:cs="宋体"/>
          <w:b/>
          <w:color w:val="000000"/>
          <w:sz w:val="36"/>
          <w:szCs w:val="36"/>
          <w:highlight w:val="none"/>
          <w:lang w:val="en-US" w:eastAsia="zh-CN"/>
        </w:rPr>
        <w:t>月</w:t>
      </w:r>
    </w:p>
    <w:p w14:paraId="57EDFE3D">
      <w:pPr>
        <w:pStyle w:val="62"/>
        <w:ind w:firstLine="280"/>
        <w:outlineLvl w:val="9"/>
        <w:rPr>
          <w:rFonts w:hint="eastAsia" w:ascii="宋体" w:hAnsi="宋体" w:eastAsia="宋体" w:cs="宋体"/>
          <w:b/>
          <w:szCs w:val="28"/>
          <w:highlight w:val="none"/>
        </w:rPr>
      </w:pPr>
      <w:r>
        <w:rPr>
          <w:rFonts w:hint="eastAsia" w:ascii="宋体" w:hAnsi="宋体" w:eastAsia="宋体" w:cs="宋体"/>
          <w:highlight w:val="none"/>
        </w:rPr>
        <w:br w:type="page"/>
      </w:r>
      <w:bookmarkEnd w:id="0"/>
      <w:bookmarkEnd w:id="1"/>
      <w:bookmarkEnd w:id="2"/>
    </w:p>
    <w:p w14:paraId="282FC600">
      <w:pPr>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目      录</w:t>
      </w:r>
    </w:p>
    <w:p w14:paraId="383A74C1">
      <w:pPr>
        <w:spacing w:line="360" w:lineRule="auto"/>
        <w:jc w:val="center"/>
        <w:rPr>
          <w:rFonts w:hint="eastAsia" w:ascii="宋体" w:hAnsi="宋体" w:eastAsia="宋体" w:cs="宋体"/>
          <w:b/>
          <w:color w:val="000000"/>
          <w:sz w:val="30"/>
          <w:szCs w:val="30"/>
          <w:highlight w:val="none"/>
        </w:rPr>
      </w:pPr>
    </w:p>
    <w:p w14:paraId="6DED3169">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第一章  招标公告</w:t>
      </w:r>
    </w:p>
    <w:p w14:paraId="3AF72349">
      <w:pPr>
        <w:tabs>
          <w:tab w:val="left" w:pos="7740"/>
        </w:tabs>
        <w:spacing w:line="360" w:lineRule="auto"/>
        <w:rPr>
          <w:rFonts w:hint="eastAsia" w:ascii="宋体" w:hAnsi="宋体" w:eastAsia="宋体" w:cs="宋体"/>
          <w:b/>
          <w:color w:val="000000"/>
          <w:sz w:val="30"/>
          <w:szCs w:val="30"/>
          <w:highlight w:val="none"/>
        </w:rPr>
      </w:pPr>
    </w:p>
    <w:p w14:paraId="1A69BAAC">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第二章  投标人须知</w:t>
      </w:r>
    </w:p>
    <w:p w14:paraId="47E728F4">
      <w:pPr>
        <w:spacing w:line="360" w:lineRule="auto"/>
        <w:rPr>
          <w:rFonts w:hint="eastAsia" w:ascii="宋体" w:hAnsi="宋体" w:eastAsia="宋体" w:cs="宋体"/>
          <w:b/>
          <w:color w:val="000000"/>
          <w:sz w:val="30"/>
          <w:szCs w:val="30"/>
          <w:highlight w:val="none"/>
        </w:rPr>
      </w:pPr>
    </w:p>
    <w:p w14:paraId="591463C6">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第三章  项目需求</w:t>
      </w:r>
    </w:p>
    <w:p w14:paraId="514F208E">
      <w:pPr>
        <w:pStyle w:val="3"/>
        <w:tabs>
          <w:tab w:val="left" w:pos="7740"/>
          <w:tab w:val="left" w:pos="7920"/>
        </w:tabs>
        <w:spacing w:line="360" w:lineRule="auto"/>
        <w:ind w:left="0" w:leftChars="0"/>
        <w:rPr>
          <w:rFonts w:hint="eastAsia" w:ascii="宋体" w:hAnsi="宋体" w:eastAsia="宋体" w:cs="宋体"/>
          <w:b/>
          <w:color w:val="000000"/>
          <w:sz w:val="30"/>
          <w:szCs w:val="30"/>
          <w:highlight w:val="none"/>
        </w:rPr>
      </w:pPr>
    </w:p>
    <w:p w14:paraId="289EE3AB">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color w:val="000000"/>
          <w:sz w:val="30"/>
          <w:szCs w:val="30"/>
          <w:highlight w:val="none"/>
        </w:rPr>
        <w:t xml:space="preserve">第四章  </w:t>
      </w:r>
      <w:r>
        <w:rPr>
          <w:rFonts w:hint="eastAsia" w:ascii="宋体" w:hAnsi="宋体" w:eastAsia="宋体" w:cs="宋体"/>
          <w:b/>
          <w:bCs/>
          <w:color w:val="000000"/>
          <w:sz w:val="30"/>
          <w:szCs w:val="30"/>
          <w:highlight w:val="none"/>
        </w:rPr>
        <w:t>评审方法和程序</w:t>
      </w:r>
    </w:p>
    <w:p w14:paraId="0443691E">
      <w:pPr>
        <w:spacing w:line="360" w:lineRule="auto"/>
        <w:rPr>
          <w:rFonts w:hint="eastAsia" w:ascii="宋体" w:hAnsi="宋体" w:eastAsia="宋体" w:cs="宋体"/>
          <w:b/>
          <w:color w:val="000000"/>
          <w:sz w:val="30"/>
          <w:szCs w:val="30"/>
          <w:highlight w:val="none"/>
        </w:rPr>
      </w:pPr>
    </w:p>
    <w:p w14:paraId="0E94D3B6">
      <w:pPr>
        <w:tabs>
          <w:tab w:val="left" w:pos="7740"/>
        </w:tabs>
        <w:spacing w:line="360" w:lineRule="auto"/>
        <w:rPr>
          <w:rFonts w:hint="eastAsia" w:ascii="宋体" w:hAnsi="宋体" w:eastAsia="宋体" w:cs="宋体"/>
          <w:b/>
          <w:color w:val="000000"/>
          <w:spacing w:val="2"/>
          <w:sz w:val="30"/>
          <w:szCs w:val="30"/>
          <w:highlight w:val="none"/>
        </w:rPr>
      </w:pPr>
      <w:r>
        <w:rPr>
          <w:rFonts w:hint="eastAsia" w:ascii="宋体" w:hAnsi="宋体" w:eastAsia="宋体" w:cs="宋体"/>
          <w:b/>
          <w:bCs/>
          <w:color w:val="000000"/>
          <w:sz w:val="30"/>
          <w:szCs w:val="30"/>
          <w:highlight w:val="none"/>
        </w:rPr>
        <w:t xml:space="preserve">第五章  </w:t>
      </w:r>
      <w:r>
        <w:rPr>
          <w:rStyle w:val="124"/>
          <w:rFonts w:hint="eastAsia" w:ascii="宋体" w:hAnsi="宋体" w:cs="宋体"/>
          <w:bCs/>
          <w:color w:val="000000"/>
          <w:sz w:val="32"/>
          <w:szCs w:val="32"/>
          <w:highlight w:val="none"/>
          <w:lang w:val="en-US"/>
        </w:rPr>
        <w:t>合同主要条款</w:t>
      </w:r>
    </w:p>
    <w:p w14:paraId="5D05C76E">
      <w:pPr>
        <w:spacing w:line="360" w:lineRule="auto"/>
        <w:rPr>
          <w:rFonts w:hint="eastAsia" w:ascii="宋体" w:hAnsi="宋体" w:eastAsia="宋体" w:cs="宋体"/>
          <w:b/>
          <w:color w:val="000000"/>
          <w:sz w:val="30"/>
          <w:szCs w:val="30"/>
          <w:highlight w:val="none"/>
        </w:rPr>
      </w:pPr>
    </w:p>
    <w:p w14:paraId="7D7105B7">
      <w:pPr>
        <w:tabs>
          <w:tab w:val="left" w:pos="7740"/>
        </w:tabs>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第六章  质疑提出和处理</w:t>
      </w:r>
    </w:p>
    <w:p w14:paraId="5CE91B8A">
      <w:pPr>
        <w:tabs>
          <w:tab w:val="left" w:pos="7740"/>
        </w:tabs>
        <w:spacing w:line="360" w:lineRule="auto"/>
        <w:rPr>
          <w:rFonts w:hint="eastAsia" w:ascii="宋体" w:hAnsi="宋体" w:eastAsia="宋体" w:cs="宋体"/>
          <w:b/>
          <w:color w:val="000000"/>
          <w:sz w:val="28"/>
          <w:szCs w:val="28"/>
          <w:highlight w:val="none"/>
        </w:rPr>
      </w:pPr>
    </w:p>
    <w:p w14:paraId="3C8B8A32">
      <w:pP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第七章  投标文件组成</w:t>
      </w:r>
    </w:p>
    <w:p w14:paraId="31DE80C7">
      <w:pPr>
        <w:spacing w:line="360" w:lineRule="auto"/>
        <w:rPr>
          <w:rFonts w:hint="eastAsia" w:ascii="宋体" w:hAnsi="宋体" w:eastAsia="宋体" w:cs="宋体"/>
          <w:color w:val="000000"/>
          <w:sz w:val="24"/>
          <w:highlight w:val="none"/>
        </w:rPr>
      </w:pPr>
    </w:p>
    <w:p w14:paraId="5C458210">
      <w:pPr>
        <w:snapToGrid w:val="0"/>
        <w:spacing w:line="360" w:lineRule="auto"/>
        <w:jc w:val="center"/>
        <w:outlineLvl w:val="0"/>
        <w:rPr>
          <w:rStyle w:val="124"/>
          <w:rFonts w:hint="eastAsia" w:ascii="宋体" w:hAnsi="宋体" w:eastAsia="宋体" w:cs="宋体"/>
          <w:color w:val="000000"/>
          <w:sz w:val="28"/>
          <w:szCs w:val="28"/>
          <w:highlight w:val="none"/>
        </w:rPr>
      </w:pPr>
      <w:r>
        <w:rPr>
          <w:rFonts w:hint="eastAsia" w:ascii="宋体" w:hAnsi="宋体" w:eastAsia="宋体" w:cs="宋体"/>
          <w:b/>
          <w:color w:val="000000"/>
          <w:sz w:val="24"/>
          <w:highlight w:val="none"/>
        </w:rPr>
        <w:br w:type="page"/>
      </w:r>
      <w:r>
        <w:rPr>
          <w:rStyle w:val="124"/>
          <w:rFonts w:hint="eastAsia" w:ascii="宋体" w:hAnsi="宋体" w:eastAsia="宋体" w:cs="宋体"/>
          <w:color w:val="000000"/>
          <w:sz w:val="32"/>
          <w:szCs w:val="32"/>
          <w:highlight w:val="none"/>
        </w:rPr>
        <w:t xml:space="preserve">第一章  </w:t>
      </w:r>
      <w:bookmarkStart w:id="3" w:name="OLE_LINK1"/>
      <w:bookmarkStart w:id="4" w:name="OLE_LINK4"/>
      <w:bookmarkStart w:id="5" w:name="OLE_LINK3"/>
      <w:bookmarkStart w:id="6" w:name="OLE_LINK2"/>
      <w:bookmarkStart w:id="7" w:name="OLE_LINK5"/>
      <w:r>
        <w:rPr>
          <w:rStyle w:val="124"/>
          <w:rFonts w:hint="eastAsia" w:ascii="宋体" w:hAnsi="宋体" w:eastAsia="宋体" w:cs="宋体"/>
          <w:color w:val="000000"/>
          <w:sz w:val="32"/>
          <w:szCs w:val="32"/>
          <w:highlight w:val="none"/>
        </w:rPr>
        <w:t>招标公告</w:t>
      </w:r>
    </w:p>
    <w:p w14:paraId="1DC54466">
      <w:pPr>
        <w:widowControl/>
        <w:snapToGrid w:val="0"/>
        <w:spacing w:line="360" w:lineRule="auto"/>
        <w:jc w:val="left"/>
        <w:rPr>
          <w:rFonts w:hint="eastAsia" w:ascii="宋体" w:hAnsi="宋体" w:eastAsia="宋体" w:cs="宋体"/>
          <w:sz w:val="24"/>
          <w:highlight w:val="none"/>
        </w:rPr>
      </w:pPr>
      <w:bookmarkStart w:id="8" w:name="OLE_LINK6"/>
      <w:r>
        <w:rPr>
          <w:rFonts w:hint="eastAsia" w:ascii="宋体" w:hAnsi="宋体" w:eastAsia="宋体" w:cs="宋体"/>
          <w:sz w:val="24"/>
          <w:highlight w:val="none"/>
        </w:rPr>
        <w:t>项目概况</w:t>
      </w:r>
    </w:p>
    <w:p w14:paraId="414841E9">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sz w:val="24"/>
          <w:highlight w:val="none"/>
          <w:u w:val="single"/>
        </w:rPr>
      </w:pPr>
      <w:r>
        <w:rPr>
          <w:rFonts w:hint="eastAsia" w:ascii="宋体" w:hAnsi="宋体" w:eastAsia="宋体" w:cs="宋体"/>
          <w:sz w:val="24"/>
          <w:highlight w:val="none"/>
          <w:u w:val="single"/>
          <w:lang w:val="en-US" w:eastAsia="zh-CN"/>
        </w:rPr>
        <w:t>南通职业大学生活服务（洗饮吹）项目</w:t>
      </w:r>
      <w:r>
        <w:rPr>
          <w:rFonts w:hint="eastAsia" w:ascii="宋体" w:hAnsi="宋体" w:eastAsia="宋体" w:cs="宋体"/>
          <w:sz w:val="24"/>
          <w:highlight w:val="none"/>
        </w:rPr>
        <w:t>的潜在</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zh-CN"/>
        </w:rPr>
        <w:t>南通职业大学采购与招标信息网</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获取</w:t>
      </w:r>
      <w:r>
        <w:rPr>
          <w:rFonts w:hint="eastAsia" w:ascii="宋体" w:hAnsi="宋体" w:eastAsia="宋体" w:cs="宋体"/>
          <w:sz w:val="24"/>
          <w:highlight w:val="none"/>
          <w:lang w:eastAsia="zh-CN"/>
        </w:rPr>
        <w:t>招标文件</w:t>
      </w:r>
      <w:r>
        <w:rPr>
          <w:rFonts w:hint="eastAsia" w:ascii="宋体" w:hAnsi="宋体" w:eastAsia="宋体" w:cs="宋体"/>
          <w:sz w:val="24"/>
          <w:highlight w:val="none"/>
        </w:rPr>
        <w:t>，并于</w:t>
      </w:r>
      <w:r>
        <w:rPr>
          <w:rFonts w:hint="eastAsia" w:ascii="宋体" w:hAnsi="宋体" w:cs="宋体"/>
          <w:color w:val="auto"/>
          <w:sz w:val="24"/>
          <w:highlight w:val="none"/>
          <w:u w:val="single"/>
          <w:lang w:eastAsia="zh-CN"/>
        </w:rPr>
        <w:t>2026年7月2</w:t>
      </w:r>
      <w:r>
        <w:rPr>
          <w:rFonts w:hint="eastAsia" w:ascii="宋体" w:hAnsi="宋体" w:cs="宋体"/>
          <w:color w:val="auto"/>
          <w:sz w:val="24"/>
          <w:highlight w:val="none"/>
          <w:u w:val="single"/>
          <w:lang w:val="en-US" w:eastAsia="zh-CN"/>
        </w:rPr>
        <w:t>3</w:t>
      </w:r>
      <w:r>
        <w:rPr>
          <w:rFonts w:hint="eastAsia" w:ascii="宋体" w:hAnsi="宋体" w:cs="宋体"/>
          <w:color w:val="auto"/>
          <w:sz w:val="24"/>
          <w:highlight w:val="none"/>
          <w:u w:val="single"/>
          <w:lang w:eastAsia="zh-CN"/>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w:t>
      </w:r>
      <w:r>
        <w:rPr>
          <w:rFonts w:hint="eastAsia" w:ascii="宋体" w:hAnsi="宋体" w:eastAsia="宋体" w:cs="宋体"/>
          <w:sz w:val="24"/>
          <w:highlight w:val="none"/>
        </w:rPr>
        <w:t>北京时间）前提交</w:t>
      </w:r>
      <w:r>
        <w:rPr>
          <w:rFonts w:hint="eastAsia" w:ascii="宋体" w:hAnsi="宋体" w:cs="宋体"/>
          <w:sz w:val="24"/>
          <w:highlight w:val="none"/>
          <w:lang w:val="en-US" w:eastAsia="zh-CN"/>
        </w:rPr>
        <w:t>投标</w:t>
      </w:r>
      <w:r>
        <w:rPr>
          <w:rFonts w:hint="eastAsia" w:ascii="宋体" w:hAnsi="宋体" w:eastAsia="宋体" w:cs="宋体"/>
          <w:sz w:val="24"/>
          <w:highlight w:val="none"/>
        </w:rPr>
        <w:t>文件。</w:t>
      </w:r>
    </w:p>
    <w:p w14:paraId="2E272F17">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一、项目基本情况</w:t>
      </w:r>
    </w:p>
    <w:p w14:paraId="790ED25A">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项目编号：FW20260014</w:t>
      </w:r>
    </w:p>
    <w:p w14:paraId="7691FF68">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项目名称：</w:t>
      </w:r>
      <w:r>
        <w:rPr>
          <w:rFonts w:hint="eastAsia" w:ascii="宋体" w:hAnsi="宋体" w:eastAsia="宋体" w:cs="宋体"/>
          <w:sz w:val="24"/>
          <w:highlight w:val="none"/>
          <w:lang w:val="en-US" w:eastAsia="zh-CN"/>
        </w:rPr>
        <w:t>南通职业大学生活服务（洗饮吹）项目</w:t>
      </w:r>
    </w:p>
    <w:p w14:paraId="369A58B2">
      <w:pPr>
        <w:widowControl/>
        <w:snapToGrid w:val="0"/>
        <w:spacing w:line="360" w:lineRule="auto"/>
        <w:ind w:firstLine="480" w:firstLineChars="200"/>
        <w:jc w:val="left"/>
        <w:rPr>
          <w:rFonts w:hint="eastAsia" w:ascii="宋体" w:hAnsi="宋体" w:eastAsia="宋体" w:cs="宋体"/>
          <w:sz w:val="24"/>
          <w:highlight w:val="none"/>
        </w:rPr>
      </w:pPr>
      <w:r>
        <w:rPr>
          <w:rFonts w:hint="eastAsia" w:ascii="宋体" w:hAnsi="宋体" w:cs="宋体"/>
          <w:sz w:val="24"/>
          <w:highlight w:val="none"/>
          <w:lang w:val="en-US" w:eastAsia="zh-CN"/>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采购需求：</w:t>
      </w:r>
      <w:r>
        <w:rPr>
          <w:rFonts w:hint="eastAsia" w:ascii="宋体" w:hAnsi="宋体" w:eastAsia="宋体" w:cs="宋体"/>
          <w:sz w:val="24"/>
          <w:highlight w:val="none"/>
          <w:lang w:val="en-US" w:eastAsia="zh-CN"/>
        </w:rPr>
        <w:t>本项目采用BOT模式，引入优质的社会企业全额投资南通职业大学钟秀校区（二期）及青年路校区（1-6号学生宿舍楼）学生宿舍提供自助洗衣、直饮水、电吹风等生活服务，合同期限内所有经营投资和系统运营维护等费用由中标人承担，学校提供相应场地，由中标人进行设计、投资改造并运营，经营收入归中标人所有，运行经营所产生的水电、管理费等由中标人承担</w:t>
      </w:r>
      <w:r>
        <w:rPr>
          <w:rFonts w:hint="eastAsia" w:ascii="宋体" w:hAnsi="宋体" w:eastAsia="宋体" w:cs="宋体"/>
          <w:sz w:val="24"/>
          <w:highlight w:val="none"/>
        </w:rPr>
        <w:t>。</w:t>
      </w:r>
    </w:p>
    <w:p w14:paraId="3F70D97C">
      <w:pPr>
        <w:widowControl/>
        <w:snapToGrid w:val="0"/>
        <w:spacing w:line="360" w:lineRule="auto"/>
        <w:ind w:firstLine="480" w:firstLineChars="200"/>
        <w:jc w:val="left"/>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r>
        <w:rPr>
          <w:rFonts w:hint="eastAsia" w:ascii="宋体" w:hAnsi="宋体" w:cs="宋体"/>
          <w:sz w:val="24"/>
          <w:highlight w:val="none"/>
          <w:lang w:val="en-US" w:eastAsia="zh-CN"/>
        </w:rPr>
        <w:t>管理费</w:t>
      </w:r>
      <w:r>
        <w:rPr>
          <w:rFonts w:hint="eastAsia" w:ascii="宋体" w:hAnsi="宋体" w:eastAsia="宋体" w:cs="宋体"/>
          <w:sz w:val="24"/>
          <w:highlight w:val="none"/>
          <w:lang w:val="en-US" w:eastAsia="zh-CN"/>
        </w:rPr>
        <w:t>：中标人向招标人缴纳管理费，管理费以学生消费总营业额为计费基数进行取费，在此基础上进行费率报价，有效费率区间为</w:t>
      </w:r>
      <w:r>
        <w:rPr>
          <w:rFonts w:hint="eastAsia" w:ascii="宋体" w:hAnsi="宋体" w:cs="宋体"/>
          <w:sz w:val="24"/>
          <w:highlight w:val="none"/>
          <w:lang w:val="en-US" w:eastAsia="zh-CN"/>
        </w:rPr>
        <w:t>12</w:t>
      </w:r>
      <w:r>
        <w:rPr>
          <w:rFonts w:hint="eastAsia" w:ascii="宋体" w:hAnsi="宋体" w:eastAsia="宋体" w:cs="宋体"/>
          <w:sz w:val="24"/>
          <w:highlight w:val="none"/>
          <w:lang w:val="en-US" w:eastAsia="zh-CN"/>
        </w:rPr>
        <w:t>%（含）-1</w:t>
      </w:r>
      <w:r>
        <w:rPr>
          <w:rFonts w:hint="eastAsia" w:ascii="宋体" w:hAnsi="宋体" w:cs="宋体"/>
          <w:sz w:val="24"/>
          <w:highlight w:val="none"/>
          <w:lang w:val="en-US" w:eastAsia="zh-CN"/>
        </w:rPr>
        <w:t>5</w:t>
      </w:r>
      <w:r>
        <w:rPr>
          <w:rFonts w:hint="eastAsia" w:ascii="宋体" w:hAnsi="宋体" w:eastAsia="宋体" w:cs="宋体"/>
          <w:sz w:val="24"/>
          <w:highlight w:val="none"/>
          <w:lang w:val="en-US" w:eastAsia="zh-CN"/>
        </w:rPr>
        <w:t>%（含），低于1</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%或高于</w:t>
      </w:r>
      <w:r>
        <w:rPr>
          <w:rFonts w:hint="eastAsia" w:ascii="宋体" w:hAnsi="宋体" w:cs="宋体"/>
          <w:sz w:val="24"/>
          <w:highlight w:val="none"/>
          <w:lang w:val="en-US" w:eastAsia="zh-CN"/>
        </w:rPr>
        <w:t>15</w:t>
      </w:r>
      <w:r>
        <w:rPr>
          <w:rFonts w:hint="eastAsia" w:ascii="宋体" w:hAnsi="宋体" w:eastAsia="宋体" w:cs="宋体"/>
          <w:sz w:val="24"/>
          <w:highlight w:val="none"/>
          <w:lang w:val="en-US" w:eastAsia="zh-CN"/>
        </w:rPr>
        <w:t>%均按无效标处理。</w:t>
      </w:r>
    </w:p>
    <w:p w14:paraId="76A9FC11">
      <w:pPr>
        <w:widowControl/>
        <w:snapToGrid w:val="0"/>
        <w:spacing w:line="360" w:lineRule="auto"/>
        <w:ind w:firstLine="480" w:firstLineChars="200"/>
        <w:jc w:val="lef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eastAsia="宋体" w:cs="宋体"/>
          <w:sz w:val="24"/>
          <w:highlight w:val="none"/>
        </w:rPr>
        <w:t>合同履行期限：</w:t>
      </w:r>
      <w:r>
        <w:rPr>
          <w:rFonts w:hint="eastAsia" w:ascii="宋体" w:hAnsi="宋体" w:eastAsia="宋体" w:cs="宋体"/>
          <w:sz w:val="24"/>
          <w:highlight w:val="none"/>
          <w:lang w:val="en-US" w:eastAsia="zh-CN"/>
        </w:rPr>
        <w:t>合同签订之日起—2032年7月15日，合同一年一签，符合相关考核和管理要求，可续签下一年合同。履约期满后，所有设施设备在移交前应检修完好，并在确保运行正常的前提下无条件交由招标人继续使用。</w:t>
      </w:r>
    </w:p>
    <w:p w14:paraId="78E293A0">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关于青年路校区，如因上级单位政策调整，出现无法继续履约的情形，中标人须无条件响应学校要求，随时调整服务范围或全部撤场，投标单位自行承担可能存在的经营周期不满6年的风险。如果实际服务时间不满3年，调整服务范围或撤场时，设备可不移交学校。如合同履行期内未出现上述变化，则合同继续履行。</w:t>
      </w:r>
    </w:p>
    <w:p w14:paraId="19A8F4B9">
      <w:pPr>
        <w:spacing w:line="360" w:lineRule="auto"/>
        <w:ind w:firstLine="480" w:firstLineChars="200"/>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6</w:t>
      </w:r>
      <w:r>
        <w:rPr>
          <w:rFonts w:hint="eastAsia" w:ascii="宋体" w:hAnsi="宋体" w:eastAsia="宋体" w:cs="宋体"/>
          <w:bCs/>
          <w:sz w:val="24"/>
          <w:szCs w:val="24"/>
          <w:highlight w:val="none"/>
          <w:lang w:val="en-US" w:eastAsia="zh-CN"/>
        </w:rPr>
        <w:t>.</w:t>
      </w:r>
      <w:r>
        <w:rPr>
          <w:rFonts w:hint="eastAsia" w:ascii="宋体" w:hAnsi="宋体" w:eastAsia="宋体" w:cs="宋体"/>
          <w:bCs/>
          <w:sz w:val="24"/>
          <w:szCs w:val="24"/>
          <w:highlight w:val="none"/>
        </w:rPr>
        <w:t>本项目（是/否）接受联合体：否。</w:t>
      </w:r>
    </w:p>
    <w:p w14:paraId="1B84B650">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二、</w:t>
      </w:r>
      <w:r>
        <w:rPr>
          <w:rFonts w:hint="eastAsia" w:ascii="宋体" w:hAnsi="宋体" w:eastAsia="宋体" w:cs="宋体"/>
          <w:b/>
          <w:sz w:val="24"/>
          <w:highlight w:val="none"/>
          <w:lang w:val="en-US" w:eastAsia="zh-CN"/>
        </w:rPr>
        <w:t>投标人</w:t>
      </w:r>
      <w:r>
        <w:rPr>
          <w:rFonts w:hint="eastAsia" w:ascii="宋体" w:hAnsi="宋体" w:eastAsia="宋体" w:cs="宋体"/>
          <w:b/>
          <w:sz w:val="24"/>
          <w:highlight w:val="none"/>
        </w:rPr>
        <w:t>的资格要求：</w:t>
      </w:r>
    </w:p>
    <w:p w14:paraId="68FFC05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满足</w:t>
      </w:r>
      <w:r>
        <w:rPr>
          <w:rFonts w:hint="eastAsia" w:ascii="宋体" w:hAnsi="宋体" w:eastAsia="宋体" w:cs="宋体"/>
          <w:sz w:val="24"/>
          <w:szCs w:val="24"/>
          <w:highlight w:val="none"/>
          <w:lang w:val="en-US" w:eastAsia="zh-CN"/>
        </w:rPr>
        <w:t>以下要求</w:t>
      </w:r>
      <w:r>
        <w:rPr>
          <w:rFonts w:hint="eastAsia" w:ascii="宋体" w:hAnsi="宋体" w:eastAsia="宋体" w:cs="宋体"/>
          <w:sz w:val="24"/>
          <w:szCs w:val="24"/>
          <w:highlight w:val="none"/>
        </w:rPr>
        <w:t>并提供声明函：</w:t>
      </w:r>
    </w:p>
    <w:p w14:paraId="3682E28A">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（1）具有独立承担民事责任的能力；</w:t>
      </w:r>
    </w:p>
    <w:p w14:paraId="56398832">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（2）具有良好的商业信誉和健全的财务会计制度；</w:t>
      </w:r>
    </w:p>
    <w:p w14:paraId="782ACB9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（3）具有履行合同所必需的设备和专业技术能力；</w:t>
      </w:r>
    </w:p>
    <w:p w14:paraId="1CD243FE">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（4）有依法缴纳税收和社会保障资金的良好记录；</w:t>
      </w:r>
    </w:p>
    <w:p w14:paraId="498727C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（5）参加政府采购活动前三年内，在经营活动中没有重大违法记录；</w:t>
      </w:r>
    </w:p>
    <w:p w14:paraId="610E32EB">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22F6CF5A">
      <w:pPr>
        <w:adjustRightInd w:val="0"/>
        <w:snapToGrid w:val="0"/>
        <w:spacing w:line="360" w:lineRule="auto"/>
        <w:ind w:firstLine="480" w:firstLineChars="200"/>
        <w:rPr>
          <w:rFonts w:hint="eastAsia" w:ascii="宋体" w:hAnsi="宋体" w:eastAsia="宋体" w:cs="宋体"/>
          <w:b w:val="0"/>
          <w:bCs w:val="0"/>
          <w:sz w:val="24"/>
          <w:highlight w:val="none"/>
          <w:lang w:val="en-US" w:eastAsia="zh-CN"/>
        </w:rPr>
      </w:pPr>
      <w:r>
        <w:rPr>
          <w:rFonts w:hint="eastAsia" w:ascii="宋体" w:hAnsi="宋体" w:eastAsia="宋体" w:cs="宋体"/>
          <w:b w:val="0"/>
          <w:bCs w:val="0"/>
          <w:kern w:val="2"/>
          <w:sz w:val="24"/>
          <w:szCs w:val="24"/>
          <w:highlight w:val="none"/>
        </w:rPr>
        <w:t>2</w:t>
      </w:r>
      <w:r>
        <w:rPr>
          <w:rFonts w:hint="eastAsia" w:ascii="宋体" w:hAnsi="宋体" w:eastAsia="宋体" w:cs="宋体"/>
          <w:b w:val="0"/>
          <w:bCs w:val="0"/>
          <w:kern w:val="2"/>
          <w:sz w:val="24"/>
          <w:szCs w:val="24"/>
          <w:highlight w:val="none"/>
          <w:lang w:val="en-US" w:eastAsia="zh-CN"/>
        </w:rPr>
        <w:t>.</w:t>
      </w:r>
      <w:r>
        <w:rPr>
          <w:rFonts w:hint="eastAsia" w:ascii="宋体" w:hAnsi="宋体" w:eastAsia="宋体" w:cs="宋体"/>
          <w:b w:val="0"/>
          <w:bCs w:val="0"/>
          <w:sz w:val="24"/>
          <w:highlight w:val="none"/>
        </w:rPr>
        <w:t>本项目的特定资格要求:</w:t>
      </w:r>
      <w:r>
        <w:rPr>
          <w:rFonts w:hint="eastAsia" w:ascii="宋体" w:hAnsi="宋体" w:cs="宋体"/>
          <w:b w:val="0"/>
          <w:bCs w:val="0"/>
          <w:sz w:val="24"/>
          <w:highlight w:val="none"/>
          <w:lang w:val="en-US" w:eastAsia="zh-CN"/>
        </w:rPr>
        <w:t>无</w:t>
      </w:r>
    </w:p>
    <w:p w14:paraId="3CB6C7CE">
      <w:pPr>
        <w:widowControl/>
        <w:snapToGrid w:val="0"/>
        <w:spacing w:line="336" w:lineRule="auto"/>
        <w:ind w:firstLine="480" w:firstLineChars="200"/>
        <w:jc w:val="left"/>
        <w:rPr>
          <w:rFonts w:hint="eastAsia" w:ascii="宋体" w:hAnsi="宋体" w:eastAsia="宋体" w:cs="宋体"/>
          <w:kern w:val="2"/>
          <w:sz w:val="24"/>
          <w:szCs w:val="24"/>
          <w:highlight w:val="none"/>
        </w:rPr>
      </w:pPr>
      <w:bookmarkStart w:id="9" w:name="OLE_LINK11"/>
      <w:r>
        <w:rPr>
          <w:rFonts w:hint="eastAsia" w:ascii="宋体" w:hAnsi="宋体" w:eastAsia="宋体" w:cs="宋体"/>
          <w:kern w:val="2"/>
          <w:sz w:val="24"/>
          <w:szCs w:val="24"/>
          <w:highlight w:val="none"/>
          <w:lang w:val="en-US" w:eastAsia="zh-CN"/>
        </w:rPr>
        <w:t>3.</w:t>
      </w:r>
      <w:r>
        <w:rPr>
          <w:rFonts w:hint="eastAsia" w:ascii="宋体" w:hAnsi="宋体" w:eastAsia="宋体" w:cs="宋体"/>
          <w:kern w:val="2"/>
          <w:sz w:val="24"/>
          <w:szCs w:val="24"/>
          <w:highlight w:val="none"/>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highlight w:val="none"/>
        </w:rPr>
        <w:t>（</w:t>
      </w:r>
      <w:r>
        <w:rPr>
          <w:rFonts w:hint="eastAsia" w:ascii="宋体" w:hAnsi="宋体" w:cs="宋体"/>
          <w:sz w:val="24"/>
          <w:highlight w:val="none"/>
          <w:lang w:val="en-US" w:eastAsia="zh-CN"/>
        </w:rPr>
        <w:t>投标</w:t>
      </w:r>
      <w:r>
        <w:rPr>
          <w:rFonts w:hint="eastAsia" w:ascii="宋体" w:hAnsi="宋体" w:eastAsia="宋体" w:cs="宋体"/>
          <w:sz w:val="24"/>
          <w:highlight w:val="none"/>
        </w:rPr>
        <w:t>文件中无需提供材料）</w:t>
      </w:r>
    </w:p>
    <w:bookmarkEnd w:id="9"/>
    <w:p w14:paraId="4B1BF237">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拒绝下述</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参加本次采购活动：</w:t>
      </w:r>
    </w:p>
    <w:p w14:paraId="0A2813A8">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单位负责人为同一人或者存在直接控股、管理关系的不同</w:t>
      </w:r>
      <w:r>
        <w:rPr>
          <w:rFonts w:hint="eastAsia" w:ascii="宋体" w:hAnsi="宋体" w:eastAsia="宋体" w:cs="宋体"/>
          <w:sz w:val="24"/>
          <w:szCs w:val="24"/>
          <w:highlight w:val="none"/>
          <w:lang w:eastAsia="zh-CN"/>
        </w:rPr>
        <w:t>投标人</w:t>
      </w:r>
      <w:r>
        <w:rPr>
          <w:rFonts w:hint="eastAsia" w:ascii="宋体" w:hAnsi="宋体" w:eastAsia="宋体" w:cs="宋体"/>
          <w:sz w:val="24"/>
          <w:szCs w:val="24"/>
          <w:highlight w:val="none"/>
        </w:rPr>
        <w:t>，不得参加同一合同项下的政府采购活动。</w:t>
      </w:r>
    </w:p>
    <w:p w14:paraId="65CBED7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注：在开标现场，将由</w:t>
      </w:r>
      <w:r>
        <w:rPr>
          <w:rFonts w:hint="eastAsia" w:ascii="宋体" w:hAnsi="宋体" w:eastAsia="宋体" w:cs="宋体"/>
          <w:sz w:val="24"/>
          <w:highlight w:val="none"/>
          <w:lang w:val="en-US" w:eastAsia="zh-CN"/>
        </w:rPr>
        <w:t>招标人</w:t>
      </w:r>
      <w:r>
        <w:rPr>
          <w:rFonts w:hint="eastAsia" w:ascii="宋体" w:hAnsi="宋体" w:eastAsia="宋体" w:cs="宋体"/>
          <w:sz w:val="24"/>
          <w:highlight w:val="none"/>
        </w:rPr>
        <w:t>或招标代理通过“企查查或天眼查”查询投标单位之间是否存在法定关联性关系。若存在法定关联性关系将按</w:t>
      </w:r>
      <w:r>
        <w:rPr>
          <w:rFonts w:hint="eastAsia" w:ascii="宋体" w:hAnsi="宋体" w:eastAsia="宋体" w:cs="宋体"/>
          <w:b w:val="0"/>
          <w:bCs w:val="0"/>
          <w:sz w:val="24"/>
          <w:highlight w:val="none"/>
        </w:rPr>
        <w:t>无效投标处理</w:t>
      </w:r>
      <w:r>
        <w:rPr>
          <w:rFonts w:hint="eastAsia" w:ascii="宋体" w:hAnsi="宋体" w:eastAsia="宋体" w:cs="宋体"/>
          <w:sz w:val="24"/>
          <w:highlight w:val="none"/>
        </w:rPr>
        <w:t>。查询结果留存归档。</w:t>
      </w:r>
    </w:p>
    <w:p w14:paraId="57DB30AD">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sz w:val="24"/>
          <w:highlight w:val="none"/>
        </w:rPr>
      </w:pPr>
      <w:r>
        <w:rPr>
          <w:rFonts w:hint="eastAsia" w:ascii="Times New Roman" w:hAnsi="Times New Roman"/>
          <w:b/>
          <w:sz w:val="24"/>
          <w:szCs w:val="24"/>
          <w:highlight w:val="none"/>
          <w:lang w:val="zh-CN"/>
        </w:rPr>
        <w:t>具体资格要求详见第</w:t>
      </w:r>
      <w:r>
        <w:rPr>
          <w:rFonts w:hint="eastAsia"/>
          <w:b/>
          <w:sz w:val="24"/>
          <w:szCs w:val="24"/>
          <w:highlight w:val="none"/>
          <w:lang w:val="en-US" w:eastAsia="zh-CN"/>
        </w:rPr>
        <w:t>七</w:t>
      </w:r>
      <w:r>
        <w:rPr>
          <w:rFonts w:hint="eastAsia" w:ascii="Times New Roman" w:hAnsi="Times New Roman"/>
          <w:b/>
          <w:sz w:val="24"/>
          <w:szCs w:val="24"/>
          <w:highlight w:val="none"/>
          <w:lang w:val="zh-CN"/>
        </w:rPr>
        <w:t>章</w:t>
      </w:r>
      <w:r>
        <w:rPr>
          <w:rFonts w:hint="eastAsia"/>
          <w:b/>
          <w:sz w:val="24"/>
          <w:szCs w:val="24"/>
          <w:highlight w:val="none"/>
          <w:lang w:val="en-US" w:eastAsia="zh-CN"/>
        </w:rPr>
        <w:t>投标文件组成</w:t>
      </w:r>
      <w:r>
        <w:rPr>
          <w:rFonts w:hint="eastAsia" w:ascii="Times New Roman" w:hAnsi="Times New Roman"/>
          <w:b/>
          <w:sz w:val="24"/>
          <w:szCs w:val="24"/>
          <w:highlight w:val="none"/>
          <w:lang w:val="zh-CN"/>
        </w:rPr>
        <w:t>中的“资格审查文件”</w:t>
      </w:r>
    </w:p>
    <w:p w14:paraId="2314906C">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sz w:val="24"/>
          <w:highlight w:val="none"/>
        </w:rPr>
      </w:pPr>
      <w:r>
        <w:rPr>
          <w:rFonts w:hint="eastAsia" w:ascii="宋体" w:hAnsi="宋体" w:eastAsia="宋体" w:cs="宋体"/>
          <w:b/>
          <w:sz w:val="24"/>
          <w:highlight w:val="none"/>
        </w:rPr>
        <w:t>三、获取招标文件</w:t>
      </w:r>
    </w:p>
    <w:p w14:paraId="68B61E23">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1</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时间：</w:t>
      </w:r>
      <w:r>
        <w:rPr>
          <w:rFonts w:hint="eastAsia" w:ascii="宋体" w:hAnsi="宋体" w:eastAsia="宋体" w:cs="宋体"/>
          <w:sz w:val="24"/>
          <w:szCs w:val="21"/>
          <w:highlight w:val="none"/>
          <w:u w:val="single"/>
          <w:lang w:val="zh-CN"/>
        </w:rPr>
        <w:t>自本招标公告发布之日起至</w:t>
      </w:r>
      <w:r>
        <w:rPr>
          <w:rFonts w:hint="eastAsia" w:ascii="宋体" w:hAnsi="宋体" w:eastAsia="宋体" w:cs="宋体"/>
          <w:sz w:val="24"/>
          <w:szCs w:val="21"/>
          <w:highlight w:val="none"/>
          <w:u w:val="single"/>
          <w:lang w:val="en-US" w:eastAsia="zh-CN"/>
        </w:rPr>
        <w:t>2</w:t>
      </w:r>
      <w:r>
        <w:rPr>
          <w:rFonts w:hint="eastAsia" w:ascii="宋体" w:hAnsi="宋体" w:eastAsia="宋体" w:cs="宋体"/>
          <w:sz w:val="24"/>
          <w:szCs w:val="21"/>
          <w:highlight w:val="none"/>
          <w:u w:val="single"/>
          <w:lang w:val="zh-CN"/>
        </w:rPr>
        <w:t>026</w:t>
      </w:r>
      <w:r>
        <w:rPr>
          <w:rFonts w:hint="eastAsia" w:ascii="宋体" w:hAnsi="宋体" w:eastAsia="宋体" w:cs="宋体"/>
          <w:sz w:val="24"/>
          <w:szCs w:val="21"/>
          <w:highlight w:val="none"/>
          <w:u w:val="none"/>
          <w:lang w:val="zh-CN"/>
        </w:rPr>
        <w:t>年</w:t>
      </w:r>
      <w:r>
        <w:rPr>
          <w:rFonts w:hint="eastAsia" w:ascii="宋体" w:hAnsi="宋体" w:cs="宋体"/>
          <w:sz w:val="24"/>
          <w:szCs w:val="21"/>
          <w:highlight w:val="none"/>
          <w:u w:val="single"/>
          <w:lang w:val="en-US" w:eastAsia="zh-CN"/>
        </w:rPr>
        <w:t xml:space="preserve"> 7 </w:t>
      </w:r>
      <w:r>
        <w:rPr>
          <w:rFonts w:hint="eastAsia" w:ascii="宋体" w:hAnsi="宋体" w:eastAsia="宋体" w:cs="宋体"/>
          <w:sz w:val="24"/>
          <w:szCs w:val="21"/>
          <w:highlight w:val="none"/>
          <w:u w:val="none"/>
          <w:lang w:val="zh-CN"/>
        </w:rPr>
        <w:t>月</w:t>
      </w:r>
      <w:r>
        <w:rPr>
          <w:rFonts w:hint="eastAsia" w:ascii="宋体" w:hAnsi="宋体" w:cs="宋体"/>
          <w:sz w:val="24"/>
          <w:szCs w:val="21"/>
          <w:highlight w:val="none"/>
          <w:u w:val="single"/>
          <w:lang w:val="en-US" w:eastAsia="zh-CN"/>
        </w:rPr>
        <w:t xml:space="preserve"> 23 </w:t>
      </w:r>
      <w:r>
        <w:rPr>
          <w:rFonts w:hint="eastAsia" w:ascii="宋体" w:hAnsi="宋体" w:eastAsia="宋体" w:cs="宋体"/>
          <w:sz w:val="24"/>
          <w:szCs w:val="21"/>
          <w:highlight w:val="none"/>
          <w:u w:val="none"/>
          <w:lang w:val="zh-CN"/>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highlight w:val="none"/>
          <w:lang w:val="zh-CN"/>
        </w:rPr>
        <w:t>。</w:t>
      </w:r>
    </w:p>
    <w:p w14:paraId="0888B773">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2</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地点：南通职业大学采购与招标信息网。</w:t>
      </w:r>
    </w:p>
    <w:p w14:paraId="68B86147">
      <w:pPr>
        <w:snapToGrid w:val="0"/>
        <w:spacing w:line="360" w:lineRule="auto"/>
        <w:ind w:firstLine="480" w:firstLineChars="200"/>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3</w:t>
      </w:r>
      <w:r>
        <w:rPr>
          <w:rFonts w:hint="eastAsia" w:ascii="宋体" w:hAnsi="宋体" w:eastAsia="宋体" w:cs="宋体"/>
          <w:sz w:val="24"/>
          <w:szCs w:val="21"/>
          <w:highlight w:val="none"/>
          <w:lang w:val="en-US" w:eastAsia="zh-CN"/>
        </w:rPr>
        <w:t>.</w:t>
      </w:r>
      <w:r>
        <w:rPr>
          <w:rFonts w:hint="eastAsia" w:ascii="宋体" w:hAnsi="宋体" w:eastAsia="宋体" w:cs="宋体"/>
          <w:sz w:val="24"/>
          <w:szCs w:val="21"/>
          <w:highlight w:val="none"/>
          <w:lang w:val="zh-CN"/>
        </w:rPr>
        <w:t>方式：自行下载</w:t>
      </w:r>
    </w:p>
    <w:p w14:paraId="3CF639A9">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highlight w:val="none"/>
        </w:rPr>
      </w:pPr>
      <w:r>
        <w:rPr>
          <w:rFonts w:hint="eastAsia" w:ascii="宋体" w:hAnsi="宋体" w:eastAsia="宋体" w:cs="宋体"/>
          <w:b/>
          <w:sz w:val="24"/>
          <w:highlight w:val="none"/>
        </w:rPr>
        <w:t>四、提交投标文件截止时间、开标时间和地点</w:t>
      </w:r>
    </w:p>
    <w:p w14:paraId="5E925CC0">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截止时间及开标时间：</w:t>
      </w:r>
      <w:r>
        <w:rPr>
          <w:rFonts w:hint="eastAsia" w:ascii="宋体" w:hAnsi="宋体" w:eastAsia="宋体" w:cs="宋体"/>
          <w:sz w:val="24"/>
          <w:highlight w:val="none"/>
          <w:u w:val="single"/>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cs="宋体"/>
          <w:color w:val="auto"/>
          <w:sz w:val="24"/>
          <w:highlight w:val="none"/>
          <w:u w:val="single"/>
          <w:lang w:val="en-US" w:eastAsia="zh-CN"/>
        </w:rPr>
        <w:t xml:space="preserve"> 7 </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 xml:space="preserve"> 23</w:t>
      </w:r>
      <w:bookmarkStart w:id="27" w:name="_GoBack"/>
      <w:bookmarkEnd w:id="27"/>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6CB441D2">
      <w:pPr>
        <w:widowControl/>
        <w:snapToGrid w:val="0"/>
        <w:spacing w:line="360" w:lineRule="auto"/>
        <w:ind w:firstLine="470" w:firstLineChars="196"/>
        <w:jc w:val="left"/>
        <w:rPr>
          <w:rFonts w:hint="eastAsia" w:ascii="宋体" w:hAnsi="宋体" w:eastAsia="宋体" w:cs="宋体"/>
          <w:sz w:val="24"/>
          <w:highlight w:val="none"/>
          <w:u w:val="single"/>
          <w:shd w:val="pct10" w:color="auto" w:fill="FFFFFF"/>
        </w:rPr>
      </w:pPr>
      <w:r>
        <w:rPr>
          <w:rFonts w:hint="eastAsia" w:ascii="宋体" w:hAnsi="宋体" w:eastAsia="宋体" w:cs="宋体"/>
          <w:sz w:val="24"/>
          <w:highlight w:val="none"/>
        </w:rPr>
        <w:t>地点：</w:t>
      </w:r>
      <w:r>
        <w:rPr>
          <w:rFonts w:hint="eastAsia" w:ascii="宋体" w:hAnsi="宋体" w:eastAsia="宋体" w:cs="宋体"/>
          <w:sz w:val="24"/>
          <w:highlight w:val="none"/>
          <w:u w:val="single"/>
          <w:lang w:eastAsia="zh-CN"/>
        </w:rPr>
        <w:t>南通职业大学（青年中路89号）主楼1401室</w:t>
      </w:r>
      <w:r>
        <w:rPr>
          <w:rFonts w:hint="eastAsia" w:ascii="宋体" w:hAnsi="宋体" w:eastAsia="宋体" w:cs="宋体"/>
          <w:sz w:val="24"/>
          <w:highlight w:val="none"/>
          <w:u w:val="single"/>
        </w:rPr>
        <w:t>，如有变动另行通知。</w:t>
      </w:r>
    </w:p>
    <w:p w14:paraId="133A4E3C">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五、公告期限</w:t>
      </w:r>
    </w:p>
    <w:p w14:paraId="4B23AB02">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自本公告发布之日起5个工作日。</w:t>
      </w:r>
    </w:p>
    <w:p w14:paraId="462E5F93">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六、其他补充事宜</w:t>
      </w:r>
    </w:p>
    <w:p w14:paraId="29E208FE">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1.保证金：本项目不收取投标保证金。</w:t>
      </w:r>
    </w:p>
    <w:p w14:paraId="1BCCB60C">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rPr>
        <w:t>2.本项目采用现场开标模式，所有</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须将纸质投标文件在截止时间前带至开标现场。</w:t>
      </w:r>
    </w:p>
    <w:p w14:paraId="67ED82D6">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.对项目需求部分(</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其他资格要求、项目需求、评分标准)的询问、质疑请向</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提出，由</w:t>
      </w:r>
      <w:r>
        <w:rPr>
          <w:rFonts w:hint="eastAsia" w:ascii="宋体" w:hAnsi="宋体" w:eastAsia="宋体" w:cs="宋体"/>
          <w:sz w:val="24"/>
          <w:highlight w:val="none"/>
          <w:lang w:eastAsia="zh-CN"/>
        </w:rPr>
        <w:t>招标人</w:t>
      </w:r>
      <w:r>
        <w:rPr>
          <w:rFonts w:hint="eastAsia" w:ascii="宋体" w:hAnsi="宋体" w:eastAsia="宋体" w:cs="宋体"/>
          <w:sz w:val="24"/>
          <w:highlight w:val="none"/>
        </w:rPr>
        <w:t>负责答复；对项目招标文件其它部分的询问、质疑请向代理机构提出。</w:t>
      </w:r>
    </w:p>
    <w:p w14:paraId="3561B679">
      <w:pPr>
        <w:widowControl/>
        <w:snapToGrid w:val="0"/>
        <w:spacing w:line="360" w:lineRule="auto"/>
        <w:ind w:firstLine="470" w:firstLineChars="196"/>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应依照规定提交各类声明函、承诺函，不再同时提供原件备查或提供有关部门出具的相关证明文件。但</w:t>
      </w:r>
      <w:r>
        <w:rPr>
          <w:rFonts w:hint="eastAsia" w:ascii="宋体" w:hAnsi="宋体" w:eastAsia="宋体" w:cs="宋体"/>
          <w:sz w:val="24"/>
          <w:highlight w:val="none"/>
          <w:lang w:eastAsia="zh-CN"/>
        </w:rPr>
        <w:t>中标人</w:t>
      </w:r>
      <w:r>
        <w:rPr>
          <w:rFonts w:hint="eastAsia" w:ascii="宋体" w:hAnsi="宋体" w:eastAsia="宋体" w:cs="宋体"/>
          <w:sz w:val="24"/>
          <w:highlight w:val="none"/>
        </w:rPr>
        <w:t>应做好提交声明函、承诺函相应原件的核查准备；核查后发现虚假或违背承诺的，将依照相关法律法规规定处理。</w:t>
      </w:r>
    </w:p>
    <w:p w14:paraId="3FAB6EF7">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七、凡对本次采购提出询问，请按以下方式联系。</w:t>
      </w:r>
    </w:p>
    <w:p w14:paraId="1665AE1A">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信息</w:t>
      </w:r>
    </w:p>
    <w:p w14:paraId="54D421F1">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名    称：</w:t>
      </w:r>
      <w:r>
        <w:rPr>
          <w:rFonts w:hint="eastAsia" w:ascii="宋体" w:hAnsi="宋体" w:eastAsia="宋体" w:cs="宋体"/>
          <w:color w:val="000000"/>
          <w:sz w:val="24"/>
          <w:highlight w:val="none"/>
          <w:lang w:val="zh-CN"/>
        </w:rPr>
        <w:t>南通职业大学</w:t>
      </w:r>
    </w:p>
    <w:p w14:paraId="4CC9F549">
      <w:pPr>
        <w:snapToGrid w:val="0"/>
        <w:spacing w:line="360" w:lineRule="auto"/>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rPr>
        <w:t>地    址：</w:t>
      </w:r>
      <w:r>
        <w:rPr>
          <w:rFonts w:hint="eastAsia" w:ascii="宋体" w:hAnsi="宋体" w:eastAsia="宋体" w:cs="宋体"/>
          <w:bCs/>
          <w:color w:val="000000"/>
          <w:sz w:val="24"/>
          <w:highlight w:val="none"/>
          <w:lang w:eastAsia="zh-CN"/>
        </w:rPr>
        <w:t>江苏省南通市青年中路89号</w:t>
      </w:r>
    </w:p>
    <w:p w14:paraId="135C4F95">
      <w:pPr>
        <w:snapToGrid w:val="0"/>
        <w:spacing w:line="360" w:lineRule="auto"/>
        <w:ind w:firstLine="480" w:firstLineChars="200"/>
        <w:jc w:val="left"/>
        <w:rPr>
          <w:rFonts w:hint="eastAsia" w:ascii="宋体" w:hAnsi="宋体" w:eastAsia="宋体" w:cs="宋体"/>
          <w:color w:val="000000"/>
          <w:kern w:val="0"/>
          <w:sz w:val="24"/>
          <w:highlight w:val="none"/>
          <w:lang w:eastAsia="zh-CN"/>
        </w:rPr>
      </w:pPr>
      <w:r>
        <w:rPr>
          <w:rFonts w:hint="eastAsia" w:ascii="宋体" w:hAnsi="宋体" w:eastAsia="宋体" w:cs="宋体"/>
          <w:kern w:val="0"/>
          <w:sz w:val="24"/>
          <w:highlight w:val="none"/>
        </w:rPr>
        <w:t>联</w:t>
      </w:r>
      <w:r>
        <w:rPr>
          <w:rFonts w:hint="eastAsia" w:ascii="宋体" w:hAnsi="宋体" w:eastAsia="宋体" w:cs="宋体"/>
          <w:kern w:val="0"/>
          <w:sz w:val="24"/>
          <w:highlight w:val="none"/>
          <w:lang w:val="en-US" w:eastAsia="zh-CN"/>
        </w:rPr>
        <w:t xml:space="preserve"> </w:t>
      </w:r>
      <w:r>
        <w:rPr>
          <w:rFonts w:hint="eastAsia" w:ascii="宋体" w:hAnsi="宋体" w:eastAsia="宋体" w:cs="宋体"/>
          <w:kern w:val="0"/>
          <w:sz w:val="24"/>
          <w:highlight w:val="none"/>
        </w:rPr>
        <w:t>系</w:t>
      </w:r>
      <w:r>
        <w:rPr>
          <w:rFonts w:hint="eastAsia" w:ascii="宋体" w:hAnsi="宋体" w:eastAsia="宋体" w:cs="宋体"/>
          <w:kern w:val="0"/>
          <w:sz w:val="24"/>
          <w:highlight w:val="none"/>
          <w:lang w:val="en-US" w:eastAsia="zh-CN"/>
        </w:rPr>
        <w:t xml:space="preserve"> 人</w:t>
      </w: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卢老师</w:t>
      </w:r>
      <w:r>
        <w:rPr>
          <w:rFonts w:hint="eastAsia" w:ascii="宋体" w:hAnsi="宋体" w:cs="宋体"/>
          <w:sz w:val="24"/>
          <w:highlight w:val="none"/>
          <w:lang w:val="en-US" w:eastAsia="zh-CN"/>
        </w:rPr>
        <w:t xml:space="preserve"> </w:t>
      </w:r>
    </w:p>
    <w:p w14:paraId="7DD2BD03">
      <w:pPr>
        <w:snapToGrid w:val="0"/>
        <w:spacing w:line="360" w:lineRule="auto"/>
        <w:ind w:firstLine="480" w:firstLineChars="200"/>
        <w:jc w:val="left"/>
        <w:rPr>
          <w:rFonts w:hint="eastAsia" w:ascii="宋体" w:hAnsi="宋体" w:eastAsia="宋体" w:cs="宋体"/>
          <w:kern w:val="0"/>
          <w:sz w:val="24"/>
          <w:highlight w:val="none"/>
        </w:rPr>
      </w:pPr>
      <w:r>
        <w:rPr>
          <w:rFonts w:hint="eastAsia" w:ascii="宋体" w:hAnsi="宋体" w:eastAsia="宋体" w:cs="宋体"/>
          <w:color w:val="000000"/>
          <w:kern w:val="0"/>
          <w:sz w:val="24"/>
          <w:highlight w:val="none"/>
          <w:lang w:val="en-US" w:eastAsia="zh-CN"/>
        </w:rPr>
        <w:t>联系方式：</w:t>
      </w:r>
      <w:r>
        <w:rPr>
          <w:rFonts w:hint="eastAsia" w:ascii="宋体" w:hAnsi="宋体" w:cs="宋体"/>
          <w:color w:val="000000"/>
          <w:kern w:val="0"/>
          <w:sz w:val="24"/>
          <w:highlight w:val="none"/>
          <w:lang w:val="en-US" w:eastAsia="zh-CN"/>
        </w:rPr>
        <w:t>15806296602</w:t>
      </w:r>
    </w:p>
    <w:p w14:paraId="13DE4608">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2.采购代理机构信息</w:t>
      </w:r>
    </w:p>
    <w:p w14:paraId="1BD68D0B">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名    称：</w:t>
      </w:r>
      <w:r>
        <w:rPr>
          <w:rFonts w:hint="eastAsia" w:ascii="宋体" w:hAnsi="宋体" w:eastAsia="宋体" w:cs="宋体"/>
          <w:bCs/>
          <w:sz w:val="24"/>
          <w:highlight w:val="none"/>
        </w:rPr>
        <w:t>中通服网盈科技有限公司</w:t>
      </w:r>
    </w:p>
    <w:p w14:paraId="61B7A7D3">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地    址：</w:t>
      </w:r>
      <w:r>
        <w:rPr>
          <w:rFonts w:hint="eastAsia" w:ascii="宋体" w:hAnsi="宋体" w:eastAsia="宋体" w:cs="宋体"/>
          <w:sz w:val="24"/>
          <w:szCs w:val="24"/>
          <w:highlight w:val="none"/>
        </w:rPr>
        <w:t>南通市崇川区环城南路11号</w:t>
      </w:r>
    </w:p>
    <w:bookmarkEnd w:id="3"/>
    <w:bookmarkEnd w:id="4"/>
    <w:bookmarkEnd w:id="5"/>
    <w:bookmarkEnd w:id="6"/>
    <w:p w14:paraId="633E2009">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val="en-US" w:eastAsia="zh-CN"/>
        </w:rPr>
        <w:t>吴国锋</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尹淑瑜</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顾蓉蓉</w:t>
      </w:r>
      <w:r>
        <w:rPr>
          <w:rFonts w:hint="eastAsia" w:ascii="宋体" w:hAnsi="宋体" w:eastAsia="宋体" w:cs="宋体"/>
          <w:sz w:val="24"/>
          <w:szCs w:val="24"/>
          <w:highlight w:val="none"/>
        </w:rPr>
        <w:t xml:space="preserve"> </w:t>
      </w:r>
    </w:p>
    <w:p w14:paraId="615FDE7F">
      <w:pPr>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w:t>
      </w:r>
      <w:bookmarkStart w:id="10" w:name="_Toc28359010"/>
      <w:bookmarkStart w:id="11" w:name="_Toc28359087"/>
      <w:r>
        <w:rPr>
          <w:rFonts w:hint="eastAsia" w:ascii="宋体" w:hAnsi="宋体" w:eastAsia="宋体" w:cs="宋体"/>
          <w:sz w:val="24"/>
          <w:szCs w:val="24"/>
          <w:highlight w:val="none"/>
        </w:rPr>
        <w:t>方式：</w:t>
      </w:r>
      <w:bookmarkEnd w:id="10"/>
      <w:bookmarkEnd w:id="11"/>
      <w:r>
        <w:rPr>
          <w:rFonts w:hint="eastAsia" w:ascii="宋体" w:hAnsi="宋体" w:eastAsia="宋体" w:cs="宋体"/>
          <w:sz w:val="24"/>
          <w:highlight w:val="none"/>
          <w:lang w:val="en-US" w:eastAsia="zh-CN"/>
        </w:rPr>
        <w:t>15851254859</w:t>
      </w:r>
    </w:p>
    <w:p w14:paraId="24D108A9">
      <w:pPr>
        <w:pStyle w:val="62"/>
        <w:ind w:firstLine="0" w:firstLineChars="0"/>
        <w:jc w:val="center"/>
        <w:rPr>
          <w:rFonts w:hint="eastAsia" w:ascii="宋体" w:hAnsi="宋体" w:eastAsia="宋体" w:cs="宋体"/>
          <w:kern w:val="0"/>
          <w:sz w:val="24"/>
          <w:highlight w:val="none"/>
        </w:rPr>
      </w:pPr>
      <w:r>
        <w:rPr>
          <w:rFonts w:hint="eastAsia" w:ascii="宋体" w:hAnsi="宋体" w:eastAsia="宋体" w:cs="宋体"/>
          <w:highlight w:val="none"/>
        </w:rPr>
        <w:br w:type="page"/>
      </w:r>
      <w:bookmarkEnd w:id="7"/>
      <w:bookmarkEnd w:id="8"/>
      <w:bookmarkStart w:id="12" w:name="_Toc182848970"/>
      <w:r>
        <w:rPr>
          <w:rStyle w:val="124"/>
          <w:rFonts w:hint="eastAsia" w:ascii="宋体" w:hAnsi="宋体" w:eastAsia="宋体" w:cs="宋体"/>
          <w:sz w:val="32"/>
          <w:szCs w:val="32"/>
          <w:highlight w:val="none"/>
        </w:rPr>
        <w:t>第二章  投标人须知</w:t>
      </w:r>
      <w:bookmarkEnd w:id="12"/>
    </w:p>
    <w:p w14:paraId="78E07CA0">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一、说明</w:t>
      </w:r>
    </w:p>
    <w:p w14:paraId="0787E272">
      <w:pPr>
        <w:kinsoku w:val="0"/>
        <w:overflowPunct w:val="0"/>
        <w:autoSpaceDE w:val="0"/>
        <w:autoSpaceDN w:val="0"/>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本招标文件仅适用于本项目公开招标活动。</w:t>
      </w:r>
    </w:p>
    <w:p w14:paraId="4E9A4A71">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开招标活动及因本次招标产生的合同受中国法律制约和保护。</w:t>
      </w:r>
    </w:p>
    <w:p w14:paraId="72ACBFEF">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招标文件的解释权属于</w:t>
      </w:r>
      <w:r>
        <w:rPr>
          <w:rFonts w:hint="eastAsia" w:ascii="宋体" w:hAnsi="宋体" w:eastAsia="宋体" w:cs="宋体"/>
          <w:color w:val="000000"/>
          <w:kern w:val="0"/>
          <w:sz w:val="24"/>
          <w:highlight w:val="none"/>
          <w:lang w:val="en-US" w:eastAsia="zh-CN"/>
        </w:rPr>
        <w:t>招标人</w:t>
      </w:r>
      <w:r>
        <w:rPr>
          <w:rFonts w:hint="eastAsia" w:ascii="宋体" w:hAnsi="宋体" w:eastAsia="宋体" w:cs="宋体"/>
          <w:color w:val="000000"/>
          <w:kern w:val="0"/>
          <w:sz w:val="24"/>
          <w:highlight w:val="none"/>
        </w:rPr>
        <w:t>。</w:t>
      </w:r>
    </w:p>
    <w:p w14:paraId="0022FD18">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sz w:val="24"/>
          <w:highlight w:val="none"/>
        </w:rPr>
        <w:t>应在收到招标文件之日或者招标文件公告期限届满之日后的7个工作日内一次性提出询问或质疑</w:t>
      </w:r>
      <w:r>
        <w:rPr>
          <w:rFonts w:hint="eastAsia" w:ascii="宋体" w:hAnsi="宋体" w:eastAsia="宋体" w:cs="宋体"/>
          <w:color w:val="000000"/>
          <w:kern w:val="0"/>
          <w:sz w:val="24"/>
          <w:highlight w:val="none"/>
        </w:rPr>
        <w:t>，未</w:t>
      </w:r>
      <w:r>
        <w:rPr>
          <w:rFonts w:hint="eastAsia" w:ascii="宋体" w:hAnsi="宋体" w:eastAsia="宋体" w:cs="宋体"/>
          <w:sz w:val="24"/>
          <w:highlight w:val="none"/>
        </w:rPr>
        <w:t>在规定期间内提出</w:t>
      </w:r>
      <w:r>
        <w:rPr>
          <w:rFonts w:hint="eastAsia" w:ascii="宋体" w:hAnsi="宋体" w:eastAsia="宋体" w:cs="宋体"/>
          <w:color w:val="000000"/>
          <w:kern w:val="0"/>
          <w:sz w:val="24"/>
          <w:highlight w:val="none"/>
        </w:rPr>
        <w:t>询问或疑问的，视同</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理解并接受本招标文件所有内容，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不得在招标活动期间及招标结束后针对本项目招标公告及招标文件中的所有内容提出质疑、投诉。非书面形式的不作为日后质疑提出的依据。</w:t>
      </w:r>
    </w:p>
    <w:p w14:paraId="5A2479FE">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5</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投标人应认真审阅招标文件中所有的事项、格式、条款和规范要求等，如果</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没有按照招标文件要求提交响应文件，或者投标文件没有对招标文件做出实质性响应，将被拒绝参与投标。</w:t>
      </w:r>
    </w:p>
    <w:p w14:paraId="7D5CAA47">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二、招标文件的补充说明、澄清、修改、答疑</w:t>
      </w:r>
    </w:p>
    <w:p w14:paraId="5CED4A90">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代理机构有权对发出的招标文件进行必要的补充说明、澄清或修改。</w:t>
      </w:r>
    </w:p>
    <w:p w14:paraId="53DC0903">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招标文件的澄清、修改、补充等内容均以补充公告的形式发布，且以“</w:t>
      </w:r>
      <w:r>
        <w:rPr>
          <w:rFonts w:hint="eastAsia" w:ascii="宋体" w:hAnsi="宋体" w:eastAsia="宋体" w:cs="宋体"/>
          <w:color w:val="000000"/>
          <w:sz w:val="24"/>
          <w:highlight w:val="none"/>
          <w:lang w:eastAsia="zh-CN"/>
        </w:rPr>
        <w:t>南通职业大学采购与招标信息网</w:t>
      </w:r>
      <w:r>
        <w:rPr>
          <w:rFonts w:hint="eastAsia" w:ascii="宋体" w:hAnsi="宋体" w:eastAsia="宋体" w:cs="宋体"/>
          <w:color w:val="000000"/>
          <w:sz w:val="24"/>
          <w:highlight w:val="none"/>
        </w:rPr>
        <w:t>”发布的信息为准。</w:t>
      </w:r>
    </w:p>
    <w:p w14:paraId="6FF465FF">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代理机构对招标文件的补充说明、澄清或修改，将构成招标文件的一部分，对投标人具有约束力。</w:t>
      </w:r>
    </w:p>
    <w:p w14:paraId="31BBA1B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补充说明、澄清或修改的内容可能影响到投标文件编制的，代理机构将在提交投标文件截止之日15日前，发布补充说明、澄清或修改公告，不足15日的，应当顺延提交投标文件截止之日。</w:t>
      </w:r>
    </w:p>
    <w:p w14:paraId="78E90BB9">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5</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除非代理机构以书面的形式对招标文件作出澄清、修改及补充，投标人对涉及招标文件的任何推论、理解和结论所造成的结果，均由投标人自负。</w:t>
      </w:r>
    </w:p>
    <w:p w14:paraId="5CCDACA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6</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招标</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视情组织答疑会。如有答疑且对招标文件内容有修改，代理机构将按照本须知有关规定，以补充通知（公告）的方式发出。</w:t>
      </w:r>
    </w:p>
    <w:p w14:paraId="03DAAF1E">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kern w:val="0"/>
          <w:sz w:val="24"/>
          <w:highlight w:val="none"/>
        </w:rPr>
        <w:t>三、</w:t>
      </w:r>
      <w:r>
        <w:rPr>
          <w:rFonts w:hint="eastAsia" w:ascii="宋体" w:hAnsi="宋体" w:eastAsia="宋体" w:cs="宋体"/>
          <w:b/>
          <w:color w:val="000000"/>
          <w:sz w:val="24"/>
          <w:highlight w:val="none"/>
        </w:rPr>
        <w:t>投标文件的编写及装订</w:t>
      </w:r>
    </w:p>
    <w:p w14:paraId="4ABDFB9E">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投标人提交的投标文件以及投标人与代理机构就有关投标的所有来往通知、函件和文件均应使用简体中文。</w:t>
      </w:r>
    </w:p>
    <w:p w14:paraId="0CCA7A65">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除技术性能另有规定外，投标文件所使用的度量衡单位，均须采用国家法定计量单位。</w:t>
      </w:r>
    </w:p>
    <w:p w14:paraId="0A5D91D3">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投标文件的组成（参见第七章），投标人按招标文件要求编写投标文件，并采用A4纸（图纸等除外）牢固装订成册。投标文件不得行间插字、涂改、增删，如修改错漏处，须经投标人法定代表人或被授权人签字。</w:t>
      </w:r>
    </w:p>
    <w:p w14:paraId="3327C429">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四、投标文件的份数和签署</w:t>
      </w:r>
    </w:p>
    <w:p w14:paraId="2A1E1B7E">
      <w:pPr>
        <w:snapToGrid w:val="0"/>
        <w:spacing w:line="360" w:lineRule="auto"/>
        <w:ind w:firstLine="480" w:firstLineChars="200"/>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lang w:eastAsia="zh-CN"/>
        </w:rPr>
        <w:t>投标人</w:t>
      </w:r>
      <w:r>
        <w:rPr>
          <w:rFonts w:hint="eastAsia" w:ascii="宋体" w:hAnsi="宋体" w:eastAsia="宋体" w:cs="宋体"/>
          <w:color w:val="000000"/>
          <w:sz w:val="24"/>
          <w:highlight w:val="none"/>
        </w:rPr>
        <w:t>应准备</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lang w:val="en-US" w:eastAsia="zh-CN"/>
        </w:rPr>
        <w:t>伍</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t>份完整的</w:t>
      </w:r>
      <w:r>
        <w:rPr>
          <w:rFonts w:hint="eastAsia" w:ascii="宋体" w:hAnsi="宋体" w:cs="宋体"/>
          <w:color w:val="000000"/>
          <w:sz w:val="24"/>
          <w:highlight w:val="none"/>
          <w:lang w:val="en-US" w:eastAsia="zh-CN"/>
        </w:rPr>
        <w:t>纸质</w:t>
      </w:r>
      <w:r>
        <w:rPr>
          <w:rFonts w:hint="eastAsia" w:ascii="宋体" w:hAnsi="宋体" w:eastAsia="宋体" w:cs="宋体"/>
          <w:color w:val="000000"/>
          <w:sz w:val="24"/>
          <w:highlight w:val="none"/>
        </w:rPr>
        <w:t>投标文件，其中正本</w:t>
      </w:r>
      <w:r>
        <w:rPr>
          <w:rFonts w:hint="eastAsia" w:ascii="宋体" w:hAnsi="宋体" w:eastAsia="宋体" w:cs="宋体"/>
          <w:b/>
          <w:color w:val="000000"/>
          <w:sz w:val="24"/>
          <w:highlight w:val="none"/>
          <w:u w:val="single"/>
        </w:rPr>
        <w:t xml:space="preserve"> 壹 </w:t>
      </w:r>
      <w:r>
        <w:rPr>
          <w:rFonts w:hint="eastAsia" w:ascii="宋体" w:hAnsi="宋体" w:eastAsia="宋体" w:cs="宋体"/>
          <w:color w:val="000000"/>
          <w:sz w:val="24"/>
          <w:highlight w:val="none"/>
        </w:rPr>
        <w:t>份，副本</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lang w:val="en-US" w:eastAsia="zh-CN"/>
        </w:rPr>
        <w:t>肆</w:t>
      </w:r>
      <w:r>
        <w:rPr>
          <w:rFonts w:hint="eastAsia" w:ascii="宋体" w:hAnsi="宋体" w:eastAsia="宋体" w:cs="宋体"/>
          <w:b/>
          <w:color w:val="000000"/>
          <w:sz w:val="24"/>
          <w:highlight w:val="none"/>
          <w:u w:val="single"/>
        </w:rPr>
        <w:t xml:space="preserve"> </w:t>
      </w:r>
      <w:r>
        <w:rPr>
          <w:rFonts w:hint="eastAsia" w:ascii="宋体" w:hAnsi="宋体" w:eastAsia="宋体" w:cs="宋体"/>
          <w:color w:val="000000"/>
          <w:sz w:val="24"/>
          <w:highlight w:val="none"/>
        </w:rPr>
        <w:t>份，并标明“正本”或“副本”字样。</w:t>
      </w:r>
      <w:r>
        <w:rPr>
          <w:rFonts w:hint="eastAsia" w:ascii="宋体" w:hAnsi="宋体" w:eastAsia="宋体" w:cs="宋体"/>
          <w:b/>
          <w:color w:val="000000"/>
          <w:sz w:val="24"/>
          <w:highlight w:val="none"/>
        </w:rPr>
        <w:t>投标人可将投标文件正副本统一密封或分别密封，如正本和副本分别密封的，应在封袋上标明正、副本字样。</w:t>
      </w:r>
    </w:p>
    <w:p w14:paraId="47B8E4D7">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投标文件须用不能擦去的墨水书写或打印并按招标文件要求在规定的地方由法定代表人或被授权人签字或盖章，并加盖</w:t>
      </w:r>
      <w:r>
        <w:rPr>
          <w:rFonts w:hint="eastAsia" w:ascii="宋体" w:hAnsi="宋体" w:eastAsia="宋体" w:cs="宋体"/>
          <w:sz w:val="24"/>
          <w:highlight w:val="none"/>
        </w:rPr>
        <w:t>投标人公章。本</w:t>
      </w:r>
      <w:r>
        <w:rPr>
          <w:rFonts w:hint="eastAsia" w:ascii="宋体" w:hAnsi="宋体" w:eastAsia="宋体" w:cs="宋体"/>
          <w:sz w:val="24"/>
          <w:highlight w:val="none"/>
          <w:lang w:eastAsia="zh-CN"/>
        </w:rPr>
        <w:t>招标文件</w:t>
      </w:r>
      <w:r>
        <w:rPr>
          <w:rFonts w:hint="eastAsia" w:ascii="宋体" w:hAnsi="宋体" w:eastAsia="宋体" w:cs="宋体"/>
          <w:sz w:val="24"/>
          <w:highlight w:val="none"/>
        </w:rPr>
        <w:t>所表述（指定）的公章是指法定名称章，不包括合同专用章、业务专用章等印章</w:t>
      </w:r>
      <w:r>
        <w:rPr>
          <w:rFonts w:hint="eastAsia" w:ascii="宋体" w:hAnsi="宋体" w:eastAsia="宋体" w:cs="宋体"/>
          <w:color w:val="000000"/>
          <w:sz w:val="24"/>
          <w:highlight w:val="none"/>
        </w:rPr>
        <w:t>。</w:t>
      </w:r>
    </w:p>
    <w:p w14:paraId="4C39E264">
      <w:pPr>
        <w:tabs>
          <w:tab w:val="left" w:pos="360"/>
        </w:tabs>
        <w:spacing w:after="60" w:line="460" w:lineRule="exact"/>
        <w:ind w:firstLine="480" w:firstLineChars="200"/>
        <w:rPr>
          <w:rFonts w:hint="eastAsia" w:ascii="宋体" w:hAnsi="宋体" w:cs="宋体"/>
          <w:sz w:val="24"/>
          <w:highlight w:val="none"/>
          <w:lang w:val="en-US" w:eastAsia="zh-CN"/>
        </w:rPr>
      </w:pPr>
      <w:r>
        <w:rPr>
          <w:rFonts w:hint="eastAsia" w:ascii="宋体" w:hAnsi="宋体" w:cs="宋体"/>
          <w:color w:val="000000"/>
          <w:sz w:val="24"/>
          <w:highlight w:val="none"/>
          <w:lang w:val="en-US" w:eastAsia="zh-CN"/>
        </w:rPr>
        <w:t>3.</w:t>
      </w:r>
      <w:r>
        <w:rPr>
          <w:rFonts w:hint="eastAsia" w:ascii="宋体" w:hAnsi="宋体" w:cs="宋体"/>
          <w:b/>
          <w:bCs/>
          <w:sz w:val="24"/>
          <w:highlight w:val="none"/>
          <w:lang w:val="en-US" w:eastAsia="zh-CN"/>
        </w:rPr>
        <w:t>本项目要求提供电子投标文件一份</w:t>
      </w:r>
      <w:r>
        <w:rPr>
          <w:rFonts w:hint="eastAsia" w:ascii="宋体" w:hAnsi="宋体" w:cs="宋体"/>
          <w:sz w:val="24"/>
          <w:highlight w:val="none"/>
          <w:lang w:val="en-US" w:eastAsia="zh-CN"/>
        </w:rPr>
        <w:t>，电子投标文件的内容为资格审查文件、商务技术标打印盖章后的投标文件的扫描件（资格审查文件、商务技术标需分别逐页连续扫描为两个独立的PDF文件），采取U盘方式提交，需单独密封提交。</w:t>
      </w:r>
    </w:p>
    <w:p w14:paraId="5B39C51C">
      <w:pPr>
        <w:snapToGrid w:val="0"/>
        <w:spacing w:line="360" w:lineRule="auto"/>
        <w:ind w:firstLine="480" w:firstLineChars="200"/>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电子投标文件内容应与提交的纸质投标文件内容一致。否则，由此产生的后果投标人自负。</w:t>
      </w:r>
    </w:p>
    <w:p w14:paraId="33521171">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五、投标文件的密封及标记</w:t>
      </w:r>
    </w:p>
    <w:p w14:paraId="1F1ED2FF">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cs="宋体"/>
          <w:sz w:val="24"/>
          <w:highlight w:val="none"/>
          <w:lang w:val="en-US" w:eastAsia="zh-CN"/>
        </w:rPr>
        <w:t>投标</w:t>
      </w:r>
      <w:r>
        <w:rPr>
          <w:rFonts w:hint="eastAsia" w:ascii="宋体" w:hAnsi="宋体" w:cs="宋体"/>
          <w:sz w:val="24"/>
          <w:highlight w:val="none"/>
        </w:rPr>
        <w:t>文件由：</w:t>
      </w:r>
      <w:r>
        <w:rPr>
          <w:rFonts w:hint="eastAsia" w:ascii="宋体" w:hAnsi="宋体" w:cs="宋体"/>
          <w:b/>
          <w:bCs/>
          <w:sz w:val="24"/>
          <w:highlight w:val="none"/>
          <w:u w:val="single"/>
        </w:rPr>
        <w:t>1、资格审查文件2、</w:t>
      </w:r>
      <w:r>
        <w:rPr>
          <w:rFonts w:hint="eastAsia" w:ascii="宋体" w:hAnsi="宋体" w:cs="宋体"/>
          <w:b/>
          <w:bCs/>
          <w:sz w:val="24"/>
          <w:highlight w:val="none"/>
          <w:u w:val="single"/>
          <w:lang w:val="en-US" w:eastAsia="zh-CN"/>
        </w:rPr>
        <w:t xml:space="preserve">商务技术标 </w:t>
      </w:r>
      <w:r>
        <w:rPr>
          <w:rFonts w:hint="eastAsia" w:ascii="宋体" w:hAnsi="宋体" w:cs="宋体"/>
          <w:b/>
          <w:bCs/>
          <w:sz w:val="24"/>
          <w:highlight w:val="none"/>
          <w:u w:val="single"/>
        </w:rPr>
        <w:t>3</w:t>
      </w:r>
      <w:r>
        <w:rPr>
          <w:rFonts w:hint="eastAsia" w:ascii="宋体" w:hAnsi="宋体" w:cs="宋体"/>
          <w:b/>
          <w:bCs/>
          <w:sz w:val="24"/>
          <w:highlight w:val="none"/>
          <w:u w:val="single"/>
          <w:lang w:val="en-US" w:eastAsia="zh-CN"/>
        </w:rPr>
        <w:t>、电子投标文件</w:t>
      </w:r>
      <w:r>
        <w:rPr>
          <w:rFonts w:hint="eastAsia" w:ascii="宋体" w:hAnsi="宋体" w:cs="宋体"/>
          <w:b/>
          <w:bCs/>
          <w:sz w:val="24"/>
          <w:highlight w:val="none"/>
          <w:u w:val="none"/>
        </w:rPr>
        <w:t>，</w:t>
      </w:r>
      <w:r>
        <w:rPr>
          <w:rFonts w:hint="eastAsia" w:ascii="宋体" w:hAnsi="宋体" w:cs="宋体"/>
          <w:sz w:val="24"/>
          <w:highlight w:val="none"/>
        </w:rPr>
        <w:t>共</w:t>
      </w:r>
      <w:r>
        <w:rPr>
          <w:rFonts w:hint="eastAsia" w:ascii="宋体" w:hAnsi="宋体" w:cs="宋体"/>
          <w:sz w:val="24"/>
          <w:highlight w:val="none"/>
          <w:lang w:val="en-US" w:eastAsia="zh-CN"/>
        </w:rPr>
        <w:t>3</w:t>
      </w:r>
      <w:r>
        <w:rPr>
          <w:rFonts w:hint="eastAsia" w:ascii="宋体" w:hAnsi="宋体" w:cs="宋体"/>
          <w:sz w:val="24"/>
          <w:highlight w:val="none"/>
        </w:rPr>
        <w:t>部分组成，每部分</w:t>
      </w:r>
      <w:r>
        <w:rPr>
          <w:rFonts w:hint="eastAsia" w:ascii="宋体" w:hAnsi="宋体" w:cs="宋体"/>
          <w:b/>
          <w:bCs/>
          <w:sz w:val="24"/>
          <w:highlight w:val="none"/>
        </w:rPr>
        <w:t>须分别单独密封</w:t>
      </w:r>
      <w:r>
        <w:rPr>
          <w:rFonts w:hint="eastAsia" w:ascii="宋体" w:hAnsi="宋体" w:cs="宋体"/>
          <w:sz w:val="24"/>
          <w:highlight w:val="none"/>
        </w:rPr>
        <w:t>，不得相互混淆。</w:t>
      </w:r>
    </w:p>
    <w:p w14:paraId="49A6327C">
      <w:pPr>
        <w:snapToGrid w:val="0"/>
        <w:spacing w:line="360" w:lineRule="auto"/>
        <w:ind w:firstLine="482" w:firstLineChars="20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密封后应标明投标文件项目名称、投标人名称，封袋上应加盖投标人公章。</w:t>
      </w:r>
    </w:p>
    <w:p w14:paraId="52F883D5">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六、投标报价</w:t>
      </w:r>
    </w:p>
    <w:p w14:paraId="74384FED">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cs="宋体"/>
          <w:sz w:val="24"/>
          <w:highlight w:val="none"/>
          <w:lang w:val="en-US" w:eastAsia="zh-CN"/>
        </w:rPr>
        <w:t>管理费</w:t>
      </w:r>
      <w:r>
        <w:rPr>
          <w:rFonts w:hint="eastAsia" w:ascii="宋体" w:hAnsi="宋体" w:eastAsia="宋体" w:cs="宋体"/>
          <w:sz w:val="24"/>
          <w:highlight w:val="none"/>
          <w:lang w:val="en-US" w:eastAsia="zh-CN"/>
        </w:rPr>
        <w:t>以消费总营业额为计费基数，在此基础上进行费率报价，有效费率区间为</w:t>
      </w:r>
      <w:r>
        <w:rPr>
          <w:rFonts w:hint="eastAsia" w:ascii="宋体" w:hAnsi="宋体" w:cs="宋体"/>
          <w:sz w:val="24"/>
          <w:highlight w:val="none"/>
          <w:lang w:val="en-US" w:eastAsia="zh-CN"/>
        </w:rPr>
        <w:t>12</w:t>
      </w:r>
      <w:r>
        <w:rPr>
          <w:rFonts w:hint="eastAsia" w:ascii="宋体" w:hAnsi="宋体" w:eastAsia="宋体" w:cs="宋体"/>
          <w:sz w:val="24"/>
          <w:highlight w:val="none"/>
          <w:lang w:val="en-US" w:eastAsia="zh-CN"/>
        </w:rPr>
        <w:t>%（含）-1</w:t>
      </w:r>
      <w:r>
        <w:rPr>
          <w:rFonts w:hint="eastAsia" w:ascii="宋体" w:hAnsi="宋体" w:cs="宋体"/>
          <w:sz w:val="24"/>
          <w:highlight w:val="none"/>
          <w:lang w:val="en-US" w:eastAsia="zh-CN"/>
        </w:rPr>
        <w:t>5</w:t>
      </w:r>
      <w:r>
        <w:rPr>
          <w:rFonts w:hint="eastAsia" w:ascii="宋体" w:hAnsi="宋体" w:eastAsia="宋体" w:cs="宋体"/>
          <w:sz w:val="24"/>
          <w:highlight w:val="none"/>
          <w:lang w:val="en-US" w:eastAsia="zh-CN"/>
        </w:rPr>
        <w:t>%（含），低于1</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%或高于</w:t>
      </w:r>
      <w:r>
        <w:rPr>
          <w:rFonts w:hint="eastAsia" w:ascii="宋体" w:hAnsi="宋体" w:cs="宋体"/>
          <w:sz w:val="24"/>
          <w:highlight w:val="none"/>
          <w:lang w:val="en-US" w:eastAsia="zh-CN"/>
        </w:rPr>
        <w:t>15</w:t>
      </w:r>
      <w:r>
        <w:rPr>
          <w:rFonts w:hint="eastAsia" w:ascii="宋体" w:hAnsi="宋体" w:eastAsia="宋体" w:cs="宋体"/>
          <w:sz w:val="24"/>
          <w:highlight w:val="none"/>
          <w:lang w:val="en-US" w:eastAsia="zh-CN"/>
        </w:rPr>
        <w:t>%均按无效标处理。</w:t>
      </w:r>
    </w:p>
    <w:p w14:paraId="04976F6C">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七、投标保证金</w:t>
      </w:r>
    </w:p>
    <w:p w14:paraId="5EA850A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本项目不收取投标保证金。</w:t>
      </w:r>
    </w:p>
    <w:p w14:paraId="2D4A8C20">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八、投标文件的递交、修改与撤回</w:t>
      </w:r>
    </w:p>
    <w:p w14:paraId="6DFE0E67">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投标人应在招标文件规定的投标截止时间前递交投标文件。不论中标与否，所有已开启的投标文件均予不退，未开启的投标文件可退回。</w:t>
      </w:r>
    </w:p>
    <w:p w14:paraId="41E20A1A">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在投标截止时间前，投标人可以修改或撤回已递交的投标文件，但应以书面形式通知</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w:t>
      </w:r>
    </w:p>
    <w:p w14:paraId="6FAFFCFB">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投标人修改或撤回已递交投标文件的书面通知应按照本招标文件的要求签字或盖章。</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收到书面通知后，向投标人出具签收凭证。</w:t>
      </w:r>
    </w:p>
    <w:p w14:paraId="5FAE34A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修改的内容为投标文件的组成部分。修改的投标文件应按照本招标文件的规定进行编制、密封、标记和递交，并标明“修改”字样。</w:t>
      </w:r>
    </w:p>
    <w:p w14:paraId="46CFCFD1">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九、投标有效期</w:t>
      </w:r>
    </w:p>
    <w:p w14:paraId="3E1001F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投标有效期为</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规定的开标之日后</w:t>
      </w:r>
      <w:r>
        <w:rPr>
          <w:rFonts w:hint="eastAsia" w:ascii="宋体" w:hAnsi="宋体" w:eastAsia="宋体" w:cs="宋体"/>
          <w:bCs/>
          <w:color w:val="000000"/>
          <w:sz w:val="24"/>
          <w:highlight w:val="none"/>
          <w:u w:val="single"/>
        </w:rPr>
        <w:t>六十(60)天</w:t>
      </w:r>
      <w:r>
        <w:rPr>
          <w:rFonts w:hint="eastAsia" w:ascii="宋体" w:hAnsi="宋体" w:eastAsia="宋体" w:cs="宋体"/>
          <w:bCs/>
          <w:color w:val="000000"/>
          <w:sz w:val="24"/>
          <w:highlight w:val="none"/>
        </w:rPr>
        <w:t>。投标有效期比规定短的将被视为非响应性投标而予以拒绝。</w:t>
      </w:r>
    </w:p>
    <w:p w14:paraId="59B58403">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在特殊情况下，</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42EC34A6">
      <w:pPr>
        <w:snapToGrid w:val="0"/>
        <w:spacing w:line="360" w:lineRule="auto"/>
        <w:ind w:firstLine="482" w:firstLineChars="200"/>
        <w:outlineLvl w:val="1"/>
        <w:rPr>
          <w:rFonts w:hint="eastAsia" w:ascii="宋体" w:hAnsi="宋体" w:eastAsia="宋体" w:cs="宋体"/>
          <w:b/>
          <w:color w:val="000000"/>
          <w:sz w:val="24"/>
          <w:highlight w:val="none"/>
        </w:rPr>
      </w:pPr>
      <w:bookmarkStart w:id="13" w:name="_Toc513029230"/>
      <w:bookmarkStart w:id="14" w:name="_Toc16938546"/>
      <w:bookmarkStart w:id="15" w:name="_Toc20823302"/>
      <w:r>
        <w:rPr>
          <w:rFonts w:hint="eastAsia" w:ascii="宋体" w:hAnsi="宋体" w:eastAsia="宋体" w:cs="宋体"/>
          <w:b/>
          <w:color w:val="000000"/>
          <w:sz w:val="24"/>
          <w:highlight w:val="none"/>
        </w:rPr>
        <w:t>十、开标</w:t>
      </w:r>
      <w:bookmarkEnd w:id="13"/>
      <w:bookmarkEnd w:id="14"/>
      <w:bookmarkEnd w:id="15"/>
    </w:p>
    <w:p w14:paraId="0C4C84D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代理机构将在招标公告中规定的时间和地点组织公开开标。投标人应委派携带有效证件的代表准时参加，参加开标的代表需签名以证明其出席。</w:t>
      </w:r>
    </w:p>
    <w:p w14:paraId="5329938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开标仪式由代理机构组织，投标人代表、公证员（必要时）、监管代表（必要时）等参加。</w:t>
      </w:r>
    </w:p>
    <w:p w14:paraId="7931A820">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按照规定同意撤回的投标将不予开封。</w:t>
      </w:r>
    </w:p>
    <w:p w14:paraId="6352895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开标时请公证人员或投标人代表或监管代表查验投标文件密封情况，确认无误后，进入评标区评审。</w:t>
      </w:r>
    </w:p>
    <w:p w14:paraId="2132FE2A">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5、代理机构将指定专人负责开标记录并存档备查。</w:t>
      </w:r>
    </w:p>
    <w:p w14:paraId="2AAFDCF0">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十一、评标委员会</w:t>
      </w:r>
    </w:p>
    <w:p w14:paraId="0160E2B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开标后，代理机构将立即组织评标委员会（以下简称评委会）进行评标。</w:t>
      </w:r>
    </w:p>
    <w:p w14:paraId="30FB7E79">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评委会由有关技术、经济等方面的专家组成，且人员构成符合招标有关规定。</w:t>
      </w:r>
    </w:p>
    <w:p w14:paraId="264A7792">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评委会独立工作，负责评审所有投标文件并推荐中候选标人。</w:t>
      </w:r>
    </w:p>
    <w:p w14:paraId="0BD2853E">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十二、评标过程的保密与公正</w:t>
      </w:r>
    </w:p>
    <w:p w14:paraId="182B0908">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公开开标后，直至向中标的投标人授予合同时止，凡是与审查、澄清、评价和比较投标的有关资料以及授标建议等，</w:t>
      </w:r>
      <w:r>
        <w:rPr>
          <w:rFonts w:hint="eastAsia" w:ascii="宋体" w:hAnsi="宋体" w:eastAsia="宋体" w:cs="宋体"/>
          <w:bCs/>
          <w:color w:val="000000"/>
          <w:sz w:val="24"/>
          <w:highlight w:val="none"/>
          <w:lang w:eastAsia="zh-CN"/>
        </w:rPr>
        <w:t>招标人</w:t>
      </w:r>
      <w:r>
        <w:rPr>
          <w:rFonts w:hint="eastAsia" w:ascii="宋体" w:hAnsi="宋体" w:eastAsia="宋体" w:cs="宋体"/>
          <w:bCs/>
          <w:color w:val="000000"/>
          <w:sz w:val="24"/>
          <w:highlight w:val="none"/>
        </w:rPr>
        <w:t>、评委、代理机构均不得向投标人或与评标无关的其他人员透露。</w:t>
      </w:r>
    </w:p>
    <w:p w14:paraId="457EE221">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在评标过程中，投标人不得以任何行为影响评标过程，否则其投标文件将被作为无效投标文件。</w:t>
      </w:r>
    </w:p>
    <w:p w14:paraId="459A861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在评标期间，代理机构将设专门人员与投标人联系。</w:t>
      </w:r>
    </w:p>
    <w:p w14:paraId="26BFC9DB">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代理机构和评标委员会不得向落标的投标人解释未中标原因，也不公布评标过程中的相关细节。</w:t>
      </w:r>
    </w:p>
    <w:p w14:paraId="0A8FB57F">
      <w:pPr>
        <w:snapToGrid w:val="0"/>
        <w:spacing w:line="360" w:lineRule="auto"/>
        <w:ind w:firstLine="482" w:firstLineChars="200"/>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十三、投标澄清</w:t>
      </w:r>
    </w:p>
    <w:p w14:paraId="14E0427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评标期间，为有助于对投标文件的审查、评价和比较，评委会有权以书面形式要求投标人对其投标文件进行澄清，但并非对每个投标人都作澄清要求。</w:t>
      </w:r>
    </w:p>
    <w:p w14:paraId="2DCBC642">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5851BE5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接到评委会澄清要求的投标人如未按规定做出澄清，其风险由投标人自行承担。</w:t>
      </w:r>
    </w:p>
    <w:p w14:paraId="05517473">
      <w:pPr>
        <w:snapToGrid w:val="0"/>
        <w:spacing w:line="360" w:lineRule="auto"/>
        <w:ind w:firstLine="482" w:firstLineChars="200"/>
        <w:outlineLvl w:val="1"/>
        <w:rPr>
          <w:rFonts w:hint="eastAsia" w:ascii="宋体" w:hAnsi="宋体" w:eastAsia="宋体" w:cs="宋体"/>
          <w:b/>
          <w:color w:val="000000"/>
          <w:sz w:val="24"/>
          <w:highlight w:val="none"/>
        </w:rPr>
      </w:pPr>
      <w:bookmarkStart w:id="16" w:name="_Toc16938549"/>
      <w:bookmarkStart w:id="17" w:name="_Toc20823305"/>
      <w:bookmarkStart w:id="18" w:name="_Toc513029233"/>
      <w:r>
        <w:rPr>
          <w:rFonts w:hint="eastAsia" w:ascii="宋体" w:hAnsi="宋体" w:eastAsia="宋体" w:cs="宋体"/>
          <w:b/>
          <w:color w:val="000000"/>
          <w:sz w:val="24"/>
          <w:highlight w:val="none"/>
        </w:rPr>
        <w:t>十四、投标文件的初审</w:t>
      </w:r>
      <w:bookmarkEnd w:id="16"/>
      <w:bookmarkEnd w:id="17"/>
      <w:bookmarkEnd w:id="18"/>
    </w:p>
    <w:p w14:paraId="5BEC3A79">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1</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投标文件初审分为资格性检查和符合性检查。</w:t>
      </w:r>
    </w:p>
    <w:p w14:paraId="72667617">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资格性检查：依据法律法规和招标文件的规定，</w:t>
      </w:r>
      <w:r>
        <w:rPr>
          <w:rFonts w:hint="eastAsia" w:ascii="宋体" w:hAnsi="宋体" w:cs="宋体"/>
          <w:bCs/>
          <w:color w:val="000000"/>
          <w:sz w:val="24"/>
          <w:highlight w:val="none"/>
          <w:lang w:val="en-US" w:eastAsia="zh-CN"/>
        </w:rPr>
        <w:t>由招标人代表</w:t>
      </w:r>
      <w:r>
        <w:rPr>
          <w:rFonts w:hint="eastAsia" w:ascii="宋体" w:hAnsi="宋体" w:eastAsia="宋体" w:cs="宋体"/>
          <w:bCs/>
          <w:color w:val="000000"/>
          <w:sz w:val="24"/>
          <w:highlight w:val="none"/>
        </w:rPr>
        <w:t>对投标文件中的资格证明文件进行审查，以确定</w:t>
      </w:r>
      <w:r>
        <w:rPr>
          <w:rFonts w:hint="eastAsia" w:ascii="宋体" w:hAnsi="宋体" w:eastAsia="宋体" w:cs="宋体"/>
          <w:bCs/>
          <w:color w:val="000000"/>
          <w:sz w:val="24"/>
          <w:highlight w:val="none"/>
          <w:lang w:eastAsia="zh-CN"/>
        </w:rPr>
        <w:t>投标人</w:t>
      </w:r>
      <w:r>
        <w:rPr>
          <w:rFonts w:hint="eastAsia" w:ascii="宋体" w:hAnsi="宋体" w:eastAsia="宋体" w:cs="宋体"/>
          <w:bCs/>
          <w:color w:val="000000"/>
          <w:sz w:val="24"/>
          <w:highlight w:val="none"/>
        </w:rPr>
        <w:t>是否具备投标资格。</w:t>
      </w:r>
    </w:p>
    <w:p w14:paraId="5F18F754">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凡在投标截止时间节点，已被“信用中国”网站列入失信被执行人、重大税收违法案件当事人名单；被中国政府采购网列入政府采购严重失信行为记录名单，将拒绝其参加招标活动。</w:t>
      </w:r>
    </w:p>
    <w:p w14:paraId="43AC6E56">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符合性检查：依据招标文件的规定，</w:t>
      </w:r>
      <w:r>
        <w:rPr>
          <w:rFonts w:hint="eastAsia" w:ascii="宋体" w:hAnsi="宋体" w:cs="宋体"/>
          <w:bCs/>
          <w:color w:val="000000"/>
          <w:sz w:val="24"/>
          <w:highlight w:val="none"/>
          <w:lang w:val="en-US" w:eastAsia="zh-CN"/>
        </w:rPr>
        <w:t>评委会</w:t>
      </w:r>
      <w:r>
        <w:rPr>
          <w:rFonts w:hint="eastAsia" w:ascii="宋体" w:hAnsi="宋体" w:eastAsia="宋体" w:cs="宋体"/>
          <w:bCs/>
          <w:color w:val="000000"/>
          <w:sz w:val="24"/>
          <w:highlight w:val="none"/>
        </w:rPr>
        <w:t>从投标文件的有效性、完整性和对招标文件的响应程度进行审查，以确定是否对招标文件的实质性要求作出响应。</w:t>
      </w:r>
    </w:p>
    <w:p w14:paraId="0CCD81AE">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2</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在详细评标之前，评委会将首先审查每份投标文件是否实质性响应了招标文件的要求。实质性响应的投标应该是与招标文件要求的全部条款、条件和规格相符，没有重大偏离或保留的投标。</w:t>
      </w:r>
    </w:p>
    <w:p w14:paraId="781E618A">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4353C68C">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3</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如果投标文件实质上没有响应招标文件的要求，评委会将予以拒绝，投标人不得通过修改或撤销不合要求的偏离或保留而使其投标成为实质性响应的投标。</w:t>
      </w:r>
    </w:p>
    <w:p w14:paraId="66C2C5BA">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4</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评委会将对确定为实质性响应的投标进行进一步审核，对投标文件中大小写金额不一致等问题的评审原则如下：</w:t>
      </w:r>
    </w:p>
    <w:p w14:paraId="13E92901">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C9E8ED3">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5</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评委会将按上述修正错误的方法调整投标文件中的投标报价，调整后的价格应对投标人具有约束力。如果投标人不接受修正后的价格，则其投标将被拒绝。</w:t>
      </w:r>
    </w:p>
    <w:p w14:paraId="2B178EE8">
      <w:pPr>
        <w:snapToGrid w:val="0"/>
        <w:spacing w:line="360" w:lineRule="auto"/>
        <w:ind w:firstLine="480" w:firstLineChars="20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6</w:t>
      </w:r>
      <w:r>
        <w:rPr>
          <w:rFonts w:hint="eastAsia" w:ascii="宋体" w:hAnsi="宋体" w:eastAsia="宋体" w:cs="宋体"/>
          <w:bCs/>
          <w:color w:val="000000"/>
          <w:sz w:val="24"/>
          <w:highlight w:val="none"/>
          <w:lang w:val="en-US" w:eastAsia="zh-CN"/>
        </w:rPr>
        <w:t>.</w:t>
      </w:r>
      <w:r>
        <w:rPr>
          <w:rFonts w:hint="eastAsia" w:ascii="宋体" w:hAnsi="宋体" w:eastAsia="宋体" w:cs="宋体"/>
          <w:bCs/>
          <w:color w:val="000000"/>
          <w:sz w:val="24"/>
          <w:highlight w:val="none"/>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46B75B92">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十五、无效投标条款和废标条款</w:t>
      </w:r>
    </w:p>
    <w:p w14:paraId="6596FAD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无效投标条款</w:t>
      </w:r>
    </w:p>
    <w:p w14:paraId="1A520913">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1.1未按照招标文件规定要求密封、签署、盖章的；</w:t>
      </w:r>
    </w:p>
    <w:p w14:paraId="2771D2A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1.2投标人在报价时采用选择性报价；</w:t>
      </w:r>
    </w:p>
    <w:p w14:paraId="5C14249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1.3投标人不具备招标文件中规定资格要求的；</w:t>
      </w:r>
    </w:p>
    <w:p w14:paraId="0D66A1E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1.4投标人的报价超过了采购预算的；</w:t>
      </w:r>
    </w:p>
    <w:p w14:paraId="04D23D38">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1.5未通过符合性检查的；</w:t>
      </w:r>
    </w:p>
    <w:p w14:paraId="0566BCA4">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1.6不符合招标文件中规定的其他实质性要求和条件的；</w:t>
      </w:r>
    </w:p>
    <w:p w14:paraId="1F29BBEF">
      <w:pPr>
        <w:snapToGrid w:val="0"/>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rPr>
        <w:t>1.7投标文件含有</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不能接受的附加条件的</w:t>
      </w:r>
      <w:r>
        <w:rPr>
          <w:rFonts w:hint="eastAsia" w:ascii="宋体" w:hAnsi="宋体" w:cs="宋体"/>
          <w:bCs/>
          <w:sz w:val="24"/>
          <w:highlight w:val="none"/>
          <w:lang w:eastAsia="zh-CN"/>
        </w:rPr>
        <w:t>；</w:t>
      </w:r>
    </w:p>
    <w:p w14:paraId="6E4E6AF3">
      <w:pPr>
        <w:snapToGrid w:val="0"/>
        <w:spacing w:line="360" w:lineRule="auto"/>
        <w:ind w:firstLine="480" w:firstLineChars="200"/>
        <w:rPr>
          <w:rFonts w:hint="eastAsia" w:ascii="宋体" w:hAnsi="宋体" w:eastAsia="宋体" w:cs="宋体"/>
          <w:bCs/>
          <w:sz w:val="24"/>
          <w:highlight w:val="none"/>
          <w:lang w:eastAsia="zh-CN"/>
        </w:rPr>
      </w:pPr>
      <w:r>
        <w:rPr>
          <w:rFonts w:hint="eastAsia" w:ascii="宋体" w:hAnsi="宋体" w:eastAsia="宋体" w:cs="宋体"/>
          <w:bCs/>
          <w:sz w:val="24"/>
          <w:highlight w:val="none"/>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sz w:val="24"/>
          <w:highlight w:val="none"/>
          <w:lang w:eastAsia="zh-CN"/>
        </w:rPr>
        <w:t>；</w:t>
      </w:r>
    </w:p>
    <w:p w14:paraId="78D4B820">
      <w:pPr>
        <w:snapToGrid w:val="0"/>
        <w:spacing w:line="360" w:lineRule="auto"/>
        <w:ind w:firstLine="482" w:firstLineChars="200"/>
        <w:rPr>
          <w:rFonts w:hint="eastAsia" w:ascii="宋体" w:hAnsi="宋体" w:eastAsia="宋体" w:cs="宋体"/>
          <w:b/>
          <w:bCs w:val="0"/>
          <w:sz w:val="24"/>
          <w:highlight w:val="none"/>
        </w:rPr>
      </w:pPr>
      <w:r>
        <w:rPr>
          <w:rFonts w:hint="eastAsia" w:ascii="宋体" w:hAnsi="宋体" w:eastAsia="宋体" w:cs="宋体"/>
          <w:b/>
          <w:bCs w:val="0"/>
          <w:sz w:val="24"/>
          <w:highlight w:val="none"/>
        </w:rPr>
        <w:t>1.9</w:t>
      </w:r>
      <w:r>
        <w:rPr>
          <w:rFonts w:hint="eastAsia" w:ascii="宋体" w:hAnsi="宋体" w:eastAsia="宋体" w:cs="宋体"/>
          <w:b/>
          <w:bCs w:val="0"/>
          <w:sz w:val="24"/>
          <w:highlight w:val="none"/>
          <w:lang w:eastAsia="zh-CN"/>
        </w:rPr>
        <w:t>投标人</w:t>
      </w:r>
      <w:r>
        <w:rPr>
          <w:rFonts w:hint="eastAsia" w:ascii="宋体" w:hAnsi="宋体" w:eastAsia="宋体" w:cs="宋体"/>
          <w:b/>
          <w:bCs w:val="0"/>
          <w:sz w:val="24"/>
          <w:highlight w:val="none"/>
        </w:rPr>
        <w:t>的商务技术标得分低于招标文件商务技术标</w:t>
      </w:r>
      <w:r>
        <w:rPr>
          <w:rFonts w:hint="eastAsia" w:ascii="宋体" w:hAnsi="宋体" w:eastAsia="宋体" w:cs="宋体"/>
          <w:b/>
          <w:bCs w:val="0"/>
          <w:sz w:val="24"/>
          <w:highlight w:val="none"/>
          <w:lang w:val="en-US" w:eastAsia="zh-CN"/>
        </w:rPr>
        <w:t>总分值</w:t>
      </w:r>
      <w:r>
        <w:rPr>
          <w:rFonts w:hint="eastAsia" w:ascii="宋体" w:hAnsi="宋体" w:eastAsia="宋体" w:cs="宋体"/>
          <w:b/>
          <w:bCs w:val="0"/>
          <w:sz w:val="24"/>
          <w:highlight w:val="none"/>
        </w:rPr>
        <w:t>的50%</w:t>
      </w:r>
      <w:r>
        <w:rPr>
          <w:rFonts w:hint="eastAsia" w:ascii="宋体" w:hAnsi="宋体" w:cs="宋体"/>
          <w:b/>
          <w:bCs w:val="0"/>
          <w:sz w:val="24"/>
          <w:highlight w:val="none"/>
          <w:lang w:eastAsia="zh-CN"/>
        </w:rPr>
        <w:t>的</w:t>
      </w:r>
      <w:r>
        <w:rPr>
          <w:rFonts w:hint="eastAsia" w:ascii="宋体" w:hAnsi="宋体" w:eastAsia="宋体" w:cs="宋体"/>
          <w:b/>
          <w:bCs w:val="0"/>
          <w:sz w:val="24"/>
          <w:highlight w:val="none"/>
        </w:rPr>
        <w:t>；</w:t>
      </w:r>
    </w:p>
    <w:p w14:paraId="3D65BF47">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10</w:t>
      </w:r>
      <w:r>
        <w:rPr>
          <w:rFonts w:hint="eastAsia" w:ascii="宋体" w:hAnsi="宋体" w:eastAsia="宋体" w:cs="宋体"/>
          <w:sz w:val="24"/>
          <w:highlight w:val="none"/>
        </w:rPr>
        <w:t>在开标现场，通过“企查查或天眼查”查询投标单位之间存在法定的关联性关系；</w:t>
      </w:r>
    </w:p>
    <w:p w14:paraId="4EBDCD87">
      <w:pPr>
        <w:snapToGrid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1.11 提供的拟投入建设投资资金明细表中未列明所需建设资金的具体暂估金额；</w:t>
      </w:r>
    </w:p>
    <w:p w14:paraId="21C6368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1</w:t>
      </w:r>
      <w:r>
        <w:rPr>
          <w:rFonts w:hint="eastAsia" w:ascii="宋体" w:hAnsi="宋体" w:cs="宋体"/>
          <w:bCs/>
          <w:sz w:val="24"/>
          <w:highlight w:val="none"/>
          <w:lang w:val="en-US" w:eastAsia="zh-CN"/>
        </w:rPr>
        <w:t>2</w:t>
      </w:r>
      <w:r>
        <w:rPr>
          <w:rFonts w:hint="eastAsia" w:ascii="宋体" w:hAnsi="宋体" w:eastAsia="宋体" w:cs="宋体"/>
          <w:bCs/>
          <w:sz w:val="24"/>
          <w:highlight w:val="none"/>
        </w:rPr>
        <w:t>其他法律、法规及本招标文件规定的属无效投标的情形。</w:t>
      </w:r>
    </w:p>
    <w:p w14:paraId="5FE426C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废标条款：</w:t>
      </w:r>
    </w:p>
    <w:p w14:paraId="3508CFB0">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2.1符合专业条件的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或者对招标文件作实质响应的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不足三家的；</w:t>
      </w:r>
    </w:p>
    <w:p w14:paraId="065DCC3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2.2出现影响采购公正的违法、违规行为的；</w:t>
      </w:r>
    </w:p>
    <w:p w14:paraId="145B10C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2.3投标人的报价均超过预算，</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不能支付的；</w:t>
      </w:r>
    </w:p>
    <w:p w14:paraId="3BD198B0">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2.4因重大变故，采购任务取消的；</w:t>
      </w:r>
    </w:p>
    <w:p w14:paraId="7B921FB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2.5评标委员会认定招标文件存在歧义、重大缺陷导致评审工作无法进行。</w:t>
      </w:r>
    </w:p>
    <w:p w14:paraId="183D78D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投标截止时间结束后参加投标的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不足三家的按照财政部第87号令第四十三条的规定执行。</w:t>
      </w:r>
    </w:p>
    <w:p w14:paraId="0AFAFD75">
      <w:pPr>
        <w:snapToGrid w:val="0"/>
        <w:spacing w:line="360" w:lineRule="auto"/>
        <w:ind w:firstLine="482" w:firstLineChars="200"/>
        <w:outlineLvl w:val="1"/>
        <w:rPr>
          <w:rFonts w:hint="eastAsia" w:ascii="宋体" w:hAnsi="宋体" w:eastAsia="宋体" w:cs="宋体"/>
          <w:b/>
          <w:bCs/>
          <w:sz w:val="24"/>
          <w:highlight w:val="none"/>
        </w:rPr>
      </w:pPr>
      <w:bookmarkStart w:id="19" w:name="_Toc513029238"/>
      <w:bookmarkStart w:id="20" w:name="_Toc20823310"/>
      <w:bookmarkStart w:id="21" w:name="_Toc16938554"/>
      <w:r>
        <w:rPr>
          <w:rFonts w:hint="eastAsia" w:ascii="宋体" w:hAnsi="宋体" w:eastAsia="宋体" w:cs="宋体"/>
          <w:b/>
          <w:bCs/>
          <w:sz w:val="24"/>
          <w:highlight w:val="none"/>
        </w:rPr>
        <w:t>十六、</w:t>
      </w:r>
      <w:bookmarkEnd w:id="19"/>
      <w:r>
        <w:rPr>
          <w:rFonts w:hint="eastAsia" w:ascii="宋体" w:hAnsi="宋体" w:eastAsia="宋体" w:cs="宋体"/>
          <w:b/>
          <w:bCs/>
          <w:sz w:val="24"/>
          <w:highlight w:val="none"/>
        </w:rPr>
        <w:t>确定</w:t>
      </w:r>
      <w:bookmarkEnd w:id="20"/>
      <w:bookmarkEnd w:id="21"/>
      <w:r>
        <w:rPr>
          <w:rFonts w:hint="eastAsia" w:ascii="宋体" w:hAnsi="宋体" w:eastAsia="宋体" w:cs="宋体"/>
          <w:b/>
          <w:bCs/>
          <w:sz w:val="24"/>
          <w:highlight w:val="none"/>
        </w:rPr>
        <w:t>中标单位</w:t>
      </w:r>
    </w:p>
    <w:p w14:paraId="4D7DF0CF">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评委会根据本招标文件规定评分办法与评分标准评出中标人。</w:t>
      </w:r>
    </w:p>
    <w:p w14:paraId="75D68A23">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代理机构将在“</w:t>
      </w:r>
      <w:r>
        <w:rPr>
          <w:rFonts w:hint="eastAsia" w:ascii="宋体" w:hAnsi="宋体" w:eastAsia="宋体" w:cs="宋体"/>
          <w:bCs/>
          <w:sz w:val="24"/>
          <w:highlight w:val="none"/>
          <w:lang w:eastAsia="zh-CN"/>
        </w:rPr>
        <w:t>南通职业大学采购与招标信息网</w:t>
      </w:r>
      <w:r>
        <w:rPr>
          <w:rFonts w:hint="eastAsia" w:ascii="宋体" w:hAnsi="宋体" w:eastAsia="宋体" w:cs="宋体"/>
          <w:bCs/>
          <w:sz w:val="24"/>
          <w:highlight w:val="none"/>
        </w:rPr>
        <w:t>”发布中标公告，公告期限为1个工作日。</w:t>
      </w:r>
    </w:p>
    <w:p w14:paraId="1B35D63A">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若有充分证据证明，中标人出现下列情况之一的，一经查实，将被取消中标资格：</w:t>
      </w:r>
    </w:p>
    <w:p w14:paraId="55D59BE2">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3.1提供虚假材料谋取中标的；</w:t>
      </w:r>
    </w:p>
    <w:p w14:paraId="12E7D74D">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3.2向</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、代理机构行贿或者提供其他不正当利益的；</w:t>
      </w:r>
    </w:p>
    <w:p w14:paraId="4EFCBDBB">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3.3恶意竞争，投标总报价明显低于其自身合理成本且又无法提供证明的；</w:t>
      </w:r>
    </w:p>
    <w:p w14:paraId="4068D47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3.4属于本文件规定的无效条件，但在评标过程中又未被评委会发现的；</w:t>
      </w:r>
    </w:p>
    <w:p w14:paraId="13B6073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3.5与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恶意串通的；</w:t>
      </w:r>
    </w:p>
    <w:p w14:paraId="536D5EE5">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3.6采取不正当手段诋毁、排挤其他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w:t>
      </w:r>
    </w:p>
    <w:p w14:paraId="0D3FC98D">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3.7不符合法律、法规的规定的。</w:t>
      </w:r>
    </w:p>
    <w:p w14:paraId="1853E7D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有下列情形之一的，属于恶意串通：</w:t>
      </w:r>
    </w:p>
    <w:p w14:paraId="00A16D27">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4.1</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直接或者间接从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或者采购代理机构处获得其他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的相关情况并修改其投标文件或者响应文件；</w:t>
      </w:r>
    </w:p>
    <w:p w14:paraId="60EF1BE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4.2</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按照</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或者采购代理机构的授意撤换、修改投标文件或者响应文件；</w:t>
      </w:r>
    </w:p>
    <w:p w14:paraId="328AF60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4.3</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之间协商报价、技术方案等投标文件或者响应文件的实质性内容；</w:t>
      </w:r>
    </w:p>
    <w:p w14:paraId="459146F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4.4属于同一集团、协会、商会等组织成员的</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按照该组织要求协同参加采购活动；</w:t>
      </w:r>
    </w:p>
    <w:p w14:paraId="4C83118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4.5</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之间事先约定由某一特定</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中标、成交；</w:t>
      </w:r>
    </w:p>
    <w:p w14:paraId="46598904">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4.6</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之间商定部分</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放弃参加采购活动或者放弃中标、成交；</w:t>
      </w:r>
    </w:p>
    <w:p w14:paraId="67925759">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4.7</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或者采购代理机构之间、</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相互之间，为谋求特定</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中标、成交或者排斥其他</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的其他串通行为。</w:t>
      </w:r>
    </w:p>
    <w:p w14:paraId="1567328D">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十七、中标通知书</w:t>
      </w:r>
    </w:p>
    <w:p w14:paraId="39B94FF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中标结果确定后，</w:t>
      </w:r>
      <w:r>
        <w:rPr>
          <w:rFonts w:hint="eastAsia" w:ascii="宋体" w:hAnsi="宋体" w:eastAsia="宋体" w:cs="宋体"/>
          <w:bCs/>
          <w:sz w:val="24"/>
          <w:highlight w:val="none"/>
          <w:lang w:val="en-US" w:eastAsia="zh-CN"/>
        </w:rPr>
        <w:t>招标人</w:t>
      </w:r>
      <w:r>
        <w:rPr>
          <w:rFonts w:hint="eastAsia" w:ascii="宋体" w:hAnsi="宋体" w:eastAsia="宋体" w:cs="宋体"/>
          <w:bCs/>
          <w:sz w:val="24"/>
          <w:highlight w:val="none"/>
        </w:rPr>
        <w:t>将向</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发出中标通知书。</w:t>
      </w:r>
    </w:p>
    <w:p w14:paraId="486A149E">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中标通知书将是合同的一个组成部分。对</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和</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均具有法律效力。中标通知书发出后，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改变中标结果的，或者</w:t>
      </w:r>
      <w:r>
        <w:rPr>
          <w:rFonts w:hint="eastAsia" w:ascii="宋体" w:hAnsi="宋体" w:eastAsia="宋体" w:cs="宋体"/>
          <w:bCs/>
          <w:sz w:val="24"/>
          <w:highlight w:val="none"/>
          <w:lang w:eastAsia="zh-CN"/>
        </w:rPr>
        <w:t>中标人</w:t>
      </w:r>
      <w:r>
        <w:rPr>
          <w:rFonts w:hint="eastAsia" w:ascii="宋体" w:hAnsi="宋体" w:eastAsia="宋体" w:cs="宋体"/>
          <w:bCs/>
          <w:sz w:val="24"/>
          <w:highlight w:val="none"/>
        </w:rPr>
        <w:t>放弃中标项目的，应当依法承担法律责任。</w:t>
      </w:r>
    </w:p>
    <w:p w14:paraId="512EC9DE">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十八、签订合同</w:t>
      </w:r>
    </w:p>
    <w:p w14:paraId="43FB4631">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中标人应按中标通知书规定的时间、地点,按照招标文件确定的事项与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签订采购合同（中标人在签订合同前须先向招标人缴纳符合招标文件要求的合同履约保证金，否则，招标人有权拒绝与中标人签订合同且不属招标人违约），且不得迟于中标通知书发出之日起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日内，否则给</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造成损失的，中标人还应承担赔偿责任。</w:t>
      </w:r>
    </w:p>
    <w:p w14:paraId="08562FEC">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招标文件、中标人的投标文件及招标过程中有关澄清、承诺文件均应作为合同附件。</w:t>
      </w:r>
    </w:p>
    <w:p w14:paraId="19489002">
      <w:pPr>
        <w:snapToGrid w:val="0"/>
        <w:spacing w:line="360" w:lineRule="auto"/>
        <w:ind w:firstLine="482" w:firstLineChars="200"/>
        <w:outlineLvl w:val="1"/>
        <w:rPr>
          <w:rFonts w:hint="eastAsia" w:ascii="宋体" w:hAnsi="宋体" w:eastAsia="宋体" w:cs="宋体"/>
          <w:b/>
          <w:bCs/>
          <w:sz w:val="24"/>
          <w:highlight w:val="none"/>
        </w:rPr>
      </w:pPr>
      <w:r>
        <w:rPr>
          <w:rFonts w:hint="eastAsia" w:ascii="宋体" w:hAnsi="宋体" w:eastAsia="宋体" w:cs="宋体"/>
          <w:b/>
          <w:bCs/>
          <w:sz w:val="24"/>
          <w:highlight w:val="none"/>
        </w:rPr>
        <w:t>十九、货物和服务的追加、减少和添购</w:t>
      </w:r>
    </w:p>
    <w:p w14:paraId="278580E6">
      <w:pPr>
        <w:snapToGrid w:val="0"/>
        <w:spacing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采购合同履行中，</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需追加与合同标的相同的货物和服务的，在不改变合同其他条款及预算充足的前提下，可以与中标人协商签订补充合同，但所有补充合同的采购金额不超过原合同金额10%。</w:t>
      </w:r>
    </w:p>
    <w:p w14:paraId="35F597A4">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highlight w:val="none"/>
        </w:rPr>
      </w:pPr>
      <w:r>
        <w:rPr>
          <w:rFonts w:hint="eastAsia" w:ascii="宋体" w:hAnsi="宋体" w:eastAsia="宋体" w:cs="宋体"/>
          <w:bCs/>
          <w:sz w:val="24"/>
          <w:highlight w:val="none"/>
        </w:rPr>
        <w:t>2</w:t>
      </w:r>
      <w:r>
        <w:rPr>
          <w:rFonts w:hint="eastAsia" w:ascii="宋体" w:hAnsi="宋体" w:eastAsia="宋体" w:cs="宋体"/>
          <w:bCs/>
          <w:sz w:val="24"/>
          <w:highlight w:val="none"/>
          <w:lang w:val="en-US" w:eastAsia="zh-CN"/>
        </w:rPr>
        <w:t>.</w:t>
      </w:r>
      <w:r>
        <w:rPr>
          <w:rFonts w:hint="eastAsia" w:ascii="宋体" w:hAnsi="宋体" w:eastAsia="宋体" w:cs="宋体"/>
          <w:bCs/>
          <w:sz w:val="24"/>
          <w:highlight w:val="none"/>
        </w:rPr>
        <w:t>采购结束后，</w:t>
      </w:r>
      <w:r>
        <w:rPr>
          <w:rFonts w:hint="eastAsia" w:ascii="宋体" w:hAnsi="宋体" w:eastAsia="宋体" w:cs="宋体"/>
          <w:bCs/>
          <w:sz w:val="24"/>
          <w:highlight w:val="none"/>
          <w:lang w:eastAsia="zh-CN"/>
        </w:rPr>
        <w:t>招标人</w:t>
      </w:r>
      <w:r>
        <w:rPr>
          <w:rFonts w:hint="eastAsia" w:ascii="宋体" w:hAnsi="宋体" w:eastAsia="宋体" w:cs="宋体"/>
          <w:bCs/>
          <w:sz w:val="24"/>
          <w:highlight w:val="none"/>
        </w:rPr>
        <w:t>若由于各种客观原因，必须对采购项目所牵涉的货物、和服务进行适当的减少时，在双方协商一致的前提下，可以按照招标采购时的价格水平做相应的调减，并据此签订补充合同。</w:t>
      </w:r>
    </w:p>
    <w:p w14:paraId="759D0961">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sz w:val="24"/>
          <w:highlight w:val="none"/>
        </w:rPr>
      </w:pPr>
      <w:r>
        <w:rPr>
          <w:rFonts w:hint="eastAsia" w:ascii="宋体" w:hAnsi="宋体" w:eastAsia="宋体" w:cs="宋体"/>
          <w:b/>
          <w:sz w:val="24"/>
          <w:highlight w:val="none"/>
        </w:rPr>
        <w:t>二十、履约保证金</w:t>
      </w:r>
    </w:p>
    <w:p w14:paraId="04CB75A2">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eastAsia="宋体" w:cs="宋体"/>
          <w:kern w:val="0"/>
          <w:sz w:val="24"/>
          <w:highlight w:val="none"/>
          <w:lang w:val="en-US" w:eastAsia="zh-CN"/>
        </w:rPr>
        <w:t>1.</w:t>
      </w:r>
      <w:r>
        <w:rPr>
          <w:rFonts w:hint="eastAsia" w:ascii="宋体" w:hAnsi="宋体" w:eastAsia="宋体" w:cs="宋体"/>
          <w:sz w:val="24"/>
          <w:highlight w:val="none"/>
        </w:rPr>
        <w:t>中标人</w:t>
      </w:r>
      <w:r>
        <w:rPr>
          <w:rFonts w:hint="eastAsia" w:ascii="宋体" w:hAnsi="宋体" w:eastAsia="宋体" w:cs="宋体"/>
          <w:kern w:val="0"/>
          <w:sz w:val="24"/>
          <w:highlight w:val="none"/>
          <w:lang w:val="zh-CN"/>
        </w:rPr>
        <w:t>需于中标后签订合同前支付给招标人履约保证金</w:t>
      </w:r>
      <w:r>
        <w:rPr>
          <w:rFonts w:hint="eastAsia" w:ascii="宋体" w:hAnsi="宋体" w:eastAsia="宋体" w:cs="宋体"/>
          <w:b/>
          <w:bCs/>
          <w:kern w:val="0"/>
          <w:sz w:val="24"/>
          <w:highlight w:val="none"/>
          <w:u w:val="single"/>
          <w:lang w:val="en-US" w:eastAsia="zh-CN"/>
        </w:rPr>
        <w:t>人民币</w:t>
      </w:r>
      <w:r>
        <w:rPr>
          <w:rFonts w:hint="eastAsia" w:ascii="宋体" w:hAnsi="宋体" w:cs="宋体"/>
          <w:b/>
          <w:bCs/>
          <w:kern w:val="0"/>
          <w:sz w:val="24"/>
          <w:highlight w:val="none"/>
          <w:u w:val="single"/>
          <w:lang w:val="en-US" w:eastAsia="zh-CN"/>
        </w:rPr>
        <w:t>肆</w:t>
      </w:r>
      <w:r>
        <w:rPr>
          <w:rFonts w:hint="eastAsia" w:ascii="宋体" w:hAnsi="宋体" w:eastAsia="宋体" w:cs="宋体"/>
          <w:b/>
          <w:bCs/>
          <w:kern w:val="0"/>
          <w:sz w:val="24"/>
          <w:highlight w:val="none"/>
          <w:u w:val="single"/>
          <w:lang w:val="zh-CN"/>
        </w:rPr>
        <w:t>万元</w:t>
      </w:r>
      <w:r>
        <w:rPr>
          <w:rFonts w:hint="eastAsia" w:ascii="宋体" w:hAnsi="宋体" w:eastAsia="宋体" w:cs="宋体"/>
          <w:b/>
          <w:bCs/>
          <w:kern w:val="0"/>
          <w:sz w:val="24"/>
          <w:highlight w:val="none"/>
          <w:u w:val="single"/>
          <w:lang w:val="en-US" w:eastAsia="zh-CN"/>
        </w:rPr>
        <w:t>整（¥</w:t>
      </w:r>
      <w:r>
        <w:rPr>
          <w:rFonts w:hint="eastAsia" w:ascii="宋体" w:hAnsi="宋体" w:cs="宋体"/>
          <w:b/>
          <w:bCs/>
          <w:kern w:val="0"/>
          <w:sz w:val="24"/>
          <w:highlight w:val="none"/>
          <w:u w:val="single"/>
          <w:lang w:val="en-US" w:eastAsia="zh-CN"/>
        </w:rPr>
        <w:t>4</w:t>
      </w:r>
      <w:r>
        <w:rPr>
          <w:rFonts w:hint="eastAsia" w:ascii="宋体" w:hAnsi="宋体" w:eastAsia="宋体" w:cs="宋体"/>
          <w:b/>
          <w:bCs/>
          <w:kern w:val="0"/>
          <w:sz w:val="24"/>
          <w:highlight w:val="none"/>
          <w:u w:val="single"/>
          <w:lang w:val="en-US" w:eastAsia="zh-CN"/>
        </w:rPr>
        <w:t>0000.00）</w:t>
      </w:r>
      <w:r>
        <w:rPr>
          <w:rFonts w:hint="eastAsia" w:ascii="宋体" w:hAnsi="宋体" w:eastAsia="宋体" w:cs="宋体"/>
          <w:kern w:val="0"/>
          <w:sz w:val="24"/>
          <w:highlight w:val="none"/>
          <w:lang w:val="zh-CN"/>
        </w:rPr>
        <w:t>（转至招标人指定账户。户名：南通市财政局，账号：513902006610906，开户行：招商银行南通分行，备注：生活服务（洗饮吹）项目履约保证金），</w:t>
      </w:r>
      <w:r>
        <w:rPr>
          <w:rFonts w:hint="eastAsia" w:ascii="宋体" w:hAnsi="宋体" w:eastAsia="宋体" w:cs="宋体"/>
          <w:color w:val="auto"/>
          <w:sz w:val="24"/>
          <w:szCs w:val="24"/>
          <w:highlight w:val="none"/>
        </w:rPr>
        <w:t>在项目服务期满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无服务问题或问题已妥善解决，</w:t>
      </w:r>
      <w:r>
        <w:rPr>
          <w:rFonts w:hint="default" w:ascii="宋体" w:hAnsi="宋体" w:eastAsia="宋体" w:cs="宋体"/>
          <w:color w:val="000000"/>
          <w:kern w:val="2"/>
          <w:sz w:val="24"/>
          <w:szCs w:val="24"/>
          <w:highlight w:val="none"/>
          <w:lang w:val="en-US" w:eastAsia="zh-CN"/>
        </w:rPr>
        <w:t>所有设施设备检修完好，并在确保运行正常的前提下</w:t>
      </w:r>
      <w:r>
        <w:rPr>
          <w:rFonts w:hint="eastAsia" w:ascii="宋体" w:hAnsi="宋体" w:cs="宋体"/>
          <w:color w:val="000000"/>
          <w:kern w:val="2"/>
          <w:sz w:val="24"/>
          <w:szCs w:val="24"/>
          <w:highlight w:val="none"/>
          <w:lang w:val="en-US" w:eastAsia="zh-CN"/>
        </w:rPr>
        <w:t>无条件移交招标人后</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履约保证金无息退还</w:t>
      </w:r>
      <w:r>
        <w:rPr>
          <w:rFonts w:hint="eastAsia" w:ascii="宋体" w:hAnsi="宋体" w:eastAsia="宋体" w:cs="宋体"/>
          <w:kern w:val="0"/>
          <w:sz w:val="24"/>
          <w:highlight w:val="none"/>
          <w:lang w:val="zh-CN"/>
        </w:rPr>
        <w:t>。</w:t>
      </w:r>
    </w:p>
    <w:p w14:paraId="53FDAFA5">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highlight w:val="none"/>
        </w:rPr>
      </w:pPr>
      <w:r>
        <w:rPr>
          <w:rFonts w:hint="eastAsia" w:ascii="宋体" w:hAnsi="宋体" w:eastAsia="宋体" w:cs="宋体"/>
          <w:kern w:val="0"/>
          <w:sz w:val="24"/>
          <w:highlight w:val="none"/>
          <w:lang w:val="en-US" w:eastAsia="zh-CN"/>
        </w:rPr>
        <w:t>2.</w:t>
      </w:r>
      <w:r>
        <w:rPr>
          <w:rFonts w:hint="eastAsia" w:ascii="宋体" w:hAnsi="宋体" w:eastAsia="宋体" w:cs="宋体"/>
          <w:kern w:val="0"/>
          <w:sz w:val="24"/>
          <w:highlight w:val="none"/>
          <w:lang w:val="zh-CN"/>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不足的部分中标人另外补齐。</w:t>
      </w:r>
    </w:p>
    <w:p w14:paraId="57D48BC5">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二十一、有关费用</w:t>
      </w:r>
    </w:p>
    <w:p w14:paraId="39AB523F">
      <w:pPr>
        <w:pStyle w:val="509"/>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w:t>
      </w:r>
      <w:r>
        <w:rPr>
          <w:rFonts w:hint="eastAsia" w:ascii="宋体" w:hAnsi="宋体" w:eastAsia="宋体" w:cs="宋体"/>
          <w:kern w:val="2"/>
          <w:highlight w:val="none"/>
        </w:rPr>
        <w:t>招标代理费：</w:t>
      </w:r>
      <w:r>
        <w:rPr>
          <w:rFonts w:hint="eastAsia" w:cs="宋体"/>
          <w:kern w:val="2"/>
          <w:highlight w:val="none"/>
          <w:lang w:val="en-US" w:eastAsia="zh-CN"/>
        </w:rPr>
        <w:t>因本项目为BOT项目，</w:t>
      </w:r>
      <w:r>
        <w:rPr>
          <w:rFonts w:hint="eastAsia" w:ascii="宋体" w:hAnsi="宋体" w:eastAsia="宋体" w:cs="宋体"/>
          <w:kern w:val="2"/>
          <w:highlight w:val="none"/>
        </w:rPr>
        <w:t>招标代理费</w:t>
      </w:r>
      <w:r>
        <w:rPr>
          <w:rFonts w:hint="eastAsia" w:cs="宋体"/>
          <w:kern w:val="2"/>
          <w:highlight w:val="none"/>
          <w:lang w:val="en-US" w:eastAsia="zh-CN"/>
        </w:rPr>
        <w:t>以项目总</w:t>
      </w:r>
      <w:r>
        <w:rPr>
          <w:rFonts w:hint="eastAsia" w:ascii="宋体" w:hAnsi="宋体" w:eastAsia="宋体" w:cs="宋体"/>
          <w:color w:val="auto"/>
          <w:kern w:val="2"/>
          <w:highlight w:val="none"/>
          <w:lang w:val="en-US" w:eastAsia="zh-CN"/>
        </w:rPr>
        <w:t>建设资金的暂估金额</w:t>
      </w:r>
      <w:r>
        <w:rPr>
          <w:rFonts w:hint="eastAsia" w:ascii="宋体" w:hAnsi="宋体" w:eastAsia="宋体" w:cs="宋体"/>
          <w:kern w:val="2"/>
          <w:highlight w:val="none"/>
        </w:rPr>
        <w:t>为基准，乘以招标代理收费费率，由</w:t>
      </w:r>
      <w:r>
        <w:rPr>
          <w:rFonts w:hint="eastAsia" w:ascii="宋体" w:hAnsi="宋体" w:eastAsia="宋体" w:cs="宋体"/>
          <w:kern w:val="2"/>
          <w:highlight w:val="none"/>
          <w:lang w:eastAsia="zh-CN"/>
        </w:rPr>
        <w:t>中标人</w:t>
      </w:r>
      <w:r>
        <w:rPr>
          <w:rFonts w:hint="eastAsia" w:ascii="宋体" w:hAnsi="宋体" w:eastAsia="宋体" w:cs="宋体"/>
          <w:kern w:val="2"/>
          <w:highlight w:val="none"/>
        </w:rPr>
        <w:t>支付，</w:t>
      </w:r>
      <w:r>
        <w:rPr>
          <w:rFonts w:hint="eastAsia" w:ascii="宋体" w:hAnsi="宋体" w:eastAsia="宋体" w:cs="宋体"/>
          <w:kern w:val="2"/>
          <w:highlight w:val="none"/>
          <w:lang w:eastAsia="zh-CN"/>
        </w:rPr>
        <w:t>投标人</w:t>
      </w:r>
      <w:r>
        <w:rPr>
          <w:rFonts w:hint="eastAsia" w:ascii="宋体" w:hAnsi="宋体" w:eastAsia="宋体" w:cs="宋体"/>
          <w:kern w:val="2"/>
          <w:highlight w:val="none"/>
        </w:rPr>
        <w:t>综合考虑在报价内（不单列）。</w:t>
      </w:r>
    </w:p>
    <w:p w14:paraId="330C1C3F">
      <w:pPr>
        <w:pStyle w:val="509"/>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招标代理收费费率标准：</w:t>
      </w:r>
    </w:p>
    <w:tbl>
      <w:tblPr>
        <w:tblStyle w:val="63"/>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0B3F1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C4FBE6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项目建设资金暂估</w:t>
            </w:r>
            <w:r>
              <w:rPr>
                <w:rFonts w:hint="eastAsia" w:ascii="宋体" w:hAnsi="宋体" w:cs="宋体"/>
                <w:color w:val="auto"/>
                <w:sz w:val="24"/>
                <w:highlight w:val="none"/>
              </w:rPr>
              <w:t>金额</w:t>
            </w:r>
          </w:p>
        </w:tc>
        <w:tc>
          <w:tcPr>
            <w:tcW w:w="4241" w:type="dxa"/>
            <w:noWrap w:val="0"/>
            <w:vAlign w:val="center"/>
          </w:tcPr>
          <w:p w14:paraId="02756B7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74C3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0D58C4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455310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27E44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D2A556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499F512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7C40E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26896D1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50万元(不含)-400万元(含)</w:t>
            </w:r>
          </w:p>
        </w:tc>
        <w:tc>
          <w:tcPr>
            <w:tcW w:w="4241" w:type="dxa"/>
            <w:noWrap w:val="0"/>
            <w:vAlign w:val="center"/>
          </w:tcPr>
          <w:p w14:paraId="1557D0B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0367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D064C2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400万元(不含)-1000万元(含)</w:t>
            </w:r>
          </w:p>
        </w:tc>
        <w:tc>
          <w:tcPr>
            <w:tcW w:w="4241" w:type="dxa"/>
            <w:noWrap w:val="0"/>
            <w:vAlign w:val="center"/>
          </w:tcPr>
          <w:p w14:paraId="477DA3B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58DC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1890348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highlight w:val="none"/>
              </w:rPr>
            </w:pPr>
            <w:r>
              <w:rPr>
                <w:rFonts w:hint="eastAsia" w:ascii="宋体" w:hAnsi="宋体" w:eastAsia="宋体" w:cs="宋体"/>
                <w:sz w:val="24"/>
                <w:szCs w:val="24"/>
                <w:highlight w:val="none"/>
              </w:rPr>
              <w:t>招标代理费最低保底收费3000元，超过15000元按15000元计收</w:t>
            </w:r>
          </w:p>
        </w:tc>
      </w:tr>
    </w:tbl>
    <w:p w14:paraId="78031018">
      <w:pPr>
        <w:pStyle w:val="509"/>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highlight w:val="none"/>
        </w:rPr>
      </w:pPr>
      <w:r>
        <w:rPr>
          <w:rFonts w:hint="eastAsia" w:ascii="宋体" w:hAnsi="宋体" w:eastAsia="宋体" w:cs="宋体"/>
          <w:kern w:val="2"/>
          <w:highlight w:val="none"/>
        </w:rPr>
        <w:t>代理费定标后由中标人支付给代理机构。因中标人原因导致中标结果变更或取消中标资格等，代理费不予退还。</w:t>
      </w:r>
    </w:p>
    <w:p w14:paraId="3687527B">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确定参与本项目响应后再进行费用缴纳，售后不退。</w:t>
      </w:r>
    </w:p>
    <w:p w14:paraId="653C9FA7">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3FA434D7">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73BA4B5E">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69AE8587">
      <w:pPr>
        <w:pStyle w:val="510"/>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号：75594024621070100006348</w:t>
      </w:r>
    </w:p>
    <w:p w14:paraId="10FE0AF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000000"/>
          <w:spacing w:val="-2"/>
          <w:kern w:val="2"/>
          <w:sz w:val="32"/>
          <w:szCs w:val="32"/>
          <w:highlight w:val="none"/>
          <w:lang w:val="en-US" w:eastAsia="zh-CN" w:bidi="ar-SA"/>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highlight w:val="none"/>
        </w:rPr>
        <w:t>投标截止时间前</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对投标人工本费缴纳情况进行核查，未按以上方式缴纳不予认可</w:t>
      </w:r>
      <w:r>
        <w:rPr>
          <w:rFonts w:hint="eastAsia" w:ascii="宋体" w:hAnsi="宋体" w:eastAsia="宋体" w:cs="宋体"/>
          <w:sz w:val="24"/>
          <w:highlight w:val="none"/>
        </w:rPr>
        <w:t>。</w:t>
      </w:r>
    </w:p>
    <w:p w14:paraId="67E6F64C">
      <w:pPr>
        <w:rPr>
          <w:rFonts w:hint="eastAsia" w:ascii="宋体" w:hAnsi="宋体" w:eastAsia="宋体" w:cs="宋体"/>
          <w:b/>
          <w:bCs/>
          <w:color w:val="000000"/>
          <w:spacing w:val="-2"/>
          <w:kern w:val="2"/>
          <w:sz w:val="32"/>
          <w:szCs w:val="32"/>
          <w:highlight w:val="none"/>
          <w:lang w:val="en-US" w:eastAsia="zh-CN" w:bidi="ar-SA"/>
        </w:rPr>
      </w:pPr>
      <w:r>
        <w:rPr>
          <w:rFonts w:hint="eastAsia" w:ascii="宋体" w:hAnsi="宋体" w:eastAsia="宋体" w:cs="宋体"/>
          <w:b/>
          <w:bCs/>
          <w:color w:val="000000"/>
          <w:spacing w:val="-2"/>
          <w:kern w:val="2"/>
          <w:sz w:val="32"/>
          <w:szCs w:val="32"/>
          <w:highlight w:val="none"/>
          <w:lang w:val="en-US" w:eastAsia="zh-CN" w:bidi="ar-SA"/>
        </w:rPr>
        <w:br w:type="page"/>
      </w:r>
    </w:p>
    <w:p w14:paraId="3E68FC62">
      <w:pPr>
        <w:numPr>
          <w:ilvl w:val="0"/>
          <w:numId w:val="0"/>
        </w:numPr>
        <w:topLinePunct/>
        <w:snapToGrid w:val="0"/>
        <w:spacing w:line="360" w:lineRule="auto"/>
        <w:ind w:left="0" w:leftChars="0" w:firstLine="0" w:firstLineChars="0"/>
        <w:jc w:val="center"/>
        <w:outlineLvl w:val="0"/>
        <w:rPr>
          <w:rFonts w:hint="default" w:ascii="宋体" w:hAnsi="宋体" w:eastAsia="宋体" w:cs="宋体"/>
          <w:color w:val="000000"/>
          <w:kern w:val="2"/>
          <w:sz w:val="24"/>
          <w:szCs w:val="24"/>
          <w:highlight w:val="none"/>
          <w:lang w:val="en-US" w:eastAsia="zh-CN"/>
        </w:rPr>
      </w:pPr>
      <w:r>
        <w:rPr>
          <w:rFonts w:hint="eastAsia" w:ascii="宋体" w:hAnsi="宋体" w:eastAsia="宋体" w:cs="宋体"/>
          <w:b/>
          <w:bCs/>
          <w:color w:val="000000"/>
          <w:spacing w:val="-2"/>
          <w:kern w:val="2"/>
          <w:sz w:val="32"/>
          <w:szCs w:val="32"/>
          <w:highlight w:val="none"/>
          <w:lang w:val="en-US" w:eastAsia="zh-CN" w:bidi="ar-SA"/>
        </w:rPr>
        <w:t xml:space="preserve">第三章 </w:t>
      </w:r>
      <w:r>
        <w:rPr>
          <w:rStyle w:val="124"/>
          <w:rFonts w:hint="eastAsia" w:ascii="宋体" w:hAnsi="宋体" w:eastAsia="宋体" w:cs="宋体"/>
          <w:bCs/>
          <w:color w:val="000000"/>
          <w:sz w:val="32"/>
          <w:szCs w:val="32"/>
          <w:highlight w:val="none"/>
        </w:rPr>
        <w:t>项目需求</w:t>
      </w:r>
      <w:r>
        <w:rPr>
          <w:rStyle w:val="124"/>
          <w:rFonts w:hint="eastAsia" w:ascii="宋体" w:hAnsi="宋体" w:eastAsia="宋体" w:cs="宋体"/>
          <w:bCs/>
          <w:color w:val="000000"/>
          <w:sz w:val="32"/>
          <w:szCs w:val="32"/>
          <w:highlight w:val="none"/>
        </w:rPr>
        <w:tab/>
      </w:r>
      <w:r>
        <w:rPr>
          <w:rStyle w:val="124"/>
          <w:rFonts w:hint="eastAsia" w:ascii="宋体" w:hAnsi="宋体" w:eastAsia="宋体" w:cs="宋体"/>
          <w:bCs/>
          <w:color w:val="000000"/>
          <w:sz w:val="32"/>
          <w:szCs w:val="32"/>
          <w:highlight w:val="none"/>
        </w:rPr>
        <w:tab/>
      </w:r>
    </w:p>
    <w:p w14:paraId="4F60B15B">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采购需求包括拟采购的标的及其需要满足的技术、商务要求。</w:t>
      </w:r>
    </w:p>
    <w:p w14:paraId="7B159A88">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highlight w:val="none"/>
        </w:rPr>
      </w:pPr>
      <w:r>
        <w:rPr>
          <w:rFonts w:hint="eastAsia" w:ascii="宋体" w:hAnsi="宋体" w:eastAsia="宋体" w:cs="宋体"/>
          <w:b/>
          <w:bCs/>
          <w:color w:val="FF0000"/>
          <w:kern w:val="2"/>
          <w:sz w:val="24"/>
          <w:szCs w:val="24"/>
          <w:highlight w:val="none"/>
        </w:rPr>
        <w:t>本章采购需求中</w:t>
      </w:r>
      <w:r>
        <w:rPr>
          <w:rFonts w:hint="eastAsia" w:ascii="宋体" w:hAnsi="宋体" w:cs="宋体"/>
          <w:b/>
          <w:bCs/>
          <w:color w:val="FF0000"/>
          <w:kern w:val="2"/>
          <w:sz w:val="24"/>
          <w:szCs w:val="24"/>
          <w:highlight w:val="none"/>
          <w:lang w:val="en-US" w:eastAsia="zh-CN"/>
        </w:rPr>
        <w:t>所有</w:t>
      </w:r>
      <w:r>
        <w:rPr>
          <w:rFonts w:hint="eastAsia" w:ascii="宋体" w:hAnsi="宋体" w:eastAsia="宋体" w:cs="宋体"/>
          <w:b/>
          <w:bCs/>
          <w:color w:val="FF0000"/>
          <w:kern w:val="2"/>
          <w:sz w:val="24"/>
          <w:szCs w:val="24"/>
          <w:highlight w:val="none"/>
        </w:rPr>
        <w:t>条款</w:t>
      </w:r>
      <w:r>
        <w:rPr>
          <w:rFonts w:hint="eastAsia" w:ascii="宋体" w:hAnsi="宋体" w:cs="宋体"/>
          <w:b/>
          <w:bCs/>
          <w:color w:val="FF0000"/>
          <w:kern w:val="2"/>
          <w:sz w:val="24"/>
          <w:szCs w:val="24"/>
          <w:highlight w:val="none"/>
          <w:lang w:val="en-US" w:eastAsia="zh-CN"/>
        </w:rPr>
        <w:t>均</w:t>
      </w:r>
      <w:r>
        <w:rPr>
          <w:rFonts w:hint="eastAsia" w:ascii="宋体" w:hAnsi="宋体" w:eastAsia="宋体" w:cs="宋体"/>
          <w:b/>
          <w:bCs/>
          <w:color w:val="FF0000"/>
          <w:kern w:val="2"/>
          <w:sz w:val="24"/>
          <w:szCs w:val="24"/>
          <w:highlight w:val="none"/>
        </w:rPr>
        <w:t>为实质性响应条款，</w:t>
      </w:r>
      <w:r>
        <w:rPr>
          <w:rFonts w:hint="eastAsia" w:ascii="宋体" w:hAnsi="宋体" w:cs="宋体"/>
          <w:b/>
          <w:bCs/>
          <w:color w:val="FF0000"/>
          <w:kern w:val="2"/>
          <w:sz w:val="24"/>
          <w:szCs w:val="24"/>
          <w:highlight w:val="none"/>
          <w:lang w:val="en-US" w:eastAsia="zh-CN"/>
        </w:rPr>
        <w:t>投标人</w:t>
      </w:r>
      <w:r>
        <w:rPr>
          <w:rFonts w:hint="eastAsia" w:ascii="宋体" w:hAnsi="宋体" w:eastAsia="宋体" w:cs="宋体"/>
          <w:b/>
          <w:bCs/>
          <w:color w:val="FF0000"/>
          <w:kern w:val="2"/>
          <w:sz w:val="24"/>
          <w:szCs w:val="24"/>
          <w:highlight w:val="none"/>
        </w:rPr>
        <w:t>不得负偏离响应，如负偏离响应认定为无效</w:t>
      </w:r>
      <w:r>
        <w:rPr>
          <w:rFonts w:hint="eastAsia" w:ascii="宋体" w:hAnsi="宋体" w:cs="宋体"/>
          <w:b/>
          <w:bCs/>
          <w:color w:val="FF0000"/>
          <w:kern w:val="2"/>
          <w:sz w:val="24"/>
          <w:szCs w:val="24"/>
          <w:highlight w:val="none"/>
          <w:lang w:val="en-US" w:eastAsia="zh-CN"/>
        </w:rPr>
        <w:t>投标</w:t>
      </w:r>
      <w:r>
        <w:rPr>
          <w:rFonts w:hint="eastAsia" w:ascii="宋体" w:hAnsi="宋体" w:eastAsia="宋体" w:cs="宋体"/>
          <w:b/>
          <w:bCs/>
          <w:color w:val="FF0000"/>
          <w:kern w:val="2"/>
          <w:sz w:val="24"/>
          <w:szCs w:val="24"/>
          <w:highlight w:val="none"/>
        </w:rPr>
        <w:t>文件。</w:t>
      </w:r>
    </w:p>
    <w:p w14:paraId="397C955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（一）技术要求是指对采购标的功能和质量要求，包括服务内容和标准等。</w:t>
      </w:r>
    </w:p>
    <w:p w14:paraId="781925AC">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（二）商务要求是指取得采购标的的时间、地点、财务和服务要求，包括交付（实施）的时间（期限）和地点（范围），付款条件（进度和方法）等。</w:t>
      </w:r>
    </w:p>
    <w:p w14:paraId="3E2EFC2D">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highlight w:val="none"/>
        </w:rPr>
      </w:pPr>
      <w:r>
        <w:rPr>
          <w:rFonts w:hint="eastAsia" w:ascii="宋体" w:hAnsi="宋体" w:eastAsia="宋体" w:cs="宋体"/>
          <w:color w:val="000000"/>
          <w:kern w:val="2"/>
          <w:sz w:val="24"/>
          <w:szCs w:val="24"/>
          <w:highlight w:val="none"/>
        </w:rPr>
        <w:t>其内容包含但不限于以下内容：</w:t>
      </w:r>
    </w:p>
    <w:p w14:paraId="6D75805F">
      <w:pPr>
        <w:numPr>
          <w:ilvl w:val="0"/>
          <w:numId w:val="0"/>
        </w:numPr>
        <w:spacing w:line="360" w:lineRule="auto"/>
        <w:outlineLvl w:val="1"/>
        <w:rPr>
          <w:rFonts w:hint="eastAsia" w:ascii="宋体" w:hAnsi="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一、</w:t>
      </w:r>
      <w:r>
        <w:rPr>
          <w:rFonts w:hint="eastAsia" w:ascii="宋体" w:hAnsi="宋体" w:cs="宋体"/>
          <w:b/>
          <w:color w:val="auto"/>
          <w:kern w:val="2"/>
          <w:sz w:val="24"/>
          <w:szCs w:val="24"/>
          <w:highlight w:val="none"/>
          <w:lang w:val="en-US" w:eastAsia="zh-CN" w:bidi="ar-SA"/>
        </w:rPr>
        <w:t>项目概况</w:t>
      </w:r>
    </w:p>
    <w:p w14:paraId="03F60848">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default" w:ascii="宋体" w:hAnsi="宋体" w:eastAsia="宋体" w:cs="宋体"/>
          <w:color w:val="000000"/>
          <w:kern w:val="2"/>
          <w:sz w:val="24"/>
          <w:szCs w:val="24"/>
          <w:highlight w:val="none"/>
          <w:lang w:val="en-US" w:eastAsia="zh-CN"/>
        </w:rPr>
        <w:t>本项目采用BOT模式，引入优质的社会企业全额投资南通职业大学钟秀校区（二期）及青年路校区（1-6号学生宿舍楼）学生宿舍提供生活服务，合同期限内所有经营投资和系统运营维护等费用由</w:t>
      </w:r>
      <w:r>
        <w:rPr>
          <w:rFonts w:hint="eastAsia" w:ascii="宋体" w:hAnsi="宋体" w:cs="宋体"/>
          <w:color w:val="000000"/>
          <w:kern w:val="2"/>
          <w:sz w:val="24"/>
          <w:szCs w:val="24"/>
          <w:highlight w:val="none"/>
          <w:lang w:val="en-US" w:eastAsia="zh-CN"/>
        </w:rPr>
        <w:t>中标人</w:t>
      </w:r>
      <w:r>
        <w:rPr>
          <w:rFonts w:hint="default" w:ascii="宋体" w:hAnsi="宋体" w:eastAsia="宋体" w:cs="宋体"/>
          <w:color w:val="000000"/>
          <w:kern w:val="2"/>
          <w:sz w:val="24"/>
          <w:szCs w:val="24"/>
          <w:highlight w:val="none"/>
          <w:lang w:val="en-US" w:eastAsia="zh-CN"/>
        </w:rPr>
        <w:t>承担，学校提供相应场地，由</w:t>
      </w:r>
      <w:r>
        <w:rPr>
          <w:rFonts w:hint="eastAsia" w:ascii="宋体" w:hAnsi="宋体" w:cs="宋体"/>
          <w:color w:val="000000"/>
          <w:kern w:val="2"/>
          <w:sz w:val="24"/>
          <w:szCs w:val="24"/>
          <w:highlight w:val="none"/>
          <w:lang w:val="en-US" w:eastAsia="zh-CN"/>
        </w:rPr>
        <w:t>中标人</w:t>
      </w:r>
      <w:r>
        <w:rPr>
          <w:rFonts w:hint="default" w:ascii="宋体" w:hAnsi="宋体" w:eastAsia="宋体" w:cs="宋体"/>
          <w:color w:val="000000"/>
          <w:kern w:val="2"/>
          <w:sz w:val="24"/>
          <w:szCs w:val="24"/>
          <w:highlight w:val="none"/>
          <w:lang w:val="en-US" w:eastAsia="zh-CN"/>
        </w:rPr>
        <w:t>进行设计、投资改造并运营，经营收入归</w:t>
      </w:r>
      <w:r>
        <w:rPr>
          <w:rFonts w:hint="eastAsia" w:ascii="宋体" w:hAnsi="宋体" w:cs="宋体"/>
          <w:color w:val="000000"/>
          <w:kern w:val="2"/>
          <w:sz w:val="24"/>
          <w:szCs w:val="24"/>
          <w:highlight w:val="none"/>
          <w:lang w:val="en-US" w:eastAsia="zh-CN"/>
        </w:rPr>
        <w:t>中标人</w:t>
      </w:r>
      <w:r>
        <w:rPr>
          <w:rFonts w:hint="default" w:ascii="宋体" w:hAnsi="宋体" w:eastAsia="宋体" w:cs="宋体"/>
          <w:color w:val="000000"/>
          <w:kern w:val="2"/>
          <w:sz w:val="24"/>
          <w:szCs w:val="24"/>
          <w:highlight w:val="none"/>
          <w:lang w:val="en-US" w:eastAsia="zh-CN"/>
        </w:rPr>
        <w:t>所有，运行经营所产生的水电、管理费等由中标人承担。</w:t>
      </w:r>
    </w:p>
    <w:p w14:paraId="5CCC683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default" w:ascii="宋体" w:hAnsi="宋体" w:eastAsia="宋体" w:cs="宋体"/>
          <w:color w:val="000000"/>
          <w:kern w:val="2"/>
          <w:sz w:val="24"/>
          <w:szCs w:val="24"/>
          <w:highlight w:val="none"/>
          <w:lang w:val="en-US" w:eastAsia="zh-CN"/>
        </w:rPr>
        <w:t>招标期限：合同签订之日起—2032年7月15日，合同一年一签，符合相关考核和管理要求，可续签下一年合同。履约期满后，所有设施设备在移交前应检修完好，并在确保运行正常的前提下无条件交由招标人继续使用。</w:t>
      </w:r>
    </w:p>
    <w:p w14:paraId="46F36DC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highlight w:val="none"/>
          <w:lang w:val="en-US" w:eastAsia="zh-CN"/>
        </w:rPr>
      </w:pPr>
      <w:r>
        <w:rPr>
          <w:rFonts w:hint="default" w:ascii="宋体" w:hAnsi="宋体" w:eastAsia="宋体" w:cs="宋体"/>
          <w:color w:val="000000"/>
          <w:kern w:val="2"/>
          <w:sz w:val="24"/>
          <w:szCs w:val="24"/>
          <w:highlight w:val="none"/>
          <w:lang w:val="en-US" w:eastAsia="zh-CN"/>
        </w:rPr>
        <w:t>关于青年路校区，如因上级单位政策调整，出现无法继续履约的情形，中标人须无条件响应学校要求，随时调整服务范围或全部撤场，投标单位自行承担可能存在的经营周期不满6年的风险。如果实际服务时间不满3年，调整服务范围或撤场时，设备可不移交学校。如合同履行期内未出现上述变化，则合同继续履行。</w:t>
      </w:r>
    </w:p>
    <w:p w14:paraId="1633B744">
      <w:pPr>
        <w:numPr>
          <w:ilvl w:val="0"/>
          <w:numId w:val="0"/>
        </w:numPr>
        <w:spacing w:line="360" w:lineRule="auto"/>
        <w:outlineLvl w:val="1"/>
        <w:rPr>
          <w:rFonts w:hint="eastAsia" w:ascii="宋体" w:hAnsi="宋体" w:eastAsia="宋体" w:cs="宋体"/>
          <w:b/>
          <w:color w:val="auto"/>
          <w:sz w:val="24"/>
          <w:szCs w:val="24"/>
          <w:highlight w:val="none"/>
          <w:lang w:val="en-US" w:eastAsia="zh-CN"/>
        </w:rPr>
      </w:pPr>
      <w:r>
        <w:rPr>
          <w:rFonts w:hint="eastAsia" w:ascii="宋体" w:hAnsi="宋体" w:cs="宋体"/>
          <w:b/>
          <w:color w:val="auto"/>
          <w:kern w:val="2"/>
          <w:sz w:val="24"/>
          <w:szCs w:val="24"/>
          <w:highlight w:val="none"/>
          <w:lang w:val="en-US" w:eastAsia="zh-CN" w:bidi="ar-SA"/>
        </w:rPr>
        <w:t>二</w:t>
      </w:r>
      <w:r>
        <w:rPr>
          <w:rFonts w:hint="eastAsia" w:ascii="宋体" w:hAnsi="宋体" w:eastAsia="宋体" w:cs="宋体"/>
          <w:b/>
          <w:color w:val="auto"/>
          <w:kern w:val="2"/>
          <w:sz w:val="24"/>
          <w:szCs w:val="24"/>
          <w:highlight w:val="none"/>
          <w:lang w:val="en-US" w:eastAsia="zh-CN" w:bidi="ar-SA"/>
        </w:rPr>
        <w:t>、</w:t>
      </w:r>
      <w:r>
        <w:rPr>
          <w:rFonts w:hint="eastAsia" w:ascii="宋体" w:hAnsi="宋体" w:eastAsia="宋体" w:cs="宋体"/>
          <w:b/>
          <w:color w:val="auto"/>
          <w:sz w:val="24"/>
          <w:szCs w:val="24"/>
          <w:highlight w:val="none"/>
          <w:lang w:val="en-US" w:eastAsia="zh-CN"/>
        </w:rPr>
        <w:t>项目需求及技术参数</w:t>
      </w:r>
    </w:p>
    <w:p w14:paraId="0890A93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1.设备投入</w:t>
      </w:r>
    </w:p>
    <w:p w14:paraId="3E26DA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投标人</w:t>
      </w:r>
      <w:r>
        <w:rPr>
          <w:rFonts w:hint="default" w:asciiTheme="minorHAnsi" w:hAnsiTheme="minorHAnsi" w:eastAsiaTheme="minorEastAsia" w:cstheme="minorBidi"/>
          <w:kern w:val="2"/>
          <w:sz w:val="24"/>
          <w:szCs w:val="24"/>
          <w:highlight w:val="none"/>
          <w:lang w:val="en-US" w:eastAsia="zh-CN" w:bidi="ar-SA"/>
        </w:rPr>
        <w:t>须注明所投设施设备品牌、型号、参数、安装位置、安装数量以及产品节能特性、产品功能介绍等信息。</w:t>
      </w:r>
    </w:p>
    <w:p w14:paraId="466EBC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1.1钟秀校区</w:t>
      </w:r>
      <w:r>
        <w:rPr>
          <w:rFonts w:hint="eastAsia" w:asciiTheme="minorHAnsi" w:hAnsiTheme="minorHAnsi" w:eastAsiaTheme="minorEastAsia" w:cstheme="minorBidi"/>
          <w:b/>
          <w:bCs/>
          <w:kern w:val="2"/>
          <w:sz w:val="24"/>
          <w:szCs w:val="24"/>
          <w:highlight w:val="none"/>
          <w:lang w:val="en-US" w:eastAsia="zh-CN" w:bidi="ar-SA"/>
        </w:rPr>
        <w:t>（投入数量下限）</w:t>
      </w:r>
    </w:p>
    <w:tbl>
      <w:tblPr>
        <w:tblStyle w:val="63"/>
        <w:tblW w:w="97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56"/>
        <w:gridCol w:w="710"/>
        <w:gridCol w:w="1340"/>
        <w:gridCol w:w="1159"/>
        <w:gridCol w:w="1189"/>
        <w:gridCol w:w="1203"/>
        <w:gridCol w:w="1013"/>
        <w:gridCol w:w="2134"/>
      </w:tblGrid>
      <w:tr w14:paraId="558FB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6DB69">
            <w:pPr>
              <w:jc w:val="center"/>
              <w:rPr>
                <w:rFonts w:hint="default" w:ascii="楷体" w:hAnsi="楷体" w:eastAsia="楷体" w:cs="楷体"/>
                <w:i w:val="0"/>
                <w:iCs w:val="0"/>
                <w:color w:val="000000"/>
                <w:sz w:val="21"/>
                <w:szCs w:val="21"/>
                <w:highlight w:val="none"/>
                <w:u w:val="none"/>
                <w:lang w:val="en-US"/>
              </w:rPr>
            </w:pPr>
            <w:r>
              <w:rPr>
                <w:rFonts w:hint="eastAsia" w:ascii="楷体" w:hAnsi="楷体" w:eastAsia="楷体" w:cs="楷体"/>
                <w:i w:val="0"/>
                <w:iCs w:val="0"/>
                <w:color w:val="000000"/>
                <w:kern w:val="0"/>
                <w:sz w:val="21"/>
                <w:szCs w:val="21"/>
                <w:highlight w:val="none"/>
                <w:u w:val="none"/>
                <w:lang w:val="en-US" w:eastAsia="zh-CN" w:bidi="ar"/>
              </w:rPr>
              <w:t>楼栋号</w:t>
            </w:r>
          </w:p>
        </w:tc>
        <w:tc>
          <w:tcPr>
            <w:tcW w:w="7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9095D">
            <w:pPr>
              <w:jc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满住床位</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BD9F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洗衣机</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EBB6">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烘干机</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C74D">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洗鞋机</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F257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饮水机</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520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吹风机组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881D0">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备注</w:t>
            </w:r>
          </w:p>
        </w:tc>
      </w:tr>
      <w:tr w14:paraId="05F8F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EA67B">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p w14:paraId="2800BFCF">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4D90B">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444</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231F3">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DED90">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8E88A">
            <w:pPr>
              <w:keepNext w:val="0"/>
              <w:keepLines w:val="0"/>
              <w:widowControl/>
              <w:suppressLineNumbers w:val="0"/>
              <w:jc w:val="center"/>
              <w:textAlignment w:val="center"/>
              <w:rPr>
                <w:rFonts w:hint="eastAsia" w:ascii="楷体" w:hAnsi="楷体" w:eastAsia="楷体" w:cs="楷体"/>
                <w:i w:val="0"/>
                <w:iCs w:val="0"/>
                <w:color w:val="000000"/>
                <w:sz w:val="21"/>
                <w:szCs w:val="21"/>
                <w:highlight w:val="none"/>
                <w:u w:val="none"/>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8D93C">
            <w:pPr>
              <w:keepNext w:val="0"/>
              <w:keepLines w:val="0"/>
              <w:widowControl/>
              <w:suppressLineNumbers w:val="0"/>
              <w:jc w:val="center"/>
              <w:textAlignment w:val="center"/>
              <w:rPr>
                <w:rFonts w:hint="eastAsia" w:ascii="楷体" w:hAnsi="楷体" w:eastAsia="楷体" w:cs="楷体"/>
                <w:i w:val="0"/>
                <w:iCs w:val="0"/>
                <w:color w:val="auto"/>
                <w:sz w:val="21"/>
                <w:szCs w:val="21"/>
                <w:highlight w:val="none"/>
                <w:u w:val="none"/>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6E865">
            <w:pPr>
              <w:keepNext w:val="0"/>
              <w:keepLines w:val="0"/>
              <w:widowControl/>
              <w:suppressLineNumbers w:val="0"/>
              <w:jc w:val="center"/>
              <w:textAlignment w:val="center"/>
              <w:rPr>
                <w:rFonts w:hint="default" w:ascii="楷体" w:hAnsi="楷体" w:eastAsia="楷体" w:cs="楷体"/>
                <w:i w:val="0"/>
                <w:iCs w:val="0"/>
                <w:color w:val="auto"/>
                <w:sz w:val="21"/>
                <w:szCs w:val="21"/>
                <w:highlight w:val="none"/>
                <w:u w:val="none"/>
                <w:lang w:val="en-US"/>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AB225">
            <w:pPr>
              <w:keepNext w:val="0"/>
              <w:keepLines w:val="0"/>
              <w:widowControl/>
              <w:suppressLineNumbers w:val="0"/>
              <w:jc w:val="center"/>
              <w:textAlignment w:val="center"/>
              <w:rPr>
                <w:rFonts w:hint="default" w:ascii="楷体" w:hAnsi="楷体" w:eastAsia="楷体" w:cs="楷体"/>
                <w:i w:val="0"/>
                <w:iCs w:val="0"/>
                <w:color w:val="000000"/>
                <w:sz w:val="21"/>
                <w:szCs w:val="21"/>
                <w:highlight w:val="none"/>
                <w:u w:val="none"/>
                <w:lang w:val="en-US"/>
              </w:rPr>
            </w:pPr>
            <w:r>
              <w:rPr>
                <w:rFonts w:hint="eastAsia" w:ascii="楷体" w:hAnsi="楷体" w:eastAsia="楷体" w:cs="楷体"/>
                <w:i w:val="0"/>
                <w:iCs w:val="0"/>
                <w:color w:val="000000"/>
                <w:sz w:val="21"/>
                <w:szCs w:val="21"/>
                <w:highlight w:val="none"/>
                <w:u w:val="none"/>
                <w:lang w:val="en-US" w:eastAsia="zh-CN"/>
              </w:rPr>
              <w:t>吹风机组每层布设</w:t>
            </w:r>
          </w:p>
        </w:tc>
      </w:tr>
      <w:tr w14:paraId="0545D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44AD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2#</w:t>
            </w:r>
          </w:p>
          <w:p w14:paraId="3D47A2A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776DF">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444</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D028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D1D15">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39D3F">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33D0">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840ED">
            <w:pPr>
              <w:keepNext w:val="0"/>
              <w:keepLines w:val="0"/>
              <w:widowControl/>
              <w:suppressLineNumbers w:val="0"/>
              <w:jc w:val="center"/>
              <w:textAlignment w:val="center"/>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863E">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sz w:val="21"/>
                <w:szCs w:val="21"/>
                <w:highlight w:val="none"/>
                <w:u w:val="none"/>
                <w:lang w:val="en-US" w:eastAsia="zh-CN"/>
              </w:rPr>
              <w:t>吹风机组每层布设</w:t>
            </w:r>
          </w:p>
        </w:tc>
      </w:tr>
      <w:tr w14:paraId="38571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9DD0">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3#</w:t>
            </w:r>
          </w:p>
          <w:p w14:paraId="3204601B">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3AD3A">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573</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8FFE">
            <w:pPr>
              <w:keepNext w:val="0"/>
              <w:keepLines w:val="0"/>
              <w:widowControl/>
              <w:suppressLineNumbers w:val="0"/>
              <w:jc w:val="center"/>
              <w:textAlignment w:val="center"/>
              <w:rPr>
                <w:rFonts w:hint="default"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12（1层6台，4-6层6台）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460B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D5C6C">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73FBA">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FF0D7">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C5C8E">
            <w:pPr>
              <w:keepNext w:val="0"/>
              <w:keepLines w:val="0"/>
              <w:widowControl/>
              <w:suppressLineNumbers w:val="0"/>
              <w:jc w:val="center"/>
              <w:textAlignment w:val="center"/>
              <w:rPr>
                <w:rFonts w:hint="default"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sz w:val="21"/>
                <w:szCs w:val="21"/>
                <w:highlight w:val="none"/>
                <w:u w:val="none"/>
                <w:lang w:val="en-US" w:eastAsia="zh-CN"/>
              </w:rPr>
              <w:t>吹风机组每层布设。另，</w:t>
            </w:r>
            <w:r>
              <w:rPr>
                <w:rFonts w:hint="eastAsia" w:ascii="楷体" w:hAnsi="楷体" w:eastAsia="楷体" w:cs="楷体"/>
                <w:i w:val="0"/>
                <w:iCs w:val="0"/>
                <w:color w:val="000000"/>
                <w:kern w:val="0"/>
                <w:sz w:val="21"/>
                <w:szCs w:val="21"/>
                <w:highlight w:val="none"/>
                <w:u w:val="none"/>
                <w:lang w:val="en-US" w:eastAsia="zh-CN" w:bidi="ar"/>
              </w:rPr>
              <w:t>4-6层每层加装2台洗衣机。</w:t>
            </w:r>
          </w:p>
        </w:tc>
      </w:tr>
      <w:tr w14:paraId="52661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116F">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4#</w:t>
            </w:r>
          </w:p>
          <w:p w14:paraId="596B0209">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6C712">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456</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FE4B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9935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E0FDC">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CEED6">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ED5C">
            <w:pPr>
              <w:keepNext w:val="0"/>
              <w:keepLines w:val="0"/>
              <w:widowControl/>
              <w:suppressLineNumbers w:val="0"/>
              <w:jc w:val="center"/>
              <w:textAlignment w:val="center"/>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3478F">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sz w:val="21"/>
                <w:szCs w:val="21"/>
                <w:highlight w:val="none"/>
                <w:u w:val="none"/>
                <w:lang w:val="en-US" w:eastAsia="zh-CN"/>
              </w:rPr>
              <w:t>吹风机组每层布设</w:t>
            </w:r>
          </w:p>
        </w:tc>
      </w:tr>
      <w:tr w14:paraId="42A19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BFAB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5#</w:t>
            </w:r>
          </w:p>
          <w:p w14:paraId="74F94887">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357BD">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450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55990">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10</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75A0E">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0E958">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566F">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E23E8">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45B9A">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sz w:val="21"/>
                <w:szCs w:val="21"/>
                <w:highlight w:val="none"/>
                <w:u w:val="none"/>
                <w:lang w:val="en-US" w:eastAsia="zh-CN"/>
              </w:rPr>
              <w:t>吹风机组每层布设</w:t>
            </w:r>
          </w:p>
        </w:tc>
      </w:tr>
      <w:tr w14:paraId="4AA7E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A131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6#</w:t>
            </w:r>
          </w:p>
          <w:p w14:paraId="6E1CA113">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1924">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570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135A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12</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230F1">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FDC0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7C126">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DE19B">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10</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4AE95">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sz w:val="21"/>
                <w:szCs w:val="21"/>
                <w:highlight w:val="none"/>
                <w:u w:val="none"/>
                <w:lang w:val="en-US" w:eastAsia="zh-CN"/>
              </w:rPr>
              <w:t>吹风机组每层布设</w:t>
            </w:r>
          </w:p>
        </w:tc>
      </w:tr>
      <w:tr w14:paraId="438DE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C22A">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7#</w:t>
            </w:r>
          </w:p>
          <w:p w14:paraId="24FC3A50">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EC386">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532</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FC52E">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10（每层2台）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0A65A">
            <w:pPr>
              <w:keepNext w:val="0"/>
              <w:keepLines w:val="0"/>
              <w:widowControl/>
              <w:suppressLineNumbers w:val="0"/>
              <w:jc w:val="center"/>
              <w:textAlignment w:val="center"/>
              <w:rPr>
                <w:rFonts w:hint="default"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2"/>
                <w:sz w:val="21"/>
                <w:szCs w:val="21"/>
                <w:highlight w:val="none"/>
                <w:u w:val="none"/>
                <w:lang w:val="en-US" w:eastAsia="zh-CN" w:bidi="ar-SA"/>
              </w:rPr>
              <w:t>1（第</w:t>
            </w:r>
            <w:r>
              <w:rPr>
                <w:rFonts w:hint="eastAsia" w:ascii="楷体" w:hAnsi="楷体" w:eastAsia="楷体" w:cs="楷体"/>
                <w:i w:val="0"/>
                <w:iCs w:val="0"/>
                <w:color w:val="000000"/>
                <w:kern w:val="0"/>
                <w:sz w:val="21"/>
                <w:szCs w:val="21"/>
                <w:highlight w:val="none"/>
                <w:u w:val="none"/>
                <w:lang w:val="en-US" w:eastAsia="zh-CN" w:bidi="ar"/>
              </w:rPr>
              <w:t>2层1台</w:t>
            </w:r>
            <w:r>
              <w:rPr>
                <w:rFonts w:hint="eastAsia" w:ascii="楷体" w:hAnsi="楷体" w:eastAsia="楷体" w:cs="楷体"/>
                <w:i w:val="0"/>
                <w:iCs w:val="0"/>
                <w:color w:val="000000"/>
                <w:kern w:val="2"/>
                <w:sz w:val="21"/>
                <w:szCs w:val="21"/>
                <w:highlight w:val="none"/>
                <w:u w:val="none"/>
                <w:lang w:val="en-US" w:eastAsia="zh-CN" w:bidi="ar-SA"/>
              </w:rPr>
              <w:t>）</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CA525">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2"/>
                <w:sz w:val="21"/>
                <w:szCs w:val="21"/>
                <w:highlight w:val="none"/>
                <w:u w:val="none"/>
                <w:lang w:val="en-US" w:eastAsia="zh-CN" w:bidi="ar-SA"/>
              </w:rPr>
              <w:t>1（第</w:t>
            </w:r>
            <w:r>
              <w:rPr>
                <w:rFonts w:hint="eastAsia" w:ascii="楷体" w:hAnsi="楷体" w:eastAsia="楷体" w:cs="楷体"/>
                <w:i w:val="0"/>
                <w:iCs w:val="0"/>
                <w:color w:val="000000"/>
                <w:kern w:val="0"/>
                <w:sz w:val="21"/>
                <w:szCs w:val="21"/>
                <w:highlight w:val="none"/>
                <w:u w:val="none"/>
                <w:lang w:val="en-US" w:eastAsia="zh-CN" w:bidi="ar"/>
              </w:rPr>
              <w:t>4层1台</w:t>
            </w:r>
            <w:r>
              <w:rPr>
                <w:rFonts w:hint="eastAsia" w:ascii="楷体" w:hAnsi="楷体" w:eastAsia="楷体" w:cs="楷体"/>
                <w:i w:val="0"/>
                <w:iCs w:val="0"/>
                <w:color w:val="000000"/>
                <w:kern w:val="2"/>
                <w:sz w:val="21"/>
                <w:szCs w:val="21"/>
                <w:highlight w:val="none"/>
                <w:u w:val="none"/>
                <w:lang w:val="en-US" w:eastAsia="zh-CN" w:bidi="ar-SA"/>
              </w:rPr>
              <w:t>）</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12AA">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3（单数层各1台）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21F47">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5（每层1组）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8D572">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楼层摆放</w:t>
            </w:r>
          </w:p>
        </w:tc>
      </w:tr>
      <w:tr w14:paraId="4D387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30B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8#</w:t>
            </w:r>
          </w:p>
          <w:p w14:paraId="4E7B2272">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ADC32">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484</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79FD1">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10（每层2台）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BE243">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2"/>
                <w:sz w:val="21"/>
                <w:szCs w:val="21"/>
                <w:highlight w:val="none"/>
                <w:u w:val="none"/>
                <w:lang w:val="en-US" w:eastAsia="zh-CN" w:bidi="ar-SA"/>
              </w:rPr>
              <w:t>1（第</w:t>
            </w:r>
            <w:r>
              <w:rPr>
                <w:rFonts w:hint="eastAsia" w:ascii="楷体" w:hAnsi="楷体" w:eastAsia="楷体" w:cs="楷体"/>
                <w:i w:val="0"/>
                <w:iCs w:val="0"/>
                <w:color w:val="auto"/>
                <w:kern w:val="0"/>
                <w:sz w:val="21"/>
                <w:szCs w:val="21"/>
                <w:highlight w:val="none"/>
                <w:u w:val="none"/>
                <w:lang w:val="en-US" w:eastAsia="zh-CN" w:bidi="ar"/>
              </w:rPr>
              <w:t>2层1台</w:t>
            </w:r>
            <w:r>
              <w:rPr>
                <w:rFonts w:hint="eastAsia" w:ascii="楷体" w:hAnsi="楷体" w:eastAsia="楷体" w:cs="楷体"/>
                <w:i w:val="0"/>
                <w:iCs w:val="0"/>
                <w:color w:val="auto"/>
                <w:kern w:val="2"/>
                <w:sz w:val="21"/>
                <w:szCs w:val="21"/>
                <w:highlight w:val="none"/>
                <w:u w:val="none"/>
                <w:lang w:val="en-US" w:eastAsia="zh-CN" w:bidi="ar-SA"/>
              </w:rPr>
              <w:t>）</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93C9E">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2"/>
                <w:sz w:val="21"/>
                <w:szCs w:val="21"/>
                <w:highlight w:val="none"/>
                <w:u w:val="none"/>
                <w:lang w:val="en-US" w:eastAsia="zh-CN" w:bidi="ar-SA"/>
              </w:rPr>
              <w:t>1（第</w:t>
            </w:r>
            <w:r>
              <w:rPr>
                <w:rFonts w:hint="eastAsia" w:ascii="楷体" w:hAnsi="楷体" w:eastAsia="楷体" w:cs="楷体"/>
                <w:i w:val="0"/>
                <w:iCs w:val="0"/>
                <w:color w:val="000000"/>
                <w:kern w:val="0"/>
                <w:sz w:val="21"/>
                <w:szCs w:val="21"/>
                <w:highlight w:val="none"/>
                <w:u w:val="none"/>
                <w:lang w:val="en-US" w:eastAsia="zh-CN" w:bidi="ar"/>
              </w:rPr>
              <w:t>4层1台</w:t>
            </w:r>
            <w:r>
              <w:rPr>
                <w:rFonts w:hint="eastAsia" w:ascii="楷体" w:hAnsi="楷体" w:eastAsia="楷体" w:cs="楷体"/>
                <w:i w:val="0"/>
                <w:iCs w:val="0"/>
                <w:color w:val="000000"/>
                <w:kern w:val="2"/>
                <w:sz w:val="21"/>
                <w:szCs w:val="21"/>
                <w:highlight w:val="none"/>
                <w:u w:val="none"/>
                <w:lang w:val="en-US" w:eastAsia="zh-CN" w:bidi="ar-SA"/>
              </w:rPr>
              <w:t>）</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CF54D">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3（单数层各1台）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98B14">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5（每层1组）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C48CF">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楼层摆放</w:t>
            </w:r>
          </w:p>
        </w:tc>
      </w:tr>
      <w:tr w14:paraId="3DB27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0076">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9#</w:t>
            </w:r>
          </w:p>
          <w:p w14:paraId="33593D81">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1A119">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670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F413A">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12（每层2台）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DC36F">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2"/>
                <w:sz w:val="21"/>
                <w:szCs w:val="21"/>
                <w:highlight w:val="none"/>
                <w:u w:val="none"/>
                <w:lang w:val="en-US" w:eastAsia="zh-CN" w:bidi="ar-SA"/>
              </w:rPr>
              <w:t>1（第</w:t>
            </w:r>
            <w:r>
              <w:rPr>
                <w:rFonts w:hint="eastAsia" w:ascii="楷体" w:hAnsi="楷体" w:eastAsia="楷体" w:cs="楷体"/>
                <w:i w:val="0"/>
                <w:iCs w:val="0"/>
                <w:color w:val="auto"/>
                <w:kern w:val="0"/>
                <w:sz w:val="21"/>
                <w:szCs w:val="21"/>
                <w:highlight w:val="none"/>
                <w:u w:val="none"/>
                <w:lang w:val="en-US" w:eastAsia="zh-CN" w:bidi="ar"/>
              </w:rPr>
              <w:t>2层1台</w:t>
            </w:r>
            <w:r>
              <w:rPr>
                <w:rFonts w:hint="eastAsia" w:ascii="楷体" w:hAnsi="楷体" w:eastAsia="楷体" w:cs="楷体"/>
                <w:i w:val="0"/>
                <w:iCs w:val="0"/>
                <w:color w:val="auto"/>
                <w:kern w:val="2"/>
                <w:sz w:val="21"/>
                <w:szCs w:val="21"/>
                <w:highlight w:val="none"/>
                <w:u w:val="none"/>
                <w:lang w:val="en-US" w:eastAsia="zh-CN" w:bidi="ar-SA"/>
              </w:rPr>
              <w:t>）</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9F963">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2"/>
                <w:sz w:val="21"/>
                <w:szCs w:val="21"/>
                <w:highlight w:val="none"/>
                <w:u w:val="none"/>
                <w:lang w:val="en-US" w:eastAsia="zh-CN" w:bidi="ar-SA"/>
              </w:rPr>
              <w:t>1（第</w:t>
            </w:r>
            <w:r>
              <w:rPr>
                <w:rFonts w:hint="eastAsia" w:ascii="楷体" w:hAnsi="楷体" w:eastAsia="楷体" w:cs="楷体"/>
                <w:i w:val="0"/>
                <w:iCs w:val="0"/>
                <w:color w:val="000000"/>
                <w:kern w:val="0"/>
                <w:sz w:val="21"/>
                <w:szCs w:val="21"/>
                <w:highlight w:val="none"/>
                <w:u w:val="none"/>
                <w:lang w:val="en-US" w:eastAsia="zh-CN" w:bidi="ar"/>
              </w:rPr>
              <w:t>4层1台</w:t>
            </w:r>
            <w:r>
              <w:rPr>
                <w:rFonts w:hint="eastAsia" w:ascii="楷体" w:hAnsi="楷体" w:eastAsia="楷体" w:cs="楷体"/>
                <w:i w:val="0"/>
                <w:iCs w:val="0"/>
                <w:color w:val="000000"/>
                <w:kern w:val="2"/>
                <w:sz w:val="21"/>
                <w:szCs w:val="21"/>
                <w:highlight w:val="none"/>
                <w:u w:val="none"/>
                <w:lang w:val="en-US" w:eastAsia="zh-CN" w:bidi="ar-SA"/>
              </w:rPr>
              <w:t>）</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52EA6">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3（单数层各1台）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B5BAF">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6（每层1组）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AEE69">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楼层摆放</w:t>
            </w:r>
          </w:p>
        </w:tc>
      </w:tr>
      <w:tr w14:paraId="62C45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6AFC">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B08#</w:t>
            </w:r>
          </w:p>
          <w:p w14:paraId="151AF22A">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（13*2层）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837C">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2970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9BB7">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52（每层2台）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4DDF4">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6（2/6/10层各2台）</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1FF71">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6（4/8/12层各2台）</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B5230">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14（单数层各2台）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AFA2">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26（每层1组）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EC76D">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楼层摆放</w:t>
            </w:r>
          </w:p>
          <w:p w14:paraId="6863D9B9">
            <w:pPr>
              <w:widowControl w:val="0"/>
              <w:jc w:val="both"/>
              <w:rPr>
                <w:rFonts w:hint="eastAsia" w:asciiTheme="minorHAnsi" w:hAnsiTheme="minorHAnsi" w:eastAsiaTheme="minorEastAsia" w:cstheme="minorBidi"/>
                <w:color w:val="auto"/>
                <w:kern w:val="2"/>
                <w:sz w:val="18"/>
                <w:szCs w:val="18"/>
                <w:highlight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（每层有南/北楼）</w:t>
            </w:r>
          </w:p>
        </w:tc>
      </w:tr>
      <w:tr w14:paraId="6C3386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298E8">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B09#</w:t>
            </w:r>
          </w:p>
          <w:p w14:paraId="6131417D">
            <w:pPr>
              <w:keepNext w:val="0"/>
              <w:keepLines w:val="0"/>
              <w:widowControl/>
              <w:suppressLineNumbers w:val="0"/>
              <w:jc w:val="center"/>
              <w:textAlignment w:val="center"/>
              <w:rPr>
                <w:rFonts w:hint="eastAsia" w:ascii="楷体" w:hAnsi="楷体" w:eastAsia="楷体" w:cs="楷体"/>
                <w:i w:val="0"/>
                <w:iCs w:val="0"/>
                <w:color w:val="000000"/>
                <w:kern w:val="2"/>
                <w:sz w:val="21"/>
                <w:szCs w:val="21"/>
                <w:highlight w:val="none"/>
                <w:u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（2*13层）</w:t>
            </w:r>
          </w:p>
        </w:tc>
        <w:tc>
          <w:tcPr>
            <w:tcW w:w="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08C7">
            <w:pPr>
              <w:keepNext w:val="0"/>
              <w:keepLines w:val="0"/>
              <w:widowControl/>
              <w:suppressLineNumbers w:val="0"/>
              <w:jc w:val="center"/>
              <w:textAlignment w:val="center"/>
              <w:rPr>
                <w:rFonts w:hint="eastAsia" w:ascii="楷体" w:hAnsi="楷体" w:eastAsia="楷体" w:cs="楷体"/>
                <w:i w:val="0"/>
                <w:iCs w:val="0"/>
                <w:color w:val="auto"/>
                <w:kern w:val="2"/>
                <w:sz w:val="21"/>
                <w:szCs w:val="21"/>
                <w:highlight w:val="none"/>
                <w:u w:val="none"/>
                <w:lang w:val="en-US" w:eastAsia="zh-CN" w:bidi="ar-SA"/>
              </w:rPr>
            </w:pPr>
            <w:r>
              <w:rPr>
                <w:rFonts w:hint="eastAsia" w:ascii="楷体" w:hAnsi="楷体" w:eastAsia="楷体" w:cs="楷体"/>
                <w:i w:val="0"/>
                <w:iCs w:val="0"/>
                <w:color w:val="auto"/>
                <w:kern w:val="0"/>
                <w:sz w:val="21"/>
                <w:szCs w:val="21"/>
                <w:highlight w:val="none"/>
                <w:u w:val="none"/>
                <w:lang w:val="en-US" w:eastAsia="zh-CN" w:bidi="ar"/>
              </w:rPr>
              <w:t>3210</w:t>
            </w:r>
          </w:p>
        </w:tc>
        <w:tc>
          <w:tcPr>
            <w:tcW w:w="13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A91F9">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52（每层2台）</w:t>
            </w:r>
          </w:p>
        </w:tc>
        <w:tc>
          <w:tcPr>
            <w:tcW w:w="11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F5CD3">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6（2/6/10层各2台）</w:t>
            </w:r>
          </w:p>
        </w:tc>
        <w:tc>
          <w:tcPr>
            <w:tcW w:w="1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A084B">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6（4/8/12层各2台）</w:t>
            </w:r>
          </w:p>
        </w:tc>
        <w:tc>
          <w:tcPr>
            <w:tcW w:w="120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87DF3">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14（单数层各2台）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F7484">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52（每层2组）</w:t>
            </w:r>
          </w:p>
        </w:tc>
        <w:tc>
          <w:tcPr>
            <w:tcW w:w="21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399E9">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楼层摆放</w:t>
            </w:r>
          </w:p>
          <w:p w14:paraId="09DB7798">
            <w:pPr>
              <w:keepNext w:val="0"/>
              <w:keepLines w:val="0"/>
              <w:widowControl/>
              <w:suppressLineNumbers w:val="0"/>
              <w:jc w:val="center"/>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（每层有南/北楼）</w:t>
            </w:r>
          </w:p>
        </w:tc>
      </w:tr>
      <w:tr w14:paraId="6AC99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378F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说明</w:t>
            </w:r>
          </w:p>
        </w:tc>
        <w:tc>
          <w:tcPr>
            <w:tcW w:w="8748"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7E452CF">
            <w:pPr>
              <w:keepNext w:val="0"/>
              <w:keepLines w:val="0"/>
              <w:widowControl/>
              <w:suppressLineNumbers w:val="0"/>
              <w:jc w:val="left"/>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1.宿舍1-6号楼，洗衣机、饮水机、烘干机、洗鞋机集中安装于一层房间内（3号楼另有要求）；宿舍7-9号楼，B08、B09号楼洗衣机、饮水机每层摆放，烘干机、洗鞋机按照需求数量放置在适合的楼层。</w:t>
            </w:r>
          </w:p>
          <w:p w14:paraId="157242B8">
            <w:pPr>
              <w:keepNext w:val="0"/>
              <w:keepLines w:val="0"/>
              <w:widowControl/>
              <w:suppressLineNumbers w:val="0"/>
              <w:jc w:val="left"/>
              <w:textAlignment w:val="center"/>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2.须根据学生使用需求情况，在校方认可情况下，酌情调整机器数量（特别是女生楼栋吹风机数量）。须对机器位置、数量、水电布设等进行预留，以便需要增配时，能一接即用。</w:t>
            </w:r>
          </w:p>
          <w:p w14:paraId="6814ED16">
            <w:pPr>
              <w:keepNext w:val="0"/>
              <w:keepLines w:val="0"/>
              <w:widowControl/>
              <w:suppressLineNumbers w:val="0"/>
              <w:jc w:val="left"/>
              <w:textAlignment w:val="center"/>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3.投标单位应给出具体的合理规划方案，突出服务师生的理念，保持环境整洁干净、让师生洗衣方便快捷，让整个区域环境温馨舒适。</w:t>
            </w:r>
          </w:p>
          <w:p w14:paraId="0EC3FB68">
            <w:pPr>
              <w:widowControl w:val="0"/>
              <w:jc w:val="both"/>
              <w:rPr>
                <w:rFonts w:hint="eastAsia"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4.除非特别注明，否则洗衣机、烘干机默认为滚筒；吹风机组为一组两机。</w:t>
            </w:r>
          </w:p>
          <w:p w14:paraId="70794EE4">
            <w:pPr>
              <w:widowControl w:val="0"/>
              <w:jc w:val="both"/>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5.错层配置的机器，在各层都要有机器布置情况说明，方便学生查找使用。</w:t>
            </w:r>
          </w:p>
        </w:tc>
      </w:tr>
    </w:tbl>
    <w:p w14:paraId="2E0D66C4">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Theme="minorHAnsi" w:hAnsiTheme="minorHAnsi" w:eastAsiaTheme="minorEastAsia" w:cstheme="minorBidi"/>
          <w:kern w:val="2"/>
          <w:sz w:val="21"/>
          <w:szCs w:val="22"/>
          <w:highlight w:val="none"/>
          <w:lang w:val="en-US" w:eastAsia="zh-CN" w:bidi="ar-SA"/>
        </w:rPr>
      </w:pPr>
    </w:p>
    <w:p w14:paraId="5C133C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1.2青年路校区</w:t>
      </w:r>
      <w:r>
        <w:rPr>
          <w:rFonts w:hint="eastAsia" w:asciiTheme="minorHAnsi" w:hAnsiTheme="minorHAnsi" w:eastAsiaTheme="minorEastAsia" w:cstheme="minorBidi"/>
          <w:b/>
          <w:bCs/>
          <w:kern w:val="2"/>
          <w:sz w:val="24"/>
          <w:szCs w:val="24"/>
          <w:highlight w:val="none"/>
          <w:lang w:val="en-US" w:eastAsia="zh-CN" w:bidi="ar-SA"/>
        </w:rPr>
        <w:t>（投入数量下限）</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6"/>
        <w:gridCol w:w="1348"/>
        <w:gridCol w:w="1049"/>
        <w:gridCol w:w="946"/>
        <w:gridCol w:w="968"/>
        <w:gridCol w:w="878"/>
        <w:gridCol w:w="1160"/>
        <w:gridCol w:w="1029"/>
      </w:tblGrid>
      <w:tr w14:paraId="255CE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shd w:val="clear" w:color="auto" w:fill="auto"/>
            <w:vAlign w:val="center"/>
          </w:tcPr>
          <w:p w14:paraId="465CB453">
            <w:pPr>
              <w:jc w:val="center"/>
              <w:rPr>
                <w:rFonts w:hint="default" w:cs="仿宋" w:asciiTheme="minorEastAsia" w:hAnsiTheme="minorEastAsia" w:eastAsiaTheme="minorEastAsia"/>
                <w:kern w:val="2"/>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楼栋</w:t>
            </w:r>
          </w:p>
        </w:tc>
        <w:tc>
          <w:tcPr>
            <w:tcW w:w="1443" w:type="dxa"/>
            <w:shd w:val="clear" w:color="auto" w:fill="auto"/>
            <w:vAlign w:val="center"/>
          </w:tcPr>
          <w:p w14:paraId="415DADA6">
            <w:pPr>
              <w:jc w:val="center"/>
              <w:rPr>
                <w:rFonts w:hint="default" w:cs="仿宋" w:asciiTheme="minorEastAsia" w:hAnsiTheme="minorEastAsia" w:eastAsiaTheme="minorEastAsia"/>
                <w:kern w:val="2"/>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满住床位</w:t>
            </w:r>
          </w:p>
        </w:tc>
        <w:tc>
          <w:tcPr>
            <w:tcW w:w="1122" w:type="dxa"/>
            <w:shd w:val="clear" w:color="auto" w:fill="auto"/>
            <w:vAlign w:val="center"/>
          </w:tcPr>
          <w:p w14:paraId="5D53E6A1">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洗衣机</w:t>
            </w:r>
          </w:p>
        </w:tc>
        <w:tc>
          <w:tcPr>
            <w:tcW w:w="1007" w:type="dxa"/>
            <w:shd w:val="clear" w:color="auto" w:fill="auto"/>
            <w:vAlign w:val="center"/>
          </w:tcPr>
          <w:p w14:paraId="44360F96">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烘干机</w:t>
            </w:r>
          </w:p>
        </w:tc>
        <w:tc>
          <w:tcPr>
            <w:tcW w:w="1031" w:type="dxa"/>
            <w:shd w:val="clear" w:color="auto" w:fill="auto"/>
            <w:vAlign w:val="center"/>
          </w:tcPr>
          <w:p w14:paraId="1F4B1EEE">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洗鞋机</w:t>
            </w:r>
          </w:p>
        </w:tc>
        <w:tc>
          <w:tcPr>
            <w:tcW w:w="931" w:type="dxa"/>
            <w:shd w:val="clear" w:color="auto" w:fill="auto"/>
            <w:vAlign w:val="center"/>
          </w:tcPr>
          <w:p w14:paraId="6ECE6B98">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饮水机</w:t>
            </w:r>
          </w:p>
        </w:tc>
        <w:tc>
          <w:tcPr>
            <w:tcW w:w="1245" w:type="dxa"/>
            <w:shd w:val="clear" w:color="auto" w:fill="auto"/>
            <w:vAlign w:val="center"/>
          </w:tcPr>
          <w:p w14:paraId="0D177DF2">
            <w:pPr>
              <w:keepNext w:val="0"/>
              <w:keepLines w:val="0"/>
              <w:widowControl/>
              <w:suppressLineNumbers w:val="0"/>
              <w:jc w:val="center"/>
              <w:textAlignment w:val="center"/>
              <w:rPr>
                <w:rFonts w:hint="default" w:cs="仿宋" w:asciiTheme="minorEastAsia" w:hAnsiTheme="minorEastAsia" w:eastAsiaTheme="minorEastAsia"/>
                <w:kern w:val="0"/>
                <w:sz w:val="21"/>
                <w:szCs w:val="21"/>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吹风机组</w:t>
            </w:r>
          </w:p>
        </w:tc>
        <w:tc>
          <w:tcPr>
            <w:tcW w:w="1099" w:type="dxa"/>
            <w:shd w:val="clear" w:color="auto" w:fill="auto"/>
            <w:vAlign w:val="center"/>
          </w:tcPr>
          <w:p w14:paraId="487BA75A">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备注</w:t>
            </w:r>
          </w:p>
        </w:tc>
      </w:tr>
      <w:tr w14:paraId="581E3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416BA7F8">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南1号楼（4层）</w:t>
            </w:r>
          </w:p>
        </w:tc>
        <w:tc>
          <w:tcPr>
            <w:tcW w:w="1443" w:type="dxa"/>
            <w:vAlign w:val="center"/>
          </w:tcPr>
          <w:p w14:paraId="591F2920">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280</w:t>
            </w:r>
          </w:p>
        </w:tc>
        <w:tc>
          <w:tcPr>
            <w:tcW w:w="1122" w:type="dxa"/>
            <w:vMerge w:val="restart"/>
            <w:vAlign w:val="center"/>
          </w:tcPr>
          <w:p w14:paraId="0FB5354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4</w:t>
            </w:r>
          </w:p>
        </w:tc>
        <w:tc>
          <w:tcPr>
            <w:tcW w:w="1007" w:type="dxa"/>
            <w:vMerge w:val="restart"/>
            <w:vAlign w:val="center"/>
          </w:tcPr>
          <w:p w14:paraId="23EAF9B4">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31" w:type="dxa"/>
            <w:vMerge w:val="restart"/>
            <w:vAlign w:val="center"/>
          </w:tcPr>
          <w:p w14:paraId="15BB91F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931" w:type="dxa"/>
            <w:vAlign w:val="center"/>
          </w:tcPr>
          <w:p w14:paraId="537A1EE9">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5108F2A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1DAC80B2">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p>
        </w:tc>
      </w:tr>
      <w:tr w14:paraId="3DA22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403667C7">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南2号楼（5层）</w:t>
            </w:r>
          </w:p>
        </w:tc>
        <w:tc>
          <w:tcPr>
            <w:tcW w:w="1443" w:type="dxa"/>
            <w:vAlign w:val="center"/>
          </w:tcPr>
          <w:p w14:paraId="0A5FEAB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280</w:t>
            </w:r>
          </w:p>
        </w:tc>
        <w:tc>
          <w:tcPr>
            <w:tcW w:w="1122" w:type="dxa"/>
            <w:vMerge w:val="continue"/>
            <w:vAlign w:val="center"/>
          </w:tcPr>
          <w:p w14:paraId="598E401D">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07" w:type="dxa"/>
            <w:vMerge w:val="continue"/>
            <w:vAlign w:val="center"/>
          </w:tcPr>
          <w:p w14:paraId="4127A018">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31" w:type="dxa"/>
            <w:vMerge w:val="continue"/>
            <w:vAlign w:val="center"/>
          </w:tcPr>
          <w:p w14:paraId="1663550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931" w:type="dxa"/>
            <w:vAlign w:val="center"/>
          </w:tcPr>
          <w:p w14:paraId="71A0BB9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1EFB8329">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18845E7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5AF0A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0ADBB16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南3号楼（5层）</w:t>
            </w:r>
          </w:p>
        </w:tc>
        <w:tc>
          <w:tcPr>
            <w:tcW w:w="1443" w:type="dxa"/>
            <w:vAlign w:val="center"/>
          </w:tcPr>
          <w:p w14:paraId="21753EFE">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370</w:t>
            </w:r>
          </w:p>
        </w:tc>
        <w:tc>
          <w:tcPr>
            <w:tcW w:w="1122" w:type="dxa"/>
            <w:vMerge w:val="restart"/>
            <w:vAlign w:val="center"/>
          </w:tcPr>
          <w:p w14:paraId="2759A51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6</w:t>
            </w:r>
          </w:p>
        </w:tc>
        <w:tc>
          <w:tcPr>
            <w:tcW w:w="1007" w:type="dxa"/>
            <w:vMerge w:val="restart"/>
            <w:vAlign w:val="center"/>
          </w:tcPr>
          <w:p w14:paraId="21D97251">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31" w:type="dxa"/>
            <w:vMerge w:val="restart"/>
            <w:vAlign w:val="center"/>
          </w:tcPr>
          <w:p w14:paraId="377AF6C1">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931" w:type="dxa"/>
            <w:vAlign w:val="center"/>
          </w:tcPr>
          <w:p w14:paraId="64DA9F2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6DB94B59">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284572B8">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5074F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1238A462">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南4号楼（6层）</w:t>
            </w:r>
          </w:p>
        </w:tc>
        <w:tc>
          <w:tcPr>
            <w:tcW w:w="1443" w:type="dxa"/>
            <w:vAlign w:val="center"/>
          </w:tcPr>
          <w:p w14:paraId="462C58C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540</w:t>
            </w:r>
          </w:p>
        </w:tc>
        <w:tc>
          <w:tcPr>
            <w:tcW w:w="1122" w:type="dxa"/>
            <w:vMerge w:val="continue"/>
            <w:vAlign w:val="center"/>
          </w:tcPr>
          <w:p w14:paraId="6B1CB94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07" w:type="dxa"/>
            <w:vMerge w:val="continue"/>
            <w:vAlign w:val="center"/>
          </w:tcPr>
          <w:p w14:paraId="61F8F23E">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31" w:type="dxa"/>
            <w:vMerge w:val="continue"/>
            <w:vAlign w:val="center"/>
          </w:tcPr>
          <w:p w14:paraId="06CC1C9D">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931" w:type="dxa"/>
            <w:vAlign w:val="center"/>
          </w:tcPr>
          <w:p w14:paraId="01E11B9A">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4C55E3F1">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0F32C09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7A45D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7F029475">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南5号楼（5层）</w:t>
            </w:r>
          </w:p>
        </w:tc>
        <w:tc>
          <w:tcPr>
            <w:tcW w:w="1443" w:type="dxa"/>
            <w:vAlign w:val="center"/>
          </w:tcPr>
          <w:p w14:paraId="03E9659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450</w:t>
            </w:r>
          </w:p>
        </w:tc>
        <w:tc>
          <w:tcPr>
            <w:tcW w:w="1122" w:type="dxa"/>
            <w:vMerge w:val="restart"/>
            <w:vAlign w:val="center"/>
          </w:tcPr>
          <w:p w14:paraId="5D49088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5</w:t>
            </w:r>
          </w:p>
        </w:tc>
        <w:tc>
          <w:tcPr>
            <w:tcW w:w="1007" w:type="dxa"/>
            <w:vMerge w:val="restart"/>
            <w:vAlign w:val="center"/>
          </w:tcPr>
          <w:p w14:paraId="41D0211A">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31" w:type="dxa"/>
            <w:vMerge w:val="restart"/>
            <w:vAlign w:val="center"/>
          </w:tcPr>
          <w:p w14:paraId="398EE85C">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931" w:type="dxa"/>
            <w:vAlign w:val="center"/>
          </w:tcPr>
          <w:p w14:paraId="3826304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67E068AD">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63E29C6F">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7BA52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09D9A510">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南6号楼（6层）</w:t>
            </w:r>
          </w:p>
        </w:tc>
        <w:tc>
          <w:tcPr>
            <w:tcW w:w="1443" w:type="dxa"/>
            <w:vAlign w:val="center"/>
          </w:tcPr>
          <w:p w14:paraId="1F393496">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340</w:t>
            </w:r>
          </w:p>
        </w:tc>
        <w:tc>
          <w:tcPr>
            <w:tcW w:w="1122" w:type="dxa"/>
            <w:vMerge w:val="continue"/>
            <w:vAlign w:val="center"/>
          </w:tcPr>
          <w:p w14:paraId="687EEE31">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07" w:type="dxa"/>
            <w:vMerge w:val="continue"/>
            <w:vAlign w:val="center"/>
          </w:tcPr>
          <w:p w14:paraId="6035A397">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1031" w:type="dxa"/>
            <w:vMerge w:val="continue"/>
            <w:vAlign w:val="center"/>
          </w:tcPr>
          <w:p w14:paraId="1C0A91AC">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c>
          <w:tcPr>
            <w:tcW w:w="931" w:type="dxa"/>
            <w:vAlign w:val="center"/>
          </w:tcPr>
          <w:p w14:paraId="2A4CD753">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245" w:type="dxa"/>
            <w:vAlign w:val="center"/>
          </w:tcPr>
          <w:p w14:paraId="316906A8">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1</w:t>
            </w:r>
          </w:p>
        </w:tc>
        <w:tc>
          <w:tcPr>
            <w:tcW w:w="1099" w:type="dxa"/>
            <w:vAlign w:val="center"/>
          </w:tcPr>
          <w:p w14:paraId="6287BD9A">
            <w:pPr>
              <w:keepNext w:val="0"/>
              <w:keepLines w:val="0"/>
              <w:widowControl/>
              <w:suppressLineNumbers w:val="0"/>
              <w:jc w:val="center"/>
              <w:textAlignment w:val="center"/>
              <w:rPr>
                <w:rFonts w:hint="default" w:ascii="楷体" w:hAnsi="楷体" w:eastAsia="楷体" w:cs="楷体"/>
                <w:i w:val="0"/>
                <w:iCs w:val="0"/>
                <w:color w:val="000000"/>
                <w:kern w:val="0"/>
                <w:sz w:val="21"/>
                <w:szCs w:val="21"/>
                <w:highlight w:val="none"/>
                <w:u w:val="none"/>
                <w:lang w:val="en-US" w:eastAsia="zh-CN" w:bidi="ar"/>
              </w:rPr>
            </w:pPr>
          </w:p>
        </w:tc>
      </w:tr>
      <w:tr w14:paraId="30596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31" w:type="dxa"/>
            <w:vAlign w:val="center"/>
          </w:tcPr>
          <w:p w14:paraId="52A9D24C">
            <w:pPr>
              <w:keepNext w:val="0"/>
              <w:keepLines w:val="0"/>
              <w:widowControl/>
              <w:suppressLineNumbers w:val="0"/>
              <w:jc w:val="center"/>
              <w:textAlignment w:val="center"/>
              <w:rPr>
                <w:rFonts w:hint="eastAsia" w:ascii="楷体" w:hAnsi="楷体" w:eastAsia="楷体" w:cs="楷体"/>
                <w:i w:val="0"/>
                <w:iCs w:val="0"/>
                <w:color w:val="000000"/>
                <w:kern w:val="0"/>
                <w:sz w:val="21"/>
                <w:szCs w:val="21"/>
                <w:highlight w:val="none"/>
                <w:u w:val="none"/>
                <w:lang w:val="en-US" w:eastAsia="zh-CN" w:bidi="ar"/>
              </w:rPr>
            </w:pPr>
            <w:r>
              <w:rPr>
                <w:rFonts w:hint="eastAsia" w:ascii="楷体" w:hAnsi="楷体" w:eastAsia="楷体" w:cs="楷体"/>
                <w:i w:val="0"/>
                <w:iCs w:val="0"/>
                <w:color w:val="000000"/>
                <w:kern w:val="0"/>
                <w:sz w:val="21"/>
                <w:szCs w:val="21"/>
                <w:highlight w:val="none"/>
                <w:u w:val="none"/>
                <w:lang w:val="en-US" w:eastAsia="zh-CN" w:bidi="ar"/>
              </w:rPr>
              <w:t>说明</w:t>
            </w:r>
          </w:p>
        </w:tc>
        <w:tc>
          <w:tcPr>
            <w:tcW w:w="7878" w:type="dxa"/>
            <w:gridSpan w:val="7"/>
            <w:vAlign w:val="center"/>
          </w:tcPr>
          <w:p w14:paraId="57B07E25">
            <w:pPr>
              <w:keepNext w:val="0"/>
              <w:keepLines w:val="0"/>
              <w:widowControl/>
              <w:suppressLineNumbers w:val="0"/>
              <w:jc w:val="left"/>
              <w:textAlignment w:val="center"/>
              <w:rPr>
                <w:rFonts w:hint="default" w:ascii="楷体" w:hAnsi="楷体" w:eastAsia="楷体" w:cs="楷体"/>
                <w:i w:val="0"/>
                <w:iCs w:val="0"/>
                <w:color w:val="000000"/>
                <w:kern w:val="0"/>
                <w:sz w:val="21"/>
                <w:szCs w:val="21"/>
                <w:highlight w:val="none"/>
                <w:u w:val="none"/>
                <w:lang w:val="en-US" w:eastAsia="zh-CN" w:bidi="ar"/>
              </w:rPr>
            </w:pPr>
            <w:r>
              <w:rPr>
                <w:rFonts w:hint="default" w:ascii="楷体" w:hAnsi="楷体" w:eastAsia="楷体" w:cs="楷体"/>
                <w:i w:val="0"/>
                <w:iCs w:val="0"/>
                <w:color w:val="000000"/>
                <w:kern w:val="0"/>
                <w:sz w:val="21"/>
                <w:szCs w:val="21"/>
                <w:highlight w:val="none"/>
                <w:u w:val="none"/>
                <w:lang w:val="en-US" w:eastAsia="zh-CN" w:bidi="ar"/>
              </w:rPr>
              <w:t>1.所有机器安装在现有机器位置。</w:t>
            </w:r>
          </w:p>
          <w:p w14:paraId="37992295">
            <w:pPr>
              <w:keepNext w:val="0"/>
              <w:keepLines w:val="0"/>
              <w:widowControl/>
              <w:suppressLineNumbers w:val="0"/>
              <w:jc w:val="left"/>
              <w:textAlignment w:val="center"/>
              <w:rPr>
                <w:rFonts w:hint="default" w:ascii="楷体" w:hAnsi="楷体" w:eastAsia="楷体" w:cs="楷体"/>
                <w:i w:val="0"/>
                <w:iCs w:val="0"/>
                <w:color w:val="auto"/>
                <w:kern w:val="0"/>
                <w:sz w:val="21"/>
                <w:szCs w:val="21"/>
                <w:highlight w:val="none"/>
                <w:u w:val="none"/>
                <w:lang w:val="en-US" w:eastAsia="zh-CN" w:bidi="ar"/>
              </w:rPr>
            </w:pPr>
            <w:r>
              <w:rPr>
                <w:rFonts w:hint="eastAsia" w:ascii="楷体" w:hAnsi="楷体" w:eastAsia="楷体" w:cs="楷体"/>
                <w:i w:val="0"/>
                <w:iCs w:val="0"/>
                <w:color w:val="auto"/>
                <w:kern w:val="0"/>
                <w:sz w:val="21"/>
                <w:szCs w:val="21"/>
                <w:highlight w:val="none"/>
                <w:u w:val="none"/>
                <w:lang w:val="en-US" w:eastAsia="zh-CN" w:bidi="ar"/>
              </w:rPr>
              <w:t>2.须根据学生使用需求情况，在校方认可情况下，酌情调整机器数量（特别是女生楼栋吹风机数量）。须对机器位置、数量、水电布设等进行预留，以便需要增配时，能一接即用</w:t>
            </w:r>
            <w:r>
              <w:rPr>
                <w:rFonts w:hint="default" w:ascii="楷体" w:hAnsi="楷体" w:eastAsia="楷体" w:cs="楷体"/>
                <w:i w:val="0"/>
                <w:iCs w:val="0"/>
                <w:color w:val="auto"/>
                <w:kern w:val="0"/>
                <w:sz w:val="21"/>
                <w:szCs w:val="21"/>
                <w:highlight w:val="none"/>
                <w:u w:val="none"/>
                <w:lang w:val="en-US" w:eastAsia="zh-CN" w:bidi="ar"/>
              </w:rPr>
              <w:t>。</w:t>
            </w:r>
          </w:p>
          <w:p w14:paraId="267D3144">
            <w:pPr>
              <w:keepNext w:val="0"/>
              <w:keepLines w:val="0"/>
              <w:widowControl/>
              <w:suppressLineNumbers w:val="0"/>
              <w:jc w:val="left"/>
              <w:textAlignment w:val="center"/>
              <w:rPr>
                <w:rFonts w:hint="default" w:ascii="楷体" w:hAnsi="楷体" w:eastAsia="楷体" w:cs="楷体"/>
                <w:i w:val="0"/>
                <w:iCs w:val="0"/>
                <w:color w:val="000000"/>
                <w:kern w:val="0"/>
                <w:sz w:val="21"/>
                <w:szCs w:val="21"/>
                <w:highlight w:val="none"/>
                <w:u w:val="none"/>
                <w:lang w:val="en-US" w:eastAsia="zh-CN" w:bidi="ar"/>
              </w:rPr>
            </w:pPr>
            <w:r>
              <w:rPr>
                <w:rFonts w:hint="default" w:ascii="楷体" w:hAnsi="楷体" w:eastAsia="楷体" w:cs="楷体"/>
                <w:i w:val="0"/>
                <w:iCs w:val="0"/>
                <w:color w:val="000000"/>
                <w:kern w:val="0"/>
                <w:sz w:val="21"/>
                <w:szCs w:val="21"/>
                <w:highlight w:val="none"/>
                <w:u w:val="none"/>
                <w:lang w:val="en-US" w:eastAsia="zh-CN" w:bidi="ar"/>
              </w:rPr>
              <w:t>3.投标单位应给出具体的合理规划方案，突出服务师生的理念，保持环境整洁干净、让师生洗衣方便快捷，让整个区域环境温馨舒适。</w:t>
            </w:r>
          </w:p>
          <w:p w14:paraId="06389DD9">
            <w:pPr>
              <w:widowControl w:val="0"/>
              <w:jc w:val="both"/>
              <w:rPr>
                <w:rFonts w:hint="default" w:asciiTheme="minorHAnsi" w:hAnsiTheme="minorHAnsi" w:eastAsiaTheme="minorEastAsia" w:cstheme="minorBidi"/>
                <w:kern w:val="2"/>
                <w:sz w:val="18"/>
                <w:szCs w:val="18"/>
                <w:highlight w:val="none"/>
                <w:lang w:val="en-US" w:eastAsia="zh-CN" w:bidi="ar-SA"/>
              </w:rPr>
            </w:pPr>
            <w:r>
              <w:rPr>
                <w:rFonts w:hint="eastAsia" w:ascii="楷体" w:hAnsi="楷体" w:eastAsia="楷体" w:cs="楷体"/>
                <w:i w:val="0"/>
                <w:iCs w:val="0"/>
                <w:color w:val="000000"/>
                <w:kern w:val="0"/>
                <w:sz w:val="21"/>
                <w:szCs w:val="21"/>
                <w:highlight w:val="none"/>
                <w:u w:val="none"/>
                <w:lang w:val="en-US" w:eastAsia="zh-CN" w:bidi="ar"/>
              </w:rPr>
              <w:t>4.除非特别注明，否则洗衣机、烘干机默认为滚筒；吹风机组为一组两机。</w:t>
            </w:r>
          </w:p>
        </w:tc>
      </w:tr>
    </w:tbl>
    <w:p w14:paraId="43BB9096">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Theme="minorHAnsi" w:hAnsiTheme="minorHAnsi" w:eastAsiaTheme="minorEastAsia" w:cstheme="minorBidi"/>
          <w:b/>
          <w:bCs/>
          <w:kern w:val="2"/>
          <w:sz w:val="21"/>
          <w:szCs w:val="22"/>
          <w:highlight w:val="none"/>
          <w:lang w:val="en-US" w:eastAsia="zh-CN" w:bidi="ar-SA"/>
        </w:rPr>
      </w:pPr>
    </w:p>
    <w:p w14:paraId="1AB7E5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2.设备要求</w:t>
      </w:r>
    </w:p>
    <w:p w14:paraId="2079A1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default"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2.1全新产品</w:t>
      </w:r>
    </w:p>
    <w:p w14:paraId="0B83B6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中标人配备的经营设备（所有涉及本项目的设备设施）必须是全新、商用产品，性能完全符合招标文件规定的要求和标准，且必须是通过国家相关强制认证、符合国家各项标准或规定的产品。</w:t>
      </w:r>
    </w:p>
    <w:p w14:paraId="2DB9F4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default"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2.2洗衣机</w:t>
      </w:r>
    </w:p>
    <w:p w14:paraId="21F32A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2.2.1根据消防、卫生等要求，对钟秀校区共 75 间洗衣房进行装修装饰。</w:t>
      </w:r>
    </w:p>
    <w:p w14:paraId="21DDBF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2.2.2滚筒自助洗衣机（洗涤/脱水</w:t>
      </w:r>
      <w:r>
        <w:rPr>
          <w:rFonts w:hint="eastAsia" w:asciiTheme="minorHAnsi" w:hAnsiTheme="minorHAnsi" w:eastAsiaTheme="minorEastAsia" w:cstheme="minorBidi"/>
          <w:color w:val="auto"/>
          <w:kern w:val="2"/>
          <w:sz w:val="24"/>
          <w:szCs w:val="24"/>
          <w:highlight w:val="none"/>
          <w:lang w:val="en-US" w:eastAsia="zh-CN" w:bidi="ar-SA"/>
        </w:rPr>
        <w:t>容量≥9K</w:t>
      </w:r>
      <w:r>
        <w:rPr>
          <w:rFonts w:hint="eastAsia" w:asciiTheme="minorHAnsi" w:hAnsiTheme="minorHAnsi" w:eastAsiaTheme="minorEastAsia" w:cstheme="minorBidi"/>
          <w:kern w:val="2"/>
          <w:sz w:val="24"/>
          <w:szCs w:val="24"/>
          <w:highlight w:val="none"/>
          <w:lang w:val="en-US" w:eastAsia="zh-CN" w:bidi="ar-SA"/>
        </w:rPr>
        <w:t>G），能效等级1级，支持桶自洁和除菌功能，支持预约、完成提醒和故障退款功能，金属箱体，防火安全等；烘干机（容量≥9KG），不锈钢内筒。</w:t>
      </w:r>
    </w:p>
    <w:p w14:paraId="2E8D067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2.2.3洗衣机设备符合国家有关质量标准，通过国家强制性产品认证（3C认证）。推荐品牌为：海尔、美的、TCL等知名品牌。</w:t>
      </w:r>
    </w:p>
    <w:p w14:paraId="0D916998">
      <w:pPr>
        <w:pStyle w:val="42"/>
        <w:rPr>
          <w:rFonts w:hint="eastAsia"/>
          <w:highlight w:val="none"/>
          <w:lang w:val="en-US" w:eastAsia="zh-CN"/>
        </w:rPr>
      </w:pPr>
    </w:p>
    <w:p w14:paraId="1A9279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default"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2.3直饮水机</w:t>
      </w:r>
    </w:p>
    <w:p w14:paraId="3E32543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（1）电源：220V/380V，50Hz；功率：≥3000W；</w:t>
      </w:r>
    </w:p>
    <w:p w14:paraId="71FBCA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制水能力：额定总净水量≥4000L，净水产水率≥60%，净水流量≥1L/min，水效等级1级。提供水效标识以及水效标识网(http://www.waterlabel.org.cn/)查询截图并加盖投标人公章，提供《涉及饮用水卫生安全产品卫生许可批件》复印件佐证并加盖投标人公章。</w:t>
      </w:r>
    </w:p>
    <w:p w14:paraId="36CF108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（3）水胆：采用304不锈钢材质，容量≥40L；压力桶≥6G或≥22L</w:t>
      </w:r>
    </w:p>
    <w:p w14:paraId="3CA59B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（4）出水方式：一开水一直饮水（触摸式取水）</w:t>
      </w:r>
    </w:p>
    <w:p w14:paraId="329EDC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5）材质要求：面板、侧板、门板采用厚度≥1mm的304不锈钢，接水区高度≥400mm，适合多种高度的水壶接水；接水区应为防止水外溅及外流设计（滤网或凹槽）。外表应平整光滑，其易触及的零部件棱边和尖角应圆滑或加以防护。</w:t>
      </w:r>
    </w:p>
    <w:p w14:paraId="1F128838">
      <w:pPr>
        <w:keepNext w:val="0"/>
        <w:keepLines w:val="0"/>
        <w:pageBreakBefore w:val="0"/>
        <w:widowControl w:val="0"/>
        <w:numPr>
          <w:ilvl w:val="0"/>
          <w:numId w:val="0"/>
        </w:numPr>
        <w:tabs>
          <w:tab w:val="left" w:pos="7980"/>
        </w:tabs>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（6）设备水处理工艺:五级或以上过滤滤芯(PP棉/PP复合滤芯、活性炭为10寸/20寸标配滤芯、碳棒6反渗透膜等)，</w:t>
      </w:r>
      <w:r>
        <w:rPr>
          <w:rFonts w:hint="eastAsia" w:asciiTheme="minorHAnsi" w:hAnsiTheme="minorHAnsi" w:eastAsiaTheme="minorEastAsia" w:cstheme="minorBidi"/>
          <w:b/>
          <w:bCs/>
          <w:kern w:val="2"/>
          <w:sz w:val="24"/>
          <w:szCs w:val="24"/>
          <w:highlight w:val="none"/>
          <w:lang w:val="en-US" w:eastAsia="zh-CN" w:bidi="ar-SA"/>
        </w:rPr>
        <w:t>提供整机(包含且不局限于PP棉/PP复合滤芯、活性炭、反渗透膜、800材质加热管、304不锈钢内胆等部件)省级及以上卫生部门颁发的《涉及饮用水卫生安全产品卫生许可批件》复印件并加盖供应商公章，申请单位需与实际生产企业一致；符合《生活饮用水水质处理器卫生安全与功能评价规范反渗透处理装置》(2001)的要求。</w:t>
      </w:r>
    </w:p>
    <w:p w14:paraId="58AE26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（7）直饮水机具有杀菌装置</w:t>
      </w:r>
      <w:r>
        <w:rPr>
          <w:rFonts w:hint="eastAsia" w:asciiTheme="minorHAnsi" w:hAnsiTheme="minorHAnsi" w:eastAsiaTheme="minorEastAsia" w:cstheme="minorBidi"/>
          <w:b/>
          <w:bCs/>
          <w:kern w:val="2"/>
          <w:sz w:val="24"/>
          <w:szCs w:val="24"/>
          <w:highlight w:val="none"/>
          <w:lang w:val="en-US" w:eastAsia="zh-CN" w:bidi="ar-SA"/>
        </w:rPr>
        <w:t>，提供第三方水质检测报告复印件并加盖投标人公章，报告中的品牌机型与所投产品一致，报告必须带有CMA或者CNAS标识，报告检验项目不少于30项，检测标准包括但不限于《生活饮用水水质处理器卫生安全与功能评价规范-反渗透处理装置》(2001)、CJ94-2005《饮用净水水质标准》、GB5749-2022《生活饮用水卫生标准》。</w:t>
      </w:r>
    </w:p>
    <w:p w14:paraId="5D5FCC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（8）安全要求：具有防漏电，防火，防开盖，防蒸汽，防干烧，防溅、防烫、防开盖投毒、防溢流、超温保护、防护等级不低于IP44等功能。</w:t>
      </w:r>
    </w:p>
    <w:p w14:paraId="537D70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需提供加盖投标人公章的承诺函（格式见附件）</w:t>
      </w:r>
      <w:r>
        <w:rPr>
          <w:rFonts w:hint="eastAsia" w:asciiTheme="minorHAnsi" w:hAnsiTheme="minorHAnsi" w:eastAsiaTheme="minorEastAsia" w:cstheme="minorBidi"/>
          <w:kern w:val="2"/>
          <w:sz w:val="24"/>
          <w:szCs w:val="24"/>
          <w:highlight w:val="none"/>
          <w:lang w:val="en-US" w:eastAsia="zh-CN" w:bidi="ar-SA"/>
        </w:rPr>
        <w:t>。承诺：</w:t>
      </w:r>
    </w:p>
    <w:p w14:paraId="5DE08B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①中标后签订合同前，提供生产厂家盖章证明文件。否则做否决中标处理。</w:t>
      </w:r>
    </w:p>
    <w:p w14:paraId="75EAE0A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②若投标人拟提供的直饮水机防护等级为IP44，为排除安全隐患，如遇因角阀、软管、接头等供排水部件故障导致饮水机设备受到喷淋的情况，中标人不得以“更换配件”“局部维修”等方式处理，必须执行整机更换。若未按要求更换到位，招标人有权委托第三方进行处理，所产生费用从履约保证金中直接扣除。</w:t>
      </w:r>
    </w:p>
    <w:p w14:paraId="14E3F94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（9）采用步进式加热，温度显示采用数码显示，可实时显示饮水机出水温度、水位、TDS值、滤芯状态等信息，具有自动故障报警功能及温度设定，可显示故障类型。</w:t>
      </w:r>
    </w:p>
    <w:p w14:paraId="6812149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10）具备物联网功能，能远程监控设备实时状态包括但不限于TDS原水、净水TDS值、滤芯状态、水位状态、激活时间、设备型号等，远程设置包括但不限于定时开关机、加热温度等，维保记录可实时上传包括但不限于安装、换芯、巡检、维修等记录。具备预警功能，可预警包括但不限于的故障报警、水质突变、滤芯更换等。具备单独的服务二维码，用户可扫描二维码查询设备运行状态、服务记录等。同时应具备大屏数据功能，可根据需求提供大屏数据显示功能，</w:t>
      </w:r>
      <w:r>
        <w:rPr>
          <w:rFonts w:hint="eastAsia" w:asciiTheme="minorHAnsi" w:hAnsiTheme="minorHAnsi" w:eastAsiaTheme="minorEastAsia" w:cstheme="minorBidi"/>
          <w:b/>
          <w:bCs/>
          <w:kern w:val="2"/>
          <w:sz w:val="24"/>
          <w:szCs w:val="24"/>
          <w:highlight w:val="none"/>
          <w:lang w:val="en-US" w:eastAsia="zh-CN" w:bidi="ar-SA"/>
        </w:rPr>
        <w:t>需分别提供以上功能的证明材料并加盖投标人公章。</w:t>
      </w:r>
    </w:p>
    <w:p w14:paraId="223A87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（11）投标人须承诺，当TDS值高于50时，投标人应及时停机并更换滤芯，直至TDS值低于50，方可开放给学生使用。</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5C565E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2.4自助吹风机组</w:t>
      </w:r>
    </w:p>
    <w:p w14:paraId="5D46D4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（1）1200W≤额定功率≤1600W</w:t>
      </w:r>
    </w:p>
    <w:p w14:paraId="7F6F2D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（2）一组两机，一台控制器可控制两台吹风机同时或分别启动；支持多种档位。</w:t>
      </w:r>
    </w:p>
    <w:p w14:paraId="7BD4CF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（3）具有第三方检测机构出具的阻燃性能检测报告。（提供检测报告并加盖投标人公章。）</w:t>
      </w:r>
    </w:p>
    <w:p w14:paraId="1BBAA4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2.5其他配套设备</w:t>
      </w:r>
    </w:p>
    <w:p w14:paraId="33085ED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color w:val="auto"/>
          <w:kern w:val="2"/>
          <w:sz w:val="24"/>
          <w:szCs w:val="24"/>
          <w:highlight w:val="none"/>
          <w:lang w:val="en-US" w:eastAsia="zh-CN" w:bidi="ar-SA"/>
        </w:rPr>
      </w:pPr>
      <w:r>
        <w:rPr>
          <w:rFonts w:hint="eastAsia" w:asciiTheme="minorHAnsi" w:hAnsiTheme="minorHAnsi" w:eastAsiaTheme="minorEastAsia" w:cstheme="minorBidi"/>
          <w:color w:val="auto"/>
          <w:kern w:val="2"/>
          <w:sz w:val="24"/>
          <w:szCs w:val="24"/>
          <w:highlight w:val="none"/>
          <w:lang w:val="en-US" w:eastAsia="zh-CN" w:bidi="ar-SA"/>
        </w:rPr>
        <w:t>1.本项目所有水电表建议采用远程水电表（与招标人现用水电表一致）。如果无法实现远程抄表，使用普通水电表时，需每日报告用水用电量，以便统一监管水电能耗。所有水电表购置安装费用由中标单位承担。</w:t>
      </w:r>
    </w:p>
    <w:p w14:paraId="0B4AAE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2.符合国家及行业标准的合格产品。</w:t>
      </w:r>
    </w:p>
    <w:p w14:paraId="5871C5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3.装修装饰要求</w:t>
      </w:r>
    </w:p>
    <w:p w14:paraId="3A242F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3.1根据设备安装位置的实际情况，对室内进行装修装饰和文化布置。</w:t>
      </w:r>
    </w:p>
    <w:p w14:paraId="083236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3.2装修包括但不限于排气换气系统、降噪措施、地面防水、地面铺设、墙面、顶面、水电改造、灯光亮度等。装饰包括但不限于文化建设、室内柜子、标识标志、使用指南、相关制度（保洁、设备等）、维保办法、投诉处置办法、价格公示等。</w:t>
      </w:r>
    </w:p>
    <w:p w14:paraId="37A12F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3.3排气换气要求。本项目所有房间根据实地情况，安装防臭型地漏，装配排气换气设施设备，以达到空间内清洁空气、改善湿度的效果。</w:t>
      </w:r>
    </w:p>
    <w:p w14:paraId="2C069D2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3.4</w:t>
      </w:r>
      <w:r>
        <w:rPr>
          <w:rFonts w:hint="eastAsia" w:asciiTheme="minorHAnsi" w:hAnsiTheme="minorHAnsi" w:eastAsiaTheme="minorEastAsia" w:cstheme="minorBidi"/>
          <w:b/>
          <w:bCs/>
          <w:kern w:val="2"/>
          <w:sz w:val="24"/>
          <w:szCs w:val="24"/>
          <w:highlight w:val="none"/>
          <w:lang w:val="en-US" w:eastAsia="zh-CN" w:bidi="ar-SA"/>
        </w:rPr>
        <w:t>投标时提供同一视角下的装饰装修效果图和装修前现场图的对比情况，提供装机现场平面图，图中标明电线水管走向。</w:t>
      </w:r>
    </w:p>
    <w:p w14:paraId="05B195C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3.5承诺投入使用前，提供不低于洗衣房总数5%的空间空气质量抽样检测结果为合格的检验检测报告，检测指标至少包含甲醛、苯系物、TVOC等。</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3E8BECD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color w:val="auto"/>
          <w:kern w:val="2"/>
          <w:sz w:val="24"/>
          <w:szCs w:val="24"/>
          <w:highlight w:val="none"/>
          <w:lang w:val="en-US" w:eastAsia="zh-CN" w:bidi="ar-SA"/>
        </w:rPr>
        <w:t>3.6</w:t>
      </w:r>
      <w:r>
        <w:rPr>
          <w:rFonts w:hint="eastAsia" w:asciiTheme="minorHAnsi" w:hAnsiTheme="minorHAnsi" w:eastAsiaTheme="minorEastAsia" w:cstheme="minorBidi"/>
          <w:kern w:val="2"/>
          <w:sz w:val="24"/>
          <w:szCs w:val="24"/>
          <w:highlight w:val="none"/>
          <w:lang w:val="en-US" w:eastAsia="zh-CN" w:bidi="ar-SA"/>
        </w:rPr>
        <w:t>承诺将洗衣房装修委托给具备国家建设行政主管部门颁发的建筑装修装饰工程专业承包资质（或相应建筑工程施工总承包资质）的施工单位进行施工。且施工单位及施工人员相关资质证书在有效期内。中标后签订合同前，将施工单位的营业执照、资质证书、安全生产许可证、施工合同及施工人员相关证件等复印件（加盖公章）提交招标人处备案。</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52D0993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3.7.承诺中标后严格按照国家消防技术规范组织装修施工，确保一次性通过消防主管部门验收，并承担因验收未通过所产生的一切整改费用及赔偿责任。</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278F16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4.管理平台（软件）要求</w:t>
      </w:r>
    </w:p>
    <w:p w14:paraId="022AD5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4.1为方便学生使用便捷，管理平台（软件）须包含本项目所有服务内容。</w:t>
      </w:r>
    </w:p>
    <w:p w14:paraId="116EDA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4.2管理平台（软件）须具备线上报修功能，便于现场人员及时维护设备；管理平台（软件）须具备服务评价功能，接受使用人监督和招标人监管。</w:t>
      </w:r>
    </w:p>
    <w:p w14:paraId="1A89BF1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4.3本项目所有的服务需要在同一个管理平台实现。</w:t>
      </w:r>
      <w:bookmarkStart w:id="22" w:name="OLE_LINK10"/>
      <w:r>
        <w:rPr>
          <w:rFonts w:hint="eastAsia" w:asciiTheme="minorHAnsi" w:hAnsiTheme="minorHAnsi" w:eastAsiaTheme="minorEastAsia" w:cstheme="minorBidi"/>
          <w:kern w:val="2"/>
          <w:sz w:val="24"/>
          <w:szCs w:val="24"/>
          <w:highlight w:val="none"/>
          <w:lang w:val="en-US" w:eastAsia="zh-CN" w:bidi="ar-SA"/>
        </w:rPr>
        <w:t>平台内不得出现任何形式的广告，包括但不限于主界面、对话框、启动画面中的任何推送广告、弹窗广告、展示广告等，第1次发现罚款5000元；第2次发现罚款10000元；第3次发现罚款20000元，并有权终止合同。</w:t>
      </w:r>
      <w:bookmarkEnd w:id="22"/>
      <w:r>
        <w:rPr>
          <w:rFonts w:hint="eastAsia" w:asciiTheme="minorHAnsi" w:hAnsiTheme="minorHAnsi" w:eastAsiaTheme="minorEastAsia" w:cstheme="minorBidi"/>
          <w:kern w:val="2"/>
          <w:sz w:val="24"/>
          <w:szCs w:val="24"/>
          <w:highlight w:val="none"/>
          <w:lang w:val="en-US" w:eastAsia="zh-CN" w:bidi="ar-SA"/>
        </w:rPr>
        <w:t>罚款从营业额扣除。</w:t>
      </w:r>
    </w:p>
    <w:p w14:paraId="4E08CA6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default" w:asciiTheme="minorHAnsi" w:hAnsiTheme="minorHAnsi" w:eastAsiaTheme="minorEastAsia" w:cstheme="minorBidi"/>
          <w:kern w:val="2"/>
          <w:sz w:val="24"/>
          <w:szCs w:val="24"/>
          <w:highlight w:val="none"/>
          <w:lang w:val="en-US" w:eastAsia="zh-CN" w:bidi="ar-SA"/>
        </w:rPr>
        <w:t>4.4学校管理人员能够查看平台中报修情况、订单信息、支付信息、收益情况等内容。</w:t>
      </w:r>
    </w:p>
    <w:p w14:paraId="5E9082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5.施工及工期要求</w:t>
      </w:r>
    </w:p>
    <w:p w14:paraId="1FB96C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5.1为确保进场设备协调、施工工期和工程量准确，投标人可至南通职业大学相关校区现场踏勘，所产生的费用、责任风险及安全问题由投标人自行负责。</w:t>
      </w:r>
    </w:p>
    <w:p w14:paraId="7D3C13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现场踏勘联系人：严老师（13861993165）</w:t>
      </w:r>
    </w:p>
    <w:p w14:paraId="5BF50D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现场踏勘时间：公告发布之日至开标日期截止前5日（法定工作日9：00--11：00，14：00-16：30）。</w:t>
      </w:r>
    </w:p>
    <w:p w14:paraId="371F639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5.2合同签订之日起42个日历天内，完成所有空间场地整备、环境装修装饰、机器安装调试和空气质量检测等。</w:t>
      </w:r>
      <w:r>
        <w:rPr>
          <w:rFonts w:hint="eastAsia" w:asciiTheme="minorHAnsi" w:hAnsiTheme="minorHAnsi" w:eastAsiaTheme="minorEastAsia" w:cstheme="minorBidi"/>
          <w:b/>
          <w:bCs/>
          <w:kern w:val="2"/>
          <w:sz w:val="24"/>
          <w:szCs w:val="24"/>
          <w:highlight w:val="none"/>
          <w:lang w:val="en-US" w:eastAsia="zh-CN" w:bidi="ar-SA"/>
        </w:rPr>
        <w:t>（提供承诺函并加盖公章，格式见附件）</w:t>
      </w:r>
    </w:p>
    <w:p w14:paraId="786048E9">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其他要求</w:t>
      </w:r>
    </w:p>
    <w:p w14:paraId="0E813F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default" w:asciiTheme="minorHAnsi" w:hAnsiTheme="minorHAnsi" w:eastAsiaTheme="minorEastAsia" w:cstheme="minorBidi"/>
          <w:b/>
          <w:bCs/>
          <w:kern w:val="2"/>
          <w:sz w:val="24"/>
          <w:szCs w:val="24"/>
          <w:highlight w:val="none"/>
          <w:lang w:val="en-US" w:eastAsia="zh-CN" w:bidi="ar-SA"/>
        </w:rPr>
        <w:t>投标单位在投标时需提供《拟投入建设投资资金明细表》</w:t>
      </w:r>
      <w:r>
        <w:rPr>
          <w:rFonts w:hint="eastAsia" w:asciiTheme="minorHAnsi" w:hAnsiTheme="minorHAnsi" w:eastAsiaTheme="minorEastAsia" w:cstheme="minorBidi"/>
          <w:b/>
          <w:bCs/>
          <w:kern w:val="2"/>
          <w:sz w:val="24"/>
          <w:szCs w:val="24"/>
          <w:highlight w:val="none"/>
          <w:lang w:val="en-US" w:eastAsia="zh-CN" w:bidi="ar-SA"/>
        </w:rPr>
        <w:t>和《拟投资设备（材料）的清单明细表》。</w:t>
      </w:r>
      <w:r>
        <w:rPr>
          <w:rFonts w:hint="default" w:asciiTheme="minorHAnsi" w:hAnsiTheme="minorHAnsi" w:eastAsiaTheme="minorEastAsia" w:cstheme="minorBidi"/>
          <w:b/>
          <w:bCs/>
          <w:kern w:val="2"/>
          <w:sz w:val="24"/>
          <w:szCs w:val="24"/>
          <w:highlight w:val="none"/>
          <w:lang w:val="en-US" w:eastAsia="zh-CN" w:bidi="ar-SA"/>
        </w:rPr>
        <w:t>建设投资资金明细表中</w:t>
      </w:r>
      <w:r>
        <w:rPr>
          <w:rFonts w:hint="eastAsia" w:asciiTheme="minorHAnsi" w:hAnsiTheme="minorHAnsi" w:eastAsiaTheme="minorEastAsia" w:cstheme="minorBidi"/>
          <w:b/>
          <w:bCs/>
          <w:kern w:val="2"/>
          <w:sz w:val="24"/>
          <w:szCs w:val="24"/>
          <w:highlight w:val="none"/>
          <w:lang w:val="en-US" w:eastAsia="zh-CN" w:bidi="ar-SA"/>
        </w:rPr>
        <w:t>应</w:t>
      </w:r>
      <w:r>
        <w:rPr>
          <w:rFonts w:hint="default" w:asciiTheme="minorHAnsi" w:hAnsiTheme="minorHAnsi" w:eastAsiaTheme="minorEastAsia" w:cstheme="minorBidi"/>
          <w:b/>
          <w:bCs/>
          <w:kern w:val="2"/>
          <w:sz w:val="24"/>
          <w:szCs w:val="24"/>
          <w:highlight w:val="none"/>
          <w:lang w:val="en-US" w:eastAsia="zh-CN" w:bidi="ar-SA"/>
        </w:rPr>
        <w:t>列明对应标段所需建设资金的具体</w:t>
      </w:r>
      <w:r>
        <w:rPr>
          <w:rFonts w:hint="eastAsia" w:asciiTheme="minorHAnsi" w:hAnsiTheme="minorHAnsi" w:eastAsiaTheme="minorEastAsia" w:cstheme="minorBidi"/>
          <w:b/>
          <w:bCs/>
          <w:kern w:val="2"/>
          <w:sz w:val="24"/>
          <w:szCs w:val="24"/>
          <w:highlight w:val="none"/>
          <w:lang w:val="en-US" w:eastAsia="zh-CN" w:bidi="ar-SA"/>
        </w:rPr>
        <w:t>暂估</w:t>
      </w:r>
      <w:r>
        <w:rPr>
          <w:rFonts w:hint="default" w:asciiTheme="minorHAnsi" w:hAnsiTheme="minorHAnsi" w:eastAsiaTheme="minorEastAsia" w:cstheme="minorBidi"/>
          <w:b/>
          <w:bCs/>
          <w:kern w:val="2"/>
          <w:sz w:val="24"/>
          <w:szCs w:val="24"/>
          <w:highlight w:val="none"/>
          <w:lang w:val="en-US" w:eastAsia="zh-CN" w:bidi="ar-SA"/>
        </w:rPr>
        <w:t>金额。</w:t>
      </w:r>
    </w:p>
    <w:p w14:paraId="069B17BC">
      <w:pPr>
        <w:pStyle w:val="18"/>
        <w:keepNext w:val="0"/>
        <w:keepLines w:val="0"/>
        <w:pageBreakBefore w:val="0"/>
        <w:numPr>
          <w:ilvl w:val="0"/>
          <w:numId w:val="0"/>
        </w:numPr>
        <w:kinsoku/>
        <w:wordWrap/>
        <w:overflowPunct/>
        <w:topLinePunct w:val="0"/>
        <w:autoSpaceDE/>
        <w:autoSpaceDN/>
        <w:bidi w:val="0"/>
        <w:spacing w:line="360" w:lineRule="auto"/>
        <w:ind w:left="0" w:leftChars="0" w:firstLine="422" w:firstLineChars="175"/>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cs="宋体"/>
          <w:b/>
          <w:color w:val="auto"/>
          <w:kern w:val="2"/>
          <w:sz w:val="24"/>
          <w:szCs w:val="24"/>
          <w:highlight w:val="none"/>
          <w:lang w:val="en-US" w:eastAsia="zh-CN" w:bidi="ar-SA"/>
        </w:rPr>
        <w:t>三</w:t>
      </w:r>
      <w:r>
        <w:rPr>
          <w:rFonts w:hint="eastAsia" w:ascii="宋体" w:hAnsi="宋体" w:eastAsia="宋体" w:cs="宋体"/>
          <w:b/>
          <w:color w:val="auto"/>
          <w:kern w:val="2"/>
          <w:sz w:val="24"/>
          <w:szCs w:val="24"/>
          <w:highlight w:val="none"/>
          <w:lang w:val="en-US" w:eastAsia="zh-CN" w:bidi="ar-SA"/>
        </w:rPr>
        <w:t>、</w:t>
      </w:r>
      <w:r>
        <w:rPr>
          <w:rFonts w:hint="eastAsia" w:ascii="宋体" w:hAnsi="宋体" w:cs="宋体"/>
          <w:b/>
          <w:color w:val="auto"/>
          <w:sz w:val="24"/>
          <w:szCs w:val="24"/>
          <w:highlight w:val="none"/>
          <w:lang w:val="en-US" w:eastAsia="zh-CN"/>
        </w:rPr>
        <w:t>收费标准</w:t>
      </w:r>
    </w:p>
    <w:p w14:paraId="677B6D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w:t>
      </w:r>
      <w:r>
        <w:rPr>
          <w:rFonts w:hint="eastAsia" w:asciiTheme="minorHAnsi" w:hAnsiTheme="minorHAnsi" w:eastAsiaTheme="minorEastAsia" w:cstheme="minorBidi"/>
          <w:b/>
          <w:bCs/>
          <w:kern w:val="2"/>
          <w:sz w:val="24"/>
          <w:szCs w:val="24"/>
          <w:highlight w:val="none"/>
          <w:lang w:val="en-US" w:eastAsia="zh-CN" w:bidi="ar-SA"/>
        </w:rPr>
        <w:t>水电费收费标准：</w:t>
      </w:r>
      <w:r>
        <w:rPr>
          <w:rFonts w:hint="eastAsia" w:asciiTheme="minorHAnsi" w:hAnsiTheme="minorHAnsi" w:eastAsiaTheme="minorEastAsia" w:cstheme="minorBidi"/>
          <w:kern w:val="2"/>
          <w:sz w:val="24"/>
          <w:szCs w:val="24"/>
          <w:highlight w:val="none"/>
          <w:lang w:val="en-US" w:eastAsia="zh-CN" w:bidi="ar-SA"/>
        </w:rPr>
        <w:t>自来水单价暂定为2.83元/吨、用电单价暂定为0.54元/度。如政策性调整，收费标准同步调整，风险由中标人承担。</w:t>
      </w:r>
    </w:p>
    <w:p w14:paraId="52CD0D6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2.洗饮吹服务收费标准（固定单价）</w:t>
      </w:r>
    </w:p>
    <w:tbl>
      <w:tblPr>
        <w:tblStyle w:val="63"/>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9"/>
        <w:gridCol w:w="2593"/>
        <w:gridCol w:w="2484"/>
      </w:tblGrid>
      <w:tr w14:paraId="6DD9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69085238">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b/>
                <w:szCs w:val="21"/>
                <w:highlight w:val="none"/>
              </w:rPr>
            </w:pPr>
            <w:r>
              <w:rPr>
                <w:rFonts w:hint="eastAsia" w:ascii="宋体" w:hAnsi="宋体" w:cs="宋体" w:eastAsiaTheme="minorEastAsia"/>
                <w:b/>
                <w:szCs w:val="21"/>
                <w:highlight w:val="none"/>
              </w:rPr>
              <w:t>设备名称</w:t>
            </w:r>
          </w:p>
        </w:tc>
        <w:tc>
          <w:tcPr>
            <w:tcW w:w="2593" w:type="dxa"/>
            <w:vAlign w:val="center"/>
          </w:tcPr>
          <w:p w14:paraId="79C57218">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b/>
                <w:szCs w:val="21"/>
                <w:highlight w:val="none"/>
              </w:rPr>
            </w:pPr>
            <w:r>
              <w:rPr>
                <w:rFonts w:hint="eastAsia" w:ascii="宋体" w:hAnsi="宋体" w:cs="宋体" w:eastAsiaTheme="minorEastAsia"/>
                <w:b/>
                <w:szCs w:val="21"/>
                <w:highlight w:val="none"/>
              </w:rPr>
              <w:t>服务内容（功能项）</w:t>
            </w:r>
          </w:p>
        </w:tc>
        <w:tc>
          <w:tcPr>
            <w:tcW w:w="2484" w:type="dxa"/>
            <w:vAlign w:val="center"/>
          </w:tcPr>
          <w:p w14:paraId="6D3F8CCB">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b/>
                <w:szCs w:val="21"/>
                <w:highlight w:val="none"/>
              </w:rPr>
            </w:pPr>
            <w:r>
              <w:rPr>
                <w:rFonts w:hint="eastAsia" w:ascii="宋体" w:hAnsi="宋体" w:cs="宋体" w:eastAsiaTheme="minorEastAsia"/>
                <w:b/>
                <w:szCs w:val="21"/>
                <w:highlight w:val="none"/>
              </w:rPr>
              <w:t>固定单价</w:t>
            </w:r>
          </w:p>
        </w:tc>
      </w:tr>
      <w:tr w14:paraId="6352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restart"/>
            <w:vAlign w:val="center"/>
          </w:tcPr>
          <w:p w14:paraId="5EC482DD">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Theme="minorHAnsi" w:hAnsiTheme="minorHAnsi" w:eastAsiaTheme="minorEastAsia" w:cstheme="minorBidi"/>
                <w:szCs w:val="22"/>
                <w:highlight w:val="none"/>
                <w:lang w:eastAsia="zh-CN"/>
              </w:rPr>
            </w:pPr>
            <w:r>
              <w:rPr>
                <w:rFonts w:hint="eastAsia" w:ascii="宋体" w:hAnsi="宋体" w:cs="宋体" w:eastAsiaTheme="minorEastAsia"/>
                <w:szCs w:val="21"/>
                <w:highlight w:val="none"/>
              </w:rPr>
              <w:t>全新商用全自动滚筒洗衣机</w:t>
            </w:r>
          </w:p>
        </w:tc>
        <w:tc>
          <w:tcPr>
            <w:tcW w:w="2593" w:type="dxa"/>
            <w:vAlign w:val="center"/>
          </w:tcPr>
          <w:p w14:paraId="4C317619">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脱水≥5分钟</w:t>
            </w:r>
          </w:p>
        </w:tc>
        <w:tc>
          <w:tcPr>
            <w:tcW w:w="2484" w:type="dxa"/>
            <w:vAlign w:val="center"/>
          </w:tcPr>
          <w:p w14:paraId="036FE261">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w:t>
            </w:r>
            <w:r>
              <w:rPr>
                <w:rFonts w:hint="eastAsia" w:ascii="宋体" w:hAnsi="宋体" w:cs="宋体" w:eastAsiaTheme="minorEastAsia"/>
                <w:szCs w:val="21"/>
                <w:highlight w:val="none"/>
                <w:lang w:val="en-US" w:eastAsia="zh-CN"/>
              </w:rPr>
              <w:t>8</w:t>
            </w:r>
            <w:r>
              <w:rPr>
                <w:rFonts w:hint="eastAsia" w:ascii="宋体" w:hAnsi="宋体" w:cs="宋体" w:eastAsiaTheme="minorEastAsia"/>
                <w:szCs w:val="21"/>
                <w:highlight w:val="none"/>
              </w:rPr>
              <w:t>元/次</w:t>
            </w:r>
          </w:p>
        </w:tc>
      </w:tr>
      <w:tr w14:paraId="79A1D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70EB4215">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p>
        </w:tc>
        <w:tc>
          <w:tcPr>
            <w:tcW w:w="2593" w:type="dxa"/>
            <w:vAlign w:val="center"/>
          </w:tcPr>
          <w:p w14:paraId="1290CF17">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快速洗≥25分钟</w:t>
            </w:r>
          </w:p>
        </w:tc>
        <w:tc>
          <w:tcPr>
            <w:tcW w:w="2484" w:type="dxa"/>
            <w:vAlign w:val="center"/>
          </w:tcPr>
          <w:p w14:paraId="3088376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1.</w:t>
            </w:r>
            <w:r>
              <w:rPr>
                <w:rFonts w:hint="eastAsia" w:ascii="宋体" w:hAnsi="宋体" w:cs="宋体" w:eastAsiaTheme="minorEastAsia"/>
                <w:szCs w:val="21"/>
                <w:highlight w:val="none"/>
                <w:lang w:val="en-US" w:eastAsia="zh-CN"/>
              </w:rPr>
              <w:t>4</w:t>
            </w:r>
            <w:r>
              <w:rPr>
                <w:rFonts w:hint="eastAsia" w:ascii="宋体" w:hAnsi="宋体" w:cs="宋体" w:eastAsiaTheme="minorEastAsia"/>
                <w:szCs w:val="21"/>
                <w:highlight w:val="none"/>
              </w:rPr>
              <w:t>元/次</w:t>
            </w:r>
          </w:p>
        </w:tc>
      </w:tr>
      <w:tr w14:paraId="253A2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5E55C08D">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p>
        </w:tc>
        <w:tc>
          <w:tcPr>
            <w:tcW w:w="2593" w:type="dxa"/>
            <w:vAlign w:val="center"/>
          </w:tcPr>
          <w:p w14:paraId="1832064E">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标准洗≥35分钟</w:t>
            </w:r>
          </w:p>
        </w:tc>
        <w:tc>
          <w:tcPr>
            <w:tcW w:w="2484" w:type="dxa"/>
            <w:vAlign w:val="center"/>
          </w:tcPr>
          <w:p w14:paraId="76FF0BF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2.</w:t>
            </w:r>
            <w:r>
              <w:rPr>
                <w:rFonts w:hint="eastAsia" w:ascii="宋体" w:hAnsi="宋体" w:cs="宋体" w:eastAsiaTheme="minorEastAsia"/>
                <w:szCs w:val="21"/>
                <w:highlight w:val="none"/>
                <w:lang w:val="en-US" w:eastAsia="zh-CN"/>
              </w:rPr>
              <w:t>4</w:t>
            </w:r>
            <w:r>
              <w:rPr>
                <w:rFonts w:hint="eastAsia" w:ascii="宋体" w:hAnsi="宋体" w:cs="宋体" w:eastAsiaTheme="minorEastAsia"/>
                <w:szCs w:val="21"/>
                <w:highlight w:val="none"/>
              </w:rPr>
              <w:t>元/次</w:t>
            </w:r>
          </w:p>
        </w:tc>
      </w:tr>
      <w:tr w14:paraId="4903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3A0942D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p>
        </w:tc>
        <w:tc>
          <w:tcPr>
            <w:tcW w:w="2593" w:type="dxa"/>
            <w:vAlign w:val="center"/>
          </w:tcPr>
          <w:p w14:paraId="5031E8AB">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大物件≥</w:t>
            </w:r>
            <w:r>
              <w:rPr>
                <w:rFonts w:ascii="宋体" w:hAnsi="宋体" w:cs="宋体" w:eastAsiaTheme="minorEastAsia"/>
                <w:szCs w:val="21"/>
                <w:highlight w:val="none"/>
              </w:rPr>
              <w:t>45</w:t>
            </w:r>
            <w:r>
              <w:rPr>
                <w:rFonts w:hint="eastAsia" w:ascii="宋体" w:hAnsi="宋体" w:cs="宋体" w:eastAsiaTheme="minorEastAsia"/>
                <w:szCs w:val="21"/>
                <w:highlight w:val="none"/>
              </w:rPr>
              <w:t>分钟</w:t>
            </w:r>
          </w:p>
        </w:tc>
        <w:tc>
          <w:tcPr>
            <w:tcW w:w="2484" w:type="dxa"/>
            <w:vAlign w:val="center"/>
          </w:tcPr>
          <w:p w14:paraId="79FF7E7D">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lang w:val="en-US" w:eastAsia="zh-CN"/>
              </w:rPr>
              <w:t>3.4</w:t>
            </w:r>
            <w:r>
              <w:rPr>
                <w:rFonts w:hint="eastAsia" w:ascii="宋体" w:hAnsi="宋体" w:cs="宋体" w:eastAsiaTheme="minorEastAsia"/>
                <w:szCs w:val="21"/>
                <w:highlight w:val="none"/>
              </w:rPr>
              <w:t>元/次</w:t>
            </w:r>
          </w:p>
        </w:tc>
      </w:tr>
      <w:tr w14:paraId="4CCE9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1E18C7BD">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全新商用全自动烘干机</w:t>
            </w:r>
          </w:p>
        </w:tc>
        <w:tc>
          <w:tcPr>
            <w:tcW w:w="2593" w:type="dxa"/>
            <w:vAlign w:val="center"/>
          </w:tcPr>
          <w:p w14:paraId="26384B57">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烘干≥</w:t>
            </w:r>
            <w:r>
              <w:rPr>
                <w:rFonts w:ascii="宋体" w:hAnsi="宋体" w:cs="宋体" w:eastAsiaTheme="minorEastAsia"/>
                <w:szCs w:val="21"/>
                <w:highlight w:val="none"/>
              </w:rPr>
              <w:t>10</w:t>
            </w:r>
            <w:r>
              <w:rPr>
                <w:rFonts w:hint="eastAsia" w:ascii="宋体" w:hAnsi="宋体" w:cs="宋体" w:eastAsiaTheme="minorEastAsia"/>
                <w:szCs w:val="21"/>
                <w:highlight w:val="none"/>
              </w:rPr>
              <w:t>分钟</w:t>
            </w:r>
          </w:p>
        </w:tc>
        <w:tc>
          <w:tcPr>
            <w:tcW w:w="2484" w:type="dxa"/>
            <w:vAlign w:val="center"/>
          </w:tcPr>
          <w:p w14:paraId="0A50FC6F">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w:t>
            </w:r>
            <w:r>
              <w:rPr>
                <w:rFonts w:hint="eastAsia" w:ascii="宋体" w:hAnsi="宋体" w:cs="宋体" w:eastAsiaTheme="minorEastAsia"/>
                <w:szCs w:val="21"/>
                <w:highlight w:val="none"/>
                <w:lang w:val="en-US" w:eastAsia="zh-CN"/>
              </w:rPr>
              <w:t>8</w:t>
            </w:r>
            <w:r>
              <w:rPr>
                <w:rFonts w:hint="eastAsia" w:ascii="宋体" w:hAnsi="宋体" w:cs="宋体" w:eastAsiaTheme="minorEastAsia"/>
                <w:szCs w:val="21"/>
                <w:highlight w:val="none"/>
              </w:rPr>
              <w:t>元/10分钟</w:t>
            </w:r>
          </w:p>
        </w:tc>
      </w:tr>
      <w:tr w14:paraId="180F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restart"/>
            <w:vAlign w:val="center"/>
          </w:tcPr>
          <w:p w14:paraId="1A8680D1">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直饮水机</w:t>
            </w:r>
          </w:p>
        </w:tc>
        <w:tc>
          <w:tcPr>
            <w:tcW w:w="2593" w:type="dxa"/>
            <w:vAlign w:val="center"/>
          </w:tcPr>
          <w:p w14:paraId="39EED3B9">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直饮开水</w:t>
            </w:r>
          </w:p>
        </w:tc>
        <w:tc>
          <w:tcPr>
            <w:tcW w:w="2484" w:type="dxa"/>
            <w:vAlign w:val="center"/>
          </w:tcPr>
          <w:p w14:paraId="434B8A5A">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0.2</w:t>
            </w:r>
            <w:r>
              <w:rPr>
                <w:rFonts w:hint="eastAsia" w:ascii="宋体" w:hAnsi="宋体" w:cs="宋体" w:eastAsiaTheme="minorEastAsia"/>
                <w:szCs w:val="21"/>
                <w:highlight w:val="none"/>
                <w:lang w:val="en-US" w:eastAsia="zh-CN"/>
              </w:rPr>
              <w:t>4</w:t>
            </w:r>
            <w:r>
              <w:rPr>
                <w:rFonts w:hint="eastAsia" w:ascii="宋体" w:hAnsi="宋体" w:cs="宋体" w:eastAsiaTheme="minorEastAsia"/>
                <w:szCs w:val="21"/>
                <w:highlight w:val="none"/>
              </w:rPr>
              <w:t>元/升</w:t>
            </w:r>
          </w:p>
        </w:tc>
      </w:tr>
      <w:tr w14:paraId="6932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2142BCBC">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p>
        </w:tc>
        <w:tc>
          <w:tcPr>
            <w:tcW w:w="2593" w:type="dxa"/>
            <w:vAlign w:val="center"/>
          </w:tcPr>
          <w:p w14:paraId="52E560C4">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直饮水</w:t>
            </w:r>
          </w:p>
        </w:tc>
        <w:tc>
          <w:tcPr>
            <w:tcW w:w="2484" w:type="dxa"/>
            <w:vAlign w:val="center"/>
          </w:tcPr>
          <w:p w14:paraId="7D4198AF">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0.1</w:t>
            </w:r>
            <w:r>
              <w:rPr>
                <w:rFonts w:hint="eastAsia" w:ascii="宋体" w:hAnsi="宋体" w:cs="宋体" w:eastAsiaTheme="minorEastAsia"/>
                <w:szCs w:val="21"/>
                <w:highlight w:val="none"/>
                <w:lang w:val="en-US" w:eastAsia="zh-CN"/>
              </w:rPr>
              <w:t>6</w:t>
            </w:r>
            <w:r>
              <w:rPr>
                <w:rFonts w:hint="eastAsia" w:ascii="宋体" w:hAnsi="宋体" w:cs="宋体" w:eastAsiaTheme="minorEastAsia"/>
                <w:szCs w:val="21"/>
                <w:highlight w:val="none"/>
              </w:rPr>
              <w:t>元/升</w:t>
            </w:r>
          </w:p>
        </w:tc>
      </w:tr>
      <w:tr w14:paraId="62A64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7C5AA8CB">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吹风机</w:t>
            </w:r>
          </w:p>
        </w:tc>
        <w:tc>
          <w:tcPr>
            <w:tcW w:w="2593" w:type="dxa"/>
            <w:vAlign w:val="center"/>
          </w:tcPr>
          <w:p w14:paraId="5123B53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吹风</w:t>
            </w:r>
          </w:p>
        </w:tc>
        <w:tc>
          <w:tcPr>
            <w:tcW w:w="2484" w:type="dxa"/>
            <w:vAlign w:val="center"/>
          </w:tcPr>
          <w:p w14:paraId="4AE19A63">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0.1</w:t>
            </w:r>
            <w:r>
              <w:rPr>
                <w:rFonts w:hint="eastAsia" w:ascii="宋体" w:hAnsi="宋体" w:cs="宋体" w:eastAsiaTheme="minorEastAsia"/>
                <w:szCs w:val="21"/>
                <w:highlight w:val="none"/>
                <w:lang w:val="en-US" w:eastAsia="zh-CN"/>
              </w:rPr>
              <w:t>8</w:t>
            </w:r>
            <w:r>
              <w:rPr>
                <w:rFonts w:hint="eastAsia" w:ascii="宋体" w:hAnsi="宋体" w:cs="宋体" w:eastAsiaTheme="minorEastAsia"/>
                <w:szCs w:val="21"/>
                <w:highlight w:val="none"/>
              </w:rPr>
              <w:t>元/分钟</w:t>
            </w:r>
          </w:p>
        </w:tc>
      </w:tr>
      <w:tr w14:paraId="2B46C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66F6FF29">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全新商用洗鞋机</w:t>
            </w:r>
          </w:p>
        </w:tc>
        <w:tc>
          <w:tcPr>
            <w:tcW w:w="2593" w:type="dxa"/>
            <w:vAlign w:val="center"/>
          </w:tcPr>
          <w:p w14:paraId="05141056">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洗鞋≥</w:t>
            </w:r>
            <w:r>
              <w:rPr>
                <w:rFonts w:ascii="宋体" w:hAnsi="宋体" w:cs="宋体" w:eastAsiaTheme="minorEastAsia"/>
                <w:szCs w:val="21"/>
                <w:highlight w:val="none"/>
              </w:rPr>
              <w:t>20</w:t>
            </w:r>
            <w:r>
              <w:rPr>
                <w:rFonts w:hint="eastAsia" w:ascii="宋体" w:hAnsi="宋体" w:cs="宋体" w:eastAsiaTheme="minorEastAsia"/>
                <w:szCs w:val="21"/>
                <w:highlight w:val="none"/>
              </w:rPr>
              <w:t>分钟</w:t>
            </w:r>
          </w:p>
        </w:tc>
        <w:tc>
          <w:tcPr>
            <w:tcW w:w="2484" w:type="dxa"/>
            <w:vAlign w:val="center"/>
          </w:tcPr>
          <w:p w14:paraId="6B8F186E">
            <w:pPr>
              <w:keepNext w:val="0"/>
              <w:keepLines w:val="0"/>
              <w:pageBreakBefore w:val="0"/>
              <w:widowControl w:val="0"/>
              <w:tabs>
                <w:tab w:val="left" w:pos="1050"/>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宋体" w:hAnsi="宋体" w:cs="宋体" w:eastAsiaTheme="minorEastAsia"/>
                <w:szCs w:val="21"/>
                <w:highlight w:val="none"/>
              </w:rPr>
            </w:pPr>
            <w:r>
              <w:rPr>
                <w:rFonts w:hint="eastAsia" w:ascii="宋体" w:hAnsi="宋体" w:cs="宋体" w:eastAsiaTheme="minorEastAsia"/>
                <w:szCs w:val="21"/>
                <w:highlight w:val="none"/>
              </w:rPr>
              <w:t>2.</w:t>
            </w:r>
            <w:r>
              <w:rPr>
                <w:rFonts w:hint="eastAsia" w:ascii="宋体" w:hAnsi="宋体" w:cs="宋体" w:eastAsiaTheme="minorEastAsia"/>
                <w:szCs w:val="21"/>
                <w:highlight w:val="none"/>
                <w:lang w:val="en-US" w:eastAsia="zh-CN"/>
              </w:rPr>
              <w:t>8</w:t>
            </w:r>
            <w:r>
              <w:rPr>
                <w:rFonts w:hint="eastAsia" w:ascii="宋体" w:hAnsi="宋体" w:cs="宋体" w:eastAsiaTheme="minorEastAsia"/>
                <w:szCs w:val="21"/>
                <w:highlight w:val="none"/>
              </w:rPr>
              <w:t>元/次</w:t>
            </w:r>
          </w:p>
        </w:tc>
      </w:tr>
    </w:tbl>
    <w:p w14:paraId="539230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p>
    <w:p w14:paraId="2440A3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注：学校为统一价格管理，合同有效期内该收费价格保持相对固定、且不得私自涨价，支持中标人在运营过程中能够提供更优惠的价格服务学生。使用学校一卡通平台收取学生款项或学生缴款至学校指定账户。</w:t>
      </w:r>
    </w:p>
    <w:p w14:paraId="37B734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2" w:firstLineChars="175"/>
        <w:jc w:val="both"/>
        <w:textAlignment w:val="auto"/>
        <w:rPr>
          <w:rFonts w:hint="eastAsia" w:asciiTheme="minorHAnsi" w:hAnsiTheme="minorHAnsi" w:eastAsiaTheme="minorEastAsia" w:cstheme="minorBidi"/>
          <w:b w:val="0"/>
          <w:bCs w:val="0"/>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3.管理费：</w:t>
      </w:r>
      <w:r>
        <w:rPr>
          <w:rFonts w:hint="eastAsia" w:asciiTheme="minorHAnsi" w:hAnsiTheme="minorHAnsi" w:eastAsiaTheme="minorEastAsia" w:cstheme="minorBidi"/>
          <w:b w:val="0"/>
          <w:bCs w:val="0"/>
          <w:kern w:val="2"/>
          <w:sz w:val="24"/>
          <w:szCs w:val="24"/>
          <w:highlight w:val="none"/>
          <w:lang w:val="en-US" w:eastAsia="zh-CN" w:bidi="ar-SA"/>
        </w:rPr>
        <w:t>本项目管理费按照营业额12%-15%的比例（以中标人实际投标承诺为准）定期结算收取。</w:t>
      </w:r>
    </w:p>
    <w:p w14:paraId="26ADC8E3">
      <w:pPr>
        <w:keepNext w:val="0"/>
        <w:keepLines w:val="0"/>
        <w:pageBreakBefore w:val="0"/>
        <w:kinsoku/>
        <w:wordWrap/>
        <w:overflowPunct/>
        <w:topLinePunct w:val="0"/>
        <w:autoSpaceDE/>
        <w:autoSpaceDN/>
        <w:bidi w:val="0"/>
        <w:adjustRightInd/>
        <w:spacing w:line="360" w:lineRule="auto"/>
        <w:ind w:left="0" w:leftChars="0" w:firstLine="422" w:firstLineChars="175"/>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、履约保证金</w:t>
      </w:r>
    </w:p>
    <w:p w14:paraId="44CAFA6B">
      <w:pPr>
        <w:keepNext w:val="0"/>
        <w:keepLines w:val="0"/>
        <w:pageBreakBefore w:val="0"/>
        <w:kinsoku/>
        <w:wordWrap/>
        <w:overflowPunct/>
        <w:topLinePunct w:val="0"/>
        <w:autoSpaceDE/>
        <w:autoSpaceDN/>
        <w:bidi w:val="0"/>
        <w:adjustRightInd/>
        <w:spacing w:line="360" w:lineRule="auto"/>
        <w:ind w:left="0" w:leftChars="0" w:firstLine="420" w:firstLineChars="175"/>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本项目</w:t>
      </w:r>
      <w:r>
        <w:rPr>
          <w:rFonts w:hint="eastAsia" w:ascii="宋体" w:hAnsi="宋体" w:eastAsia="宋体" w:cs="宋体"/>
          <w:color w:val="auto"/>
          <w:sz w:val="24"/>
          <w:szCs w:val="24"/>
          <w:highlight w:val="none"/>
          <w:lang w:val="en-US" w:eastAsia="zh-CN"/>
        </w:rPr>
        <w:t>的履约保证金为4万元。</w:t>
      </w:r>
    </w:p>
    <w:p w14:paraId="52D8E544">
      <w:pPr>
        <w:keepNext w:val="0"/>
        <w:keepLines w:val="0"/>
        <w:pageBreakBefore w:val="0"/>
        <w:kinsoku/>
        <w:wordWrap/>
        <w:overflowPunct/>
        <w:topLinePunct w:val="0"/>
        <w:autoSpaceDE/>
        <w:autoSpaceDN/>
        <w:bidi w:val="0"/>
        <w:adjustRightInd/>
        <w:spacing w:line="360" w:lineRule="auto"/>
        <w:ind w:left="0" w:leftChars="0" w:firstLine="420" w:firstLineChars="175"/>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2.中标人的履约保证金须在中标通知书发出</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个工作日内汇入</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人指定账户，中标人须凭中标通知书及履约保证金缴费证明与</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val="en-US" w:eastAsia="zh-CN"/>
        </w:rPr>
        <w:t>人签订合同。超</w:t>
      </w:r>
      <w:r>
        <w:rPr>
          <w:rFonts w:hint="eastAsia" w:ascii="宋体" w:hAnsi="宋体" w:cs="宋体"/>
          <w:color w:val="auto"/>
          <w:sz w:val="24"/>
          <w:szCs w:val="24"/>
          <w:highlight w:val="none"/>
          <w:lang w:val="en-US" w:eastAsia="zh-CN"/>
        </w:rPr>
        <w:t>出约定时限</w:t>
      </w:r>
      <w:r>
        <w:rPr>
          <w:rFonts w:hint="eastAsia" w:ascii="宋体" w:hAnsi="宋体" w:eastAsia="宋体" w:cs="宋体"/>
          <w:color w:val="auto"/>
          <w:sz w:val="24"/>
          <w:szCs w:val="24"/>
          <w:highlight w:val="none"/>
          <w:lang w:val="en-US" w:eastAsia="zh-CN"/>
        </w:rPr>
        <w:t>或未有协商</w:t>
      </w:r>
      <w:r>
        <w:rPr>
          <w:rFonts w:hint="eastAsia" w:ascii="宋体" w:hAnsi="宋体" w:cs="宋体"/>
          <w:color w:val="auto"/>
          <w:sz w:val="24"/>
          <w:szCs w:val="24"/>
          <w:highlight w:val="none"/>
          <w:lang w:val="en-US" w:eastAsia="zh-CN"/>
        </w:rPr>
        <w:t>不签订合同</w:t>
      </w:r>
      <w:r>
        <w:rPr>
          <w:rFonts w:hint="eastAsia" w:ascii="宋体" w:hAnsi="宋体" w:eastAsia="宋体" w:cs="宋体"/>
          <w:color w:val="auto"/>
          <w:sz w:val="24"/>
          <w:szCs w:val="24"/>
          <w:highlight w:val="none"/>
          <w:lang w:val="en-US" w:eastAsia="zh-CN"/>
        </w:rPr>
        <w:t>，则被视为自动放弃中标资格。</w:t>
      </w:r>
    </w:p>
    <w:p w14:paraId="48DBCDF7">
      <w:pPr>
        <w:keepNext w:val="0"/>
        <w:keepLines w:val="0"/>
        <w:pageBreakBefore w:val="0"/>
        <w:kinsoku/>
        <w:wordWrap/>
        <w:overflowPunct/>
        <w:topLinePunct w:val="0"/>
        <w:autoSpaceDE/>
        <w:autoSpaceDN/>
        <w:bidi w:val="0"/>
        <w:adjustRightInd/>
        <w:spacing w:line="360" w:lineRule="auto"/>
        <w:ind w:left="0" w:leftChars="0" w:firstLine="420" w:firstLineChars="175"/>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在项目服务期满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无服务问题或问题已妥善解决，</w:t>
      </w:r>
      <w:r>
        <w:rPr>
          <w:rFonts w:hint="default" w:ascii="宋体" w:hAnsi="宋体" w:eastAsia="宋体" w:cs="宋体"/>
          <w:color w:val="000000"/>
          <w:kern w:val="2"/>
          <w:sz w:val="24"/>
          <w:szCs w:val="24"/>
          <w:highlight w:val="none"/>
          <w:lang w:val="en-US" w:eastAsia="zh-CN"/>
        </w:rPr>
        <w:t>所有设施设备检修完好，并在确保运行正常的前提下</w:t>
      </w:r>
      <w:r>
        <w:rPr>
          <w:rFonts w:hint="eastAsia" w:ascii="宋体" w:hAnsi="宋体" w:cs="宋体"/>
          <w:color w:val="000000"/>
          <w:kern w:val="2"/>
          <w:sz w:val="24"/>
          <w:szCs w:val="24"/>
          <w:highlight w:val="none"/>
          <w:lang w:val="en-US" w:eastAsia="zh-CN"/>
        </w:rPr>
        <w:t>无条件移交甲方后</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履约保证金无息退还。</w:t>
      </w:r>
    </w:p>
    <w:p w14:paraId="305BFE0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4.由于中标人原因，在签订合同后出现不按合同履行的情况，采购单位有权将履约保证金作为违约金，全额不予退还，同时采购单位亦有权终止合同，中标人还须承担相应的法律赔偿责任。</w:t>
      </w:r>
    </w:p>
    <w:p w14:paraId="30C4D44B">
      <w:pPr>
        <w:pStyle w:val="128"/>
        <w:keepNext w:val="0"/>
        <w:keepLines w:val="0"/>
        <w:pageBreakBefore w:val="0"/>
        <w:widowControl w:val="0"/>
        <w:numPr>
          <w:ilvl w:val="0"/>
          <w:numId w:val="0"/>
        </w:numPr>
        <w:kinsoku/>
        <w:wordWrap/>
        <w:overflowPunct/>
        <w:topLinePunct w:val="0"/>
        <w:autoSpaceDE/>
        <w:autoSpaceDN/>
        <w:bidi w:val="0"/>
        <w:adjustRightInd/>
        <w:snapToGrid/>
        <w:spacing w:afterLines="-2147483648" w:line="360" w:lineRule="auto"/>
        <w:ind w:left="0" w:leftChars="0" w:firstLine="422" w:firstLineChars="175"/>
        <w:jc w:val="both"/>
        <w:textAlignment w:val="auto"/>
        <w:rPr>
          <w:rFonts w:hint="eastAsia" w:asciiTheme="minorHAnsi" w:hAnsiTheme="minorHAnsi" w:eastAsiaTheme="minorEastAsia" w:cstheme="minorBidi"/>
          <w:b/>
          <w:bCs/>
          <w:kern w:val="2"/>
          <w:sz w:val="24"/>
          <w:szCs w:val="24"/>
          <w:highlight w:val="none"/>
          <w:lang w:val="en-US" w:eastAsia="zh-CN" w:bidi="ar-SA"/>
        </w:rPr>
      </w:pPr>
      <w:r>
        <w:rPr>
          <w:rFonts w:hint="eastAsia" w:cs="宋体"/>
          <w:b/>
          <w:color w:val="auto"/>
          <w:sz w:val="24"/>
          <w:szCs w:val="24"/>
          <w:highlight w:val="none"/>
          <w:lang w:val="en-US" w:eastAsia="zh-CN"/>
        </w:rPr>
        <w:t>五</w:t>
      </w:r>
      <w:r>
        <w:rPr>
          <w:rFonts w:hint="eastAsia" w:ascii="宋体" w:hAnsi="宋体" w:eastAsia="宋体" w:cs="宋体"/>
          <w:b/>
          <w:color w:val="auto"/>
          <w:sz w:val="24"/>
          <w:szCs w:val="24"/>
          <w:highlight w:val="none"/>
          <w:lang w:val="en-US" w:eastAsia="zh-CN"/>
        </w:rPr>
        <w:t>、</w:t>
      </w:r>
      <w:r>
        <w:rPr>
          <w:rFonts w:hint="eastAsia" w:asciiTheme="minorHAnsi" w:hAnsiTheme="minorHAnsi" w:eastAsiaTheme="minorEastAsia" w:cstheme="minorBidi"/>
          <w:b/>
          <w:bCs/>
          <w:kern w:val="2"/>
          <w:sz w:val="24"/>
          <w:szCs w:val="24"/>
          <w:highlight w:val="none"/>
          <w:lang w:val="en-US" w:eastAsia="zh-CN" w:bidi="ar-SA"/>
        </w:rPr>
        <w:t>验收及监管要求</w:t>
      </w:r>
    </w:p>
    <w:p w14:paraId="722300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1.验收要求</w:t>
      </w:r>
    </w:p>
    <w:p w14:paraId="4102CF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验收时，对照招投标文件，核验以下事项：</w:t>
      </w:r>
    </w:p>
    <w:p w14:paraId="4F782F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（1）设施设备投入（含所投设施设备品牌、型号、参数、安装位置、安装数量以及产品节能特性、产品功能介绍等信息）。</w:t>
      </w:r>
    </w:p>
    <w:p w14:paraId="5460BE5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（2）装修装饰要求（含排气换气方案落地情况、空间空气质量抽样检测结果、供施工单位资质、消防验收等）。</w:t>
      </w:r>
    </w:p>
    <w:p w14:paraId="281EF2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（3）管理平台要求（收费标准、界面广告）。</w:t>
      </w:r>
    </w:p>
    <w:p w14:paraId="4337E3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（4）施工工期是否符合要求。</w:t>
      </w:r>
    </w:p>
    <w:p w14:paraId="2AE5043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2.监管要求</w:t>
      </w:r>
    </w:p>
    <w:p w14:paraId="49EDCF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对照招投标文件，将以下内容列入日常监管事项清单：</w:t>
      </w:r>
    </w:p>
    <w:p w14:paraId="2126F0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（1）水电能耗监管方案落地情况（要明确监管方式是远程水电表还是每日报告）。</w:t>
      </w:r>
    </w:p>
    <w:p w14:paraId="5CF886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（2）设备</w:t>
      </w:r>
      <w:r>
        <w:rPr>
          <w:rFonts w:hint="default" w:asciiTheme="minorHAnsi" w:hAnsiTheme="minorHAnsi" w:eastAsiaTheme="minorEastAsia" w:cstheme="minorBidi"/>
          <w:kern w:val="2"/>
          <w:sz w:val="24"/>
          <w:szCs w:val="24"/>
          <w:highlight w:val="none"/>
          <w:lang w:val="en-US" w:eastAsia="zh-CN" w:bidi="ar-SA"/>
        </w:rPr>
        <w:t>管理方案</w:t>
      </w:r>
      <w:r>
        <w:rPr>
          <w:rFonts w:hint="eastAsia" w:asciiTheme="minorHAnsi" w:hAnsiTheme="minorHAnsi" w:eastAsiaTheme="minorEastAsia" w:cstheme="minorBidi"/>
          <w:kern w:val="2"/>
          <w:sz w:val="24"/>
          <w:szCs w:val="24"/>
          <w:highlight w:val="none"/>
          <w:lang w:val="en-US" w:eastAsia="zh-CN" w:bidi="ar-SA"/>
        </w:rPr>
        <w:t>落地情况</w:t>
      </w:r>
      <w:r>
        <w:rPr>
          <w:rFonts w:hint="default" w:asciiTheme="minorHAnsi" w:hAnsiTheme="minorHAnsi" w:eastAsiaTheme="minorEastAsia" w:cstheme="minorBidi"/>
          <w:kern w:val="2"/>
          <w:sz w:val="24"/>
          <w:szCs w:val="24"/>
          <w:highlight w:val="none"/>
          <w:lang w:val="en-US" w:eastAsia="zh-CN" w:bidi="ar-SA"/>
        </w:rPr>
        <w:t>（至少包含人员配备、定期设备消杀与深度保洁、疏通排水管道、维护管理等情况）</w:t>
      </w:r>
      <w:r>
        <w:rPr>
          <w:rFonts w:hint="eastAsia" w:asciiTheme="minorHAnsi" w:hAnsiTheme="minorHAnsi" w:eastAsiaTheme="minorEastAsia" w:cstheme="minorBidi"/>
          <w:kern w:val="2"/>
          <w:sz w:val="24"/>
          <w:szCs w:val="24"/>
          <w:highlight w:val="none"/>
          <w:lang w:val="en-US" w:eastAsia="zh-CN" w:bidi="ar-SA"/>
        </w:rPr>
        <w:t>。</w:t>
      </w:r>
    </w:p>
    <w:p w14:paraId="464F24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（3）</w:t>
      </w:r>
      <w:r>
        <w:rPr>
          <w:rFonts w:hint="default" w:asciiTheme="minorHAnsi" w:hAnsiTheme="minorHAnsi" w:eastAsiaTheme="minorEastAsia" w:cstheme="minorBidi"/>
          <w:kern w:val="2"/>
          <w:sz w:val="24"/>
          <w:szCs w:val="24"/>
          <w:highlight w:val="none"/>
          <w:lang w:val="en-US" w:eastAsia="zh-CN" w:bidi="ar-SA"/>
        </w:rPr>
        <w:t>环境保洁方案</w:t>
      </w:r>
      <w:r>
        <w:rPr>
          <w:rFonts w:hint="eastAsia" w:asciiTheme="minorHAnsi" w:hAnsiTheme="minorHAnsi" w:eastAsiaTheme="minorEastAsia" w:cstheme="minorBidi"/>
          <w:kern w:val="2"/>
          <w:sz w:val="24"/>
          <w:szCs w:val="24"/>
          <w:highlight w:val="none"/>
          <w:lang w:val="en-US" w:eastAsia="zh-CN" w:bidi="ar-SA"/>
        </w:rPr>
        <w:t>落地情况</w:t>
      </w:r>
      <w:r>
        <w:rPr>
          <w:rFonts w:hint="default" w:asciiTheme="minorHAnsi" w:hAnsiTheme="minorHAnsi" w:eastAsiaTheme="minorEastAsia" w:cstheme="minorBidi"/>
          <w:kern w:val="2"/>
          <w:sz w:val="24"/>
          <w:szCs w:val="24"/>
          <w:highlight w:val="none"/>
          <w:lang w:val="en-US" w:eastAsia="zh-CN" w:bidi="ar-SA"/>
        </w:rPr>
        <w:t>（至少包含人员配备、定期保洁巡查、保洁工具配备、过程监管和考核机制落实等情况）。</w:t>
      </w:r>
    </w:p>
    <w:p w14:paraId="125249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（4）</w:t>
      </w:r>
      <w:r>
        <w:rPr>
          <w:rFonts w:hint="default" w:asciiTheme="minorHAnsi" w:hAnsiTheme="minorHAnsi" w:eastAsiaTheme="minorEastAsia" w:cstheme="minorBidi"/>
          <w:kern w:val="2"/>
          <w:sz w:val="24"/>
          <w:szCs w:val="24"/>
          <w:highlight w:val="none"/>
          <w:lang w:val="en-US" w:eastAsia="zh-CN" w:bidi="ar-SA"/>
        </w:rPr>
        <w:t>提升服务质量方案</w:t>
      </w:r>
      <w:r>
        <w:rPr>
          <w:rFonts w:hint="eastAsia" w:asciiTheme="minorHAnsi" w:hAnsiTheme="minorHAnsi" w:eastAsiaTheme="minorEastAsia" w:cstheme="minorBidi"/>
          <w:kern w:val="2"/>
          <w:sz w:val="24"/>
          <w:szCs w:val="24"/>
          <w:highlight w:val="none"/>
          <w:lang w:val="en-US" w:eastAsia="zh-CN" w:bidi="ar-SA"/>
        </w:rPr>
        <w:t>落地情况</w:t>
      </w:r>
      <w:r>
        <w:rPr>
          <w:rFonts w:hint="default" w:asciiTheme="minorHAnsi" w:hAnsiTheme="minorHAnsi" w:eastAsiaTheme="minorEastAsia" w:cstheme="minorBidi"/>
          <w:kern w:val="2"/>
          <w:sz w:val="24"/>
          <w:szCs w:val="24"/>
          <w:highlight w:val="none"/>
          <w:lang w:val="en-US" w:eastAsia="zh-CN" w:bidi="ar-SA"/>
        </w:rPr>
        <w:t>（至少包含自主开展满意度测评的方案</w:t>
      </w:r>
      <w:r>
        <w:rPr>
          <w:rFonts w:hint="eastAsia" w:asciiTheme="minorHAnsi" w:hAnsiTheme="minorHAnsi" w:eastAsiaTheme="minorEastAsia" w:cstheme="minorBidi"/>
          <w:kern w:val="2"/>
          <w:sz w:val="24"/>
          <w:szCs w:val="24"/>
          <w:highlight w:val="none"/>
          <w:lang w:val="en-US" w:eastAsia="zh-CN" w:bidi="ar-SA"/>
        </w:rPr>
        <w:t>及其他承诺事项</w:t>
      </w:r>
      <w:r>
        <w:rPr>
          <w:rFonts w:hint="default" w:asciiTheme="minorHAnsi" w:hAnsiTheme="minorHAnsi" w:eastAsiaTheme="minorEastAsia" w:cstheme="minorBidi"/>
          <w:kern w:val="2"/>
          <w:sz w:val="24"/>
          <w:szCs w:val="24"/>
          <w:highlight w:val="none"/>
          <w:lang w:val="en-US" w:eastAsia="zh-CN" w:bidi="ar-SA"/>
        </w:rPr>
        <w:t>）。</w:t>
      </w:r>
    </w:p>
    <w:p w14:paraId="2BE33A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175"/>
        <w:jc w:val="both"/>
        <w:textAlignment w:val="auto"/>
        <w:rPr>
          <w:rFonts w:hint="default"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（5）承诺的增值服务事项落地情况</w:t>
      </w:r>
      <w:r>
        <w:rPr>
          <w:rFonts w:hint="default" w:asciiTheme="minorHAnsi" w:hAnsiTheme="minorHAnsi" w:eastAsiaTheme="minorEastAsia" w:cstheme="minorBidi"/>
          <w:kern w:val="2"/>
          <w:sz w:val="24"/>
          <w:szCs w:val="24"/>
          <w:highlight w:val="none"/>
          <w:lang w:val="en-US" w:eastAsia="zh-CN" w:bidi="ar-SA"/>
        </w:rPr>
        <w:t>。</w:t>
      </w:r>
    </w:p>
    <w:p w14:paraId="403DFF14">
      <w:pPr>
        <w:keepNext w:val="0"/>
        <w:keepLines w:val="0"/>
        <w:pageBreakBefore w:val="0"/>
        <w:widowControl w:val="0"/>
        <w:kinsoku/>
        <w:wordWrap/>
        <w:overflowPunct/>
        <w:topLinePunct w:val="0"/>
        <w:autoSpaceDE/>
        <w:autoSpaceDN/>
        <w:bidi w:val="0"/>
        <w:adjustRightInd/>
        <w:snapToGrid w:val="0"/>
        <w:spacing w:line="360" w:lineRule="auto"/>
        <w:ind w:left="0" w:leftChars="0" w:firstLine="420" w:firstLineChars="175"/>
        <w:jc w:val="left"/>
        <w:textAlignment w:val="auto"/>
        <w:outlineLvl w:val="0"/>
        <w:rPr>
          <w:rFonts w:hint="eastAsia" w:ascii="宋体" w:hAnsi="宋体" w:eastAsia="宋体" w:cs="宋体"/>
          <w:b/>
          <w:color w:val="000000"/>
          <w:sz w:val="24"/>
          <w:szCs w:val="24"/>
          <w:highlight w:val="none"/>
        </w:rPr>
        <w:sectPr>
          <w:headerReference r:id="rId3" w:type="default"/>
          <w:footerReference r:id="rId4" w:type="default"/>
          <w:type w:val="continuous"/>
          <w:pgSz w:w="11906" w:h="16838"/>
          <w:pgMar w:top="1191" w:right="1247" w:bottom="1247" w:left="1701" w:header="851" w:footer="992" w:gutter="0"/>
          <w:pgNumType w:fmt="decimal"/>
          <w:cols w:space="720" w:num="1"/>
          <w:docGrid w:linePitch="312" w:charSpace="0"/>
        </w:sectPr>
      </w:pPr>
      <w:r>
        <w:rPr>
          <w:rFonts w:hint="eastAsia" w:asciiTheme="minorHAnsi" w:hAnsiTheme="minorHAnsi" w:eastAsiaTheme="minorEastAsia" w:cstheme="minorBidi"/>
          <w:kern w:val="2"/>
          <w:sz w:val="24"/>
          <w:szCs w:val="24"/>
          <w:highlight w:val="none"/>
          <w:lang w:val="en-US" w:eastAsia="zh-CN" w:bidi="ar-SA"/>
        </w:rPr>
        <w:t>3.中标方必须提供优质、周到的服务，针对学生在使用过程中提出的投诉、意见应积极响应并及时妥善解决。如首次不能妥善解决，招标人将发出整改扣款通知书并从营业额中罚款3000元；如再次整改仍不到位的，招标人第2次发扣款整改通知书并罚款8000元；第3次仍整改不到位的，招标人第3次发扣款整改通知书并罚款15000元，且招标人有权终止合同并全额没收履约保证金。</w:t>
      </w:r>
      <w:r>
        <w:rPr>
          <w:rFonts w:hint="eastAsia" w:ascii="宋体" w:hAnsi="宋体" w:eastAsia="宋体" w:cs="宋体"/>
          <w:b/>
          <w:color w:val="000000"/>
          <w:sz w:val="24"/>
          <w:szCs w:val="24"/>
          <w:highlight w:val="none"/>
        </w:rPr>
        <w:br w:type="page"/>
      </w:r>
    </w:p>
    <w:p w14:paraId="664C8DA3">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outlineLvl w:val="0"/>
        <w:rPr>
          <w:rStyle w:val="124"/>
          <w:rFonts w:hint="eastAsia" w:ascii="宋体" w:hAnsi="宋体" w:eastAsia="宋体" w:cs="宋体"/>
          <w:bCs/>
          <w:color w:val="000000"/>
          <w:sz w:val="28"/>
          <w:szCs w:val="28"/>
          <w:highlight w:val="none"/>
        </w:rPr>
      </w:pPr>
      <w:r>
        <w:rPr>
          <w:rStyle w:val="124"/>
          <w:rFonts w:hint="eastAsia" w:ascii="宋体" w:hAnsi="宋体" w:eastAsia="宋体" w:cs="宋体"/>
          <w:bCs/>
          <w:color w:val="000000"/>
          <w:sz w:val="32"/>
          <w:szCs w:val="32"/>
          <w:highlight w:val="none"/>
        </w:rPr>
        <w:t>第四章  评审方法和程序</w:t>
      </w:r>
    </w:p>
    <w:p w14:paraId="1E2568B3">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一、评审原则</w:t>
      </w:r>
    </w:p>
    <w:p w14:paraId="6FA44E9A">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本项目采用</w:t>
      </w:r>
      <w:r>
        <w:rPr>
          <w:rFonts w:hint="eastAsia" w:ascii="宋体" w:hAnsi="宋体" w:eastAsia="宋体" w:cs="宋体"/>
          <w:color w:val="000000"/>
          <w:kern w:val="0"/>
          <w:sz w:val="24"/>
          <w:highlight w:val="none"/>
          <w:u w:val="single"/>
        </w:rPr>
        <w:t xml:space="preserve">  </w:t>
      </w:r>
      <w:r>
        <w:rPr>
          <w:rFonts w:hint="eastAsia" w:ascii="宋体" w:hAnsi="宋体" w:eastAsia="宋体" w:cs="宋体"/>
          <w:b/>
          <w:color w:val="000000"/>
          <w:kern w:val="0"/>
          <w:sz w:val="24"/>
          <w:highlight w:val="none"/>
          <w:u w:val="single"/>
        </w:rPr>
        <w:t>综合评分法</w:t>
      </w:r>
      <w:r>
        <w:rPr>
          <w:rFonts w:hint="eastAsia" w:ascii="宋体" w:hAnsi="宋体" w:eastAsia="宋体" w:cs="宋体"/>
          <w:color w:val="000000"/>
          <w:kern w:val="0"/>
          <w:sz w:val="24"/>
          <w:highlight w:val="none"/>
          <w:u w:val="single"/>
        </w:rPr>
        <w:t xml:space="preserve">  </w:t>
      </w:r>
      <w:r>
        <w:rPr>
          <w:rFonts w:hint="eastAsia" w:ascii="宋体" w:hAnsi="宋体" w:eastAsia="宋体" w:cs="宋体"/>
          <w:color w:val="000000"/>
          <w:kern w:val="0"/>
          <w:sz w:val="24"/>
          <w:highlight w:val="none"/>
        </w:rPr>
        <w:t>，即指在最大限度地满足招标文件实质性要求的前提下，按照本招标文件中规定的评标办法和评分标准及其他各项因素进行综合评审后，以评标综合得分最高的投标人作为中标候选人的评标方法。</w:t>
      </w:r>
    </w:p>
    <w:p w14:paraId="53016D4C">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由评标委员会对</w:t>
      </w:r>
      <w:r>
        <w:rPr>
          <w:rFonts w:hint="eastAsia" w:ascii="宋体" w:hAnsi="宋体" w:eastAsia="宋体" w:cs="宋体"/>
          <w:color w:val="000000"/>
          <w:kern w:val="0"/>
          <w:sz w:val="24"/>
          <w:highlight w:val="none"/>
          <w:lang w:val="en-US" w:eastAsia="zh-CN"/>
        </w:rPr>
        <w:t>初步</w:t>
      </w:r>
      <w:r>
        <w:rPr>
          <w:rFonts w:hint="eastAsia" w:ascii="宋体" w:hAnsi="宋体" w:eastAsia="宋体" w:cs="宋体"/>
          <w:color w:val="000000"/>
          <w:kern w:val="0"/>
          <w:sz w:val="24"/>
          <w:highlight w:val="none"/>
        </w:rPr>
        <w:t>审查合格的投标人所提供的商务技术标进行评选。</w:t>
      </w:r>
    </w:p>
    <w:p w14:paraId="07FF6837">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评标委员会对投标文件的判定，只依据投标内容本身，不依靠开标后的任何外来证明。</w:t>
      </w:r>
    </w:p>
    <w:p w14:paraId="764215CC">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二、评审方法</w:t>
      </w:r>
    </w:p>
    <w:p w14:paraId="43282C68">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评标程序：</w:t>
      </w:r>
    </w:p>
    <w:p w14:paraId="30A9CD7F">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资格审查</w:t>
      </w:r>
      <w:r>
        <w:rPr>
          <w:rFonts w:hint="eastAsia" w:ascii="宋体" w:hAnsi="宋体" w:eastAsia="宋体" w:cs="宋体"/>
          <w:sz w:val="24"/>
          <w:highlight w:val="none"/>
        </w:rPr>
        <w:t>→商务技术标评审→</w:t>
      </w:r>
      <w:r>
        <w:rPr>
          <w:rFonts w:hint="eastAsia" w:ascii="宋体" w:hAnsi="宋体" w:eastAsia="宋体" w:cs="宋体"/>
          <w:color w:val="000000"/>
          <w:kern w:val="0"/>
          <w:sz w:val="24"/>
          <w:highlight w:val="none"/>
        </w:rPr>
        <w:t>推荐中标候选人。</w:t>
      </w:r>
    </w:p>
    <w:p w14:paraId="3EAAE028">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本次资格审查采用资格后审，各投标人资格审查通过后方能进入评标程序。</w:t>
      </w:r>
    </w:p>
    <w:p w14:paraId="69B6C3D2">
      <w:pPr>
        <w:snapToGrid w:val="0"/>
        <w:spacing w:line="360" w:lineRule="auto"/>
        <w:ind w:firstLine="480" w:firstLineChars="200"/>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评标委员会将仅对按本招标文件载明的方法与规定，为实质上响应招标文件要求的投标文件评审并进行评价和比较。</w:t>
      </w:r>
    </w:p>
    <w:p w14:paraId="2DB618BA">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本项目的商务技术标评审总分值为100分。</w:t>
      </w:r>
    </w:p>
    <w:p w14:paraId="71DD2400">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评标委员会严格按照招标文件的要求、条件、评分标准，对投标人所提供货物或服务的先进性、可靠性等实质性响应内容进行比较。</w:t>
      </w:r>
    </w:p>
    <w:p w14:paraId="1F7A2610">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5</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评标委员会各成员独立对每个进入打分程序的有效投标人的标书商务技术标以打分的形式进行评审和评价，商务技术标分值为所有评委评分的算术平均值（计算结果均四舍五入保留两位小数）。</w:t>
      </w:r>
    </w:p>
    <w:p w14:paraId="245D7A69">
      <w:pPr>
        <w:snapToGrid w:val="0"/>
        <w:spacing w:line="360" w:lineRule="auto"/>
        <w:ind w:firstLine="482" w:firstLineChars="200"/>
        <w:outlineLvl w:val="1"/>
        <w:rPr>
          <w:rFonts w:hint="eastAsia" w:ascii="宋体" w:hAnsi="宋体" w:eastAsia="宋体" w:cs="宋体"/>
          <w:b/>
          <w:bCs/>
          <w:color w:val="000000"/>
          <w:sz w:val="24"/>
          <w:highlight w:val="none"/>
        </w:rPr>
      </w:pPr>
      <w:bookmarkStart w:id="23" w:name="_Toc40256465"/>
      <w:bookmarkStart w:id="24" w:name="_Toc14794"/>
      <w:r>
        <w:rPr>
          <w:rFonts w:hint="eastAsia" w:ascii="宋体" w:hAnsi="宋体" w:eastAsia="宋体" w:cs="宋体"/>
          <w:b/>
          <w:bCs/>
          <w:color w:val="000000"/>
          <w:sz w:val="24"/>
          <w:highlight w:val="none"/>
        </w:rPr>
        <w:t>三、评审因素和评分标准</w:t>
      </w:r>
      <w:bookmarkEnd w:id="23"/>
      <w:bookmarkEnd w:id="24"/>
    </w:p>
    <w:p w14:paraId="4C382D36">
      <w:pPr>
        <w:snapToGrid w:val="0"/>
        <w:spacing w:line="360" w:lineRule="auto"/>
        <w:ind w:firstLine="482" w:firstLineChars="20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（一）评审方法</w:t>
      </w:r>
    </w:p>
    <w:p w14:paraId="5E9335E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本项目采用综合评分法。</w:t>
      </w:r>
    </w:p>
    <w:p w14:paraId="443E40AB">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注：每部分的得分保留小数点后两位，合计得分保留小数点后两位。</w:t>
      </w:r>
    </w:p>
    <w:p w14:paraId="51E3E0DE">
      <w:pPr>
        <w:snapToGrid w:val="0"/>
        <w:spacing w:line="360" w:lineRule="auto"/>
        <w:ind w:firstLine="482" w:firstLineChars="20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（二）评审因素、权值及评分标准</w:t>
      </w:r>
    </w:p>
    <w:tbl>
      <w:tblPr>
        <w:tblStyle w:val="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5"/>
        <w:gridCol w:w="970"/>
        <w:gridCol w:w="5991"/>
        <w:gridCol w:w="1316"/>
      </w:tblGrid>
      <w:tr w14:paraId="58A9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55" w:type="dxa"/>
            <w:vAlign w:val="center"/>
          </w:tcPr>
          <w:p w14:paraId="710DBA8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序号</w:t>
            </w:r>
          </w:p>
        </w:tc>
        <w:tc>
          <w:tcPr>
            <w:tcW w:w="970" w:type="dxa"/>
            <w:vAlign w:val="center"/>
          </w:tcPr>
          <w:p w14:paraId="19D7732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评分</w:t>
            </w:r>
          </w:p>
          <w:p w14:paraId="6B6F45E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因素</w:t>
            </w:r>
          </w:p>
        </w:tc>
        <w:tc>
          <w:tcPr>
            <w:tcW w:w="5991" w:type="dxa"/>
            <w:vAlign w:val="center"/>
          </w:tcPr>
          <w:p w14:paraId="3D5890D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eastAsia="宋体" w:cs="宋体"/>
                <w:b/>
                <w:bCs w:val="0"/>
                <w:color w:val="auto"/>
                <w:sz w:val="24"/>
                <w:szCs w:val="24"/>
                <w:highlight w:val="none"/>
                <w:vertAlign w:val="baseline"/>
                <w:lang w:val="en-US" w:eastAsia="zh-CN"/>
              </w:rPr>
              <w:t>评分标准</w:t>
            </w:r>
          </w:p>
        </w:tc>
        <w:tc>
          <w:tcPr>
            <w:tcW w:w="1316" w:type="dxa"/>
            <w:vAlign w:val="center"/>
          </w:tcPr>
          <w:p w14:paraId="6ACA9B0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bCs w:val="0"/>
                <w:color w:val="auto"/>
                <w:sz w:val="24"/>
                <w:szCs w:val="24"/>
                <w:highlight w:val="none"/>
                <w:vertAlign w:val="baseline"/>
                <w:lang w:val="en-US" w:eastAsia="zh-CN"/>
              </w:rPr>
            </w:pPr>
            <w:r>
              <w:rPr>
                <w:rFonts w:hint="eastAsia" w:ascii="宋体" w:hAnsi="宋体" w:cs="宋体"/>
                <w:b/>
                <w:bCs w:val="0"/>
                <w:color w:val="auto"/>
                <w:sz w:val="24"/>
                <w:szCs w:val="24"/>
                <w:highlight w:val="none"/>
                <w:vertAlign w:val="baseline"/>
                <w:lang w:val="en-US" w:eastAsia="zh-CN"/>
              </w:rPr>
              <w:t>分值</w:t>
            </w:r>
          </w:p>
        </w:tc>
      </w:tr>
      <w:tr w14:paraId="6870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533327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p>
        </w:tc>
        <w:tc>
          <w:tcPr>
            <w:tcW w:w="970" w:type="dxa"/>
            <w:vAlign w:val="center"/>
          </w:tcPr>
          <w:p w14:paraId="318344A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管理费承诺比例</w:t>
            </w:r>
          </w:p>
        </w:tc>
        <w:tc>
          <w:tcPr>
            <w:tcW w:w="5991" w:type="dxa"/>
          </w:tcPr>
          <w:p w14:paraId="7BEA3207">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投标人书面承诺，在合同履约期间，按照营业额12%-15%的比例，按结算周期缴纳管理费。根据承诺函中所承诺的管理费缴纳比例进行评审：</w:t>
            </w:r>
          </w:p>
          <w:p w14:paraId="265E0C25">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管理费缴纳比例为营业额15%的得10分，14.5%的得8分，14%的得6分，13.5%的得4分，13%的得2分，1</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val="en-US" w:eastAsia="zh-CN"/>
              </w:rPr>
              <w:t>分，其他不得分。</w:t>
            </w:r>
          </w:p>
          <w:p w14:paraId="7BC2DC83">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注：提供承诺函（格式</w:t>
            </w:r>
            <w:r>
              <w:rPr>
                <w:rFonts w:hint="eastAsia" w:ascii="宋体" w:hAnsi="宋体" w:cs="宋体"/>
                <w:color w:val="auto"/>
                <w:sz w:val="24"/>
                <w:szCs w:val="24"/>
                <w:highlight w:val="none"/>
                <w:lang w:val="en-US" w:eastAsia="zh-CN"/>
              </w:rPr>
              <w:t>见附件</w:t>
            </w:r>
            <w:r>
              <w:rPr>
                <w:rFonts w:hint="eastAsia" w:ascii="宋体" w:hAnsi="宋体" w:eastAsia="宋体" w:cs="宋体"/>
                <w:color w:val="auto"/>
                <w:sz w:val="24"/>
                <w:szCs w:val="24"/>
                <w:highlight w:val="none"/>
                <w:lang w:val="en-US" w:eastAsia="zh-CN"/>
              </w:rPr>
              <w:t>）并加盖投标人公章。未按要求提供相关承诺</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营业额</w:t>
            </w:r>
            <w:r>
              <w:rPr>
                <w:rFonts w:hint="eastAsia" w:ascii="宋体" w:hAnsi="宋体" w:eastAsia="宋体" w:cs="宋体"/>
                <w:sz w:val="24"/>
                <w:highlight w:val="none"/>
                <w:lang w:val="en-US" w:eastAsia="zh-CN"/>
              </w:rPr>
              <w:t>低于1</w:t>
            </w:r>
            <w:r>
              <w:rPr>
                <w:rFonts w:hint="eastAsia" w:ascii="宋体" w:hAnsi="宋体" w:cs="宋体"/>
                <w:sz w:val="24"/>
                <w:highlight w:val="none"/>
                <w:lang w:val="en-US" w:eastAsia="zh-CN"/>
              </w:rPr>
              <w:t>2</w:t>
            </w:r>
            <w:r>
              <w:rPr>
                <w:rFonts w:hint="eastAsia" w:ascii="宋体" w:hAnsi="宋体" w:eastAsia="宋体" w:cs="宋体"/>
                <w:sz w:val="24"/>
                <w:highlight w:val="none"/>
                <w:lang w:val="en-US" w:eastAsia="zh-CN"/>
              </w:rPr>
              <w:t>%或高于</w:t>
            </w:r>
            <w:r>
              <w:rPr>
                <w:rFonts w:hint="eastAsia" w:ascii="宋体" w:hAnsi="宋体" w:cs="宋体"/>
                <w:sz w:val="24"/>
                <w:highlight w:val="none"/>
                <w:lang w:val="en-US" w:eastAsia="zh-CN"/>
              </w:rPr>
              <w:t>15</w:t>
            </w:r>
            <w:r>
              <w:rPr>
                <w:rFonts w:hint="eastAsia" w:ascii="宋体" w:hAnsi="宋体" w:eastAsia="宋体" w:cs="宋体"/>
                <w:sz w:val="24"/>
                <w:highlight w:val="none"/>
                <w:lang w:val="en-US" w:eastAsia="zh-CN"/>
              </w:rPr>
              <w:t>%</w:t>
            </w:r>
            <w:r>
              <w:rPr>
                <w:rFonts w:hint="eastAsia" w:ascii="宋体" w:hAnsi="宋体" w:cs="宋体"/>
                <w:color w:val="auto"/>
                <w:sz w:val="24"/>
                <w:szCs w:val="24"/>
                <w:highlight w:val="none"/>
                <w:lang w:val="en-US" w:eastAsia="zh-CN"/>
              </w:rPr>
              <w:t>的</w:t>
            </w:r>
            <w:r>
              <w:rPr>
                <w:rFonts w:hint="eastAsia" w:ascii="宋体" w:hAnsi="宋体" w:eastAsia="宋体" w:cs="宋体"/>
                <w:b/>
                <w:bCs/>
                <w:color w:val="000000"/>
                <w:sz w:val="24"/>
                <w:highlight w:val="none"/>
              </w:rPr>
              <w:t>作无效投标处理</w:t>
            </w:r>
            <w:r>
              <w:rPr>
                <w:rFonts w:hint="eastAsia" w:ascii="宋体" w:hAnsi="宋体" w:cs="宋体"/>
                <w:b/>
                <w:bCs/>
                <w:color w:val="000000"/>
                <w:sz w:val="24"/>
                <w:highlight w:val="none"/>
                <w:lang w:eastAsia="zh-CN"/>
              </w:rPr>
              <w:t>。</w:t>
            </w:r>
          </w:p>
        </w:tc>
        <w:tc>
          <w:tcPr>
            <w:tcW w:w="1316" w:type="dxa"/>
            <w:vAlign w:val="center"/>
          </w:tcPr>
          <w:p w14:paraId="05ECF60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10</w:t>
            </w:r>
            <w:r>
              <w:rPr>
                <w:rFonts w:hint="eastAsia" w:ascii="宋体" w:hAnsi="宋体" w:cs="宋体"/>
                <w:b w:val="0"/>
                <w:bCs/>
                <w:color w:val="auto"/>
                <w:sz w:val="24"/>
                <w:szCs w:val="24"/>
                <w:highlight w:val="none"/>
                <w:vertAlign w:val="baseline"/>
                <w:lang w:val="en-US" w:eastAsia="zh-CN"/>
              </w:rPr>
              <w:t>分</w:t>
            </w:r>
          </w:p>
        </w:tc>
      </w:tr>
      <w:tr w14:paraId="751B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57D6594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2</w:t>
            </w:r>
          </w:p>
        </w:tc>
        <w:tc>
          <w:tcPr>
            <w:tcW w:w="970" w:type="dxa"/>
            <w:vAlign w:val="center"/>
          </w:tcPr>
          <w:p w14:paraId="7844BDB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认证证书</w:t>
            </w:r>
          </w:p>
        </w:tc>
        <w:tc>
          <w:tcPr>
            <w:tcW w:w="5991" w:type="dxa"/>
          </w:tcPr>
          <w:p w14:paraId="4212264B">
            <w:pPr>
              <w:keepNext w:val="0"/>
              <w:keepLines w:val="0"/>
              <w:pageBreakBefore w:val="0"/>
              <w:tabs>
                <w:tab w:val="left" w:pos="312"/>
              </w:tabs>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投标人具有质量管理体系认证证书、环境管理体系认证证书、职业健康管理体系认证证书，信息安全管理体系认证证书</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每提供一个</w:t>
            </w:r>
            <w:r>
              <w:rPr>
                <w:rFonts w:hint="eastAsia" w:ascii="宋体" w:hAnsi="宋体" w:eastAsia="宋体" w:cs="宋体"/>
                <w:kern w:val="0"/>
                <w:sz w:val="24"/>
                <w:szCs w:val="24"/>
                <w:highlight w:val="none"/>
              </w:rPr>
              <w:t>得</w:t>
            </w:r>
            <w:r>
              <w:rPr>
                <w:rFonts w:hint="eastAsia" w:ascii="宋体" w:hAnsi="宋体" w:cs="宋体"/>
                <w:kern w:val="0"/>
                <w:sz w:val="24"/>
                <w:szCs w:val="24"/>
                <w:highlight w:val="none"/>
                <w:lang w:val="en-US" w:eastAsia="zh-CN"/>
              </w:rPr>
              <w:t>0.5</w:t>
            </w:r>
            <w:r>
              <w:rPr>
                <w:rFonts w:hint="eastAsia" w:ascii="宋体" w:hAnsi="宋体" w:eastAsia="宋体" w:cs="宋体"/>
                <w:kern w:val="0"/>
                <w:sz w:val="24"/>
                <w:szCs w:val="24"/>
                <w:highlight w:val="none"/>
              </w:rPr>
              <w:t>分，本项最高得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分。未提供不得分。</w:t>
            </w:r>
          </w:p>
          <w:p w14:paraId="0012CC17">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b/>
                <w:bCs/>
                <w:kern w:val="0"/>
                <w:sz w:val="24"/>
                <w:szCs w:val="24"/>
                <w:highlight w:val="none"/>
              </w:rPr>
              <w:t>投标时提供有效期内的证书复印件并加盖</w:t>
            </w:r>
            <w:r>
              <w:rPr>
                <w:rFonts w:hint="eastAsia" w:ascii="宋体" w:hAnsi="宋体" w:cs="宋体"/>
                <w:b/>
                <w:bCs/>
                <w:kern w:val="0"/>
                <w:sz w:val="24"/>
                <w:szCs w:val="24"/>
                <w:highlight w:val="none"/>
                <w:lang w:val="en-US" w:eastAsia="zh-CN"/>
              </w:rPr>
              <w:t>投标人</w:t>
            </w:r>
            <w:r>
              <w:rPr>
                <w:rFonts w:hint="eastAsia" w:ascii="宋体" w:hAnsi="宋体" w:eastAsia="宋体" w:cs="宋体"/>
                <w:b/>
                <w:bCs/>
                <w:kern w:val="0"/>
                <w:sz w:val="24"/>
                <w:szCs w:val="24"/>
                <w:highlight w:val="none"/>
              </w:rPr>
              <w:t>公章。</w:t>
            </w:r>
          </w:p>
        </w:tc>
        <w:tc>
          <w:tcPr>
            <w:tcW w:w="1316" w:type="dxa"/>
            <w:vAlign w:val="center"/>
          </w:tcPr>
          <w:p w14:paraId="4CE2385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2分</w:t>
            </w:r>
          </w:p>
        </w:tc>
      </w:tr>
      <w:tr w14:paraId="5417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658F9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3</w:t>
            </w:r>
          </w:p>
        </w:tc>
        <w:tc>
          <w:tcPr>
            <w:tcW w:w="970" w:type="dxa"/>
            <w:vAlign w:val="center"/>
          </w:tcPr>
          <w:p w14:paraId="1093BEF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类似业绩</w:t>
            </w:r>
          </w:p>
        </w:tc>
        <w:tc>
          <w:tcPr>
            <w:tcW w:w="5991" w:type="dxa"/>
          </w:tcPr>
          <w:p w14:paraId="29AC9FEA">
            <w:pPr>
              <w:keepNext w:val="0"/>
              <w:keepLines w:val="0"/>
              <w:pageBreakBefore w:val="0"/>
              <w:tabs>
                <w:tab w:val="left" w:pos="312"/>
              </w:tabs>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2023年1月1日以来</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投标人</w:t>
            </w:r>
            <w:r>
              <w:rPr>
                <w:rFonts w:hint="eastAsia" w:ascii="宋体" w:hAnsi="宋体" w:eastAsia="宋体" w:cs="宋体"/>
                <w:kern w:val="0"/>
                <w:sz w:val="24"/>
                <w:szCs w:val="24"/>
                <w:highlight w:val="none"/>
              </w:rPr>
              <w:t>具有</w:t>
            </w:r>
            <w:r>
              <w:rPr>
                <w:rFonts w:hint="eastAsia" w:ascii="宋体" w:hAnsi="宋体" w:cs="宋体"/>
                <w:kern w:val="0"/>
                <w:sz w:val="24"/>
                <w:szCs w:val="24"/>
                <w:highlight w:val="none"/>
                <w:lang w:val="en-US" w:eastAsia="zh-CN"/>
              </w:rPr>
              <w:t>与单位签订的服务内容包含</w:t>
            </w:r>
            <w:r>
              <w:rPr>
                <w:rFonts w:hint="eastAsia" w:ascii="宋体" w:hAnsi="宋体" w:eastAsia="宋体" w:cs="宋体"/>
                <w:kern w:val="0"/>
                <w:sz w:val="24"/>
                <w:szCs w:val="24"/>
                <w:highlight w:val="none"/>
              </w:rPr>
              <w:t>自助洗衣、直饮水服务中任意</w:t>
            </w:r>
            <w:r>
              <w:rPr>
                <w:rFonts w:hint="eastAsia" w:ascii="宋体" w:hAnsi="宋体" w:cs="宋体"/>
                <w:kern w:val="0"/>
                <w:sz w:val="24"/>
                <w:szCs w:val="24"/>
                <w:highlight w:val="none"/>
                <w:lang w:val="en-US" w:eastAsia="zh-CN"/>
              </w:rPr>
              <w:t>一</w:t>
            </w:r>
            <w:r>
              <w:rPr>
                <w:rFonts w:hint="eastAsia" w:ascii="宋体" w:hAnsi="宋体" w:eastAsia="宋体" w:cs="宋体"/>
                <w:kern w:val="0"/>
                <w:sz w:val="24"/>
                <w:szCs w:val="24"/>
                <w:highlight w:val="none"/>
              </w:rPr>
              <w:t>种的相关案例合同，每提供1份合同得</w:t>
            </w:r>
            <w:r>
              <w:rPr>
                <w:rFonts w:hint="eastAsia" w:ascii="宋体" w:hAnsi="宋体" w:cs="宋体"/>
                <w:kern w:val="0"/>
                <w:sz w:val="24"/>
                <w:szCs w:val="24"/>
                <w:highlight w:val="none"/>
                <w:lang w:val="en-US" w:eastAsia="zh-CN"/>
              </w:rPr>
              <w:t>1</w:t>
            </w:r>
            <w:r>
              <w:rPr>
                <w:rFonts w:hint="eastAsia" w:ascii="宋体" w:hAnsi="宋体" w:eastAsia="宋体" w:cs="宋体"/>
                <w:kern w:val="0"/>
                <w:sz w:val="24"/>
                <w:szCs w:val="24"/>
                <w:highlight w:val="none"/>
              </w:rPr>
              <w:t>分，最高得分</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分，不提供不得分。</w:t>
            </w:r>
          </w:p>
          <w:p w14:paraId="0E84C722">
            <w:pPr>
              <w:keepNext w:val="0"/>
              <w:keepLines w:val="0"/>
              <w:pageBreakBefore w:val="0"/>
              <w:tabs>
                <w:tab w:val="left" w:pos="312"/>
              </w:tabs>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2023年1月1日以来</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投标人</w:t>
            </w:r>
            <w:r>
              <w:rPr>
                <w:rFonts w:hint="eastAsia" w:ascii="宋体" w:hAnsi="宋体" w:eastAsia="宋体" w:cs="宋体"/>
                <w:kern w:val="0"/>
                <w:sz w:val="24"/>
                <w:szCs w:val="24"/>
                <w:highlight w:val="none"/>
              </w:rPr>
              <w:t>具有</w:t>
            </w:r>
            <w:r>
              <w:rPr>
                <w:rFonts w:hint="eastAsia" w:ascii="宋体" w:hAnsi="宋体" w:cs="宋体"/>
                <w:kern w:val="0"/>
                <w:sz w:val="24"/>
                <w:szCs w:val="24"/>
                <w:highlight w:val="none"/>
                <w:lang w:val="en-US" w:eastAsia="zh-CN"/>
              </w:rPr>
              <w:t>与单位签订的服务内容包含</w:t>
            </w:r>
            <w:r>
              <w:rPr>
                <w:rFonts w:hint="eastAsia" w:ascii="宋体" w:hAnsi="宋体" w:eastAsia="宋体" w:cs="宋体"/>
                <w:kern w:val="0"/>
                <w:sz w:val="24"/>
                <w:szCs w:val="24"/>
                <w:highlight w:val="none"/>
              </w:rPr>
              <w:t>自助洗衣、直饮水、吹风机服务中任意两种的相关案例合同，每提供1份合同得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分，最高得分</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rPr>
              <w:t>分，不提供不得分。</w:t>
            </w:r>
          </w:p>
          <w:p w14:paraId="55193B98">
            <w:pPr>
              <w:keepNext w:val="0"/>
              <w:keepLines w:val="0"/>
              <w:pageBreakBefore w:val="0"/>
              <w:tabs>
                <w:tab w:val="left" w:pos="312"/>
              </w:tabs>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rPr>
            </w:pP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2023年1月1日以来</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lang w:val="en-US" w:eastAsia="zh-CN"/>
              </w:rPr>
              <w:t>投标人</w:t>
            </w:r>
            <w:r>
              <w:rPr>
                <w:rFonts w:hint="eastAsia" w:ascii="宋体" w:hAnsi="宋体" w:eastAsia="宋体" w:cs="宋体"/>
                <w:kern w:val="0"/>
                <w:sz w:val="24"/>
                <w:szCs w:val="24"/>
                <w:highlight w:val="none"/>
              </w:rPr>
              <w:t>具有</w:t>
            </w:r>
            <w:r>
              <w:rPr>
                <w:rFonts w:hint="eastAsia" w:ascii="宋体" w:hAnsi="宋体" w:cs="宋体"/>
                <w:kern w:val="0"/>
                <w:sz w:val="24"/>
                <w:szCs w:val="24"/>
                <w:highlight w:val="none"/>
                <w:lang w:val="en-US" w:eastAsia="zh-CN"/>
              </w:rPr>
              <w:t>与单位签订的服务内容包含</w:t>
            </w:r>
            <w:r>
              <w:rPr>
                <w:rFonts w:hint="eastAsia" w:ascii="宋体" w:hAnsi="宋体" w:eastAsia="宋体" w:cs="宋体"/>
                <w:kern w:val="0"/>
                <w:sz w:val="24"/>
                <w:szCs w:val="24"/>
                <w:highlight w:val="none"/>
              </w:rPr>
              <w:t>自助洗衣、直饮水、吹风机服务的相关案例合同，每提供1份合同得</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分，最高得分</w:t>
            </w: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rPr>
              <w:t>分，</w:t>
            </w:r>
          </w:p>
          <w:p w14:paraId="0D78926D">
            <w:pPr>
              <w:keepNext w:val="0"/>
              <w:keepLines w:val="0"/>
              <w:pageBreakBefore w:val="0"/>
              <w:kinsoku/>
              <w:overflowPunct/>
              <w:topLinePunct w:val="0"/>
              <w:autoSpaceDE/>
              <w:autoSpaceDN/>
              <w:bidi w:val="0"/>
              <w:adjustRightInd/>
              <w:snapToGrid/>
              <w:spacing w:line="240" w:lineRule="auto"/>
              <w:jc w:val="left"/>
              <w:textAlignment w:val="auto"/>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bCs/>
                <w:kern w:val="0"/>
                <w:sz w:val="24"/>
                <w:szCs w:val="24"/>
                <w:highlight w:val="none"/>
              </w:rPr>
              <w:t>投标时提供合同复印件并加盖</w:t>
            </w:r>
            <w:r>
              <w:rPr>
                <w:rFonts w:hint="eastAsia" w:ascii="宋体" w:hAnsi="宋体" w:cs="宋体"/>
                <w:b/>
                <w:bCs/>
                <w:kern w:val="0"/>
                <w:sz w:val="24"/>
                <w:szCs w:val="24"/>
                <w:highlight w:val="none"/>
                <w:lang w:val="en-US" w:eastAsia="zh-CN"/>
              </w:rPr>
              <w:t>投标人</w:t>
            </w:r>
            <w:r>
              <w:rPr>
                <w:rFonts w:hint="eastAsia" w:ascii="宋体" w:hAnsi="宋体" w:eastAsia="宋体" w:cs="宋体"/>
                <w:b/>
                <w:bCs/>
                <w:kern w:val="0"/>
                <w:sz w:val="24"/>
                <w:szCs w:val="24"/>
                <w:highlight w:val="none"/>
              </w:rPr>
              <w:t>公章，</w:t>
            </w:r>
            <w:r>
              <w:rPr>
                <w:rFonts w:hint="eastAsia" w:ascii="宋体" w:hAnsi="宋体" w:cs="宋体"/>
                <w:b/>
                <w:bCs/>
                <w:kern w:val="0"/>
                <w:sz w:val="24"/>
                <w:szCs w:val="24"/>
                <w:highlight w:val="none"/>
                <w:lang w:val="en-US" w:eastAsia="zh-CN"/>
              </w:rPr>
              <w:t>同一业绩不可重复计分，</w:t>
            </w:r>
            <w:r>
              <w:rPr>
                <w:rFonts w:hint="eastAsia" w:ascii="宋体" w:hAnsi="宋体" w:eastAsia="宋体" w:cs="宋体"/>
                <w:b/>
                <w:bCs/>
                <w:kern w:val="0"/>
                <w:sz w:val="24"/>
                <w:szCs w:val="24"/>
                <w:highlight w:val="none"/>
                <w:lang w:val="en-US" w:eastAsia="zh-CN"/>
              </w:rPr>
              <w:t>与同个委托单位签订的多份合同不重复计分</w:t>
            </w:r>
            <w:r>
              <w:rPr>
                <w:rFonts w:hint="eastAsia" w:ascii="宋体" w:hAnsi="宋体" w:eastAsia="宋体" w:cs="宋体"/>
                <w:b/>
                <w:bCs/>
                <w:kern w:val="0"/>
                <w:sz w:val="24"/>
                <w:szCs w:val="24"/>
                <w:highlight w:val="none"/>
              </w:rPr>
              <w:t>。须同时提供中标通知书、</w:t>
            </w:r>
            <w:r>
              <w:rPr>
                <w:rFonts w:hint="eastAsia" w:ascii="宋体" w:hAnsi="宋体" w:eastAsia="宋体" w:cs="宋体"/>
                <w:b/>
                <w:bCs/>
                <w:kern w:val="0"/>
                <w:sz w:val="24"/>
                <w:szCs w:val="24"/>
                <w:highlight w:val="none"/>
                <w:lang w:val="en-US" w:eastAsia="zh-CN"/>
              </w:rPr>
              <w:t>合同项下任意一笔与委托单位业务往来流水记录</w:t>
            </w:r>
            <w:r>
              <w:rPr>
                <w:rFonts w:hint="eastAsia" w:ascii="宋体" w:hAnsi="宋体" w:eastAsia="宋体" w:cs="宋体"/>
                <w:b/>
                <w:bCs/>
                <w:kern w:val="0"/>
                <w:sz w:val="24"/>
                <w:szCs w:val="24"/>
                <w:highlight w:val="none"/>
              </w:rPr>
              <w:t>以及</w:t>
            </w:r>
            <w:r>
              <w:rPr>
                <w:rFonts w:hint="eastAsia" w:ascii="宋体" w:hAnsi="宋体" w:eastAsia="宋体" w:cs="宋体"/>
                <w:b/>
                <w:bCs/>
                <w:kern w:val="0"/>
                <w:sz w:val="24"/>
                <w:szCs w:val="24"/>
                <w:highlight w:val="none"/>
                <w:lang w:val="en-US" w:eastAsia="zh-CN"/>
              </w:rPr>
              <w:t>甲方评价</w:t>
            </w:r>
            <w:r>
              <w:rPr>
                <w:rFonts w:hint="eastAsia" w:ascii="宋体" w:hAnsi="宋体" w:eastAsia="宋体" w:cs="宋体"/>
                <w:b/>
                <w:bCs/>
                <w:kern w:val="0"/>
                <w:sz w:val="24"/>
                <w:szCs w:val="24"/>
                <w:highlight w:val="none"/>
              </w:rPr>
              <w:t>材料（</w:t>
            </w:r>
            <w:r>
              <w:rPr>
                <w:rFonts w:hint="eastAsia" w:ascii="宋体" w:hAnsi="宋体" w:cs="宋体"/>
                <w:b/>
                <w:bCs/>
                <w:kern w:val="0"/>
                <w:sz w:val="24"/>
                <w:szCs w:val="24"/>
                <w:highlight w:val="none"/>
                <w:lang w:val="en-US" w:eastAsia="zh-CN"/>
              </w:rPr>
              <w:t>评价须为优秀、很好、推荐、打分85分以上或同等级别评价，</w:t>
            </w:r>
            <w:r>
              <w:rPr>
                <w:rFonts w:hint="eastAsia" w:ascii="宋体" w:hAnsi="宋体" w:eastAsia="宋体" w:cs="宋体"/>
                <w:b/>
                <w:bCs/>
                <w:kern w:val="0"/>
                <w:sz w:val="24"/>
                <w:szCs w:val="24"/>
                <w:highlight w:val="none"/>
                <w:lang w:val="en-US" w:eastAsia="zh-CN"/>
              </w:rPr>
              <w:t>甲方评价</w:t>
            </w:r>
            <w:r>
              <w:rPr>
                <w:rFonts w:hint="eastAsia" w:ascii="宋体" w:hAnsi="宋体" w:eastAsia="宋体" w:cs="宋体"/>
                <w:b/>
                <w:bCs/>
                <w:kern w:val="0"/>
                <w:sz w:val="24"/>
                <w:szCs w:val="24"/>
                <w:highlight w:val="none"/>
              </w:rPr>
              <w:t>材料需加盖甲方</w:t>
            </w:r>
            <w:r>
              <w:rPr>
                <w:rFonts w:hint="eastAsia" w:ascii="宋体" w:hAnsi="宋体" w:cs="宋体"/>
                <w:b/>
                <w:bCs/>
                <w:kern w:val="0"/>
                <w:sz w:val="24"/>
                <w:szCs w:val="24"/>
                <w:highlight w:val="none"/>
                <w:lang w:val="en-US" w:eastAsia="zh-CN"/>
              </w:rPr>
              <w:t>公章或职能部门印章</w:t>
            </w:r>
            <w:r>
              <w:rPr>
                <w:rFonts w:hint="eastAsia" w:ascii="宋体" w:hAnsi="宋体" w:eastAsia="宋体" w:cs="宋体"/>
                <w:b/>
                <w:bCs/>
                <w:kern w:val="0"/>
                <w:sz w:val="24"/>
                <w:szCs w:val="24"/>
                <w:highlight w:val="none"/>
              </w:rPr>
              <w:t>）</w:t>
            </w:r>
            <w:r>
              <w:rPr>
                <w:rFonts w:hint="eastAsia" w:ascii="宋体" w:hAnsi="宋体" w:cs="宋体"/>
                <w:b/>
                <w:bCs/>
                <w:kern w:val="0"/>
                <w:sz w:val="24"/>
                <w:szCs w:val="24"/>
                <w:highlight w:val="none"/>
                <w:lang w:eastAsia="zh-CN"/>
              </w:rPr>
              <w:t>。若合同签订日期在2023年1月1日之前，须同步提供该项目仍在服务期内的证明材料。</w:t>
            </w:r>
            <w:r>
              <w:rPr>
                <w:rFonts w:hint="eastAsia" w:ascii="宋体" w:hAnsi="宋体" w:cs="宋体"/>
                <w:b/>
                <w:bCs/>
                <w:kern w:val="0"/>
                <w:sz w:val="24"/>
                <w:szCs w:val="24"/>
                <w:highlight w:val="none"/>
                <w:lang w:val="en-US" w:eastAsia="zh-CN"/>
              </w:rPr>
              <w:t>未提供不得分。</w:t>
            </w:r>
          </w:p>
        </w:tc>
        <w:tc>
          <w:tcPr>
            <w:tcW w:w="1316" w:type="dxa"/>
            <w:vAlign w:val="center"/>
          </w:tcPr>
          <w:p w14:paraId="76F3080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14分</w:t>
            </w:r>
          </w:p>
        </w:tc>
      </w:tr>
      <w:tr w14:paraId="05C3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AE7BCC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4</w:t>
            </w:r>
          </w:p>
        </w:tc>
        <w:tc>
          <w:tcPr>
            <w:tcW w:w="970" w:type="dxa"/>
            <w:vAlign w:val="center"/>
          </w:tcPr>
          <w:p w14:paraId="5B2047D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产品质量承诺</w:t>
            </w:r>
          </w:p>
        </w:tc>
        <w:tc>
          <w:tcPr>
            <w:tcW w:w="5991" w:type="dxa"/>
          </w:tcPr>
          <w:p w14:paraId="70C4D477">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投标人承诺中标后签订合同前提供</w:t>
            </w:r>
            <w:r>
              <w:rPr>
                <w:rFonts w:hint="eastAsia" w:ascii="宋体" w:hAnsi="宋体" w:eastAsia="宋体" w:cs="宋体"/>
                <w:color w:val="auto"/>
                <w:kern w:val="0"/>
                <w:sz w:val="24"/>
                <w:szCs w:val="24"/>
                <w:highlight w:val="none"/>
              </w:rPr>
              <w:t>拟投洗烘设备、饮水机、吹风机、软件生产厂家针对本项目售后服务</w:t>
            </w:r>
            <w:r>
              <w:rPr>
                <w:rFonts w:hint="eastAsia" w:ascii="宋体" w:hAnsi="宋体" w:cs="宋体"/>
                <w:color w:val="auto"/>
                <w:kern w:val="0"/>
                <w:sz w:val="24"/>
                <w:szCs w:val="24"/>
                <w:highlight w:val="none"/>
                <w:lang w:val="en-US" w:eastAsia="zh-CN"/>
              </w:rPr>
              <w:t>盖章版</w:t>
            </w:r>
            <w:r>
              <w:rPr>
                <w:rFonts w:hint="eastAsia" w:ascii="宋体" w:hAnsi="宋体" w:eastAsia="宋体" w:cs="宋体"/>
                <w:color w:val="auto"/>
                <w:kern w:val="0"/>
                <w:sz w:val="24"/>
                <w:szCs w:val="24"/>
                <w:highlight w:val="none"/>
              </w:rPr>
              <w:t>质保函</w:t>
            </w:r>
            <w:r>
              <w:rPr>
                <w:rFonts w:hint="eastAsia" w:ascii="宋体" w:hAnsi="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rPr>
              <w:t>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分，不提供不得分。</w:t>
            </w:r>
          </w:p>
          <w:p w14:paraId="54A95A90">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default" w:ascii="宋体" w:hAnsi="宋体" w:eastAsia="宋体" w:cs="宋体"/>
                <w:b/>
                <w:color w:val="auto"/>
                <w:sz w:val="24"/>
                <w:szCs w:val="24"/>
                <w:highlight w:val="none"/>
                <w:vertAlign w:val="baseline"/>
                <w:lang w:val="en-US"/>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承诺函并加盖公章，格式自拟。</w:t>
            </w:r>
          </w:p>
        </w:tc>
        <w:tc>
          <w:tcPr>
            <w:tcW w:w="1316" w:type="dxa"/>
            <w:vAlign w:val="center"/>
          </w:tcPr>
          <w:p w14:paraId="568065A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2分</w:t>
            </w:r>
          </w:p>
        </w:tc>
      </w:tr>
      <w:tr w14:paraId="2D625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6C4A6D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5</w:t>
            </w:r>
          </w:p>
        </w:tc>
        <w:tc>
          <w:tcPr>
            <w:tcW w:w="970" w:type="dxa"/>
            <w:vAlign w:val="center"/>
          </w:tcPr>
          <w:p w14:paraId="0CB9316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滚筒洗衣机</w:t>
            </w:r>
          </w:p>
        </w:tc>
        <w:tc>
          <w:tcPr>
            <w:tcW w:w="5991" w:type="dxa"/>
          </w:tcPr>
          <w:p w14:paraId="739E580C">
            <w:pPr>
              <w:pStyle w:val="128"/>
              <w:keepNext w:val="0"/>
              <w:keepLines w:val="0"/>
              <w:pageBreakBefore w:val="0"/>
              <w:kinsoku/>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.所投</w:t>
            </w:r>
            <w:r>
              <w:rPr>
                <w:rFonts w:hint="eastAsia" w:ascii="宋体" w:hAnsi="宋体" w:eastAsia="宋体" w:cs="宋体"/>
                <w:color w:val="auto"/>
                <w:kern w:val="0"/>
                <w:sz w:val="24"/>
                <w:szCs w:val="24"/>
                <w:highlight w:val="none"/>
              </w:rPr>
              <w:t>滚筒洗衣机洗涤噪声：洗涤噪声≤54dB得2分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54dB&lt;洗涤噪声≤5</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dB得1分，其他不得分。</w:t>
            </w:r>
          </w:p>
          <w:p w14:paraId="017D5747">
            <w:pPr>
              <w:pStyle w:val="128"/>
              <w:keepNext w:val="0"/>
              <w:keepLines w:val="0"/>
              <w:pageBreakBefore w:val="0"/>
              <w:kinsoku/>
              <w:overflowPunct/>
              <w:topLinePunct w:val="0"/>
              <w:autoSpaceDE/>
              <w:autoSpaceDN/>
              <w:bidi w:val="0"/>
              <w:adjustRightInd/>
              <w:snapToGrid/>
              <w:spacing w:line="240" w:lineRule="auto"/>
              <w:ind w:firstLine="0" w:firstLineChars="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所投</w:t>
            </w:r>
            <w:r>
              <w:rPr>
                <w:rFonts w:hint="eastAsia" w:ascii="宋体" w:hAnsi="宋体" w:eastAsia="宋体" w:cs="宋体"/>
                <w:color w:val="auto"/>
                <w:kern w:val="0"/>
                <w:sz w:val="24"/>
                <w:szCs w:val="24"/>
                <w:highlight w:val="none"/>
              </w:rPr>
              <w:t>滚筒洗衣机脱水噪声：脱水噪声≤</w:t>
            </w:r>
            <w:r>
              <w:rPr>
                <w:rFonts w:hint="eastAsia" w:ascii="宋体" w:hAnsi="宋体" w:eastAsia="宋体" w:cs="宋体"/>
                <w:color w:val="auto"/>
                <w:kern w:val="0"/>
                <w:sz w:val="24"/>
                <w:szCs w:val="24"/>
                <w:highlight w:val="none"/>
                <w:lang w:val="en-US" w:eastAsia="zh-CN"/>
              </w:rPr>
              <w:t>68</w:t>
            </w:r>
            <w:r>
              <w:rPr>
                <w:rFonts w:hint="eastAsia" w:ascii="宋体" w:hAnsi="宋体" w:eastAsia="宋体" w:cs="宋体"/>
                <w:color w:val="auto"/>
                <w:kern w:val="0"/>
                <w:sz w:val="24"/>
                <w:szCs w:val="24"/>
                <w:highlight w:val="none"/>
              </w:rPr>
              <w:t>dB得2分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68</w:t>
            </w:r>
            <w:r>
              <w:rPr>
                <w:rFonts w:hint="eastAsia" w:ascii="宋体" w:hAnsi="宋体" w:eastAsia="宋体" w:cs="宋体"/>
                <w:color w:val="auto"/>
                <w:kern w:val="0"/>
                <w:sz w:val="24"/>
                <w:szCs w:val="24"/>
                <w:highlight w:val="none"/>
              </w:rPr>
              <w:t>dB&lt;脱水噪声≤</w:t>
            </w:r>
            <w:r>
              <w:rPr>
                <w:rFonts w:hint="eastAsia" w:ascii="宋体" w:hAnsi="宋体" w:eastAsia="宋体" w:cs="宋体"/>
                <w:color w:val="auto"/>
                <w:kern w:val="0"/>
                <w:sz w:val="24"/>
                <w:szCs w:val="24"/>
                <w:highlight w:val="none"/>
                <w:lang w:val="en-US" w:eastAsia="zh-CN"/>
              </w:rPr>
              <w:t>70</w:t>
            </w:r>
            <w:r>
              <w:rPr>
                <w:rFonts w:hint="eastAsia" w:ascii="宋体" w:hAnsi="宋体" w:eastAsia="宋体" w:cs="宋体"/>
                <w:color w:val="auto"/>
                <w:kern w:val="0"/>
                <w:sz w:val="24"/>
                <w:szCs w:val="24"/>
                <w:highlight w:val="none"/>
              </w:rPr>
              <w:t>dB得1分，其他不得分。</w:t>
            </w:r>
          </w:p>
          <w:p w14:paraId="63C92284">
            <w:pPr>
              <w:keepNext w:val="0"/>
              <w:keepLines w:val="0"/>
              <w:pageBreakBefore w:val="0"/>
              <w:tabs>
                <w:tab w:val="left" w:pos="312"/>
              </w:tabs>
              <w:kinsoku/>
              <w:overflowPunct/>
              <w:topLinePunct w:val="0"/>
              <w:autoSpaceDE/>
              <w:autoSpaceDN/>
              <w:bidi w:val="0"/>
              <w:adjustRightInd/>
              <w:snapToGrid/>
              <w:spacing w:line="24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并加盖公章</w:t>
            </w:r>
            <w:r>
              <w:rPr>
                <w:rFonts w:hint="eastAsia" w:ascii="宋体" w:hAnsi="宋体" w:eastAsia="宋体" w:cs="宋体"/>
                <w:b/>
                <w:bCs/>
                <w:color w:val="auto"/>
                <w:kern w:val="0"/>
                <w:sz w:val="24"/>
                <w:szCs w:val="24"/>
                <w:highlight w:val="none"/>
              </w:rPr>
              <w:t>，否则不得分</w:t>
            </w:r>
          </w:p>
          <w:p w14:paraId="18CD9715">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所投滚筒洗衣机除菌率≥99.9%得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分，其他不得分。</w:t>
            </w:r>
          </w:p>
          <w:p w14:paraId="524D5689">
            <w:pPr>
              <w:pStyle w:val="511"/>
              <w:keepNext w:val="0"/>
              <w:keepLines w:val="0"/>
              <w:pageBreakBefore w:val="0"/>
              <w:kinsoku/>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并加盖公章，否则不得分</w:t>
            </w:r>
          </w:p>
          <w:p w14:paraId="251406FF">
            <w:pPr>
              <w:pStyle w:val="511"/>
              <w:keepNext w:val="0"/>
              <w:keepLines w:val="0"/>
              <w:pageBreakBefore w:val="0"/>
              <w:kinsoku/>
              <w:overflowPunct/>
              <w:topLinePunct w:val="0"/>
              <w:autoSpaceDE/>
              <w:autoSpaceDN/>
              <w:bidi w:val="0"/>
              <w:adjustRightInd/>
              <w:snapToGrid/>
              <w:spacing w:line="240" w:lineRule="auto"/>
              <w:ind w:firstLine="0" w:firstLine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所投滚筒洗衣机洁净能力：洗衣机洗净比≥1.0</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分，洗净比≥1.05得1分，</w:t>
            </w:r>
            <w:r>
              <w:rPr>
                <w:rFonts w:hint="eastAsia" w:ascii="宋体" w:hAnsi="宋体" w:eastAsia="宋体" w:cs="宋体"/>
                <w:color w:val="auto"/>
                <w:kern w:val="0"/>
                <w:sz w:val="24"/>
                <w:szCs w:val="24"/>
                <w:highlight w:val="none"/>
                <w:lang w:val="en-US" w:eastAsia="zh-CN"/>
              </w:rPr>
              <w:t>其</w:t>
            </w:r>
            <w:r>
              <w:rPr>
                <w:rFonts w:hint="eastAsia" w:ascii="宋体" w:hAnsi="宋体" w:eastAsia="宋体" w:cs="宋体"/>
                <w:color w:val="auto"/>
                <w:kern w:val="0"/>
                <w:sz w:val="24"/>
                <w:szCs w:val="24"/>
                <w:highlight w:val="none"/>
              </w:rPr>
              <w:t>他不得分。</w:t>
            </w:r>
          </w:p>
          <w:p w14:paraId="664D03F0">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并加盖公章</w:t>
            </w:r>
            <w:r>
              <w:rPr>
                <w:rFonts w:hint="eastAsia" w:ascii="宋体" w:hAnsi="宋体" w:eastAsia="宋体" w:cs="宋体"/>
                <w:b/>
                <w:bCs/>
                <w:color w:val="auto"/>
                <w:kern w:val="0"/>
                <w:sz w:val="24"/>
                <w:szCs w:val="24"/>
                <w:highlight w:val="none"/>
              </w:rPr>
              <w:t>，否则不得分</w:t>
            </w:r>
          </w:p>
          <w:p w14:paraId="00525648">
            <w:pPr>
              <w:keepNext w:val="0"/>
              <w:keepLines w:val="0"/>
              <w:pageBreakBefore w:val="0"/>
              <w:widowControl w:val="0"/>
              <w:kinsoku/>
              <w:wordWrap/>
              <w:overflowPunct/>
              <w:topLinePunct w:val="0"/>
              <w:autoSpaceDE/>
              <w:autoSpaceDN/>
              <w:bidi w:val="0"/>
              <w:adjustRightInd/>
              <w:snapToGrid/>
              <w:spacing w:line="240" w:lineRule="auto"/>
              <w:ind w:firstLine="0"/>
              <w:textAlignment w:val="auto"/>
              <w:rPr>
                <w:rFonts w:hint="default" w:eastAsia="宋体"/>
                <w:highlight w:val="none"/>
                <w:lang w:val="en-US" w:eastAsia="zh-CN"/>
              </w:rPr>
            </w:pPr>
            <w:r>
              <w:rPr>
                <w:rFonts w:hint="eastAsia" w:ascii="宋体" w:hAnsi="宋体" w:eastAsia="宋体" w:cs="宋体"/>
                <w:b/>
                <w:bCs/>
                <w:color w:val="auto"/>
                <w:kern w:val="0"/>
                <w:sz w:val="24"/>
                <w:szCs w:val="24"/>
                <w:highlight w:val="none"/>
                <w:lang w:val="en-US" w:eastAsia="zh-CN"/>
              </w:rPr>
              <w:t>注：</w:t>
            </w:r>
            <w:r>
              <w:rPr>
                <w:rFonts w:hint="eastAsia" w:ascii="宋体" w:hAnsi="宋体" w:cs="宋体"/>
                <w:b/>
                <w:bCs/>
                <w:color w:val="auto"/>
                <w:kern w:val="0"/>
                <w:sz w:val="24"/>
                <w:szCs w:val="24"/>
                <w:highlight w:val="none"/>
                <w:lang w:val="en-US" w:eastAsia="zh-CN"/>
              </w:rPr>
              <w:t>中标后签订合同前，需提供制造商盖章证明文件</w:t>
            </w:r>
          </w:p>
        </w:tc>
        <w:tc>
          <w:tcPr>
            <w:tcW w:w="1316" w:type="dxa"/>
            <w:vAlign w:val="center"/>
          </w:tcPr>
          <w:p w14:paraId="64C42D1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8分</w:t>
            </w:r>
          </w:p>
        </w:tc>
      </w:tr>
      <w:tr w14:paraId="020E1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799151B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6</w:t>
            </w:r>
          </w:p>
        </w:tc>
        <w:tc>
          <w:tcPr>
            <w:tcW w:w="970" w:type="dxa"/>
            <w:vAlign w:val="center"/>
          </w:tcPr>
          <w:p w14:paraId="35437C9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lang w:val="en-US" w:eastAsia="zh-CN"/>
              </w:rPr>
              <w:t>烘干机</w:t>
            </w:r>
          </w:p>
        </w:tc>
        <w:tc>
          <w:tcPr>
            <w:tcW w:w="5991" w:type="dxa"/>
          </w:tcPr>
          <w:p w14:paraId="0AC4BE3B">
            <w:pPr>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所投烘干机通过CQC认证；得1分</w:t>
            </w:r>
            <w:r>
              <w:rPr>
                <w:rFonts w:hint="eastAsia" w:ascii="宋体" w:hAnsi="宋体" w:eastAsia="宋体" w:cs="宋体"/>
                <w:sz w:val="24"/>
                <w:szCs w:val="24"/>
                <w:highlight w:val="none"/>
                <w:lang w:eastAsia="zh-CN"/>
              </w:rPr>
              <w:t>。</w:t>
            </w:r>
          </w:p>
          <w:p w14:paraId="2275C85E">
            <w:pPr>
              <w:pStyle w:val="3"/>
              <w:keepNext w:val="0"/>
              <w:keepLines w:val="0"/>
              <w:pageBreakBefore w:val="0"/>
              <w:kinsoku/>
              <w:overflowPunct/>
              <w:topLinePunct w:val="0"/>
              <w:autoSpaceDE/>
              <w:autoSpaceDN/>
              <w:bidi w:val="0"/>
              <w:adjustRightInd/>
              <w:snapToGrid/>
              <w:spacing w:after="0" w:line="24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认证证书</w:t>
            </w:r>
            <w:r>
              <w:rPr>
                <w:rFonts w:hint="eastAsia" w:ascii="宋体" w:hAnsi="宋体" w:eastAsia="宋体" w:cs="宋体"/>
                <w:b/>
                <w:bCs/>
                <w:color w:val="auto"/>
                <w:kern w:val="0"/>
                <w:sz w:val="24"/>
                <w:szCs w:val="24"/>
                <w:highlight w:val="none"/>
              </w:rPr>
              <w:t>复印件</w:t>
            </w:r>
            <w:r>
              <w:rPr>
                <w:rFonts w:hint="eastAsia" w:ascii="宋体" w:hAnsi="宋体" w:eastAsia="宋体" w:cs="宋体"/>
                <w:b/>
                <w:bCs/>
                <w:color w:val="auto"/>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kern w:val="0"/>
                <w:sz w:val="24"/>
                <w:szCs w:val="24"/>
                <w:highlight w:val="none"/>
              </w:rPr>
              <w:t>否则不得分</w:t>
            </w:r>
          </w:p>
          <w:p w14:paraId="3CF0B69D">
            <w:pPr>
              <w:pStyle w:val="3"/>
              <w:keepNext w:val="0"/>
              <w:keepLines w:val="0"/>
              <w:pageBreakBefore w:val="0"/>
              <w:kinsoku/>
              <w:overflowPunct/>
              <w:topLinePunct w:val="0"/>
              <w:autoSpaceDE/>
              <w:autoSpaceDN/>
              <w:bidi w:val="0"/>
              <w:adjustRightInd/>
              <w:snapToGrid/>
              <w:spacing w:after="0" w:line="240" w:lineRule="auto"/>
              <w:ind w:left="0"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所投烘干机具有除菌功能，除菌率≥99.99%；得1分</w:t>
            </w:r>
            <w:r>
              <w:rPr>
                <w:rFonts w:hint="eastAsia" w:ascii="宋体" w:hAnsi="宋体" w:eastAsia="宋体" w:cs="宋体"/>
                <w:sz w:val="24"/>
                <w:szCs w:val="24"/>
                <w:highlight w:val="none"/>
                <w:lang w:eastAsia="zh-CN"/>
              </w:rPr>
              <w:t>。</w:t>
            </w:r>
          </w:p>
          <w:p w14:paraId="14BBD72B">
            <w:pPr>
              <w:pStyle w:val="3"/>
              <w:keepNext w:val="0"/>
              <w:keepLines w:val="0"/>
              <w:pageBreakBefore w:val="0"/>
              <w:kinsoku/>
              <w:overflowPunct/>
              <w:topLinePunct w:val="0"/>
              <w:autoSpaceDE/>
              <w:autoSpaceDN/>
              <w:bidi w:val="0"/>
              <w:adjustRightInd/>
              <w:snapToGrid/>
              <w:spacing w:after="0" w:line="240" w:lineRule="auto"/>
              <w:ind w:left="0" w:lef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kern w:val="0"/>
                <w:sz w:val="24"/>
                <w:szCs w:val="24"/>
                <w:highlight w:val="none"/>
              </w:rPr>
              <w:t>否则不得分</w:t>
            </w:r>
          </w:p>
          <w:p w14:paraId="73CFF8A0">
            <w:pPr>
              <w:pStyle w:val="3"/>
              <w:keepNext w:val="0"/>
              <w:keepLines w:val="0"/>
              <w:pageBreakBefore w:val="0"/>
              <w:kinsoku/>
              <w:overflowPunct/>
              <w:topLinePunct w:val="0"/>
              <w:autoSpaceDE/>
              <w:autoSpaceDN/>
              <w:bidi w:val="0"/>
              <w:adjustRightInd/>
              <w:snapToGrid/>
              <w:spacing w:after="0" w:line="240" w:lineRule="auto"/>
              <w:ind w:left="0"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所投烘干机具有除螨功能，除螨率为≥99.99%；得1分</w:t>
            </w:r>
            <w:r>
              <w:rPr>
                <w:rFonts w:hint="eastAsia" w:ascii="宋体" w:hAnsi="宋体" w:eastAsia="宋体" w:cs="宋体"/>
                <w:sz w:val="24"/>
                <w:szCs w:val="24"/>
                <w:highlight w:val="none"/>
                <w:lang w:eastAsia="zh-CN"/>
              </w:rPr>
              <w:t>。</w:t>
            </w:r>
          </w:p>
          <w:p w14:paraId="43B5ECFE">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提供第三方出具的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w:t>
            </w:r>
            <w:r>
              <w:rPr>
                <w:rFonts w:hint="eastAsia" w:ascii="宋体" w:hAnsi="宋体" w:cs="宋体"/>
                <w:b/>
                <w:bCs/>
                <w:kern w:val="0"/>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kern w:val="0"/>
                <w:sz w:val="24"/>
                <w:szCs w:val="24"/>
                <w:highlight w:val="none"/>
              </w:rPr>
              <w:t>否则不得分</w:t>
            </w:r>
          </w:p>
          <w:p w14:paraId="3F99A3E6">
            <w:pPr>
              <w:pStyle w:val="42"/>
              <w:rPr>
                <w:rFonts w:hint="eastAsia"/>
                <w:highlight w:val="none"/>
              </w:rPr>
            </w:pPr>
            <w:r>
              <w:rPr>
                <w:rFonts w:hint="eastAsia" w:ascii="宋体" w:hAnsi="宋体" w:eastAsia="宋体" w:cs="宋体"/>
                <w:b/>
                <w:bCs/>
                <w:color w:val="auto"/>
                <w:kern w:val="0"/>
                <w:sz w:val="24"/>
                <w:szCs w:val="24"/>
                <w:highlight w:val="none"/>
                <w:lang w:val="en-US" w:eastAsia="zh-CN"/>
              </w:rPr>
              <w:t>注：</w:t>
            </w:r>
            <w:r>
              <w:rPr>
                <w:rFonts w:hint="eastAsia" w:ascii="宋体" w:hAnsi="宋体" w:cs="宋体"/>
                <w:b/>
                <w:bCs/>
                <w:color w:val="auto"/>
                <w:kern w:val="0"/>
                <w:sz w:val="24"/>
                <w:szCs w:val="24"/>
                <w:highlight w:val="none"/>
                <w:lang w:val="en-US" w:eastAsia="zh-CN"/>
              </w:rPr>
              <w:t>中标后签订合同前，需提供制造商盖章证明文件</w:t>
            </w:r>
          </w:p>
        </w:tc>
        <w:tc>
          <w:tcPr>
            <w:tcW w:w="1316" w:type="dxa"/>
            <w:vAlign w:val="center"/>
          </w:tcPr>
          <w:p w14:paraId="0B54E79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6FF03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9A2DA9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7</w:t>
            </w:r>
          </w:p>
        </w:tc>
        <w:tc>
          <w:tcPr>
            <w:tcW w:w="970" w:type="dxa"/>
            <w:vAlign w:val="center"/>
          </w:tcPr>
          <w:p w14:paraId="09553E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vertAlign w:val="baseline"/>
                <w:lang w:val="en-US" w:eastAsia="zh-CN"/>
              </w:rPr>
              <w:t>直饮水机</w:t>
            </w:r>
          </w:p>
        </w:tc>
        <w:tc>
          <w:tcPr>
            <w:tcW w:w="5991" w:type="dxa"/>
          </w:tcPr>
          <w:p w14:paraId="38EAFE61">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kern w:val="0"/>
                <w:sz w:val="24"/>
                <w:szCs w:val="24"/>
                <w:highlight w:val="none"/>
              </w:rPr>
              <w:t>所投</w:t>
            </w:r>
            <w:r>
              <w:rPr>
                <w:rFonts w:hint="eastAsia" w:ascii="宋体" w:hAnsi="宋体" w:eastAsia="宋体" w:cs="宋体"/>
                <w:sz w:val="24"/>
                <w:szCs w:val="24"/>
                <w:highlight w:val="none"/>
              </w:rPr>
              <w:t>直饮水机，额定总净水量≥</w:t>
            </w:r>
            <w:r>
              <w:rPr>
                <w:rFonts w:hint="eastAsia" w:ascii="宋体" w:hAnsi="宋体" w:cs="宋体"/>
                <w:sz w:val="24"/>
                <w:szCs w:val="24"/>
                <w:highlight w:val="none"/>
                <w:lang w:val="en-US" w:eastAsia="zh-CN"/>
              </w:rPr>
              <w:t>6000</w:t>
            </w:r>
            <w:r>
              <w:rPr>
                <w:rFonts w:hint="eastAsia" w:ascii="宋体" w:hAnsi="宋体" w:eastAsia="宋体" w:cs="宋体"/>
                <w:sz w:val="24"/>
                <w:szCs w:val="24"/>
                <w:highlight w:val="none"/>
              </w:rPr>
              <w:t>L，净水产生率≥</w:t>
            </w:r>
            <w:r>
              <w:rPr>
                <w:rFonts w:hint="eastAsia" w:ascii="宋体" w:hAnsi="宋体" w:cs="宋体"/>
                <w:sz w:val="24"/>
                <w:szCs w:val="24"/>
                <w:highlight w:val="none"/>
                <w:lang w:val="en-US" w:eastAsia="zh-CN"/>
              </w:rPr>
              <w:t>65</w:t>
            </w:r>
            <w:r>
              <w:rPr>
                <w:rFonts w:hint="eastAsia" w:ascii="宋体" w:hAnsi="宋体" w:eastAsia="宋体" w:cs="宋体"/>
                <w:sz w:val="24"/>
                <w:szCs w:val="24"/>
                <w:highlight w:val="none"/>
              </w:rPr>
              <w:t>%得2分；额定总净水量≥</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000L，净水产生率</w:t>
            </w:r>
            <w:r>
              <w:rPr>
                <w:rFonts w:hint="eastAsia" w:ascii="宋体" w:hAnsi="宋体" w:cs="宋体"/>
                <w:sz w:val="24"/>
                <w:szCs w:val="24"/>
                <w:highlight w:val="none"/>
                <w:lang w:val="en-US" w:eastAsia="zh-CN"/>
              </w:rPr>
              <w:t>＞60</w:t>
            </w:r>
            <w:r>
              <w:rPr>
                <w:rFonts w:hint="eastAsia" w:ascii="宋体" w:hAnsi="宋体" w:eastAsia="宋体" w:cs="宋体"/>
                <w:sz w:val="24"/>
                <w:szCs w:val="24"/>
                <w:highlight w:val="none"/>
              </w:rPr>
              <w:t>%得1分；</w:t>
            </w:r>
          </w:p>
          <w:p w14:paraId="1A25C06A">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提供所投直饮水机型号水效标识以及水效标识网查询截图并加盖</w:t>
            </w:r>
            <w:r>
              <w:rPr>
                <w:rFonts w:hint="eastAsia" w:ascii="宋体" w:hAnsi="宋体" w:cs="宋体"/>
                <w:b/>
                <w:bCs/>
                <w:sz w:val="24"/>
                <w:szCs w:val="24"/>
                <w:highlight w:val="none"/>
                <w:lang w:val="en-US" w:eastAsia="zh-CN"/>
              </w:rPr>
              <w:t>投标人</w:t>
            </w:r>
            <w:r>
              <w:rPr>
                <w:rFonts w:hint="eastAsia" w:ascii="宋体" w:hAnsi="宋体" w:eastAsia="宋体" w:cs="宋体"/>
                <w:b/>
                <w:bCs/>
                <w:sz w:val="24"/>
                <w:szCs w:val="24"/>
                <w:highlight w:val="none"/>
              </w:rPr>
              <w:t>公章</w:t>
            </w:r>
          </w:p>
          <w:p w14:paraId="2F3C9997">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直饮水机具有整机食品接触产品安全认证证书</w:t>
            </w:r>
            <w:r>
              <w:rPr>
                <w:rFonts w:hint="eastAsia" w:ascii="宋体" w:hAnsi="宋体" w:eastAsia="宋体" w:cs="宋体"/>
                <w:sz w:val="24"/>
                <w:szCs w:val="24"/>
                <w:highlight w:val="none"/>
                <w:lang w:val="en-US" w:eastAsia="zh-CN"/>
              </w:rPr>
              <w:t>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p>
          <w:p w14:paraId="5E1E7C46">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提供所投直饮水机制造商申请的国家权威机构颁发的证书</w:t>
            </w:r>
            <w:r>
              <w:rPr>
                <w:rFonts w:hint="eastAsia" w:ascii="宋体" w:hAnsi="宋体" w:eastAsia="宋体" w:cs="宋体"/>
                <w:b/>
                <w:bCs/>
                <w:color w:val="auto"/>
                <w:kern w:val="0"/>
                <w:sz w:val="24"/>
                <w:szCs w:val="24"/>
                <w:highlight w:val="none"/>
              </w:rPr>
              <w:t>复印件</w:t>
            </w:r>
            <w:r>
              <w:rPr>
                <w:rFonts w:hint="eastAsia" w:ascii="宋体" w:hAnsi="宋体" w:eastAsia="宋体" w:cs="宋体"/>
                <w:b/>
                <w:bCs/>
                <w:color w:val="auto"/>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sz w:val="24"/>
                <w:szCs w:val="24"/>
                <w:highlight w:val="none"/>
              </w:rPr>
              <w:t>，并提供证书查询网址及查询截图，未提供视为不满足</w:t>
            </w:r>
          </w:p>
          <w:p w14:paraId="5353350C">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核心部件：内胆、波纹管、加热管、滤瓶、杀菌装置需分别具有单独的《涉及饮用水卫生安全产品卫生许可批件》</w:t>
            </w:r>
            <w:r>
              <w:rPr>
                <w:rFonts w:hint="eastAsia" w:ascii="宋体" w:hAnsi="宋体" w:cs="宋体"/>
                <w:sz w:val="24"/>
                <w:szCs w:val="24"/>
                <w:highlight w:val="none"/>
                <w:lang w:val="en-US" w:eastAsia="zh-CN"/>
              </w:rPr>
              <w:t>的,</w:t>
            </w:r>
            <w:r>
              <w:rPr>
                <w:rFonts w:hint="eastAsia" w:ascii="宋体" w:hAnsi="宋体" w:eastAsia="宋体" w:cs="宋体"/>
                <w:sz w:val="24"/>
                <w:szCs w:val="24"/>
                <w:highlight w:val="none"/>
              </w:rPr>
              <w:t>得</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分</w:t>
            </w:r>
            <w:r>
              <w:rPr>
                <w:rFonts w:hint="eastAsia" w:ascii="宋体" w:hAnsi="宋体" w:cs="宋体"/>
                <w:sz w:val="24"/>
                <w:szCs w:val="24"/>
                <w:highlight w:val="none"/>
                <w:lang w:eastAsia="zh-CN"/>
              </w:rPr>
              <w:t>。</w:t>
            </w:r>
          </w:p>
          <w:p w14:paraId="795CBBE7">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t>分别提供上述部件《涉及饮用水卫生安全产品卫生许可批件》复印件并加盖</w:t>
            </w:r>
            <w:r>
              <w:rPr>
                <w:rFonts w:hint="eastAsia" w:ascii="宋体" w:hAnsi="宋体" w:cs="宋体"/>
                <w:b/>
                <w:bCs/>
                <w:sz w:val="24"/>
                <w:szCs w:val="24"/>
                <w:highlight w:val="none"/>
                <w:lang w:val="en-US" w:eastAsia="zh-CN"/>
              </w:rPr>
              <w:t>投标人</w:t>
            </w:r>
            <w:r>
              <w:rPr>
                <w:rFonts w:hint="eastAsia" w:ascii="宋体" w:hAnsi="宋体" w:eastAsia="宋体" w:cs="宋体"/>
                <w:b/>
                <w:bCs/>
                <w:sz w:val="24"/>
                <w:szCs w:val="24"/>
                <w:highlight w:val="none"/>
              </w:rPr>
              <w:t>公章</w:t>
            </w:r>
          </w:p>
          <w:p w14:paraId="6497DF8D">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直饮水机出水水质符合《饮用净水水质标准》CJ94-2005和《生活饮用水卫生标准》GB57</w:t>
            </w:r>
            <w:r>
              <w:rPr>
                <w:rFonts w:hint="eastAsia" w:ascii="宋体" w:hAnsi="宋体" w:eastAsia="宋体" w:cs="宋体"/>
                <w:sz w:val="24"/>
                <w:szCs w:val="24"/>
                <w:highlight w:val="none"/>
                <w:lang w:val="en-US" w:eastAsia="zh-CN"/>
              </w:rPr>
              <w:t>49</w:t>
            </w:r>
            <w:r>
              <w:rPr>
                <w:rFonts w:hint="eastAsia" w:ascii="宋体" w:hAnsi="宋体" w:eastAsia="宋体" w:cs="宋体"/>
                <w:sz w:val="24"/>
                <w:szCs w:val="24"/>
                <w:highlight w:val="none"/>
              </w:rPr>
              <w:t>-2022，检测项(至少包含GB5749-2022全部常规指标)≥43项得2分，检测项(至少包含GB5749-2022</w:t>
            </w:r>
            <w:r>
              <w:rPr>
                <w:rFonts w:hint="eastAsia" w:ascii="宋体" w:hAnsi="宋体" w:cs="宋体"/>
                <w:sz w:val="24"/>
                <w:szCs w:val="24"/>
                <w:highlight w:val="none"/>
                <w:lang w:val="en-US" w:eastAsia="zh-CN"/>
              </w:rPr>
              <w:t>水质</w:t>
            </w:r>
            <w:r>
              <w:rPr>
                <w:rFonts w:hint="eastAsia" w:ascii="宋体" w:hAnsi="宋体" w:eastAsia="宋体" w:cs="宋体"/>
                <w:sz w:val="24"/>
                <w:szCs w:val="24"/>
                <w:highlight w:val="none"/>
              </w:rPr>
              <w:t>常规指标)≥39项得1分，其他不得分。</w:t>
            </w:r>
          </w:p>
          <w:p w14:paraId="49A5B8D8">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具备CMA认证的</w:t>
            </w:r>
            <w:r>
              <w:rPr>
                <w:rFonts w:hint="eastAsia" w:ascii="宋体" w:hAnsi="宋体" w:eastAsia="宋体" w:cs="宋体"/>
                <w:b/>
                <w:bCs/>
                <w:color w:val="auto"/>
                <w:kern w:val="0"/>
                <w:sz w:val="24"/>
                <w:szCs w:val="24"/>
                <w:highlight w:val="none"/>
              </w:rPr>
              <w:t>第三方出具的</w:t>
            </w:r>
            <w:r>
              <w:rPr>
                <w:rFonts w:hint="eastAsia" w:ascii="宋体" w:hAnsi="宋体" w:cs="宋体"/>
                <w:b/>
                <w:bCs/>
                <w:color w:val="auto"/>
                <w:kern w:val="0"/>
                <w:sz w:val="24"/>
                <w:szCs w:val="24"/>
                <w:highlight w:val="none"/>
                <w:lang w:val="en-US" w:eastAsia="zh-CN"/>
              </w:rPr>
              <w:t>与所投品牌型号相同机器的</w:t>
            </w:r>
            <w:r>
              <w:rPr>
                <w:rFonts w:hint="eastAsia" w:ascii="宋体" w:hAnsi="宋体" w:eastAsia="宋体" w:cs="宋体"/>
                <w:b/>
                <w:bCs/>
                <w:color w:val="auto"/>
                <w:kern w:val="0"/>
                <w:sz w:val="24"/>
                <w:szCs w:val="24"/>
                <w:highlight w:val="none"/>
                <w:lang w:val="en-US" w:eastAsia="zh-CN"/>
              </w:rPr>
              <w:t>检验</w:t>
            </w:r>
            <w:r>
              <w:rPr>
                <w:rFonts w:hint="eastAsia" w:ascii="宋体" w:hAnsi="宋体" w:eastAsia="宋体" w:cs="宋体"/>
                <w:b/>
                <w:bCs/>
                <w:color w:val="auto"/>
                <w:kern w:val="0"/>
                <w:sz w:val="24"/>
                <w:szCs w:val="24"/>
                <w:highlight w:val="none"/>
              </w:rPr>
              <w:t>检测报告复印件</w:t>
            </w:r>
            <w:r>
              <w:rPr>
                <w:rFonts w:hint="eastAsia" w:ascii="宋体" w:hAnsi="宋体" w:eastAsia="宋体" w:cs="宋体"/>
                <w:b/>
                <w:bCs/>
                <w:color w:val="auto"/>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color w:val="auto"/>
                <w:sz w:val="24"/>
                <w:szCs w:val="24"/>
                <w:highlight w:val="none"/>
              </w:rPr>
              <w:t>公章，</w:t>
            </w:r>
            <w:r>
              <w:rPr>
                <w:rFonts w:hint="eastAsia" w:ascii="宋体" w:hAnsi="宋体" w:eastAsia="宋体" w:cs="宋体"/>
                <w:b/>
                <w:bCs/>
                <w:color w:val="auto"/>
                <w:kern w:val="0"/>
                <w:sz w:val="24"/>
                <w:szCs w:val="24"/>
                <w:highlight w:val="none"/>
              </w:rPr>
              <w:t>否则不得分</w:t>
            </w:r>
          </w:p>
          <w:p w14:paraId="52B80396">
            <w:pPr>
              <w:pStyle w:val="42"/>
              <w:rPr>
                <w:rFonts w:hint="eastAsia"/>
                <w:highlight w:val="none"/>
                <w:lang w:val="en-US" w:eastAsia="zh-CN"/>
              </w:rPr>
            </w:pPr>
            <w:r>
              <w:rPr>
                <w:rFonts w:hint="eastAsia" w:ascii="宋体" w:hAnsi="宋体" w:eastAsia="宋体" w:cs="宋体"/>
                <w:b/>
                <w:bCs/>
                <w:color w:val="auto"/>
                <w:kern w:val="0"/>
                <w:sz w:val="24"/>
                <w:szCs w:val="24"/>
                <w:highlight w:val="none"/>
                <w:lang w:val="en-US" w:eastAsia="zh-CN"/>
              </w:rPr>
              <w:t>注：</w:t>
            </w:r>
            <w:r>
              <w:rPr>
                <w:rFonts w:hint="eastAsia" w:ascii="宋体" w:hAnsi="宋体" w:cs="宋体"/>
                <w:b/>
                <w:bCs/>
                <w:color w:val="auto"/>
                <w:kern w:val="0"/>
                <w:sz w:val="24"/>
                <w:szCs w:val="24"/>
                <w:highlight w:val="none"/>
                <w:lang w:val="en-US" w:eastAsia="zh-CN"/>
              </w:rPr>
              <w:t>中标后签订合同前，需提供制造商盖章证明文件</w:t>
            </w:r>
          </w:p>
        </w:tc>
        <w:tc>
          <w:tcPr>
            <w:tcW w:w="1316" w:type="dxa"/>
            <w:vAlign w:val="center"/>
          </w:tcPr>
          <w:p w14:paraId="14B08B9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6分</w:t>
            </w:r>
          </w:p>
        </w:tc>
      </w:tr>
      <w:tr w14:paraId="2A3E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2FAE21E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8</w:t>
            </w:r>
          </w:p>
        </w:tc>
        <w:tc>
          <w:tcPr>
            <w:tcW w:w="970" w:type="dxa"/>
            <w:vAlign w:val="center"/>
          </w:tcPr>
          <w:p w14:paraId="1BA2E70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软件平台</w:t>
            </w:r>
          </w:p>
        </w:tc>
        <w:tc>
          <w:tcPr>
            <w:tcW w:w="5991" w:type="dxa"/>
          </w:tcPr>
          <w:p w14:paraId="2B48D38D">
            <w:pPr>
              <w:keepNext w:val="0"/>
              <w:keepLines w:val="0"/>
              <w:pageBreakBefore w:val="0"/>
              <w:kinsoku/>
              <w:overflowPunct/>
              <w:topLinePunct w:val="0"/>
              <w:autoSpaceDE/>
              <w:autoSpaceDN/>
              <w:bidi w:val="0"/>
              <w:adjustRightInd/>
              <w:snapToGrid/>
              <w:spacing w:line="240" w:lineRule="auto"/>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软件平台支持支付宝、微信及一卡通支付功能、手机预约功能、完成提醒功能，全部满足得</w:t>
            </w:r>
            <w:r>
              <w:rPr>
                <w:rFonts w:hint="eastAsia" w:ascii="宋体" w:hAnsi="宋体" w:cs="宋体"/>
                <w:kern w:val="0"/>
                <w:sz w:val="24"/>
                <w:szCs w:val="24"/>
                <w:highlight w:val="none"/>
                <w:lang w:val="en-US" w:eastAsia="zh-CN"/>
              </w:rPr>
              <w:t>2</w:t>
            </w:r>
            <w:r>
              <w:rPr>
                <w:rFonts w:hint="eastAsia" w:ascii="宋体" w:hAnsi="宋体" w:eastAsia="宋体" w:cs="宋体"/>
                <w:kern w:val="0"/>
                <w:sz w:val="24"/>
                <w:szCs w:val="24"/>
                <w:highlight w:val="none"/>
              </w:rPr>
              <w:t>分，否则不得分。</w:t>
            </w:r>
          </w:p>
          <w:p w14:paraId="05207F3E">
            <w:pPr>
              <w:keepNext w:val="0"/>
              <w:keepLines w:val="0"/>
              <w:pageBreakBefore w:val="0"/>
              <w:tabs>
                <w:tab w:val="left" w:pos="312"/>
              </w:tabs>
              <w:kinsoku/>
              <w:overflowPunct/>
              <w:topLinePunct w:val="0"/>
              <w:autoSpaceDE/>
              <w:autoSpaceDN/>
              <w:bidi w:val="0"/>
              <w:adjustRightInd/>
              <w:snapToGrid/>
              <w:spacing w:line="240" w:lineRule="auto"/>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提供平台截图和</w:t>
            </w:r>
            <w:r>
              <w:rPr>
                <w:rFonts w:hint="eastAsia" w:ascii="宋体" w:hAnsi="宋体" w:cs="宋体"/>
                <w:b/>
                <w:sz w:val="24"/>
                <w:szCs w:val="24"/>
                <w:highlight w:val="none"/>
                <w:lang w:val="en-US" w:eastAsia="zh-CN"/>
              </w:rPr>
              <w:t>证明函</w:t>
            </w:r>
            <w:r>
              <w:rPr>
                <w:rFonts w:hint="eastAsia" w:ascii="宋体" w:hAnsi="宋体" w:cs="宋体"/>
                <w:b/>
                <w:bCs/>
                <w:color w:val="auto"/>
                <w:kern w:val="0"/>
                <w:sz w:val="24"/>
                <w:szCs w:val="24"/>
                <w:highlight w:val="none"/>
                <w:lang w:val="en-US" w:eastAsia="zh-CN"/>
              </w:rPr>
              <w:t>，格式自拟</w:t>
            </w:r>
            <w:r>
              <w:rPr>
                <w:rFonts w:hint="eastAsia" w:ascii="宋体" w:hAnsi="宋体" w:eastAsia="宋体" w:cs="宋体"/>
                <w:b/>
                <w:bCs/>
                <w:kern w:val="0"/>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bCs/>
                <w:kern w:val="0"/>
                <w:sz w:val="24"/>
                <w:szCs w:val="24"/>
                <w:highlight w:val="none"/>
              </w:rPr>
              <w:t>公章，否则不得分</w:t>
            </w:r>
          </w:p>
          <w:p w14:paraId="7811A9AC">
            <w:pPr>
              <w:keepNext w:val="0"/>
              <w:keepLines w:val="0"/>
              <w:pageBreakBefore w:val="0"/>
              <w:kinsoku/>
              <w:overflowPunct/>
              <w:topLinePunct w:val="0"/>
              <w:autoSpaceDE/>
              <w:autoSpaceDN/>
              <w:bidi w:val="0"/>
              <w:adjustRightInd/>
              <w:snapToGrid/>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w:t>
            </w:r>
            <w:r>
              <w:rPr>
                <w:rFonts w:hint="eastAsia" w:ascii="宋体" w:hAnsi="宋体" w:eastAsia="宋体" w:cs="宋体"/>
                <w:color w:val="auto"/>
                <w:kern w:val="0"/>
                <w:sz w:val="24"/>
                <w:szCs w:val="24"/>
                <w:highlight w:val="none"/>
              </w:rPr>
              <w:t>为满足无手机学生使用，所投入</w:t>
            </w:r>
            <w:r>
              <w:rPr>
                <w:rFonts w:hint="eastAsia" w:ascii="宋体" w:hAnsi="宋体" w:eastAsia="宋体" w:cs="宋体"/>
                <w:color w:val="auto"/>
                <w:kern w:val="0"/>
                <w:sz w:val="24"/>
                <w:szCs w:val="24"/>
                <w:highlight w:val="none"/>
                <w:lang w:val="en-US" w:eastAsia="zh-CN"/>
              </w:rPr>
              <w:t>青年路校区部分</w:t>
            </w:r>
            <w:r>
              <w:rPr>
                <w:rFonts w:hint="eastAsia" w:ascii="宋体" w:hAnsi="宋体" w:eastAsia="宋体" w:cs="宋体"/>
                <w:color w:val="auto"/>
                <w:kern w:val="0"/>
                <w:sz w:val="24"/>
                <w:szCs w:val="24"/>
                <w:highlight w:val="none"/>
              </w:rPr>
              <w:t>设备须支持刷卡支付、按键支付</w:t>
            </w:r>
            <w:r>
              <w:rPr>
                <w:rFonts w:hint="eastAsia" w:ascii="宋体" w:hAnsi="宋体" w:eastAsia="宋体" w:cs="宋体"/>
                <w:color w:val="auto"/>
                <w:kern w:val="0"/>
                <w:sz w:val="24"/>
                <w:szCs w:val="24"/>
                <w:highlight w:val="none"/>
                <w:lang w:val="en-US" w:eastAsia="zh-CN"/>
              </w:rPr>
              <w:t>等</w:t>
            </w:r>
            <w:r>
              <w:rPr>
                <w:rFonts w:hint="eastAsia" w:ascii="宋体" w:hAnsi="宋体" w:eastAsia="宋体" w:cs="宋体"/>
                <w:color w:val="auto"/>
                <w:kern w:val="0"/>
                <w:sz w:val="24"/>
                <w:szCs w:val="24"/>
                <w:highlight w:val="none"/>
              </w:rPr>
              <w:t>功能，满足得</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分，否则不得分。</w:t>
            </w:r>
          </w:p>
          <w:p w14:paraId="4B23E86B">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提供平台截图和</w:t>
            </w:r>
            <w:r>
              <w:rPr>
                <w:rFonts w:hint="eastAsia" w:ascii="宋体" w:hAnsi="宋体" w:cs="宋体"/>
                <w:b/>
                <w:sz w:val="24"/>
                <w:szCs w:val="24"/>
                <w:highlight w:val="none"/>
                <w:lang w:val="en-US" w:eastAsia="zh-CN"/>
              </w:rPr>
              <w:t>证明函</w:t>
            </w:r>
            <w:r>
              <w:rPr>
                <w:rFonts w:hint="eastAsia" w:ascii="宋体" w:hAnsi="宋体" w:cs="宋体"/>
                <w:b/>
                <w:bCs/>
                <w:color w:val="auto"/>
                <w:kern w:val="0"/>
                <w:sz w:val="24"/>
                <w:szCs w:val="24"/>
                <w:highlight w:val="none"/>
                <w:lang w:val="en-US" w:eastAsia="zh-CN"/>
              </w:rPr>
              <w:t>，格式自拟</w:t>
            </w:r>
            <w:r>
              <w:rPr>
                <w:rFonts w:hint="eastAsia" w:ascii="宋体" w:hAnsi="宋体" w:eastAsia="宋体" w:cs="宋体"/>
                <w:b/>
                <w:sz w:val="24"/>
                <w:szCs w:val="24"/>
                <w:highlight w:val="none"/>
              </w:rPr>
              <w:t>，并加盖</w:t>
            </w:r>
            <w:r>
              <w:rPr>
                <w:rFonts w:hint="eastAsia" w:ascii="宋体" w:hAnsi="宋体" w:cs="宋体"/>
                <w:b/>
                <w:bCs/>
                <w:sz w:val="24"/>
                <w:szCs w:val="24"/>
                <w:highlight w:val="none"/>
                <w:lang w:val="en-US" w:eastAsia="zh-CN"/>
              </w:rPr>
              <w:t>投标人</w:t>
            </w:r>
            <w:r>
              <w:rPr>
                <w:rFonts w:hint="eastAsia" w:ascii="宋体" w:hAnsi="宋体" w:eastAsia="宋体" w:cs="宋体"/>
                <w:b/>
                <w:sz w:val="24"/>
                <w:szCs w:val="24"/>
                <w:highlight w:val="none"/>
              </w:rPr>
              <w:t>公章</w:t>
            </w:r>
          </w:p>
          <w:p w14:paraId="17AE9E74">
            <w:pPr>
              <w:pStyle w:val="42"/>
              <w:rPr>
                <w:rFonts w:hint="eastAsia"/>
                <w:highlight w:val="none"/>
              </w:rPr>
            </w:pPr>
            <w:r>
              <w:rPr>
                <w:rFonts w:hint="eastAsia" w:ascii="宋体" w:hAnsi="宋体" w:eastAsia="宋体" w:cs="宋体"/>
                <w:b/>
                <w:bCs/>
                <w:color w:val="auto"/>
                <w:kern w:val="0"/>
                <w:sz w:val="24"/>
                <w:szCs w:val="24"/>
                <w:highlight w:val="none"/>
                <w:lang w:val="en-US" w:eastAsia="zh-CN"/>
              </w:rPr>
              <w:t>注：</w:t>
            </w:r>
            <w:r>
              <w:rPr>
                <w:rFonts w:hint="eastAsia" w:ascii="宋体" w:hAnsi="宋体" w:cs="宋体"/>
                <w:b/>
                <w:bCs/>
                <w:color w:val="auto"/>
                <w:kern w:val="0"/>
                <w:sz w:val="24"/>
                <w:szCs w:val="24"/>
                <w:highlight w:val="none"/>
                <w:lang w:val="en-US" w:eastAsia="zh-CN"/>
              </w:rPr>
              <w:t>中标后签订合同前，需提供软件平台公司盖章证明文件</w:t>
            </w:r>
          </w:p>
        </w:tc>
        <w:tc>
          <w:tcPr>
            <w:tcW w:w="1316" w:type="dxa"/>
            <w:vAlign w:val="center"/>
          </w:tcPr>
          <w:p w14:paraId="209DFA3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10BB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6CDB9FA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9</w:t>
            </w:r>
          </w:p>
        </w:tc>
        <w:tc>
          <w:tcPr>
            <w:tcW w:w="970" w:type="dxa"/>
            <w:vAlign w:val="center"/>
          </w:tcPr>
          <w:p w14:paraId="14EF4D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增值服务</w:t>
            </w:r>
          </w:p>
        </w:tc>
        <w:tc>
          <w:tcPr>
            <w:tcW w:w="5991" w:type="dxa"/>
          </w:tcPr>
          <w:p w14:paraId="7729B5F6">
            <w:pPr>
              <w:pStyle w:val="42"/>
              <w:keepNext w:val="0"/>
              <w:keepLines w:val="0"/>
              <w:pageBreakBefore w:val="0"/>
              <w:kinsoku/>
              <w:overflowPunct/>
              <w:topLinePunct w:val="0"/>
              <w:autoSpaceDE/>
              <w:autoSpaceDN/>
              <w:bidi w:val="0"/>
              <w:adjustRightInd/>
              <w:snapToGrid/>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助力学校、学生和后勤高质量发展的举措。</w:t>
            </w:r>
            <w:r>
              <w:rPr>
                <w:rFonts w:hint="eastAsia" w:ascii="宋体" w:hAnsi="宋体" w:eastAsia="宋体" w:cs="宋体"/>
                <w:color w:val="auto"/>
                <w:sz w:val="24"/>
                <w:szCs w:val="24"/>
                <w:highlight w:val="none"/>
                <w:lang w:val="en-US" w:eastAsia="zh-CN"/>
              </w:rPr>
              <w:t>提供承诺函</w:t>
            </w:r>
            <w:r>
              <w:rPr>
                <w:rFonts w:hint="eastAsia" w:ascii="宋体" w:hAnsi="宋体" w:cs="宋体"/>
                <w:color w:val="auto"/>
                <w:sz w:val="24"/>
                <w:szCs w:val="24"/>
                <w:highlight w:val="none"/>
                <w:lang w:val="en-US" w:eastAsia="zh-CN"/>
              </w:rPr>
              <w:t>，中标后</w:t>
            </w:r>
            <w:r>
              <w:rPr>
                <w:rFonts w:hint="eastAsia" w:ascii="宋体" w:hAnsi="宋体" w:eastAsia="宋体" w:cs="宋体"/>
                <w:color w:val="auto"/>
                <w:sz w:val="24"/>
                <w:szCs w:val="24"/>
                <w:highlight w:val="none"/>
                <w:lang w:val="en-US" w:eastAsia="zh-CN"/>
              </w:rPr>
              <w:t>承诺事项转为合同条款</w:t>
            </w:r>
            <w:r>
              <w:rPr>
                <w:rFonts w:hint="eastAsia" w:ascii="宋体" w:hAnsi="宋体" w:cs="宋体"/>
                <w:color w:val="auto"/>
                <w:sz w:val="24"/>
                <w:szCs w:val="24"/>
                <w:highlight w:val="none"/>
                <w:lang w:val="en-US" w:eastAsia="zh-CN"/>
              </w:rPr>
              <w:t>。</w:t>
            </w:r>
          </w:p>
          <w:p w14:paraId="03AF815F">
            <w:pPr>
              <w:pStyle w:val="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1.在业务开展校区免费提供住校教职工洗、饮、吹服务</w:t>
            </w:r>
            <w:r>
              <w:rPr>
                <w:rFonts w:hint="eastAsia" w:ascii="宋体" w:hAnsi="宋体" w:eastAsia="宋体" w:cs="宋体"/>
                <w:i w:val="0"/>
                <w:iCs w:val="0"/>
                <w:color w:val="auto"/>
                <w:kern w:val="0"/>
                <w:sz w:val="24"/>
                <w:szCs w:val="24"/>
                <w:highlight w:val="none"/>
                <w:u w:val="none"/>
                <w:lang w:val="en-US" w:eastAsia="zh-CN" w:bidi="ar"/>
              </w:rPr>
              <w:t>，机器纳入统一维护管理。提供承诺函的，</w:t>
            </w:r>
            <w:r>
              <w:rPr>
                <w:rFonts w:hint="eastAsia" w:ascii="宋体" w:hAnsi="宋体" w:eastAsia="宋体" w:cs="宋体"/>
                <w:color w:val="auto"/>
                <w:sz w:val="24"/>
                <w:szCs w:val="24"/>
                <w:highlight w:val="none"/>
                <w:lang w:val="en-US" w:eastAsia="zh-CN"/>
              </w:rPr>
              <w:t>得2分。</w:t>
            </w:r>
          </w:p>
          <w:p w14:paraId="5C43C005">
            <w:pPr>
              <w:pStyle w:val="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2.免费提供桶自洁功能供学生使用，并在显著位置标注。</w:t>
            </w:r>
            <w:r>
              <w:rPr>
                <w:rFonts w:hint="eastAsia" w:ascii="宋体" w:hAnsi="宋体" w:eastAsia="宋体" w:cs="宋体"/>
                <w:i w:val="0"/>
                <w:iCs w:val="0"/>
                <w:color w:val="auto"/>
                <w:kern w:val="0"/>
                <w:sz w:val="24"/>
                <w:szCs w:val="24"/>
                <w:highlight w:val="none"/>
                <w:u w:val="none"/>
                <w:lang w:val="en-US" w:eastAsia="zh-CN" w:bidi="ar"/>
              </w:rPr>
              <w:t>提供承诺函的，</w:t>
            </w:r>
            <w:r>
              <w:rPr>
                <w:rFonts w:hint="eastAsia" w:ascii="宋体" w:hAnsi="宋体" w:eastAsia="宋体" w:cs="宋体"/>
                <w:color w:val="auto"/>
                <w:sz w:val="24"/>
                <w:szCs w:val="24"/>
                <w:highlight w:val="none"/>
                <w:lang w:val="en-US" w:eastAsia="zh-CN"/>
              </w:rPr>
              <w:t>得2分。</w:t>
            </w:r>
          </w:p>
          <w:p w14:paraId="48BB8676">
            <w:pPr>
              <w:pStyle w:val="4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3.每学期提供不低于洗衣房总数2%的抽样空气质量检测报告：检测项目至少包含甲醛、TVOC、氨、硫化氢、臭气浓度等，如不合格立即整改。提供承诺函的，得2分。</w:t>
            </w:r>
          </w:p>
          <w:p w14:paraId="25F70338">
            <w:pPr>
              <w:pStyle w:val="42"/>
              <w:rPr>
                <w:rFonts w:hint="eastAsia" w:ascii="宋体" w:hAnsi="宋体" w:cs="宋体"/>
                <w:i w:val="0"/>
                <w:iCs w:val="0"/>
                <w:color w:val="auto"/>
                <w:kern w:val="0"/>
                <w:sz w:val="24"/>
                <w:szCs w:val="24"/>
                <w:highlight w:val="none"/>
                <w:u w:val="none"/>
                <w:lang w:val="en-US" w:eastAsia="zh-CN" w:bidi="ar"/>
              </w:rPr>
            </w:pPr>
            <w:r>
              <w:rPr>
                <w:rFonts w:hint="eastAsia" w:ascii="宋体" w:hAnsi="宋体" w:eastAsia="宋体" w:cs="宋体"/>
                <w:color w:val="auto"/>
                <w:sz w:val="24"/>
                <w:szCs w:val="24"/>
                <w:highlight w:val="none"/>
                <w:lang w:val="en-US" w:eastAsia="zh-CN"/>
              </w:rPr>
              <w:t>4.承诺设置勤工俭学岗位（上岗期间佩戴专属标识），支付标准不低于校内现行规定。每雇佣</w:t>
            </w:r>
            <w:r>
              <w:rPr>
                <w:rFonts w:hint="eastAsia" w:ascii="宋体" w:hAnsi="宋体" w:cs="宋体"/>
                <w:color w:val="auto"/>
                <w:sz w:val="24"/>
                <w:szCs w:val="24"/>
                <w:highlight w:val="none"/>
                <w:lang w:val="en-US" w:eastAsia="zh-CN"/>
              </w:rPr>
              <w:t>2个</w:t>
            </w:r>
            <w:r>
              <w:rPr>
                <w:rFonts w:hint="eastAsia" w:ascii="宋体" w:hAnsi="宋体" w:eastAsia="宋体" w:cs="宋体"/>
                <w:color w:val="auto"/>
                <w:sz w:val="24"/>
                <w:szCs w:val="24"/>
                <w:highlight w:val="none"/>
                <w:lang w:val="en-US" w:eastAsia="zh-CN"/>
              </w:rPr>
              <w:t>学生，得1分，最高得3分。</w:t>
            </w:r>
            <w:r>
              <w:rPr>
                <w:rFonts w:hint="eastAsia" w:ascii="宋体" w:hAnsi="宋体" w:eastAsia="宋体" w:cs="宋体"/>
                <w:i w:val="0"/>
                <w:iCs w:val="0"/>
                <w:color w:val="auto"/>
                <w:kern w:val="0"/>
                <w:sz w:val="24"/>
                <w:szCs w:val="24"/>
                <w:highlight w:val="none"/>
                <w:u w:val="none"/>
                <w:lang w:val="en-US" w:eastAsia="zh-CN" w:bidi="ar"/>
              </w:rPr>
              <w:t>提供承诺函</w:t>
            </w:r>
            <w:r>
              <w:rPr>
                <w:rFonts w:hint="eastAsia" w:ascii="宋体" w:hAnsi="宋体" w:cs="宋体"/>
                <w:i w:val="0"/>
                <w:iCs w:val="0"/>
                <w:color w:val="auto"/>
                <w:kern w:val="0"/>
                <w:sz w:val="24"/>
                <w:szCs w:val="24"/>
                <w:highlight w:val="none"/>
                <w:u w:val="none"/>
                <w:lang w:val="en-US" w:eastAsia="zh-CN" w:bidi="ar"/>
              </w:rPr>
              <w:t>，不提供不得分</w:t>
            </w:r>
          </w:p>
          <w:p w14:paraId="34F53AA1">
            <w:pPr>
              <w:pStyle w:val="42"/>
              <w:rPr>
                <w:rFonts w:hint="default" w:ascii="宋体" w:hAnsi="宋体" w:eastAsia="宋体" w:cs="宋体"/>
                <w:color w:val="auto"/>
                <w:sz w:val="24"/>
                <w:szCs w:val="24"/>
                <w:highlight w:val="none"/>
                <w:lang w:val="en-US" w:eastAsia="zh-CN"/>
              </w:rPr>
            </w:pPr>
            <w:r>
              <w:rPr>
                <w:rFonts w:hint="eastAsia" w:ascii="宋体" w:hAnsi="宋体" w:cs="宋体"/>
                <w:i w:val="0"/>
                <w:iCs w:val="0"/>
                <w:color w:val="auto"/>
                <w:kern w:val="0"/>
                <w:sz w:val="24"/>
                <w:szCs w:val="24"/>
                <w:highlight w:val="none"/>
                <w:u w:val="none"/>
                <w:lang w:val="en-US" w:eastAsia="zh-CN" w:bidi="ar"/>
              </w:rPr>
              <w:t>5.</w:t>
            </w:r>
            <w:r>
              <w:rPr>
                <w:rFonts w:hint="eastAsia" w:ascii="宋体" w:hAnsi="宋体" w:eastAsia="宋体" w:cs="宋体"/>
                <w:color w:val="auto"/>
                <w:sz w:val="24"/>
                <w:szCs w:val="24"/>
                <w:highlight w:val="none"/>
                <w:lang w:val="en-US" w:eastAsia="zh-CN"/>
              </w:rPr>
              <w:t>评委根据各投标人对本项目作出的除前述四项承诺事项以外的其他服务承诺，结合自身专业判断及高校后勤服务实际需求，对承诺内容的针对性、可行性及完备性进行综合评分。最低0分，最高</w:t>
            </w:r>
            <w:r>
              <w:rPr>
                <w:rFonts w:hint="default"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3E0C82D2">
            <w:pPr>
              <w:pStyle w:val="42"/>
              <w:rPr>
                <w:rFonts w:hint="default"/>
                <w:highlight w:val="none"/>
                <w:lang w:val="en-US"/>
              </w:rPr>
            </w:pPr>
            <w:r>
              <w:rPr>
                <w:rFonts w:hint="eastAsia" w:ascii="宋体" w:hAnsi="宋体" w:eastAsia="宋体" w:cs="宋体"/>
                <w:b/>
                <w:bCs/>
                <w:color w:val="auto"/>
                <w:kern w:val="0"/>
                <w:sz w:val="24"/>
                <w:szCs w:val="24"/>
                <w:highlight w:val="none"/>
              </w:rPr>
              <w:t>提供</w:t>
            </w:r>
            <w:r>
              <w:rPr>
                <w:rFonts w:hint="eastAsia" w:ascii="宋体" w:hAnsi="宋体" w:cs="宋体"/>
                <w:b/>
                <w:bCs/>
                <w:color w:val="auto"/>
                <w:kern w:val="0"/>
                <w:sz w:val="24"/>
                <w:szCs w:val="24"/>
                <w:highlight w:val="none"/>
                <w:lang w:val="en-US" w:eastAsia="zh-CN"/>
              </w:rPr>
              <w:t>承诺函并加盖公章，格式自拟。未提供或不符合上述要求的不得分</w:t>
            </w:r>
          </w:p>
        </w:tc>
        <w:tc>
          <w:tcPr>
            <w:tcW w:w="1316" w:type="dxa"/>
            <w:vAlign w:val="center"/>
          </w:tcPr>
          <w:p w14:paraId="34815DC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12分</w:t>
            </w:r>
          </w:p>
        </w:tc>
      </w:tr>
      <w:tr w14:paraId="3D042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755" w:type="dxa"/>
            <w:vAlign w:val="center"/>
          </w:tcPr>
          <w:p w14:paraId="53CD2CB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10</w:t>
            </w:r>
          </w:p>
        </w:tc>
        <w:tc>
          <w:tcPr>
            <w:tcW w:w="970" w:type="dxa"/>
            <w:vAlign w:val="center"/>
          </w:tcPr>
          <w:p w14:paraId="7F1CE98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sz w:val="24"/>
                <w:szCs w:val="24"/>
                <w:highlight w:val="none"/>
                <w:lang w:val="en-US" w:eastAsia="zh-CN"/>
              </w:rPr>
              <w:t>项目负责人</w:t>
            </w:r>
          </w:p>
        </w:tc>
        <w:tc>
          <w:tcPr>
            <w:tcW w:w="5991" w:type="dxa"/>
          </w:tcPr>
          <w:p w14:paraId="053DF82B">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项目负责人：</w:t>
            </w:r>
          </w:p>
          <w:p w14:paraId="6C56933D">
            <w:pPr>
              <w:keepNext w:val="0"/>
              <w:keepLines w:val="0"/>
              <w:pageBreakBefore w:val="0"/>
              <w:widowControl/>
              <w:kinsoku/>
              <w:overflowPunct/>
              <w:topLinePunct w:val="0"/>
              <w:autoSpaceDE/>
              <w:autoSpaceDN/>
              <w:bidi w:val="0"/>
              <w:adjustRightInd/>
              <w:snapToGrid/>
              <w:spacing w:line="240" w:lineRule="auto"/>
              <w:jc w:val="left"/>
              <w:textAlignment w:val="auto"/>
              <w:rPr>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具有3年以上同类项目管理服务经验</w:t>
            </w:r>
            <w:r>
              <w:rPr>
                <w:rFonts w:hint="eastAsia" w:ascii="宋体" w:hAnsi="宋体" w:eastAsia="宋体" w:cs="宋体"/>
                <w:sz w:val="24"/>
                <w:szCs w:val="24"/>
                <w:highlight w:val="none"/>
                <w:lang w:val="en-US" w:eastAsia="zh-CN"/>
              </w:rPr>
              <w:t>的，得1</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p>
          <w:p w14:paraId="5D3003E6">
            <w:pPr>
              <w:keepNext w:val="0"/>
              <w:keepLines w:val="0"/>
              <w:pageBreakBefore w:val="0"/>
              <w:widowControl/>
              <w:kinsoku/>
              <w:overflowPunct/>
              <w:topLinePunct w:val="0"/>
              <w:autoSpaceDE/>
              <w:autoSpaceDN/>
              <w:bidi w:val="0"/>
              <w:adjustRightInd/>
              <w:snapToGrid/>
              <w:spacing w:line="240" w:lineRule="auto"/>
              <w:jc w:val="left"/>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具有家用电子产品维修工证或维修电工证的，得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分；具有水处理工证的，得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分；具有低压电工证的，得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满分1.5分</w:t>
            </w:r>
          </w:p>
          <w:p w14:paraId="57F62DE1">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rPr>
              <w:t>提供管理服务经验</w:t>
            </w:r>
            <w:r>
              <w:rPr>
                <w:rFonts w:hint="eastAsia" w:ascii="宋体" w:hAnsi="宋体" w:cs="宋体"/>
                <w:sz w:val="24"/>
                <w:szCs w:val="24"/>
                <w:highlight w:val="none"/>
                <w:lang w:val="en-US" w:eastAsia="zh-CN"/>
              </w:rPr>
              <w:t>证明材料、证书复印件及</w:t>
            </w:r>
            <w:r>
              <w:rPr>
                <w:rFonts w:hint="eastAsia" w:ascii="宋体" w:hAnsi="宋体" w:eastAsia="宋体" w:cs="宋体"/>
                <w:sz w:val="24"/>
                <w:szCs w:val="24"/>
                <w:highlight w:val="none"/>
              </w:rPr>
              <w:t>2026年1月</w:t>
            </w:r>
            <w:r>
              <w:rPr>
                <w:rFonts w:hint="eastAsia" w:ascii="宋体" w:hAnsi="宋体" w:cs="宋体"/>
                <w:sz w:val="24"/>
                <w:szCs w:val="24"/>
                <w:highlight w:val="none"/>
                <w:lang w:val="en-US" w:eastAsia="zh-CN"/>
              </w:rPr>
              <w:t>以来任意一个月投标人为其缴纳</w:t>
            </w:r>
            <w:r>
              <w:rPr>
                <w:rFonts w:hint="eastAsia" w:ascii="宋体" w:hAnsi="宋体" w:eastAsia="宋体" w:cs="宋体"/>
                <w:sz w:val="24"/>
                <w:szCs w:val="24"/>
                <w:highlight w:val="none"/>
              </w:rPr>
              <w:t>社保证明</w:t>
            </w:r>
            <w:r>
              <w:rPr>
                <w:rFonts w:hint="eastAsia" w:ascii="宋体" w:hAnsi="宋体" w:cs="宋体"/>
                <w:sz w:val="24"/>
                <w:szCs w:val="24"/>
                <w:highlight w:val="none"/>
                <w:lang w:val="en-US" w:eastAsia="zh-CN"/>
              </w:rPr>
              <w:t>复印件并加盖公章，</w:t>
            </w:r>
            <w:r>
              <w:rPr>
                <w:rFonts w:hint="eastAsia" w:ascii="宋体" w:hAnsi="宋体" w:eastAsia="宋体" w:cs="宋体"/>
                <w:sz w:val="24"/>
                <w:szCs w:val="24"/>
                <w:highlight w:val="none"/>
              </w:rPr>
              <w:t>服务经验以</w:t>
            </w:r>
            <w:r>
              <w:rPr>
                <w:rFonts w:hint="eastAsia" w:ascii="宋体" w:hAnsi="宋体" w:cs="宋体"/>
                <w:sz w:val="24"/>
                <w:szCs w:val="24"/>
                <w:highlight w:val="none"/>
                <w:lang w:val="en-US" w:eastAsia="zh-CN"/>
              </w:rPr>
              <w:t>项目合同（合同须能体现项目负责人）或项目负责人</w:t>
            </w:r>
            <w:r>
              <w:rPr>
                <w:rFonts w:hint="eastAsia" w:ascii="宋体" w:hAnsi="宋体" w:eastAsia="宋体" w:cs="宋体"/>
                <w:sz w:val="24"/>
                <w:szCs w:val="24"/>
                <w:highlight w:val="none"/>
              </w:rPr>
              <w:t>所服务的业主单位出具的</w:t>
            </w:r>
            <w:r>
              <w:rPr>
                <w:rFonts w:hint="eastAsia" w:ascii="宋体" w:hAnsi="宋体" w:cs="宋体"/>
                <w:sz w:val="24"/>
                <w:szCs w:val="24"/>
                <w:highlight w:val="none"/>
                <w:lang w:val="en-US" w:eastAsia="zh-CN"/>
              </w:rPr>
              <w:t>加盖公章或职能部门印章的</w:t>
            </w:r>
            <w:r>
              <w:rPr>
                <w:rFonts w:hint="eastAsia" w:ascii="宋体" w:hAnsi="宋体" w:eastAsia="宋体" w:cs="宋体"/>
                <w:sz w:val="24"/>
                <w:szCs w:val="24"/>
                <w:highlight w:val="none"/>
              </w:rPr>
              <w:t>证明材料为准，材料缺项不得分</w:t>
            </w:r>
          </w:p>
        </w:tc>
        <w:tc>
          <w:tcPr>
            <w:tcW w:w="1316" w:type="dxa"/>
            <w:vAlign w:val="center"/>
          </w:tcPr>
          <w:p w14:paraId="7E346E5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5BD90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trPr>
        <w:tc>
          <w:tcPr>
            <w:tcW w:w="755" w:type="dxa"/>
            <w:vAlign w:val="center"/>
          </w:tcPr>
          <w:p w14:paraId="26DC953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1</w:t>
            </w:r>
          </w:p>
        </w:tc>
        <w:tc>
          <w:tcPr>
            <w:tcW w:w="970" w:type="dxa"/>
            <w:vAlign w:val="center"/>
          </w:tcPr>
          <w:p w14:paraId="5A3797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lang w:val="en-US" w:eastAsia="zh-CN"/>
              </w:rPr>
              <w:t>装修装饰方案</w:t>
            </w:r>
          </w:p>
        </w:tc>
        <w:tc>
          <w:tcPr>
            <w:tcW w:w="5991" w:type="dxa"/>
          </w:tcPr>
          <w:p w14:paraId="2819EA08">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评委根据投标人提供的</w:t>
            </w:r>
            <w:r>
              <w:rPr>
                <w:rFonts w:hint="eastAsia" w:ascii="宋体" w:hAnsi="宋体" w:eastAsia="宋体" w:cs="宋体"/>
                <w:b w:val="0"/>
                <w:bCs/>
                <w:color w:val="auto"/>
                <w:sz w:val="24"/>
                <w:szCs w:val="24"/>
                <w:highlight w:val="none"/>
                <w:vertAlign w:val="baseline"/>
                <w:lang w:val="en-US" w:eastAsia="zh-CN"/>
              </w:rPr>
              <w:t>装修装饰方案</w:t>
            </w:r>
            <w:r>
              <w:rPr>
                <w:rFonts w:hint="eastAsia" w:ascii="宋体" w:hAnsi="宋体" w:cs="宋体"/>
                <w:sz w:val="24"/>
                <w:szCs w:val="24"/>
                <w:highlight w:val="none"/>
                <w:lang w:val="en-US" w:eastAsia="zh-CN" w:bidi="ar-SA"/>
              </w:rPr>
              <w:t>进行综合打分，投标人须针对不同宿舍楼类别(至少包含1-6号楼、7-9号楼、B08、B09四类楼栋四个空间类别的方案)的实际情况，分别提出与之相适应的装修装饰方案，包括但不限于地面防水、地面铺设、墙面顶面、水电改造、灯光亮度、文化布置、材料质量等内容。</w:t>
            </w:r>
          </w:p>
          <w:p w14:paraId="2C839493">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方案现场勘查记录</w:t>
            </w:r>
            <w:r>
              <w:rPr>
                <w:rFonts w:hint="eastAsia" w:ascii="宋体" w:hAnsi="宋体" w:eastAsia="宋体" w:cs="宋体"/>
                <w:sz w:val="24"/>
                <w:szCs w:val="24"/>
                <w:highlight w:val="none"/>
                <w:lang w:val="en-US" w:eastAsia="zh-CN"/>
              </w:rPr>
              <w:t>数据</w:t>
            </w:r>
            <w:r>
              <w:rPr>
                <w:rFonts w:hint="eastAsia" w:ascii="宋体" w:hAnsi="宋体" w:eastAsia="宋体" w:cs="宋体"/>
                <w:sz w:val="24"/>
                <w:szCs w:val="24"/>
                <w:highlight w:val="none"/>
              </w:rPr>
              <w:t>详实，</w:t>
            </w:r>
            <w:r>
              <w:rPr>
                <w:rFonts w:hint="eastAsia" w:ascii="宋体" w:hAnsi="宋体" w:eastAsia="宋体" w:cs="宋体"/>
                <w:sz w:val="24"/>
                <w:szCs w:val="24"/>
                <w:highlight w:val="none"/>
                <w:lang w:val="en-US" w:eastAsia="zh-CN"/>
              </w:rPr>
              <w:t>对现场特点分析合理，措施有力，装修装饰方案</w:t>
            </w:r>
            <w:r>
              <w:rPr>
                <w:rFonts w:hint="eastAsia" w:ascii="宋体" w:hAnsi="宋体" w:eastAsia="宋体" w:cs="宋体"/>
                <w:sz w:val="24"/>
                <w:szCs w:val="24"/>
                <w:highlight w:val="none"/>
              </w:rPr>
              <w:t>系统、</w:t>
            </w:r>
            <w:r>
              <w:rPr>
                <w:rFonts w:hint="eastAsia" w:ascii="宋体" w:hAnsi="宋体" w:eastAsia="宋体" w:cs="宋体"/>
                <w:sz w:val="24"/>
                <w:szCs w:val="24"/>
                <w:highlight w:val="none"/>
                <w:lang w:val="en-US" w:eastAsia="zh-CN"/>
              </w:rPr>
              <w:t>考虑</w:t>
            </w:r>
            <w:r>
              <w:rPr>
                <w:rFonts w:hint="eastAsia" w:ascii="宋体" w:hAnsi="宋体" w:eastAsia="宋体" w:cs="宋体"/>
                <w:sz w:val="24"/>
                <w:szCs w:val="24"/>
                <w:highlight w:val="none"/>
              </w:rPr>
              <w:t>全面，</w:t>
            </w:r>
            <w:r>
              <w:rPr>
                <w:rFonts w:hint="eastAsia" w:ascii="宋体" w:hAnsi="宋体" w:eastAsia="宋体" w:cs="宋体"/>
                <w:sz w:val="24"/>
                <w:szCs w:val="24"/>
                <w:highlight w:val="none"/>
                <w:lang w:val="en-US" w:eastAsia="zh-CN"/>
              </w:rPr>
              <w:t>无漏项</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预期</w:t>
            </w:r>
            <w:r>
              <w:rPr>
                <w:rFonts w:hint="eastAsia" w:ascii="宋体" w:hAnsi="宋体" w:eastAsia="宋体" w:cs="宋体"/>
                <w:sz w:val="24"/>
                <w:szCs w:val="24"/>
                <w:highlight w:val="none"/>
              </w:rPr>
              <w:t>质量保证有效的，得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w:t>
            </w:r>
          </w:p>
          <w:p w14:paraId="35EF01F8">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w:t>
            </w:r>
            <w:r>
              <w:rPr>
                <w:rFonts w:hint="eastAsia" w:ascii="宋体" w:hAnsi="宋体" w:eastAsia="宋体" w:cs="宋体"/>
                <w:sz w:val="24"/>
                <w:szCs w:val="24"/>
                <w:highlight w:val="none"/>
                <w:lang w:val="en-US" w:eastAsia="zh-CN"/>
              </w:rPr>
              <w:t>对现场特点有一定认知，装修装饰方案</w:t>
            </w:r>
            <w:r>
              <w:rPr>
                <w:rFonts w:hint="eastAsia" w:ascii="宋体" w:hAnsi="宋体" w:eastAsia="宋体" w:cs="宋体"/>
                <w:sz w:val="24"/>
                <w:szCs w:val="24"/>
                <w:highlight w:val="none"/>
              </w:rPr>
              <w:t>较为全面，措施</w:t>
            </w:r>
            <w:r>
              <w:rPr>
                <w:rFonts w:hint="eastAsia" w:ascii="宋体" w:hAnsi="宋体" w:eastAsia="宋体" w:cs="宋体"/>
                <w:sz w:val="24"/>
                <w:szCs w:val="24"/>
                <w:highlight w:val="none"/>
                <w:lang w:val="en-US" w:eastAsia="zh-CN"/>
              </w:rPr>
              <w:t>有一定针对性</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符合视角要求，</w:t>
            </w:r>
            <w:r>
              <w:rPr>
                <w:rFonts w:hint="eastAsia" w:ascii="宋体" w:hAnsi="宋体" w:eastAsia="宋体" w:cs="宋体"/>
                <w:sz w:val="24"/>
                <w:szCs w:val="24"/>
                <w:highlight w:val="none"/>
              </w:rPr>
              <w:t>质量保证较为有效的，得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分；</w:t>
            </w:r>
          </w:p>
          <w:p w14:paraId="7D2458A9">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方案内容不够全面，</w:t>
            </w:r>
            <w:r>
              <w:rPr>
                <w:rFonts w:hint="eastAsia" w:ascii="宋体" w:hAnsi="宋体" w:eastAsia="宋体" w:cs="宋体"/>
                <w:sz w:val="24"/>
                <w:szCs w:val="24"/>
                <w:highlight w:val="none"/>
                <w:lang w:val="en-US" w:eastAsia="zh-CN"/>
              </w:rPr>
              <w:t>针对性措施一般</w:t>
            </w:r>
            <w:r>
              <w:rPr>
                <w:rFonts w:hint="eastAsia" w:ascii="宋体" w:hAnsi="宋体" w:eastAsia="宋体" w:cs="宋体"/>
                <w:sz w:val="24"/>
                <w:szCs w:val="24"/>
                <w:highlight w:val="none"/>
              </w:rPr>
              <w:t>的，得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分；</w:t>
            </w:r>
          </w:p>
          <w:p w14:paraId="188415EA">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73A0B31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10分</w:t>
            </w:r>
          </w:p>
        </w:tc>
      </w:tr>
      <w:tr w14:paraId="63EAD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3004B2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2</w:t>
            </w:r>
          </w:p>
        </w:tc>
        <w:tc>
          <w:tcPr>
            <w:tcW w:w="970" w:type="dxa"/>
            <w:vAlign w:val="center"/>
          </w:tcPr>
          <w:p w14:paraId="099F528F">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排气换气方案</w:t>
            </w:r>
          </w:p>
        </w:tc>
        <w:tc>
          <w:tcPr>
            <w:tcW w:w="5991" w:type="dxa"/>
          </w:tcPr>
          <w:p w14:paraId="7452655A">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排气换气方案</w:t>
            </w:r>
            <w:r>
              <w:rPr>
                <w:rFonts w:hint="eastAsia" w:ascii="宋体" w:hAnsi="宋体" w:cs="宋体"/>
                <w:sz w:val="24"/>
                <w:szCs w:val="24"/>
                <w:highlight w:val="none"/>
                <w:lang w:val="en-US" w:eastAsia="zh-CN" w:bidi="ar-SA"/>
              </w:rPr>
              <w:t>进行综合打分，投标人须针对不同宿舍楼类别(至少包含B08、B09两类楼栋两个空间类别的方案)的实际情况，分别提出与之相适应的排气换气方案。</w:t>
            </w:r>
          </w:p>
          <w:p w14:paraId="51F6B19F">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针对项目特点，条目式列明排出室内污浊空气、引入室外新鲜空气、改善室内空气质量的实现策略。</w:t>
            </w:r>
            <w:r>
              <w:rPr>
                <w:rFonts w:hint="eastAsia" w:ascii="宋体" w:hAnsi="宋体" w:eastAsia="宋体" w:cs="宋体"/>
                <w:spacing w:val="-6"/>
                <w:sz w:val="24"/>
                <w:szCs w:val="24"/>
                <w:highlight w:val="none"/>
                <w:lang w:val="en-US" w:eastAsia="zh-CN"/>
              </w:rPr>
              <w:t>至少包含空间特点</w:t>
            </w:r>
            <w:r>
              <w:rPr>
                <w:rFonts w:hint="eastAsia" w:ascii="宋体" w:hAnsi="宋体" w:eastAsia="宋体" w:cs="宋体"/>
                <w:sz w:val="24"/>
                <w:szCs w:val="24"/>
                <w:highlight w:val="none"/>
                <w:lang w:val="en-US" w:eastAsia="zh-CN"/>
              </w:rPr>
              <w:t>分析和针对性措施</w:t>
            </w:r>
            <w:r>
              <w:rPr>
                <w:rFonts w:hint="eastAsia" w:ascii="宋体" w:hAnsi="宋体" w:eastAsia="宋体" w:cs="宋体"/>
                <w:spacing w:val="-6"/>
                <w:sz w:val="24"/>
                <w:szCs w:val="24"/>
                <w:highlight w:val="none"/>
                <w:lang w:val="en-US" w:eastAsia="zh-CN"/>
              </w:rPr>
              <w:t>、排换气机器品牌型号价格</w:t>
            </w:r>
            <w:r>
              <w:rPr>
                <w:rFonts w:hint="eastAsia" w:ascii="宋体" w:hAnsi="宋体" w:eastAsia="宋体" w:cs="宋体"/>
                <w:sz w:val="24"/>
                <w:szCs w:val="24"/>
                <w:highlight w:val="none"/>
              </w:rPr>
              <w:t>、</w:t>
            </w:r>
            <w:r>
              <w:rPr>
                <w:rFonts w:hint="eastAsia" w:ascii="宋体" w:hAnsi="宋体" w:eastAsia="宋体" w:cs="宋体"/>
                <w:spacing w:val="-6"/>
                <w:sz w:val="24"/>
                <w:szCs w:val="24"/>
                <w:highlight w:val="none"/>
                <w:lang w:val="en-US" w:eastAsia="zh-CN"/>
              </w:rPr>
              <w:t>预期效果等</w:t>
            </w:r>
            <w:r>
              <w:rPr>
                <w:rFonts w:hint="eastAsia" w:ascii="宋体" w:hAnsi="宋体" w:eastAsia="宋体" w:cs="宋体"/>
                <w:sz w:val="24"/>
                <w:szCs w:val="24"/>
                <w:highlight w:val="none"/>
                <w:lang w:val="en-US" w:eastAsia="zh-CN"/>
              </w:rPr>
              <w:t>。</w:t>
            </w:r>
          </w:p>
          <w:p w14:paraId="1F247AF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条目清晰、针对性强、可操作性强、落地可能性强，所有要素齐全的，得5分；</w:t>
            </w:r>
          </w:p>
          <w:p w14:paraId="4BD6119B">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清晰、有一定针对性和可操作性，部分要素齐全的，得3分；</w:t>
            </w:r>
          </w:p>
          <w:p w14:paraId="324AF40C">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66276439">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6CDA335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5分</w:t>
            </w:r>
          </w:p>
        </w:tc>
      </w:tr>
      <w:tr w14:paraId="557A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0A46992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1</w:t>
            </w:r>
            <w:r>
              <w:rPr>
                <w:rFonts w:hint="eastAsia" w:ascii="宋体" w:hAnsi="宋体" w:cs="宋体"/>
                <w:b w:val="0"/>
                <w:bCs/>
                <w:color w:val="auto"/>
                <w:sz w:val="24"/>
                <w:szCs w:val="24"/>
                <w:highlight w:val="none"/>
                <w:vertAlign w:val="baseline"/>
                <w:lang w:val="en-US" w:eastAsia="zh-CN"/>
              </w:rPr>
              <w:t>3</w:t>
            </w:r>
          </w:p>
        </w:tc>
        <w:tc>
          <w:tcPr>
            <w:tcW w:w="970" w:type="dxa"/>
            <w:vAlign w:val="center"/>
          </w:tcPr>
          <w:p w14:paraId="66005B4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隔音降噪方案</w:t>
            </w:r>
          </w:p>
        </w:tc>
        <w:tc>
          <w:tcPr>
            <w:tcW w:w="5991" w:type="dxa"/>
          </w:tcPr>
          <w:p w14:paraId="0C338F20">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隔音降噪方案</w:t>
            </w:r>
            <w:r>
              <w:rPr>
                <w:rFonts w:hint="eastAsia" w:ascii="宋体" w:hAnsi="宋体" w:cs="宋体"/>
                <w:sz w:val="24"/>
                <w:szCs w:val="24"/>
                <w:highlight w:val="none"/>
                <w:lang w:val="en-US" w:eastAsia="zh-CN" w:bidi="ar-SA"/>
              </w:rPr>
              <w:t>进行综合打分，投标人须针对不同宿舍楼类别(至少包含1-6号楼、B08、B09三类楼栋三个空间类别的方案)的实际情况，分别提出与之相适应的隔音降噪方案。</w:t>
            </w:r>
          </w:p>
          <w:p w14:paraId="16F69A02">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要求：针对临近学生宿舍的</w:t>
            </w:r>
            <w:r>
              <w:rPr>
                <w:rFonts w:hint="eastAsia" w:ascii="宋体" w:hAnsi="宋体" w:eastAsia="宋体" w:cs="宋体"/>
                <w:spacing w:val="-6"/>
                <w:sz w:val="24"/>
                <w:szCs w:val="24"/>
                <w:highlight w:val="none"/>
                <w:lang w:val="en-US" w:eastAsia="zh-CN"/>
              </w:rPr>
              <w:t>装机</w:t>
            </w:r>
            <w:r>
              <w:rPr>
                <w:rFonts w:hint="eastAsia" w:ascii="宋体" w:hAnsi="宋体" w:eastAsia="宋体" w:cs="宋体"/>
                <w:sz w:val="24"/>
                <w:szCs w:val="24"/>
                <w:highlight w:val="none"/>
                <w:lang w:val="en-US" w:eastAsia="zh-CN"/>
              </w:rPr>
              <w:t>现场位置特点，条目式列明隔音降噪措施。</w:t>
            </w:r>
            <w:r>
              <w:rPr>
                <w:rFonts w:hint="eastAsia" w:ascii="宋体" w:hAnsi="宋体" w:eastAsia="宋体" w:cs="宋体"/>
                <w:spacing w:val="-6"/>
                <w:sz w:val="24"/>
                <w:szCs w:val="24"/>
                <w:highlight w:val="none"/>
                <w:lang w:val="en-US" w:eastAsia="zh-CN"/>
              </w:rPr>
              <w:t>至少包含装机</w:t>
            </w:r>
            <w:r>
              <w:rPr>
                <w:rFonts w:hint="eastAsia" w:ascii="宋体" w:hAnsi="宋体" w:eastAsia="宋体" w:cs="宋体"/>
                <w:sz w:val="24"/>
                <w:szCs w:val="24"/>
                <w:highlight w:val="none"/>
                <w:lang w:val="en-US" w:eastAsia="zh-CN"/>
              </w:rPr>
              <w:t>现场</w:t>
            </w:r>
            <w:r>
              <w:rPr>
                <w:rFonts w:hint="eastAsia" w:ascii="宋体" w:hAnsi="宋体" w:eastAsia="宋体" w:cs="宋体"/>
                <w:spacing w:val="-6"/>
                <w:sz w:val="24"/>
                <w:szCs w:val="24"/>
                <w:highlight w:val="none"/>
                <w:lang w:val="en-US" w:eastAsia="zh-CN"/>
              </w:rPr>
              <w:t>特点</w:t>
            </w:r>
            <w:r>
              <w:rPr>
                <w:rFonts w:hint="eastAsia" w:ascii="宋体" w:hAnsi="宋体" w:eastAsia="宋体" w:cs="宋体"/>
                <w:sz w:val="24"/>
                <w:szCs w:val="24"/>
                <w:highlight w:val="none"/>
                <w:lang w:val="en-US" w:eastAsia="zh-CN"/>
              </w:rPr>
              <w:t>分析</w:t>
            </w:r>
            <w:r>
              <w:rPr>
                <w:rFonts w:hint="eastAsia" w:ascii="宋体" w:hAnsi="宋体" w:eastAsia="宋体" w:cs="宋体"/>
                <w:spacing w:val="-6"/>
                <w:sz w:val="24"/>
                <w:szCs w:val="24"/>
                <w:highlight w:val="none"/>
                <w:lang w:val="en-US" w:eastAsia="zh-CN"/>
              </w:rPr>
              <w:t>、机器降噪措施</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环境隔音措施、</w:t>
            </w:r>
            <w:r>
              <w:rPr>
                <w:rFonts w:hint="eastAsia" w:ascii="宋体" w:hAnsi="宋体" w:eastAsia="宋体" w:cs="宋体"/>
                <w:spacing w:val="-6"/>
                <w:sz w:val="24"/>
                <w:szCs w:val="24"/>
                <w:highlight w:val="none"/>
                <w:lang w:val="en-US" w:eastAsia="zh-CN"/>
              </w:rPr>
              <w:t>预期效果等</w:t>
            </w:r>
            <w:r>
              <w:rPr>
                <w:rFonts w:hint="eastAsia" w:ascii="宋体" w:hAnsi="宋体" w:eastAsia="宋体" w:cs="宋体"/>
                <w:sz w:val="24"/>
                <w:szCs w:val="24"/>
                <w:highlight w:val="none"/>
                <w:lang w:val="en-US" w:eastAsia="zh-CN"/>
              </w:rPr>
              <w:t>。</w:t>
            </w:r>
          </w:p>
          <w:p w14:paraId="2EA2BA56">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条目清晰、针对性强、可操作性强、落地可能性强，所有要素齐全的，得3分；</w:t>
            </w:r>
          </w:p>
          <w:p w14:paraId="49C7A0D4">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清晰、有一定针对性和可操作性，部分要素齐全的，得2分；</w:t>
            </w:r>
          </w:p>
          <w:p w14:paraId="7DE0EAE8">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6D5D3346">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6C501ED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48AC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14FD730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14</w:t>
            </w:r>
          </w:p>
        </w:tc>
        <w:tc>
          <w:tcPr>
            <w:tcW w:w="970" w:type="dxa"/>
            <w:vAlign w:val="center"/>
          </w:tcPr>
          <w:p w14:paraId="62D2E7B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运营管理方案</w:t>
            </w:r>
          </w:p>
        </w:tc>
        <w:tc>
          <w:tcPr>
            <w:tcW w:w="5991" w:type="dxa"/>
          </w:tcPr>
          <w:p w14:paraId="25DC7216">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运营管理方案</w:t>
            </w:r>
            <w:r>
              <w:rPr>
                <w:rFonts w:hint="eastAsia" w:ascii="宋体" w:hAnsi="宋体" w:cs="宋体"/>
                <w:sz w:val="24"/>
                <w:szCs w:val="24"/>
                <w:highlight w:val="none"/>
                <w:lang w:val="en-US" w:eastAsia="zh-CN" w:bidi="ar-SA"/>
              </w:rPr>
              <w:t>进行综合打分：</w:t>
            </w:r>
          </w:p>
          <w:p w14:paraId="7A5E27E3">
            <w:pPr>
              <w:keepNext w:val="0"/>
              <w:keepLines w:val="0"/>
              <w:pageBreakBefore w:val="0"/>
              <w:widowControl/>
              <w:kinsoku/>
              <w:overflowPunct/>
              <w:topLinePunct w:val="0"/>
              <w:autoSpaceDE/>
              <w:autoSpaceDN/>
              <w:bidi w:val="0"/>
              <w:adjustRightInd/>
              <w:snapToGrid/>
              <w:spacing w:line="240" w:lineRule="auto"/>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要求：针对项目特点，条目式设计</w:t>
            </w:r>
            <w:r>
              <w:rPr>
                <w:rFonts w:hint="eastAsia" w:ascii="宋体" w:hAnsi="宋体" w:eastAsia="宋体" w:cs="宋体"/>
                <w:sz w:val="24"/>
                <w:szCs w:val="24"/>
                <w:highlight w:val="none"/>
              </w:rPr>
              <w:t>运营</w:t>
            </w:r>
            <w:r>
              <w:rPr>
                <w:rFonts w:hint="eastAsia" w:ascii="宋体" w:hAnsi="宋体" w:eastAsia="宋体" w:cs="宋体"/>
                <w:sz w:val="24"/>
                <w:szCs w:val="24"/>
                <w:highlight w:val="none"/>
                <w:lang w:val="en-US" w:eastAsia="zh-CN"/>
              </w:rPr>
              <w:t>管理</w:t>
            </w:r>
            <w:r>
              <w:rPr>
                <w:rFonts w:hint="eastAsia" w:ascii="宋体" w:hAnsi="宋体" w:eastAsia="宋体" w:cs="宋体"/>
                <w:sz w:val="24"/>
                <w:szCs w:val="24"/>
                <w:highlight w:val="none"/>
              </w:rPr>
              <w:t>方案</w:t>
            </w:r>
            <w:r>
              <w:rPr>
                <w:rFonts w:hint="eastAsia" w:ascii="宋体" w:hAnsi="宋体" w:eastAsia="宋体" w:cs="宋体"/>
                <w:spacing w:val="-6"/>
                <w:sz w:val="24"/>
                <w:szCs w:val="24"/>
                <w:highlight w:val="none"/>
                <w:lang w:eastAsia="zh-CN"/>
              </w:rPr>
              <w:t>（</w:t>
            </w:r>
            <w:r>
              <w:rPr>
                <w:rFonts w:hint="eastAsia" w:ascii="宋体" w:hAnsi="宋体" w:eastAsia="宋体" w:cs="宋体"/>
                <w:spacing w:val="-6"/>
                <w:sz w:val="24"/>
                <w:szCs w:val="24"/>
                <w:highlight w:val="none"/>
                <w:lang w:val="en-US" w:eastAsia="zh-CN"/>
              </w:rPr>
              <w:t>至少包含</w:t>
            </w:r>
            <w:r>
              <w:rPr>
                <w:rFonts w:hint="eastAsia" w:ascii="宋体" w:hAnsi="宋体" w:eastAsia="宋体" w:cs="宋体"/>
                <w:sz w:val="24"/>
                <w:szCs w:val="24"/>
                <w:highlight w:val="none"/>
                <w:lang w:val="en-US" w:eastAsia="zh-CN"/>
              </w:rPr>
              <w:t>特点分析及</w:t>
            </w:r>
            <w:r>
              <w:rPr>
                <w:rFonts w:hint="eastAsia" w:ascii="宋体" w:hAnsi="宋体" w:eastAsia="宋体" w:cs="宋体"/>
                <w:spacing w:val="-6"/>
                <w:sz w:val="24"/>
                <w:szCs w:val="24"/>
                <w:highlight w:val="none"/>
                <w:lang w:val="en-US" w:eastAsia="zh-CN"/>
              </w:rPr>
              <w:t>针对性举措、</w:t>
            </w:r>
            <w:r>
              <w:rPr>
                <w:rFonts w:hint="eastAsia" w:ascii="宋体" w:hAnsi="宋体" w:eastAsia="宋体" w:cs="宋体"/>
                <w:sz w:val="24"/>
                <w:szCs w:val="24"/>
                <w:highlight w:val="none"/>
              </w:rPr>
              <w:t>投诉渠道、</w:t>
            </w:r>
            <w:r>
              <w:rPr>
                <w:rFonts w:hint="eastAsia" w:ascii="宋体" w:hAnsi="宋体" w:eastAsia="宋体" w:cs="宋体"/>
                <w:sz w:val="24"/>
                <w:szCs w:val="24"/>
                <w:highlight w:val="none"/>
                <w:lang w:val="en-US" w:eastAsia="zh-CN"/>
              </w:rPr>
              <w:t>节能管理</w:t>
            </w:r>
            <w:r>
              <w:rPr>
                <w:rFonts w:hint="eastAsia" w:ascii="宋体" w:hAnsi="宋体" w:eastAsia="宋体" w:cs="宋体"/>
                <w:sz w:val="24"/>
                <w:szCs w:val="24"/>
                <w:highlight w:val="none"/>
              </w:rPr>
              <w:t>举措</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安全生产措施、应急预案、赔付方案</w:t>
            </w:r>
            <w:r>
              <w:rPr>
                <w:rFonts w:hint="eastAsia" w:ascii="宋体" w:hAnsi="宋体" w:eastAsia="宋体" w:cs="宋体"/>
                <w:spacing w:val="-6"/>
                <w:sz w:val="24"/>
                <w:szCs w:val="24"/>
                <w:highlight w:val="none"/>
                <w:lang w:val="en-US" w:eastAsia="zh-CN"/>
              </w:rPr>
              <w:t>等</w:t>
            </w:r>
            <w:r>
              <w:rPr>
                <w:rFonts w:hint="eastAsia" w:ascii="宋体" w:hAnsi="宋体" w:eastAsia="宋体" w:cs="宋体"/>
                <w:sz w:val="24"/>
                <w:szCs w:val="24"/>
                <w:highlight w:val="none"/>
                <w:lang w:val="en-US" w:eastAsia="zh-CN"/>
              </w:rPr>
              <w:t>。</w:t>
            </w:r>
          </w:p>
          <w:p w14:paraId="79820BB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条目清晰、针对性强、可操作性强、落地可能性强，所有要素齐全的，得10分；</w:t>
            </w:r>
          </w:p>
          <w:p w14:paraId="2FA719FC">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清晰、有一定针对性和可操作性，部分要素齐全的，得6分；</w:t>
            </w:r>
          </w:p>
          <w:p w14:paraId="29A175C5">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方案针对性不强、可操作性一般，要素不全或描述模糊的，得2分；</w:t>
            </w:r>
          </w:p>
          <w:p w14:paraId="599E2E12">
            <w:pPr>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2995345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10分</w:t>
            </w:r>
          </w:p>
        </w:tc>
      </w:tr>
      <w:tr w14:paraId="02A59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3C9A713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15</w:t>
            </w:r>
          </w:p>
        </w:tc>
        <w:tc>
          <w:tcPr>
            <w:tcW w:w="970" w:type="dxa"/>
            <w:vAlign w:val="center"/>
          </w:tcPr>
          <w:p w14:paraId="0051FD6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环境保洁方案</w:t>
            </w:r>
          </w:p>
        </w:tc>
        <w:tc>
          <w:tcPr>
            <w:tcW w:w="5991" w:type="dxa"/>
          </w:tcPr>
          <w:p w14:paraId="10447398">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环境保洁方案</w:t>
            </w:r>
            <w:r>
              <w:rPr>
                <w:rFonts w:hint="eastAsia" w:ascii="宋体" w:hAnsi="宋体" w:cs="宋体"/>
                <w:sz w:val="24"/>
                <w:szCs w:val="24"/>
                <w:highlight w:val="none"/>
                <w:lang w:val="en-US" w:eastAsia="zh-CN" w:bidi="ar-SA"/>
              </w:rPr>
              <w:t>进行综合打分：</w:t>
            </w:r>
          </w:p>
          <w:p w14:paraId="54082401">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要求：条目式列明环境保洁方案（至少包含人员配备、定期保洁巡查、保洁工具配备、过程监管和考核机制落实等情况。</w:t>
            </w:r>
          </w:p>
          <w:p w14:paraId="0D9F7350">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条目清晰、针对性强、可操作性强、落地可能性强，所有要素齐全的，得3分；</w:t>
            </w:r>
          </w:p>
          <w:p w14:paraId="24BC8884">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清晰、有一定针对性和可操作性，部分要素齐全的，得2分；</w:t>
            </w:r>
          </w:p>
          <w:p w14:paraId="50819C90">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21A04E25">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b/>
                <w:color w:val="auto"/>
                <w:sz w:val="24"/>
                <w:szCs w:val="24"/>
                <w:highlight w:val="none"/>
                <w:vertAlign w:val="baseline"/>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7EFF1BD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52A7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630BB3C">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16</w:t>
            </w:r>
          </w:p>
        </w:tc>
        <w:tc>
          <w:tcPr>
            <w:tcW w:w="970" w:type="dxa"/>
            <w:vAlign w:val="center"/>
          </w:tcPr>
          <w:p w14:paraId="1F43180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设备管理方案</w:t>
            </w:r>
          </w:p>
        </w:tc>
        <w:tc>
          <w:tcPr>
            <w:tcW w:w="5991" w:type="dxa"/>
            <w:vAlign w:val="top"/>
          </w:tcPr>
          <w:p w14:paraId="0226FCAB">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设备管理方案</w:t>
            </w:r>
            <w:r>
              <w:rPr>
                <w:rFonts w:hint="eastAsia" w:ascii="宋体" w:hAnsi="宋体" w:cs="宋体"/>
                <w:sz w:val="24"/>
                <w:szCs w:val="24"/>
                <w:highlight w:val="none"/>
                <w:lang w:val="en-US" w:eastAsia="zh-CN" w:bidi="ar-SA"/>
              </w:rPr>
              <w:t>进行综合打分：</w:t>
            </w:r>
          </w:p>
          <w:p w14:paraId="1B74996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要求：条目式列明设备管理方案</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至少包含人员配备、定期设备消杀与深度保洁、疏通排水管道、维护管理等情况。</w:t>
            </w:r>
          </w:p>
          <w:p w14:paraId="76CC5D2B">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条目清晰、针对性强、可操作性强、落地可能性强，所有要素齐全的，得3分；</w:t>
            </w:r>
          </w:p>
          <w:p w14:paraId="3BD062D0">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清晰、有一定针对性和可操作性，部分要素齐全的，得2分；</w:t>
            </w:r>
          </w:p>
          <w:p w14:paraId="32C1DF3B">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331818F5">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217A240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r w14:paraId="6C77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vAlign w:val="center"/>
          </w:tcPr>
          <w:p w14:paraId="4E685C9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17</w:t>
            </w:r>
          </w:p>
        </w:tc>
        <w:tc>
          <w:tcPr>
            <w:tcW w:w="970" w:type="dxa"/>
            <w:vAlign w:val="center"/>
          </w:tcPr>
          <w:p w14:paraId="593ADA5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宋体" w:hAnsi="宋体" w:eastAsia="宋体" w:cs="宋体"/>
                <w:b w:val="0"/>
                <w:bCs/>
                <w:color w:val="auto"/>
                <w:sz w:val="24"/>
                <w:szCs w:val="24"/>
                <w:highlight w:val="none"/>
                <w:vertAlign w:val="baseline"/>
                <w:lang w:val="en-US" w:eastAsia="zh-CN"/>
              </w:rPr>
            </w:pPr>
            <w:r>
              <w:rPr>
                <w:rFonts w:hint="default" w:ascii="宋体" w:hAnsi="宋体" w:eastAsia="宋体" w:cs="宋体"/>
                <w:b w:val="0"/>
                <w:bCs/>
                <w:color w:val="auto"/>
                <w:sz w:val="24"/>
                <w:szCs w:val="24"/>
                <w:highlight w:val="none"/>
                <w:vertAlign w:val="baseline"/>
                <w:lang w:val="en-US" w:eastAsia="zh-CN"/>
              </w:rPr>
              <w:t>服务提升方案</w:t>
            </w:r>
          </w:p>
        </w:tc>
        <w:tc>
          <w:tcPr>
            <w:tcW w:w="5991" w:type="dxa"/>
            <w:vAlign w:val="top"/>
          </w:tcPr>
          <w:p w14:paraId="6AF59A9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SA"/>
              </w:rPr>
              <w:t>评委根据投标人提供的</w:t>
            </w:r>
            <w:r>
              <w:rPr>
                <w:rFonts w:hint="default" w:ascii="宋体" w:hAnsi="宋体" w:eastAsia="宋体" w:cs="宋体"/>
                <w:b w:val="0"/>
                <w:bCs/>
                <w:color w:val="auto"/>
                <w:sz w:val="24"/>
                <w:szCs w:val="24"/>
                <w:highlight w:val="none"/>
                <w:vertAlign w:val="baseline"/>
                <w:lang w:val="en-US" w:eastAsia="zh-CN"/>
              </w:rPr>
              <w:t>服务提升方案</w:t>
            </w:r>
            <w:r>
              <w:rPr>
                <w:rFonts w:hint="eastAsia" w:ascii="宋体" w:hAnsi="宋体" w:cs="宋体"/>
                <w:sz w:val="24"/>
                <w:szCs w:val="24"/>
                <w:highlight w:val="none"/>
                <w:lang w:val="en-US" w:eastAsia="zh-CN" w:bidi="ar-SA"/>
              </w:rPr>
              <w:t>进行综合打分：</w:t>
            </w:r>
          </w:p>
          <w:p w14:paraId="556E0AA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要求：条目式列明提升服务质量方案的相关做法（至少三点，其中必须包含自主开展满意度测评的方案。</w:t>
            </w:r>
          </w:p>
          <w:p w14:paraId="0B88ADCD">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条目清晰、针对性强、可操作性强、落地可能性强，所有要素齐全的，得3分；</w:t>
            </w:r>
          </w:p>
          <w:p w14:paraId="62EDC475">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pacing w:val="-6"/>
                <w:sz w:val="24"/>
                <w:szCs w:val="24"/>
                <w:highlight w:val="none"/>
                <w:lang w:val="en-US" w:eastAsia="zh-CN"/>
              </w:rPr>
              <w:t>方案</w:t>
            </w:r>
            <w:r>
              <w:rPr>
                <w:rFonts w:hint="eastAsia" w:ascii="宋体" w:hAnsi="宋体" w:eastAsia="宋体" w:cs="宋体"/>
                <w:sz w:val="24"/>
                <w:szCs w:val="24"/>
                <w:highlight w:val="none"/>
                <w:lang w:val="en-US" w:eastAsia="zh-CN"/>
              </w:rPr>
              <w:t>条目尚</w:t>
            </w:r>
            <w:r>
              <w:rPr>
                <w:rFonts w:hint="eastAsia" w:ascii="宋体" w:hAnsi="宋体" w:cs="宋体"/>
                <w:sz w:val="24"/>
                <w:szCs w:val="24"/>
                <w:highlight w:val="none"/>
                <w:lang w:val="en-US" w:eastAsia="zh-CN"/>
              </w:rPr>
              <w:t>且</w:t>
            </w:r>
            <w:r>
              <w:rPr>
                <w:rFonts w:hint="eastAsia" w:ascii="宋体" w:hAnsi="宋体" w:eastAsia="宋体" w:cs="宋体"/>
                <w:sz w:val="24"/>
                <w:szCs w:val="24"/>
                <w:highlight w:val="none"/>
                <w:lang w:val="en-US" w:eastAsia="zh-CN"/>
              </w:rPr>
              <w:t>清晰、有一定针对性和可操作性，部分要素齐全的，得2分；</w:t>
            </w:r>
          </w:p>
          <w:p w14:paraId="27ED896E">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方案针对性不强、可操作性一般，要素不全或描述模糊的，得1分；</w:t>
            </w:r>
          </w:p>
          <w:p w14:paraId="0FA7B2BC">
            <w:pPr>
              <w:pStyle w:val="3"/>
              <w:keepNext w:val="0"/>
              <w:keepLines w:val="0"/>
              <w:pageBreakBefore w:val="0"/>
              <w:tabs>
                <w:tab w:val="left" w:pos="0"/>
              </w:tabs>
              <w:kinsoku/>
              <w:overflowPunct/>
              <w:topLinePunct w:val="0"/>
              <w:autoSpaceDE/>
              <w:autoSpaceDN/>
              <w:bidi w:val="0"/>
              <w:adjustRightInd/>
              <w:snapToGrid/>
              <w:spacing w:after="0" w:line="240" w:lineRule="auto"/>
              <w:ind w:left="0"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方案</w:t>
            </w:r>
            <w:r>
              <w:rPr>
                <w:rFonts w:hint="eastAsia" w:ascii="宋体" w:hAnsi="宋体" w:cs="宋体"/>
                <w:sz w:val="24"/>
                <w:szCs w:val="24"/>
                <w:highlight w:val="none"/>
                <w:lang w:val="en-US" w:eastAsia="zh-CN"/>
              </w:rPr>
              <w:t>与本项目无关或</w:t>
            </w:r>
            <w:r>
              <w:rPr>
                <w:rFonts w:hint="eastAsia" w:ascii="宋体" w:hAnsi="宋体" w:eastAsia="宋体" w:cs="宋体"/>
                <w:sz w:val="24"/>
                <w:szCs w:val="24"/>
                <w:highlight w:val="none"/>
              </w:rPr>
              <w:t>未提供相关内容的，不得分。</w:t>
            </w:r>
          </w:p>
        </w:tc>
        <w:tc>
          <w:tcPr>
            <w:tcW w:w="1316" w:type="dxa"/>
            <w:vAlign w:val="center"/>
          </w:tcPr>
          <w:p w14:paraId="5EEEF6C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cs="宋体"/>
                <w:b w:val="0"/>
                <w:bCs/>
                <w:color w:val="auto"/>
                <w:sz w:val="24"/>
                <w:szCs w:val="24"/>
                <w:highlight w:val="none"/>
                <w:vertAlign w:val="baseline"/>
                <w:lang w:val="en-US" w:eastAsia="zh-CN"/>
              </w:rPr>
            </w:pPr>
            <w:r>
              <w:rPr>
                <w:rFonts w:hint="eastAsia" w:ascii="宋体" w:hAnsi="宋体" w:cs="宋体"/>
                <w:b w:val="0"/>
                <w:bCs/>
                <w:color w:val="auto"/>
                <w:sz w:val="24"/>
                <w:szCs w:val="24"/>
                <w:highlight w:val="none"/>
                <w:vertAlign w:val="baseline"/>
                <w:lang w:val="en-US" w:eastAsia="zh-CN"/>
              </w:rPr>
              <w:t>3分</w:t>
            </w:r>
          </w:p>
        </w:tc>
      </w:tr>
    </w:tbl>
    <w:p w14:paraId="60705522">
      <w:pPr>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注：1</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如发现投标人递交的</w:t>
      </w:r>
      <w:r>
        <w:rPr>
          <w:rFonts w:hint="eastAsia" w:ascii="宋体" w:hAnsi="宋体" w:eastAsia="宋体" w:cs="宋体"/>
          <w:color w:val="000000"/>
          <w:sz w:val="24"/>
          <w:highlight w:val="none"/>
          <w:lang w:val="en-US" w:eastAsia="zh-CN"/>
        </w:rPr>
        <w:t>投标</w:t>
      </w:r>
      <w:r>
        <w:rPr>
          <w:rFonts w:hint="eastAsia" w:ascii="宋体" w:hAnsi="宋体" w:eastAsia="宋体" w:cs="宋体"/>
          <w:color w:val="000000"/>
          <w:sz w:val="24"/>
          <w:highlight w:val="none"/>
          <w:lang w:eastAsia="zh-CN"/>
        </w:rPr>
        <w:t>文件</w:t>
      </w:r>
      <w:r>
        <w:rPr>
          <w:rFonts w:hint="eastAsia" w:ascii="宋体" w:hAnsi="宋体" w:eastAsia="宋体" w:cs="宋体"/>
          <w:color w:val="000000"/>
          <w:sz w:val="24"/>
          <w:highlight w:val="none"/>
          <w:lang w:val="en-US" w:eastAsia="zh-CN"/>
        </w:rPr>
        <w:t>内容</w:t>
      </w:r>
      <w:r>
        <w:rPr>
          <w:rFonts w:hint="eastAsia" w:ascii="宋体" w:hAnsi="宋体" w:eastAsia="宋体" w:cs="宋体"/>
          <w:color w:val="000000"/>
          <w:sz w:val="24"/>
          <w:highlight w:val="none"/>
        </w:rPr>
        <w:t>有弄虚作假行为，该投标人将记入不良记录，并上报有关部门，如已中标，</w:t>
      </w:r>
      <w:r>
        <w:rPr>
          <w:rFonts w:hint="eastAsia" w:ascii="宋体" w:hAnsi="宋体" w:eastAsia="宋体" w:cs="宋体"/>
          <w:color w:val="000000"/>
          <w:sz w:val="24"/>
          <w:highlight w:val="none"/>
          <w:lang w:eastAsia="zh-CN"/>
        </w:rPr>
        <w:t>招标人</w:t>
      </w:r>
      <w:r>
        <w:rPr>
          <w:rFonts w:hint="eastAsia" w:ascii="宋体" w:hAnsi="宋体" w:eastAsia="宋体" w:cs="宋体"/>
          <w:color w:val="000000"/>
          <w:sz w:val="24"/>
          <w:highlight w:val="none"/>
        </w:rPr>
        <w:t>有权取消其中标资格，并由该投标人承担由此带来可能的一切责任和损失。</w:t>
      </w:r>
    </w:p>
    <w:p w14:paraId="046AA9D0">
      <w:pPr>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请投标人根据评分标准制作评分索引并放在评审内容的前面，评分索引中应标明每个评分点的页码范围，如投标文件内容顺序混乱，导致评委无法查看，后果自负。</w:t>
      </w:r>
    </w:p>
    <w:p w14:paraId="2CBFB1E4">
      <w:pPr>
        <w:snapToGrid w:val="0"/>
        <w:spacing w:line="360" w:lineRule="auto"/>
        <w:ind w:firstLine="482" w:firstLineChars="200"/>
        <w:jc w:val="left"/>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3.</w:t>
      </w:r>
      <w:r>
        <w:rPr>
          <w:rFonts w:hint="eastAsia" w:ascii="宋体" w:hAnsi="宋体" w:eastAsia="宋体" w:cs="宋体"/>
          <w:b/>
          <w:bCs/>
          <w:color w:val="000000"/>
          <w:sz w:val="24"/>
          <w:highlight w:val="none"/>
        </w:rPr>
        <w:t>投标人的商务技术标得分不得低于招标文件商务技术标总分值的50%，否则视为未实质性响应，作无效投标处理</w:t>
      </w:r>
      <w:r>
        <w:rPr>
          <w:rFonts w:hint="eastAsia" w:ascii="宋体" w:hAnsi="宋体" w:cs="宋体"/>
          <w:b/>
          <w:bCs/>
          <w:color w:val="000000"/>
          <w:sz w:val="24"/>
          <w:highlight w:val="none"/>
          <w:lang w:eastAsia="zh-CN"/>
        </w:rPr>
        <w:t>。</w:t>
      </w:r>
    </w:p>
    <w:p w14:paraId="462A9F80">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cs="宋体"/>
          <w:b/>
          <w:color w:val="000000"/>
          <w:kern w:val="0"/>
          <w:sz w:val="24"/>
          <w:highlight w:val="none"/>
          <w:lang w:val="en-US" w:eastAsia="zh-CN"/>
        </w:rPr>
        <w:t>四</w:t>
      </w:r>
      <w:r>
        <w:rPr>
          <w:rFonts w:hint="eastAsia" w:ascii="宋体" w:hAnsi="宋体" w:eastAsia="宋体" w:cs="宋体"/>
          <w:b/>
          <w:color w:val="000000"/>
          <w:kern w:val="0"/>
          <w:sz w:val="24"/>
          <w:highlight w:val="none"/>
        </w:rPr>
        <w:t>、</w:t>
      </w:r>
      <w:r>
        <w:rPr>
          <w:rFonts w:hint="eastAsia" w:ascii="宋体" w:hAnsi="宋体" w:eastAsia="宋体" w:cs="宋体"/>
          <w:b/>
          <w:bCs/>
          <w:color w:val="000000"/>
          <w:sz w:val="24"/>
          <w:szCs w:val="20"/>
          <w:highlight w:val="none"/>
        </w:rPr>
        <w:t>中标人的确定</w:t>
      </w:r>
    </w:p>
    <w:p w14:paraId="02A694A5">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评标委员会依据投标人的综合得分</w:t>
      </w:r>
      <w:r>
        <w:rPr>
          <w:rFonts w:hint="eastAsia" w:ascii="宋体" w:hAnsi="宋体" w:eastAsia="宋体" w:cs="宋体"/>
          <w:bCs/>
          <w:sz w:val="24"/>
          <w:highlight w:val="none"/>
        </w:rPr>
        <w:t>从高到低排序</w:t>
      </w:r>
      <w:r>
        <w:rPr>
          <w:rFonts w:hint="eastAsia" w:ascii="宋体" w:hAnsi="宋体" w:eastAsia="宋体" w:cs="宋体"/>
          <w:color w:val="000000"/>
          <w:kern w:val="0"/>
          <w:sz w:val="24"/>
          <w:highlight w:val="none"/>
        </w:rPr>
        <w:t>推荐</w:t>
      </w:r>
      <w:r>
        <w:rPr>
          <w:rFonts w:hint="eastAsia" w:ascii="宋体" w:hAnsi="宋体" w:eastAsia="宋体" w:cs="宋体"/>
          <w:color w:val="000000"/>
          <w:kern w:val="0"/>
          <w:sz w:val="24"/>
          <w:highlight w:val="none"/>
          <w:lang w:val="en-US" w:eastAsia="zh-CN"/>
        </w:rPr>
        <w:t>三名</w:t>
      </w:r>
      <w:r>
        <w:rPr>
          <w:rFonts w:hint="eastAsia" w:ascii="宋体" w:hAnsi="宋体" w:eastAsia="宋体" w:cs="宋体"/>
          <w:color w:val="000000"/>
          <w:kern w:val="0"/>
          <w:sz w:val="24"/>
          <w:highlight w:val="none"/>
        </w:rPr>
        <w:t>中标候选人。</w:t>
      </w:r>
    </w:p>
    <w:p w14:paraId="251A6FD4">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推荐中标候选人的特殊情况处理：</w:t>
      </w:r>
    </w:p>
    <w:p w14:paraId="78EED7CC">
      <w:pPr>
        <w:snapToGrid w:val="0"/>
        <w:spacing w:line="360" w:lineRule="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 xml:space="preserve">   若总分相同，则</w:t>
      </w:r>
      <w:r>
        <w:rPr>
          <w:rFonts w:hint="eastAsia" w:ascii="宋体" w:hAnsi="宋体" w:cs="宋体"/>
          <w:color w:val="000000"/>
          <w:kern w:val="0"/>
          <w:sz w:val="24"/>
          <w:highlight w:val="none"/>
          <w:lang w:val="en-US" w:eastAsia="zh-CN"/>
        </w:rPr>
        <w:t>由</w:t>
      </w:r>
      <w:r>
        <w:rPr>
          <w:rFonts w:hint="eastAsia" w:ascii="宋体" w:hAnsi="宋体" w:eastAsia="宋体" w:cs="宋体"/>
          <w:color w:val="000000"/>
          <w:kern w:val="0"/>
          <w:sz w:val="24"/>
          <w:highlight w:val="none"/>
          <w:lang w:val="en-US" w:eastAsia="zh-CN"/>
        </w:rPr>
        <w:t>评标委员会</w:t>
      </w:r>
      <w:r>
        <w:rPr>
          <w:rFonts w:hint="eastAsia" w:ascii="宋体" w:hAnsi="宋体" w:eastAsia="宋体" w:cs="宋体"/>
          <w:color w:val="000000"/>
          <w:kern w:val="0"/>
          <w:sz w:val="24"/>
          <w:highlight w:val="none"/>
        </w:rPr>
        <w:t>采取现场抽签的方式确定（投标人的抽签顺序分别为各投标人递交投标文件签到顺序号）。</w:t>
      </w:r>
    </w:p>
    <w:p w14:paraId="34EC08B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kern w:val="0"/>
          <w:sz w:val="24"/>
          <w:highlight w:val="none"/>
        </w:rPr>
      </w:pPr>
      <w:r>
        <w:rPr>
          <w:rFonts w:hint="eastAsia" w:ascii="宋体" w:hAnsi="宋体" w:eastAsia="宋体" w:cs="宋体"/>
          <w:b/>
          <w:bCs/>
          <w:color w:val="000000"/>
          <w:kern w:val="0"/>
          <w:sz w:val="24"/>
          <w:highlight w:val="none"/>
          <w:lang w:val="en-US" w:eastAsia="zh-CN"/>
        </w:rPr>
        <w:t>3.</w:t>
      </w:r>
      <w:r>
        <w:rPr>
          <w:rFonts w:hint="eastAsia" w:ascii="宋体" w:hAnsi="宋体" w:eastAsia="宋体" w:cs="宋体"/>
          <w:b/>
          <w:bCs/>
          <w:color w:val="000000"/>
          <w:kern w:val="0"/>
          <w:sz w:val="24"/>
          <w:highlight w:val="none"/>
        </w:rPr>
        <w:t>本项目第一中标候选人原则上为中标人，</w:t>
      </w:r>
      <w:r>
        <w:rPr>
          <w:rFonts w:hint="eastAsia" w:ascii="宋体" w:hAnsi="宋体" w:eastAsia="宋体" w:cs="宋体"/>
          <w:b/>
          <w:bCs/>
          <w:color w:val="000000"/>
          <w:kern w:val="0"/>
          <w:sz w:val="24"/>
          <w:highlight w:val="none"/>
          <w:lang w:eastAsia="zh-CN"/>
        </w:rPr>
        <w:t>招标人</w:t>
      </w:r>
      <w:r>
        <w:rPr>
          <w:rFonts w:hint="eastAsia" w:ascii="宋体" w:hAnsi="宋体" w:eastAsia="宋体" w:cs="宋体"/>
          <w:b/>
          <w:bCs/>
          <w:color w:val="000000"/>
          <w:kern w:val="0"/>
          <w:sz w:val="24"/>
          <w:highlight w:val="none"/>
        </w:rPr>
        <w:t>委托评标委员会直接确定中标人并出具评审报告。</w:t>
      </w:r>
    </w:p>
    <w:p w14:paraId="10309BA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4.</w:t>
      </w:r>
      <w:r>
        <w:rPr>
          <w:rFonts w:hint="eastAsia" w:ascii="宋体" w:hAnsi="宋体" w:eastAsia="宋体" w:cs="宋体"/>
          <w:color w:val="000000"/>
          <w:kern w:val="0"/>
          <w:sz w:val="24"/>
          <w:highlight w:val="none"/>
        </w:rPr>
        <w:t>当排名第一的中标候选人放弃中标、因不可抗力不能履行合同，或者被查实存在影响中标结果的违法行为等情形，不符合中标条件的，</w:t>
      </w:r>
      <w:r>
        <w:rPr>
          <w:rFonts w:hint="eastAsia" w:ascii="宋体" w:hAnsi="宋体" w:eastAsia="宋体" w:cs="宋体"/>
          <w:color w:val="000000"/>
          <w:kern w:val="0"/>
          <w:sz w:val="24"/>
          <w:highlight w:val="none"/>
          <w:lang w:eastAsia="zh-CN"/>
        </w:rPr>
        <w:t>招标人</w:t>
      </w:r>
      <w:r>
        <w:rPr>
          <w:rFonts w:hint="eastAsia" w:ascii="宋体" w:hAnsi="宋体" w:eastAsia="宋体" w:cs="宋体"/>
          <w:color w:val="000000"/>
          <w:kern w:val="0"/>
          <w:sz w:val="24"/>
          <w:highlight w:val="none"/>
        </w:rPr>
        <w:t>可以按照评标委员会提出的中标候选人名单排序依次确定其他中标候选人为中标人，也可以重新招标。</w:t>
      </w:r>
    </w:p>
    <w:p w14:paraId="762630A3">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cs="宋体"/>
          <w:b/>
          <w:color w:val="000000"/>
          <w:kern w:val="0"/>
          <w:sz w:val="24"/>
          <w:highlight w:val="none"/>
          <w:lang w:val="en-US" w:eastAsia="zh-CN"/>
        </w:rPr>
        <w:t>五</w:t>
      </w:r>
      <w:r>
        <w:rPr>
          <w:rFonts w:hint="eastAsia" w:ascii="宋体" w:hAnsi="宋体" w:eastAsia="宋体" w:cs="宋体"/>
          <w:b/>
          <w:color w:val="000000"/>
          <w:kern w:val="0"/>
          <w:sz w:val="24"/>
          <w:highlight w:val="none"/>
        </w:rPr>
        <w:t>、公告中标结果</w:t>
      </w:r>
    </w:p>
    <w:p w14:paraId="10AE2005">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自确定中标人之日起2个工作日内，在</w:t>
      </w:r>
      <w:r>
        <w:rPr>
          <w:rFonts w:hint="eastAsia" w:ascii="宋体" w:hAnsi="宋体" w:eastAsia="宋体" w:cs="宋体"/>
          <w:color w:val="000000"/>
          <w:kern w:val="0"/>
          <w:sz w:val="24"/>
          <w:highlight w:val="none"/>
          <w:lang w:eastAsia="zh-CN"/>
        </w:rPr>
        <w:t>南通职业大学采购与招标信息网</w:t>
      </w:r>
      <w:r>
        <w:rPr>
          <w:rFonts w:hint="eastAsia" w:ascii="宋体" w:hAnsi="宋体" w:eastAsia="宋体" w:cs="宋体"/>
          <w:color w:val="000000"/>
          <w:kern w:val="0"/>
          <w:sz w:val="24"/>
          <w:highlight w:val="none"/>
        </w:rPr>
        <w:t>公告中标结果，公告期限为1个工作日。</w:t>
      </w:r>
    </w:p>
    <w:p w14:paraId="42A94E7E">
      <w:pPr>
        <w:snapToGrid w:val="0"/>
        <w:spacing w:line="360" w:lineRule="auto"/>
        <w:ind w:firstLine="482" w:firstLineChars="200"/>
        <w:outlineLvl w:val="1"/>
        <w:rPr>
          <w:rFonts w:hint="eastAsia" w:ascii="宋体" w:hAnsi="宋体" w:eastAsia="宋体" w:cs="宋体"/>
          <w:b/>
          <w:color w:val="000000"/>
          <w:kern w:val="0"/>
          <w:sz w:val="24"/>
          <w:highlight w:val="none"/>
        </w:rPr>
      </w:pPr>
      <w:r>
        <w:rPr>
          <w:rFonts w:hint="eastAsia" w:ascii="宋体" w:hAnsi="宋体" w:cs="宋体"/>
          <w:b/>
          <w:color w:val="000000"/>
          <w:kern w:val="0"/>
          <w:sz w:val="24"/>
          <w:highlight w:val="none"/>
          <w:lang w:val="en-US" w:eastAsia="zh-CN"/>
        </w:rPr>
        <w:t>六</w:t>
      </w:r>
      <w:r>
        <w:rPr>
          <w:rFonts w:hint="eastAsia" w:ascii="宋体" w:hAnsi="宋体" w:eastAsia="宋体" w:cs="宋体"/>
          <w:b/>
          <w:color w:val="000000"/>
          <w:kern w:val="0"/>
          <w:sz w:val="24"/>
          <w:highlight w:val="none"/>
        </w:rPr>
        <w:t>、其他</w:t>
      </w:r>
    </w:p>
    <w:p w14:paraId="281F943C">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在投标、开标时间，投标人不得向评委询问情况，不得进行旨在影响评标结果的活动。</w:t>
      </w:r>
    </w:p>
    <w:p w14:paraId="5DFA6F2B">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评委会不得向投标人解释落标原因。</w:t>
      </w:r>
    </w:p>
    <w:p w14:paraId="08C09086">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3</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在投标、评标过程中，如果投标人联合故意抬高报价或出现其他不正当行为，招标人有权中止投标或评标。</w:t>
      </w:r>
    </w:p>
    <w:p w14:paraId="790921EB">
      <w:pPr>
        <w:snapToGrid w:val="0"/>
        <w:spacing w:line="360" w:lineRule="auto"/>
        <w:ind w:firstLine="480" w:firstLineChars="200"/>
        <w:jc w:val="left"/>
        <w:rPr>
          <w:rFonts w:hint="eastAsia" w:ascii="宋体" w:hAnsi="宋体" w:eastAsia="宋体" w:cs="宋体"/>
          <w:color w:val="000000"/>
          <w:kern w:val="0"/>
          <w:sz w:val="24"/>
          <w:highlight w:val="none"/>
        </w:rPr>
        <w:sectPr>
          <w:type w:val="continuous"/>
          <w:pgSz w:w="11906" w:h="16838"/>
          <w:pgMar w:top="1191" w:right="1247" w:bottom="1247" w:left="1701" w:header="851" w:footer="992" w:gutter="0"/>
          <w:pgNumType w:fmt="decimal"/>
          <w:cols w:space="720" w:num="1"/>
          <w:docGrid w:linePitch="312" w:charSpace="0"/>
        </w:sectPr>
      </w:pPr>
      <w:r>
        <w:rPr>
          <w:rFonts w:hint="eastAsia" w:ascii="宋体" w:hAnsi="宋体" w:eastAsia="宋体" w:cs="宋体"/>
          <w:color w:val="000000"/>
          <w:kern w:val="0"/>
          <w:sz w:val="24"/>
          <w:highlight w:val="none"/>
        </w:rPr>
        <w:t>4</w:t>
      </w:r>
      <w:r>
        <w:rPr>
          <w:rFonts w:hint="eastAsia" w:ascii="宋体" w:hAnsi="宋体" w:eastAsia="宋体" w:cs="宋体"/>
          <w:color w:val="000000"/>
          <w:kern w:val="0"/>
          <w:sz w:val="24"/>
          <w:highlight w:val="none"/>
          <w:lang w:val="en-US" w:eastAsia="zh-CN"/>
        </w:rPr>
        <w:t>.</w:t>
      </w:r>
      <w:r>
        <w:rPr>
          <w:rFonts w:hint="eastAsia" w:ascii="宋体" w:hAnsi="宋体" w:eastAsia="宋体" w:cs="宋体"/>
          <w:color w:val="000000"/>
          <w:kern w:val="0"/>
          <w:sz w:val="24"/>
          <w:highlight w:val="none"/>
        </w:rPr>
        <w:t>凡在投标、开标过程中，招标人已提示是否询问的事项，投标人当时没有提出询问的，事后投标人不得针对上述事项提出询问。</w:t>
      </w:r>
    </w:p>
    <w:p w14:paraId="48F14E7B">
      <w:pPr>
        <w:snapToGrid w:val="0"/>
        <w:spacing w:line="360" w:lineRule="auto"/>
        <w:ind w:firstLine="632" w:firstLineChars="200"/>
        <w:jc w:val="center"/>
        <w:outlineLvl w:val="0"/>
        <w:rPr>
          <w:rStyle w:val="124"/>
          <w:rFonts w:hint="default" w:ascii="宋体" w:hAnsi="宋体" w:eastAsia="宋体" w:cs="宋体"/>
          <w:bCs/>
          <w:color w:val="000000"/>
          <w:sz w:val="32"/>
          <w:szCs w:val="32"/>
          <w:highlight w:val="none"/>
          <w:lang w:val="en-US"/>
        </w:rPr>
      </w:pPr>
      <w:r>
        <w:rPr>
          <w:rStyle w:val="124"/>
          <w:rFonts w:hint="eastAsia" w:ascii="宋体" w:hAnsi="宋体" w:eastAsia="宋体" w:cs="宋体"/>
          <w:bCs/>
          <w:color w:val="000000"/>
          <w:sz w:val="32"/>
          <w:szCs w:val="32"/>
          <w:highlight w:val="none"/>
        </w:rPr>
        <w:t xml:space="preserve">第五章  </w:t>
      </w:r>
      <w:r>
        <w:rPr>
          <w:rStyle w:val="124"/>
          <w:rFonts w:hint="eastAsia" w:ascii="宋体" w:hAnsi="宋体" w:cs="宋体"/>
          <w:bCs/>
          <w:color w:val="000000"/>
          <w:sz w:val="32"/>
          <w:szCs w:val="32"/>
          <w:highlight w:val="none"/>
          <w:lang w:val="en-US"/>
        </w:rPr>
        <w:t>合同主要条款</w:t>
      </w:r>
    </w:p>
    <w:p w14:paraId="0447D13D">
      <w:pPr>
        <w:pStyle w:val="3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w:t>
      </w:r>
      <w:r>
        <w:rPr>
          <w:rFonts w:hint="eastAsia" w:ascii="宋体" w:hAnsi="宋体" w:eastAsia="宋体" w:cs="宋体"/>
          <w:b/>
          <w:bCs/>
          <w:color w:val="auto"/>
          <w:sz w:val="24"/>
          <w:szCs w:val="24"/>
          <w:highlight w:val="none"/>
          <w:lang w:val="en-US" w:eastAsia="zh-CN"/>
        </w:rPr>
        <w:t>南通职业大学</w:t>
      </w:r>
    </w:p>
    <w:p w14:paraId="00E192AB">
      <w:pPr>
        <w:pStyle w:val="35"/>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p>
    <w:p w14:paraId="1904C64D">
      <w:pPr>
        <w:pStyle w:val="35"/>
        <w:spacing w:line="240" w:lineRule="auto"/>
        <w:ind w:firstLine="544" w:firstLineChars="227"/>
        <w:rPr>
          <w:rFonts w:hint="eastAsia" w:ascii="宋体" w:hAnsi="宋体" w:eastAsia="宋体" w:cs="宋体"/>
          <w:color w:val="auto"/>
          <w:sz w:val="24"/>
          <w:szCs w:val="24"/>
          <w:highlight w:val="none"/>
        </w:rPr>
      </w:pPr>
    </w:p>
    <w:p w14:paraId="67B1D03E">
      <w:pPr>
        <w:pStyle w:val="35"/>
        <w:spacing w:line="240" w:lineRule="auto"/>
        <w:ind w:firstLine="544" w:firstLineChars="2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根据《中华人民共和国民法典》《中华人民共和国政府采购法》等法律法规的规定，甲乙双方按照</w:t>
      </w:r>
      <w:r>
        <w:rPr>
          <w:rFonts w:hint="eastAsia" w:ascii="宋体" w:hAnsi="宋体" w:eastAsia="宋体" w:cs="宋体"/>
          <w:color w:val="auto"/>
          <w:sz w:val="24"/>
          <w:szCs w:val="24"/>
          <w:highlight w:val="none"/>
          <w:u w:val="single"/>
        </w:rPr>
        <w:t>南通职业大学生活服务（洗饮吹）项目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）公开招标结果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经协商一致，</w:t>
      </w:r>
      <w:r>
        <w:rPr>
          <w:rFonts w:hint="eastAsia" w:ascii="宋体" w:hAnsi="宋体" w:eastAsia="宋体" w:cs="宋体"/>
          <w:color w:val="auto"/>
          <w:sz w:val="24"/>
          <w:szCs w:val="24"/>
          <w:highlight w:val="none"/>
        </w:rPr>
        <w:t>签订本合同。</w:t>
      </w:r>
    </w:p>
    <w:p w14:paraId="1407CE0C">
      <w:pPr>
        <w:pStyle w:val="35"/>
        <w:spacing w:line="240" w:lineRule="auto"/>
        <w:ind w:firstLine="544" w:firstLineChars="227"/>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一、服务内容及要求</w:t>
      </w:r>
    </w:p>
    <w:p w14:paraId="13141637">
      <w:pPr>
        <w:pStyle w:val="35"/>
        <w:spacing w:line="240" w:lineRule="auto"/>
        <w:ind w:firstLine="544" w:firstLineChars="2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本合同所提供的服务内容及要求详见</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“采购需求及相关要求、说明”。</w:t>
      </w:r>
    </w:p>
    <w:p w14:paraId="01B8F4D0">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二、服务时间和地点</w:t>
      </w:r>
    </w:p>
    <w:p w14:paraId="262E3171">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招标期限：合同签订之日起—2032年7月15日，合同一年一签，符合相关考核和管理要求，可续签下一年合同。</w:t>
      </w:r>
    </w:p>
    <w:p w14:paraId="5C4DC32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履约期满后，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在移交前应检修完好所有设施设备，并在确保运行正常的前提下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无条件交由</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继续使用。</w:t>
      </w:r>
    </w:p>
    <w:p w14:paraId="0D89341E">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青年路校区如因上级单位政策调整，出现无法继续履约的情形，</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须无条件响应</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要求，随时调整服务范围或全部撤场，</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自行承担可能存在的经营周期不满6年的风险。如果实际服务时间不满3年，调整服务范围或撤场时，设备可不移交</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。如合同履行期内未出现上述变化，则合同继续履行。</w:t>
      </w:r>
    </w:p>
    <w:p w14:paraId="10F00E67">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本合同服务时间：202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日-20</w:t>
      </w: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第一期</w:t>
      </w:r>
      <w:r>
        <w:rPr>
          <w:rFonts w:hint="eastAsia" w:ascii="宋体" w:hAnsi="宋体" w:eastAsia="宋体" w:cs="宋体"/>
          <w:color w:val="auto"/>
          <w:sz w:val="24"/>
          <w:szCs w:val="24"/>
          <w:highlight w:val="none"/>
          <w:lang w:eastAsia="zh-CN"/>
        </w:rPr>
        <w:t>）</w:t>
      </w:r>
    </w:p>
    <w:p w14:paraId="24AA5B3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南通职业大学钟秀校区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青年路校区</w:t>
      </w:r>
      <w:r>
        <w:rPr>
          <w:rFonts w:hint="eastAsia" w:ascii="宋体" w:hAnsi="宋体" w:eastAsia="宋体" w:cs="宋体"/>
          <w:color w:val="auto"/>
          <w:sz w:val="24"/>
          <w:szCs w:val="24"/>
          <w:highlight w:val="none"/>
        </w:rPr>
        <w:t>。</w:t>
      </w:r>
    </w:p>
    <w:p w14:paraId="17253BD5">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三、费用</w:t>
      </w:r>
      <w:r>
        <w:rPr>
          <w:rFonts w:hint="eastAsia" w:ascii="宋体" w:hAnsi="宋体" w:eastAsia="宋体" w:cs="宋体"/>
          <w:b/>
          <w:bCs/>
          <w:color w:val="auto"/>
          <w:sz w:val="24"/>
          <w:szCs w:val="24"/>
          <w:highlight w:val="none"/>
          <w:lang w:val="en-US" w:eastAsia="zh-CN"/>
        </w:rPr>
        <w:t>标准</w:t>
      </w:r>
    </w:p>
    <w:p w14:paraId="458C2F9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1.管理费：本项目管理费按照营业额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%的比例（乙方实际投标承诺）收取。</w:t>
      </w:r>
    </w:p>
    <w:p w14:paraId="7861F6C8">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水电费</w:t>
      </w:r>
      <w:r>
        <w:rPr>
          <w:rFonts w:hint="eastAsia" w:ascii="宋体" w:hAnsi="宋体" w:eastAsia="宋体" w:cs="宋体"/>
          <w:color w:val="auto"/>
          <w:sz w:val="24"/>
          <w:szCs w:val="24"/>
          <w:highlight w:val="none"/>
          <w:lang w:eastAsia="zh-CN"/>
        </w:rPr>
        <w:t>：自来水单价暂定为2.83元/吨、用电单价暂定为0.54元/度。如政策性调整，收费标准同步调整，</w:t>
      </w:r>
      <w:r>
        <w:rPr>
          <w:rFonts w:hint="eastAsia" w:ascii="宋体" w:hAnsi="宋体" w:eastAsia="宋体" w:cs="宋体"/>
          <w:color w:val="auto"/>
          <w:sz w:val="24"/>
          <w:szCs w:val="24"/>
          <w:highlight w:val="none"/>
        </w:rPr>
        <w:t>按新标准执行</w:t>
      </w:r>
      <w:r>
        <w:rPr>
          <w:rFonts w:hint="eastAsia" w:ascii="宋体" w:hAnsi="宋体" w:eastAsia="宋体" w:cs="宋体"/>
          <w:color w:val="auto"/>
          <w:sz w:val="24"/>
          <w:szCs w:val="24"/>
          <w:highlight w:val="none"/>
          <w:lang w:eastAsia="zh-CN"/>
        </w:rPr>
        <w:t>，风险由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承担</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水电费由乙方按结算周期缴纳至学校指定账户。</w:t>
      </w:r>
    </w:p>
    <w:p w14:paraId="05227A4A">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3.洗饮吹服务收费标准（固定单价）</w:t>
      </w:r>
    </w:p>
    <w:tbl>
      <w:tblPr>
        <w:tblStyle w:val="63"/>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9"/>
        <w:gridCol w:w="2593"/>
        <w:gridCol w:w="2484"/>
      </w:tblGrid>
      <w:tr w14:paraId="24BC3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0EE08967">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设备名称</w:t>
            </w:r>
          </w:p>
        </w:tc>
        <w:tc>
          <w:tcPr>
            <w:tcW w:w="2593" w:type="dxa"/>
            <w:vAlign w:val="center"/>
          </w:tcPr>
          <w:p w14:paraId="7A3ACF72">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服务内容（功能项）</w:t>
            </w:r>
          </w:p>
        </w:tc>
        <w:tc>
          <w:tcPr>
            <w:tcW w:w="2484" w:type="dxa"/>
            <w:vAlign w:val="center"/>
          </w:tcPr>
          <w:p w14:paraId="539A625E">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固定单价</w:t>
            </w:r>
          </w:p>
        </w:tc>
      </w:tr>
      <w:tr w14:paraId="5024E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restart"/>
            <w:vAlign w:val="center"/>
          </w:tcPr>
          <w:p w14:paraId="6A1186D1">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全新商用全自动</w:t>
            </w:r>
          </w:p>
          <w:p w14:paraId="6E0E408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滚筒洗衣机</w:t>
            </w:r>
          </w:p>
        </w:tc>
        <w:tc>
          <w:tcPr>
            <w:tcW w:w="2593" w:type="dxa"/>
            <w:vAlign w:val="center"/>
          </w:tcPr>
          <w:p w14:paraId="4B2FAE97">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脱水≥5分钟</w:t>
            </w:r>
          </w:p>
        </w:tc>
        <w:tc>
          <w:tcPr>
            <w:tcW w:w="2484" w:type="dxa"/>
            <w:vAlign w:val="center"/>
          </w:tcPr>
          <w:p w14:paraId="40C71B72">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0.8元/次</w:t>
            </w:r>
          </w:p>
        </w:tc>
      </w:tr>
      <w:tr w14:paraId="47996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2FA051D1">
            <w:pPr>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2593" w:type="dxa"/>
            <w:vAlign w:val="center"/>
          </w:tcPr>
          <w:p w14:paraId="3DD1C2C4">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快速洗≥25分钟</w:t>
            </w:r>
          </w:p>
        </w:tc>
        <w:tc>
          <w:tcPr>
            <w:tcW w:w="2484" w:type="dxa"/>
            <w:vAlign w:val="center"/>
          </w:tcPr>
          <w:p w14:paraId="13C1DA64">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1.4元/次</w:t>
            </w:r>
          </w:p>
        </w:tc>
      </w:tr>
      <w:tr w14:paraId="576A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53863A9D">
            <w:pPr>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2593" w:type="dxa"/>
            <w:vAlign w:val="center"/>
          </w:tcPr>
          <w:p w14:paraId="26A61586">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标准洗≥35分钟</w:t>
            </w:r>
          </w:p>
        </w:tc>
        <w:tc>
          <w:tcPr>
            <w:tcW w:w="2484" w:type="dxa"/>
            <w:vAlign w:val="center"/>
          </w:tcPr>
          <w:p w14:paraId="6F9FD2AC">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2.4元/次</w:t>
            </w:r>
          </w:p>
        </w:tc>
      </w:tr>
      <w:tr w14:paraId="52789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27D18101">
            <w:pPr>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2593" w:type="dxa"/>
            <w:vAlign w:val="center"/>
          </w:tcPr>
          <w:p w14:paraId="7F2DA95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大物件≥45分钟</w:t>
            </w:r>
          </w:p>
        </w:tc>
        <w:tc>
          <w:tcPr>
            <w:tcW w:w="2484" w:type="dxa"/>
            <w:vAlign w:val="center"/>
          </w:tcPr>
          <w:p w14:paraId="41DDE2F9">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3.4元/次</w:t>
            </w:r>
          </w:p>
        </w:tc>
      </w:tr>
      <w:tr w14:paraId="228C8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7D63FF72">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全新商用全自动烘干机</w:t>
            </w:r>
          </w:p>
        </w:tc>
        <w:tc>
          <w:tcPr>
            <w:tcW w:w="2593" w:type="dxa"/>
            <w:vAlign w:val="center"/>
          </w:tcPr>
          <w:p w14:paraId="29F39F4E">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烘干≥10分钟</w:t>
            </w:r>
          </w:p>
        </w:tc>
        <w:tc>
          <w:tcPr>
            <w:tcW w:w="2484" w:type="dxa"/>
            <w:vAlign w:val="center"/>
          </w:tcPr>
          <w:p w14:paraId="2D004E16">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0.8元/10分钟</w:t>
            </w:r>
          </w:p>
        </w:tc>
      </w:tr>
      <w:tr w14:paraId="6B04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restart"/>
            <w:vAlign w:val="center"/>
          </w:tcPr>
          <w:p w14:paraId="12182D1E">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直饮水机</w:t>
            </w:r>
          </w:p>
        </w:tc>
        <w:tc>
          <w:tcPr>
            <w:tcW w:w="2593" w:type="dxa"/>
            <w:vAlign w:val="center"/>
          </w:tcPr>
          <w:p w14:paraId="75228A71">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直饮开水</w:t>
            </w:r>
          </w:p>
        </w:tc>
        <w:tc>
          <w:tcPr>
            <w:tcW w:w="2484" w:type="dxa"/>
            <w:vAlign w:val="center"/>
          </w:tcPr>
          <w:p w14:paraId="0A127646">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0.24元/升</w:t>
            </w:r>
          </w:p>
        </w:tc>
      </w:tr>
      <w:tr w14:paraId="3BD2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Merge w:val="continue"/>
            <w:vAlign w:val="center"/>
          </w:tcPr>
          <w:p w14:paraId="21496C13">
            <w:pPr>
              <w:spacing w:line="240" w:lineRule="auto"/>
              <w:ind w:firstLine="0" w:firstLineChars="0"/>
              <w:jc w:val="center"/>
              <w:rPr>
                <w:rFonts w:hint="eastAsia" w:ascii="宋体" w:hAnsi="宋体" w:eastAsia="宋体" w:cs="宋体"/>
                <w:color w:val="auto"/>
                <w:sz w:val="24"/>
                <w:szCs w:val="24"/>
                <w:highlight w:val="none"/>
                <w:lang w:val="en-US" w:eastAsia="zh-CN"/>
              </w:rPr>
            </w:pPr>
          </w:p>
        </w:tc>
        <w:tc>
          <w:tcPr>
            <w:tcW w:w="2593" w:type="dxa"/>
            <w:vAlign w:val="center"/>
          </w:tcPr>
          <w:p w14:paraId="07B01C0E">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直饮水</w:t>
            </w:r>
          </w:p>
        </w:tc>
        <w:tc>
          <w:tcPr>
            <w:tcW w:w="2484" w:type="dxa"/>
            <w:vAlign w:val="center"/>
          </w:tcPr>
          <w:p w14:paraId="56D1C5AD">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0.16元/升</w:t>
            </w:r>
          </w:p>
        </w:tc>
      </w:tr>
      <w:tr w14:paraId="13285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65F120FF">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吹风机</w:t>
            </w:r>
          </w:p>
        </w:tc>
        <w:tc>
          <w:tcPr>
            <w:tcW w:w="2593" w:type="dxa"/>
            <w:vAlign w:val="center"/>
          </w:tcPr>
          <w:p w14:paraId="28CCCB6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吹风</w:t>
            </w:r>
          </w:p>
        </w:tc>
        <w:tc>
          <w:tcPr>
            <w:tcW w:w="2484" w:type="dxa"/>
            <w:vAlign w:val="center"/>
          </w:tcPr>
          <w:p w14:paraId="41E6000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0.18元/分钟</w:t>
            </w:r>
          </w:p>
        </w:tc>
      </w:tr>
      <w:tr w14:paraId="6BEB1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969" w:type="dxa"/>
            <w:vAlign w:val="center"/>
          </w:tcPr>
          <w:p w14:paraId="6F9B4F4F">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全新商用洗鞋机</w:t>
            </w:r>
          </w:p>
        </w:tc>
        <w:tc>
          <w:tcPr>
            <w:tcW w:w="2593" w:type="dxa"/>
            <w:vAlign w:val="center"/>
          </w:tcPr>
          <w:p w14:paraId="478A1F73">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洗鞋≥20分钟</w:t>
            </w:r>
          </w:p>
        </w:tc>
        <w:tc>
          <w:tcPr>
            <w:tcW w:w="2484" w:type="dxa"/>
            <w:vAlign w:val="center"/>
          </w:tcPr>
          <w:p w14:paraId="48F735A8">
            <w:pPr>
              <w:spacing w:line="240" w:lineRule="auto"/>
              <w:ind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2.8元/次</w:t>
            </w:r>
          </w:p>
        </w:tc>
      </w:tr>
    </w:tbl>
    <w:p w14:paraId="70C3F37B">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注：学校为统一价格管理，合同有效期内该收费价格保持相对固定、且不得私自涨价，支持供应商在运营过程中能够提供更优惠的价格服务学生。使用学校一卡通平台收取学生款项或学生缴款至学校指定账户。</w:t>
      </w:r>
    </w:p>
    <w:p w14:paraId="0406BA4E">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四、权利与义务</w:t>
      </w:r>
    </w:p>
    <w:p w14:paraId="2F7256C4">
      <w:pPr>
        <w:spacing w:line="24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（一）甲方权利和义务</w:t>
      </w:r>
    </w:p>
    <w:p w14:paraId="42F1B12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有权对乙方的各项工作履行情况进行监督检查。对发现的问题，乙方应在24小时内进行整改，如发现乙方不能按要求提供服务，或服务质量不能达到标准的，或被学生举报达10次及以上每学期，甲方有权单方解除合同，并由乙方承担相应的违约责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且履约保证金及已缴纳的管理服务费不予退还</w:t>
      </w:r>
      <w:r>
        <w:rPr>
          <w:rFonts w:hint="eastAsia" w:ascii="宋体" w:hAnsi="宋体" w:eastAsia="宋体" w:cs="宋体"/>
          <w:color w:val="auto"/>
          <w:sz w:val="24"/>
          <w:szCs w:val="24"/>
          <w:highlight w:val="none"/>
        </w:rPr>
        <w:t>。</w:t>
      </w:r>
    </w:p>
    <w:p w14:paraId="2967AA1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甲方有权对乙方的聘用人员进行监督检查。乙方使用的工作人员必须到甲方备案同意后方可聘用，乙方不得随意更换工作人员，更换工作人员必须征得甲方同意，因随意更换工作人员，甲方有权终止合同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且履约保证金及已缴纳的管理服务费不予退还</w:t>
      </w:r>
      <w:r>
        <w:rPr>
          <w:rFonts w:hint="eastAsia" w:ascii="宋体" w:hAnsi="宋体" w:eastAsia="宋体" w:cs="宋体"/>
          <w:color w:val="auto"/>
          <w:sz w:val="24"/>
          <w:szCs w:val="24"/>
          <w:highlight w:val="none"/>
        </w:rPr>
        <w:t>。</w:t>
      </w:r>
    </w:p>
    <w:p w14:paraId="0AF9EA7B">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甲方有权督促乙方按规定的期限和数额支付水电费。</w:t>
      </w:r>
    </w:p>
    <w:p w14:paraId="12FEA36D">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（二）乙方权利和义务</w:t>
      </w:r>
    </w:p>
    <w:p w14:paraId="71ED4329">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按照招标文件、投标文件履行本合同。</w:t>
      </w:r>
    </w:p>
    <w:p w14:paraId="1DB90BA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乙方的财物安全、员工的人身安全由乙方自行负责。</w:t>
      </w:r>
      <w:r>
        <w:rPr>
          <w:rFonts w:hint="eastAsia" w:ascii="宋体" w:hAnsi="宋体" w:eastAsia="宋体" w:cs="宋体"/>
          <w:color w:val="auto"/>
          <w:sz w:val="24"/>
          <w:szCs w:val="24"/>
          <w:highlight w:val="none"/>
          <w:lang w:val="en-US" w:eastAsia="zh-CN"/>
        </w:rPr>
        <w:t>造成乙方工作人员意外事故发生的一切后果均由乙方承担相应的赔偿责任和法律责任。</w:t>
      </w:r>
    </w:p>
    <w:p w14:paraId="150E148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乙方不得将管理责任转让给第三方，否则甲方有权解除合同。</w:t>
      </w:r>
    </w:p>
    <w:p w14:paraId="2685526E">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乙方必须执行甲方有关管理制度并协助甲方执行有关管理制度。</w:t>
      </w:r>
    </w:p>
    <w:p w14:paraId="270C7C34">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5.乙方不得聘用“三失一偏”人员等不合条件的员工。</w:t>
      </w:r>
    </w:p>
    <w:p w14:paraId="17637497">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6.乙方用工必须严格遵守《劳动法》、《劳动合同法》的有关规定，自行发放所聘员工工资、补助、保险等各项福利。乙方保证所有人员个人信息齐全，发生经济或其他纠纷均由乙方承担，与甲方无关。</w:t>
      </w:r>
    </w:p>
    <w:p w14:paraId="7CD50730">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五、增值服务</w:t>
      </w:r>
    </w:p>
    <w:p w14:paraId="1932B1D1">
      <w:pPr>
        <w:spacing w:line="240" w:lineRule="auto"/>
        <w:ind w:firstLine="480" w:firstLineChars="200"/>
        <w:rPr>
          <w:rFonts w:hint="eastAsia" w:ascii="宋体" w:hAnsi="宋体" w:eastAsia="宋体" w:cs="宋体"/>
          <w:color w:val="0000FF"/>
          <w:sz w:val="24"/>
          <w:szCs w:val="24"/>
          <w:highlight w:val="none"/>
          <w:lang w:val="en-US" w:eastAsia="zh-CN"/>
        </w:rPr>
      </w:pPr>
      <w:r>
        <w:rPr>
          <w:rFonts w:hint="eastAsia" w:ascii="宋体" w:hAnsi="宋体" w:eastAsia="宋体" w:cs="宋体"/>
          <w:color w:val="0000FF"/>
          <w:sz w:val="24"/>
          <w:szCs w:val="24"/>
          <w:highlight w:val="none"/>
          <w:lang w:val="en-US" w:eastAsia="zh-CN"/>
        </w:rPr>
        <w:t>&lt;</w:t>
      </w:r>
      <w:r>
        <w:rPr>
          <w:rFonts w:hint="eastAsia" w:ascii="宋体" w:hAnsi="宋体" w:eastAsia="宋体" w:cs="宋体"/>
          <w:color w:val="0000FF"/>
          <w:sz w:val="24"/>
          <w:szCs w:val="24"/>
          <w:highlight w:val="none"/>
        </w:rPr>
        <w:t>根据乙方在投标文件中的承诺情况拟定。</w:t>
      </w:r>
      <w:r>
        <w:rPr>
          <w:rFonts w:hint="eastAsia" w:ascii="宋体" w:hAnsi="宋体" w:eastAsia="宋体" w:cs="宋体"/>
          <w:color w:val="0000FF"/>
          <w:sz w:val="24"/>
          <w:szCs w:val="24"/>
          <w:highlight w:val="none"/>
          <w:lang w:val="en-US" w:eastAsia="zh-CN"/>
        </w:rPr>
        <w:t>&gt;</w:t>
      </w:r>
    </w:p>
    <w:p w14:paraId="58D30014">
      <w:pPr>
        <w:spacing w:line="24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                                    </w:t>
      </w:r>
    </w:p>
    <w:p w14:paraId="33555677">
      <w:pPr>
        <w:spacing w:line="240" w:lineRule="auto"/>
        <w:ind w:firstLine="480"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六、</w:t>
      </w:r>
      <w:r>
        <w:rPr>
          <w:rFonts w:hint="eastAsia" w:ascii="宋体" w:hAnsi="宋体" w:eastAsia="宋体" w:cs="宋体"/>
          <w:b/>
          <w:bCs/>
          <w:color w:val="auto"/>
          <w:sz w:val="24"/>
          <w:szCs w:val="24"/>
          <w:highlight w:val="none"/>
          <w:lang w:val="en-US" w:eastAsia="zh-CN"/>
        </w:rPr>
        <w:t>违约责任</w:t>
      </w:r>
    </w:p>
    <w:p w14:paraId="198B84A4">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（一）乙方有下列情形之一的，甲方有权终止合同，造成甲方损失，由乙方照价赔偿并承担全部责任：</w:t>
      </w:r>
    </w:p>
    <w:p w14:paraId="60A9172B">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1.由于乙方责任，造成服务范围内的财产、物资发生损毁、损失或财产、物资被盗的以及人身意外伤害的；</w:t>
      </w:r>
    </w:p>
    <w:p w14:paraId="4FB4A1C7">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2.乙方发生责任事故给甲方带来不良影响的，或者因乙方原因，影响甲方正常工作秩序的；</w:t>
      </w:r>
    </w:p>
    <w:p w14:paraId="3743CC68">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3.乙方未及时缴纳管理服务费、水电费或未严格按照约定承诺的洗衣、烘干、洗鞋服务单价进行经营，收费混乱造成学校、学生利益损失的。</w:t>
      </w:r>
    </w:p>
    <w:p w14:paraId="24AE4D3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由于设备问题给任何第三方造成人身损害的，乙方负责全部经济及法律责任，给学校造成名誉及财产损失的，乙方除要受相关法律法规的处罚外，还要赔偿</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的损失；乙方自合同签订后，洗衣房装饰装修、设备安装、后期运营服务过程中应做好安全管理措施，期间发生的所有安全事故，由乙方承担。</w:t>
      </w:r>
    </w:p>
    <w:p w14:paraId="26B30B8B">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乙</w:t>
      </w:r>
      <w:r>
        <w:rPr>
          <w:rFonts w:hint="eastAsia" w:ascii="宋体" w:hAnsi="宋体" w:eastAsia="宋体" w:cs="宋体"/>
          <w:color w:val="auto"/>
          <w:sz w:val="24"/>
          <w:szCs w:val="24"/>
          <w:highlight w:val="none"/>
          <w:lang w:eastAsia="zh-CN"/>
        </w:rPr>
        <w:t>方必须提供优质、周到的服务，针对学生在使用过程中提出的投诉、意见应积极响应并及时妥善解决。</w:t>
      </w:r>
    </w:p>
    <w:p w14:paraId="5A1A816E">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如首次不能妥善解决，</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将发出整改扣款通知书并从营业额中罚款3000元；</w:t>
      </w:r>
    </w:p>
    <w:p w14:paraId="13D48810">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如再次整改仍不到位的，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第2次发扣款整改通知书并罚款8000元；</w:t>
      </w:r>
    </w:p>
    <w:p w14:paraId="2F617943">
      <w:pPr>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第3次仍整改不到位的，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第3次发扣款整改通知书并罚款15000元，且</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有权终止合同并全额没收履约保证金。</w:t>
      </w:r>
    </w:p>
    <w:p w14:paraId="588DE05F">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七、履约保证金</w:t>
      </w:r>
    </w:p>
    <w:p w14:paraId="00ABB49F">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1.本合同履约保证金</w:t>
      </w:r>
      <w:r>
        <w:rPr>
          <w:rFonts w:hint="eastAsia" w:ascii="宋体" w:hAnsi="宋体" w:eastAsia="宋体" w:cs="宋体"/>
          <w:color w:val="auto"/>
          <w:sz w:val="24"/>
          <w:szCs w:val="24"/>
          <w:highlight w:val="none"/>
          <w:lang w:val="en-US" w:eastAsia="zh-CN"/>
        </w:rPr>
        <w:t>为肆万（40000.00）</w:t>
      </w:r>
      <w:r>
        <w:rPr>
          <w:rFonts w:hint="eastAsia" w:ascii="宋体" w:hAnsi="宋体" w:eastAsia="宋体" w:cs="宋体"/>
          <w:color w:val="auto"/>
          <w:sz w:val="24"/>
          <w:szCs w:val="24"/>
          <w:highlight w:val="none"/>
        </w:rPr>
        <w:t>元。在项目服务期满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无服务问题或问题已妥善解决，</w:t>
      </w:r>
      <w:r>
        <w:rPr>
          <w:rFonts w:hint="default" w:ascii="宋体" w:hAnsi="宋体" w:eastAsia="宋体" w:cs="宋体"/>
          <w:color w:val="000000"/>
          <w:kern w:val="2"/>
          <w:sz w:val="24"/>
          <w:szCs w:val="24"/>
          <w:highlight w:val="none"/>
          <w:lang w:val="en-US" w:eastAsia="zh-CN"/>
        </w:rPr>
        <w:t>所有设施设备检修完好，并在确保运行正常的前提下</w:t>
      </w:r>
      <w:r>
        <w:rPr>
          <w:rFonts w:hint="eastAsia" w:ascii="宋体" w:hAnsi="宋体" w:cs="宋体"/>
          <w:color w:val="000000"/>
          <w:kern w:val="2"/>
          <w:sz w:val="24"/>
          <w:szCs w:val="24"/>
          <w:highlight w:val="none"/>
          <w:lang w:val="en-US" w:eastAsia="zh-CN"/>
        </w:rPr>
        <w:t>无条件移交甲方后</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履约保证金无息退还。</w:t>
      </w:r>
    </w:p>
    <w:p w14:paraId="0A7698D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原因，在签订合同后出现不按合同履行的情况，</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有权将履约保证金作为违约金，全额不予退还，同时亦有权终止合同，</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还须承担相应的法律赔偿责任。</w:t>
      </w:r>
    </w:p>
    <w:p w14:paraId="7CC1D195">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八、合同纠纷处理</w:t>
      </w:r>
    </w:p>
    <w:p w14:paraId="605F2954">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本合同执行过程中发生纠纷，由甲乙双方协商解决，若协商不成，作如下处理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提起诉讼。约定由</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所在地法院管辖。</w:t>
      </w:r>
    </w:p>
    <w:p w14:paraId="1631FA89">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九、合同生效及其它</w:t>
      </w:r>
    </w:p>
    <w:p w14:paraId="1D18E30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本合同经甲方、乙方双方授权代表签字盖章之日起生效。如有变动，必须经甲方、乙方协商一致，本合同一式陆份，甲方</w:t>
      </w:r>
      <w:r>
        <w:rPr>
          <w:rFonts w:hint="eastAsia" w:ascii="宋体" w:hAnsi="宋体" w:eastAsia="宋体" w:cs="宋体"/>
          <w:color w:val="auto"/>
          <w:sz w:val="24"/>
          <w:szCs w:val="24"/>
          <w:highlight w:val="none"/>
          <w:lang w:val="en-US" w:eastAsia="zh-CN"/>
        </w:rPr>
        <w:t>肆</w:t>
      </w:r>
      <w:r>
        <w:rPr>
          <w:rFonts w:hint="eastAsia" w:ascii="宋体" w:hAnsi="宋体" w:eastAsia="宋体" w:cs="宋体"/>
          <w:color w:val="auto"/>
          <w:sz w:val="24"/>
          <w:szCs w:val="24"/>
          <w:highlight w:val="none"/>
        </w:rPr>
        <w:t>份、乙方</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rPr>
        <w:t>份。</w:t>
      </w:r>
    </w:p>
    <w:p w14:paraId="0D96CBA7">
      <w:pPr>
        <w:spacing w:line="240" w:lineRule="auto"/>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十、组成本合同的文件包括</w:t>
      </w:r>
    </w:p>
    <w:p w14:paraId="2B7FE440">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合同条款；</w:t>
      </w:r>
    </w:p>
    <w:p w14:paraId="310BA32A">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招标文件和乙方的投标文件；</w:t>
      </w:r>
    </w:p>
    <w:p w14:paraId="748DA5CC">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中标通知书；</w:t>
      </w:r>
    </w:p>
    <w:p w14:paraId="0E174212">
      <w:pPr>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甲乙双方商定的其他必要文件。上述合同文件内容互为补充，如有不明确，由甲方负责解释。</w:t>
      </w:r>
    </w:p>
    <w:p w14:paraId="5DF2E8EE">
      <w:pPr>
        <w:spacing w:line="240" w:lineRule="auto"/>
        <w:ind w:firstLine="480" w:firstLineChars="200"/>
        <w:rPr>
          <w:rFonts w:hint="eastAsia" w:ascii="宋体" w:hAnsi="宋体" w:eastAsia="宋体" w:cs="宋体"/>
          <w:color w:val="auto"/>
          <w:sz w:val="24"/>
          <w:szCs w:val="24"/>
          <w:highlight w:val="none"/>
          <w:lang w:val="en-US" w:eastAsia="zh-CN"/>
        </w:rPr>
      </w:pPr>
    </w:p>
    <w:p w14:paraId="1727E7F5">
      <w:pPr>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下附甲乙方签字信息栏</w:t>
      </w:r>
    </w:p>
    <w:p w14:paraId="4CBEDD19">
      <w:pPr>
        <w:rPr>
          <w:rStyle w:val="124"/>
          <w:rFonts w:hint="eastAsia" w:ascii="宋体" w:hAnsi="宋体" w:eastAsia="宋体" w:cs="宋体"/>
          <w:bCs/>
          <w:color w:val="000000"/>
          <w:sz w:val="32"/>
          <w:szCs w:val="32"/>
          <w:highlight w:val="none"/>
        </w:rPr>
      </w:pPr>
      <w:r>
        <w:rPr>
          <w:rStyle w:val="124"/>
          <w:rFonts w:hint="eastAsia" w:ascii="宋体" w:hAnsi="宋体" w:eastAsia="宋体" w:cs="宋体"/>
          <w:bCs/>
          <w:color w:val="000000"/>
          <w:sz w:val="32"/>
          <w:szCs w:val="32"/>
          <w:highlight w:val="none"/>
        </w:rPr>
        <w:br w:type="page"/>
      </w:r>
    </w:p>
    <w:p w14:paraId="78537126">
      <w:pPr>
        <w:topLinePunct/>
        <w:snapToGrid w:val="0"/>
        <w:spacing w:line="360" w:lineRule="auto"/>
        <w:ind w:firstLine="632" w:firstLineChars="200"/>
        <w:jc w:val="center"/>
        <w:outlineLvl w:val="0"/>
        <w:rPr>
          <w:rStyle w:val="124"/>
          <w:rFonts w:hint="eastAsia" w:ascii="宋体" w:hAnsi="宋体" w:eastAsia="宋体" w:cs="宋体"/>
          <w:bCs/>
          <w:color w:val="000000"/>
          <w:sz w:val="28"/>
          <w:szCs w:val="28"/>
          <w:highlight w:val="none"/>
        </w:rPr>
      </w:pPr>
      <w:r>
        <w:rPr>
          <w:rStyle w:val="124"/>
          <w:rFonts w:hint="eastAsia" w:ascii="宋体" w:hAnsi="宋体" w:eastAsia="宋体" w:cs="宋体"/>
          <w:bCs/>
          <w:color w:val="000000"/>
          <w:sz w:val="32"/>
          <w:szCs w:val="32"/>
          <w:highlight w:val="none"/>
        </w:rPr>
        <w:t>第六章  质疑提出和处理</w:t>
      </w:r>
    </w:p>
    <w:p w14:paraId="0B3A43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提出质疑的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应当是参与所质疑项目采购活动的供应商。潜在</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依法获取其可质疑的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文件的，可以对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文件提出质疑。</w:t>
      </w:r>
    </w:p>
    <w:p w14:paraId="554CDAED">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二、投标人</w:t>
      </w:r>
      <w:r>
        <w:rPr>
          <w:rFonts w:hint="eastAsia" w:ascii="宋体" w:hAnsi="宋体" w:eastAsia="宋体" w:cs="宋体"/>
          <w:color w:val="000000" w:themeColor="text1"/>
          <w:sz w:val="24"/>
          <w:szCs w:val="24"/>
          <w:highlight w:val="none"/>
          <w14:textFill>
            <w14:solidFill>
              <w14:schemeClr w14:val="tx1"/>
            </w14:solidFill>
          </w14:textFill>
        </w:rPr>
        <w:t>认为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过程和</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结果使自己的权益受到损害的，可以在知道或应知其权益受到损害之日起七个工作日内，以书面形式向</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人提出质疑。上述应知其权益受到损害之日，是指：</w:t>
      </w:r>
    </w:p>
    <w:p w14:paraId="00778B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对可以质疑的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文件提出质疑的，为收到</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文件之日或者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文件公告期限届满之日；</w:t>
      </w:r>
    </w:p>
    <w:p w14:paraId="052783E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过程提出质疑的，为各</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程序环节结束之日；</w:t>
      </w:r>
    </w:p>
    <w:p w14:paraId="57FB1B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结果提出质疑的，为</w:t>
      </w:r>
      <w:r>
        <w:rPr>
          <w:rFonts w:hint="eastAsia" w:ascii="宋体" w:hAnsi="宋体" w:eastAsia="宋体" w:cs="宋体"/>
          <w:color w:val="000000" w:themeColor="text1"/>
          <w:sz w:val="24"/>
          <w:szCs w:val="24"/>
          <w:highlight w:val="none"/>
          <w:lang w:val="en-US" w:eastAsia="zh-CN"/>
          <w14:textFill>
            <w14:solidFill>
              <w14:schemeClr w14:val="tx1"/>
            </w14:solidFill>
          </w14:textFill>
        </w:rPr>
        <w:t>中标</w:t>
      </w:r>
      <w:r>
        <w:rPr>
          <w:rFonts w:hint="eastAsia" w:ascii="宋体" w:hAnsi="宋体" w:eastAsia="宋体" w:cs="宋体"/>
          <w:color w:val="000000" w:themeColor="text1"/>
          <w:sz w:val="24"/>
          <w:szCs w:val="24"/>
          <w:highlight w:val="none"/>
          <w14:textFill>
            <w14:solidFill>
              <w14:schemeClr w14:val="tx1"/>
            </w14:solidFill>
          </w14:textFill>
        </w:rPr>
        <w:t>结果公告期限届满之日。</w:t>
      </w:r>
    </w:p>
    <w:p w14:paraId="574B2A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应当在</w:t>
      </w:r>
      <w:r>
        <w:rPr>
          <w:rFonts w:hint="eastAsia" w:ascii="宋体" w:hAnsi="宋体" w:eastAsia="宋体" w:cs="宋体"/>
          <w:color w:val="000000" w:themeColor="text1"/>
          <w:sz w:val="24"/>
          <w:szCs w:val="24"/>
          <w:highlight w:val="none"/>
          <w:lang w:val="en-US" w:eastAsia="zh-CN"/>
          <w14:textFill>
            <w14:solidFill>
              <w14:schemeClr w14:val="tx1"/>
            </w14:solidFill>
          </w14:textFill>
        </w:rPr>
        <w:t>规定</w:t>
      </w:r>
      <w:r>
        <w:rPr>
          <w:rFonts w:hint="eastAsia" w:ascii="宋体" w:hAnsi="宋体" w:eastAsia="宋体" w:cs="宋体"/>
          <w:color w:val="000000" w:themeColor="text1"/>
          <w:sz w:val="24"/>
          <w:szCs w:val="24"/>
          <w:highlight w:val="none"/>
          <w14:textFill>
            <w14:solidFill>
              <w14:schemeClr w14:val="tx1"/>
            </w14:solidFill>
          </w14:textFill>
        </w:rPr>
        <w:t>质疑期内一次性提出针对同一</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程序环节的质疑。</w:t>
      </w:r>
    </w:p>
    <w:p w14:paraId="799F46E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质疑函必须按照本</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文件中《质疑函范本》要求的格式和内容进行填写。</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如组成联合体参加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活动，则《质疑函范本》中要求签字、盖章、加盖公章之处，联合体各方均须按要求签字、盖章、加盖公章。</w:t>
      </w:r>
    </w:p>
    <w:p w14:paraId="6E713F8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z w:val="24"/>
          <w:szCs w:val="24"/>
          <w:highlight w:val="none"/>
          <w14:textFill>
            <w14:solidFill>
              <w14:schemeClr w14:val="tx1"/>
            </w14:solidFill>
          </w14:textFill>
        </w:rPr>
        <w:t>对</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文件中项目需求、</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资格条件、评审方法和评审标准、资格审查结果等应当由</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人答复的质疑，请向</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人提出，由</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人负责答复。</w:t>
      </w:r>
    </w:p>
    <w:p w14:paraId="099FE07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人质疑接收人及联系方式，见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文件第一章。</w:t>
      </w:r>
    </w:p>
    <w:p w14:paraId="5572D96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14:textFill>
            <w14:solidFill>
              <w14:schemeClr w14:val="tx1"/>
            </w14:solidFill>
          </w14:textFill>
        </w:rPr>
        <w:t>以下情形的质疑不予受理</w:t>
      </w:r>
    </w:p>
    <w:p w14:paraId="320BD3C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内容不符合《政府采购质疑和投诉办法》财政部第94号令第十二条规定的质疑。</w:t>
      </w:r>
    </w:p>
    <w:p w14:paraId="0AC9824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超出</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招标文件规定</w:t>
      </w:r>
      <w:r>
        <w:rPr>
          <w:rFonts w:hint="eastAsia" w:ascii="宋体" w:hAnsi="宋体" w:eastAsia="宋体" w:cs="宋体"/>
          <w:color w:val="000000" w:themeColor="text1"/>
          <w:sz w:val="24"/>
          <w:szCs w:val="24"/>
          <w:highlight w:val="none"/>
          <w14:textFill>
            <w14:solidFill>
              <w14:schemeClr w14:val="tx1"/>
            </w14:solidFill>
          </w14:textFill>
        </w:rPr>
        <w:t>期限的质疑。</w:t>
      </w:r>
    </w:p>
    <w:p w14:paraId="6F9845C5">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未参加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活动的</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w:t>
      </w:r>
    </w:p>
    <w:p w14:paraId="3FB97E31">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4.投标人</w:t>
      </w:r>
      <w:r>
        <w:rPr>
          <w:rFonts w:hint="eastAsia" w:ascii="宋体" w:hAnsi="宋体" w:eastAsia="宋体" w:cs="宋体"/>
          <w:color w:val="000000" w:themeColor="text1"/>
          <w:sz w:val="24"/>
          <w:szCs w:val="24"/>
          <w:highlight w:val="none"/>
          <w14:textFill>
            <w14:solidFill>
              <w14:schemeClr w14:val="tx1"/>
            </w14:solidFill>
          </w14:textFill>
        </w:rPr>
        <w:t>组成联合体参加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活动，联合体中任何一方或多方未按要求签字、盖章、加盖公章的质疑。</w:t>
      </w:r>
    </w:p>
    <w:p w14:paraId="4A2AFFB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六、投标人</w:t>
      </w:r>
      <w:r>
        <w:rPr>
          <w:rFonts w:hint="eastAsia" w:ascii="宋体" w:hAnsi="宋体" w:eastAsia="宋体" w:cs="宋体"/>
          <w:color w:val="000000" w:themeColor="text1"/>
          <w:sz w:val="24"/>
          <w:szCs w:val="24"/>
          <w:highlight w:val="none"/>
          <w14:textFill>
            <w14:solidFill>
              <w14:schemeClr w14:val="tx1"/>
            </w14:solidFill>
          </w14:textFill>
        </w:rPr>
        <w:t>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人有权依据有关规定，报请</w:t>
      </w:r>
      <w:r>
        <w:rPr>
          <w:rFonts w:hint="eastAsia" w:ascii="宋体" w:hAnsi="宋体" w:eastAsia="宋体" w:cs="宋体"/>
          <w:color w:val="000000" w:themeColor="text1"/>
          <w:sz w:val="24"/>
          <w:szCs w:val="24"/>
          <w:highlight w:val="none"/>
          <w:lang w:val="en-US"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部门记录该供应商的失信信息。</w:t>
      </w:r>
    </w:p>
    <w:p w14:paraId="6EA19248">
      <w:pPr>
        <w:spacing w:after="1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000000" w:themeColor="text1"/>
          <w:szCs w:val="21"/>
          <w:highlight w:val="none"/>
          <w14:textFill>
            <w14:solidFill>
              <w14:schemeClr w14:val="tx1"/>
            </w14:solidFill>
          </w14:textFill>
        </w:rPr>
        <w:t>附件：</w:t>
      </w:r>
    </w:p>
    <w:p w14:paraId="4775BCD5">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质疑函范本</w:t>
      </w:r>
    </w:p>
    <w:p w14:paraId="0ADA07C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一、质疑供应商基本信息</w:t>
      </w:r>
    </w:p>
    <w:p w14:paraId="6969334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质疑供应商：</w:t>
      </w:r>
    </w:p>
    <w:p w14:paraId="03E24B9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地址：邮编：</w:t>
      </w:r>
    </w:p>
    <w:p w14:paraId="1B7BD82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联系人：联系电话：</w:t>
      </w:r>
    </w:p>
    <w:p w14:paraId="791FE4E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p>
    <w:p w14:paraId="579E17A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66FDA34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地址：邮编：</w:t>
      </w:r>
    </w:p>
    <w:p w14:paraId="2B6CC2B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二、质疑项目基本情况</w:t>
      </w:r>
    </w:p>
    <w:p w14:paraId="0675BE1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质疑项目的名称：</w:t>
      </w:r>
    </w:p>
    <w:p w14:paraId="6E0B591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质疑项目的编号：包号：</w:t>
      </w:r>
    </w:p>
    <w:p w14:paraId="4466B4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p>
    <w:p w14:paraId="3315728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采购文件获取日期：</w:t>
      </w:r>
    </w:p>
    <w:p w14:paraId="58D81DF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三、质疑事项具体内容</w:t>
      </w:r>
    </w:p>
    <w:p w14:paraId="76020336">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质疑事项1：</w:t>
      </w:r>
    </w:p>
    <w:p w14:paraId="46422C3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p>
    <w:p w14:paraId="73A6647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p>
    <w:p w14:paraId="5169DF9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p>
    <w:p w14:paraId="65B33E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p>
    <w:p w14:paraId="287B53F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质疑事项2</w:t>
      </w:r>
    </w:p>
    <w:p w14:paraId="1E51337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2C3095C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四、与质疑事项相关的质疑请求</w:t>
      </w:r>
    </w:p>
    <w:p w14:paraId="5EEDDD0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p>
    <w:p w14:paraId="6646816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签字(签章)：公章：</w:t>
      </w:r>
    </w:p>
    <w:p w14:paraId="39DE6CE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p>
    <w:p w14:paraId="2504039A">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260AFB32">
      <w:pPr>
        <w:rPr>
          <w:rFonts w:hint="eastAsia" w:ascii="宋体" w:hAnsi="宋体" w:eastAsia="宋体" w:cs="宋体"/>
          <w:b/>
          <w:color w:val="000000" w:themeColor="text1"/>
          <w:sz w:val="24"/>
          <w:szCs w:val="24"/>
          <w:highlight w:val="none"/>
          <w14:textFill>
            <w14:solidFill>
              <w14:schemeClr w14:val="tx1"/>
            </w14:solidFill>
          </w14:textFill>
        </w:rPr>
      </w:pPr>
    </w:p>
    <w:p w14:paraId="32C5C1B0">
      <w:pPr>
        <w:widowControl/>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质疑函制作说明：</w:t>
      </w:r>
    </w:p>
    <w:p w14:paraId="67A44192">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提出质疑时，应提交质疑函和必要的证明材料。</w:t>
      </w:r>
    </w:p>
    <w:p w14:paraId="23746691">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若委托代理人进行质疑的，质疑函应按要求列明“授权代表”的有关内容，并在附件中提交由质疑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签署的授权委托书。授权委托书应载明代理人的姓名或者名称、代理事项、具体权限、期限和相关事项。</w:t>
      </w:r>
    </w:p>
    <w:p w14:paraId="438F8B10">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若对项目的某一分包进行质疑，质疑函中应列明具体分包号。</w:t>
      </w:r>
    </w:p>
    <w:p w14:paraId="74D6BC1A">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4.质疑函的质疑事项应具体、明确，并有必要的事实依据和法律依据。</w:t>
      </w:r>
    </w:p>
    <w:p w14:paraId="6CFB22BC">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5.质疑函的质疑请求应与质疑事项相关。</w:t>
      </w:r>
    </w:p>
    <w:p w14:paraId="797078B6">
      <w:pPr>
        <w:widowControl/>
        <w:spacing w:line="360" w:lineRule="auto"/>
        <w:ind w:firstLine="48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为自然人的，质疑函应由本人签字；质疑</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为法人或者其他组织的，质疑函应由法定代表人、主要负责人，或者其授权代表签字或者盖章，并加盖公章。</w:t>
      </w:r>
    </w:p>
    <w:p w14:paraId="55D0BB26">
      <w:pPr>
        <w:rPr>
          <w:rStyle w:val="124"/>
          <w:rFonts w:hint="eastAsia" w:ascii="宋体" w:hAnsi="宋体" w:eastAsia="宋体" w:cs="宋体"/>
          <w:bCs/>
          <w:color w:val="000000"/>
          <w:sz w:val="32"/>
          <w:szCs w:val="32"/>
          <w:highlight w:val="none"/>
        </w:rPr>
      </w:pPr>
      <w:r>
        <w:rPr>
          <w:rStyle w:val="124"/>
          <w:rFonts w:hint="eastAsia" w:ascii="宋体" w:hAnsi="宋体" w:eastAsia="宋体" w:cs="宋体"/>
          <w:bCs/>
          <w:color w:val="000000"/>
          <w:sz w:val="32"/>
          <w:szCs w:val="32"/>
          <w:highlight w:val="none"/>
        </w:rPr>
        <w:br w:type="page"/>
      </w:r>
    </w:p>
    <w:p w14:paraId="766454D8">
      <w:pPr>
        <w:topLinePunct/>
        <w:snapToGrid w:val="0"/>
        <w:spacing w:line="360" w:lineRule="auto"/>
        <w:ind w:left="0" w:leftChars="0" w:firstLine="0" w:firstLineChars="0"/>
        <w:jc w:val="center"/>
        <w:outlineLvl w:val="0"/>
        <w:rPr>
          <w:rStyle w:val="124"/>
          <w:rFonts w:hint="eastAsia" w:ascii="宋体" w:hAnsi="宋体" w:eastAsia="宋体" w:cs="宋体"/>
          <w:bCs/>
          <w:color w:val="000000"/>
          <w:sz w:val="28"/>
          <w:szCs w:val="28"/>
          <w:highlight w:val="none"/>
        </w:rPr>
      </w:pPr>
      <w:r>
        <w:rPr>
          <w:rStyle w:val="124"/>
          <w:rFonts w:hint="eastAsia" w:ascii="宋体" w:hAnsi="宋体" w:eastAsia="宋体" w:cs="宋体"/>
          <w:bCs/>
          <w:color w:val="000000"/>
          <w:sz w:val="32"/>
          <w:szCs w:val="32"/>
          <w:highlight w:val="none"/>
        </w:rPr>
        <w:t>第七章  投标文件组成</w:t>
      </w:r>
    </w:p>
    <w:p w14:paraId="6DA5545F">
      <w:pPr>
        <w:snapToGrid w:val="0"/>
        <w:spacing w:line="360" w:lineRule="auto"/>
        <w:ind w:firstLine="470" w:firstLineChars="196"/>
        <w:rPr>
          <w:rFonts w:hint="eastAsia" w:ascii="宋体" w:hAnsi="宋体" w:eastAsia="宋体" w:cs="宋体"/>
          <w:b/>
          <w:color w:val="000000"/>
          <w:sz w:val="24"/>
          <w:highlight w:val="none"/>
        </w:rPr>
      </w:pPr>
      <w:r>
        <w:rPr>
          <w:rFonts w:hint="eastAsia" w:ascii="宋体" w:hAnsi="宋体" w:eastAsia="宋体" w:cs="宋体"/>
          <w:b/>
          <w:color w:val="000000"/>
          <w:sz w:val="24"/>
          <w:highlight w:val="none"/>
          <w:u w:val="single"/>
        </w:rPr>
        <w:t>投标文件由</w:t>
      </w:r>
      <w:r>
        <w:rPr>
          <w:rFonts w:hint="eastAsia" w:ascii="宋体" w:hAnsi="宋体" w:eastAsia="宋体" w:cs="宋体"/>
          <w:b/>
          <w:color w:val="000000"/>
          <w:sz w:val="24"/>
          <w:highlight w:val="none"/>
          <w:u w:val="single"/>
          <w:lang w:eastAsia="zh-CN"/>
        </w:rPr>
        <w:t>资格审查文件</w:t>
      </w:r>
      <w:r>
        <w:rPr>
          <w:rFonts w:hint="eastAsia" w:ascii="宋体" w:hAnsi="宋体" w:eastAsia="宋体" w:cs="宋体"/>
          <w:b/>
          <w:color w:val="000000"/>
          <w:sz w:val="24"/>
          <w:highlight w:val="none"/>
          <w:u w:val="single"/>
        </w:rPr>
        <w:t>、商务技术标、</w:t>
      </w:r>
      <w:r>
        <w:rPr>
          <w:rFonts w:hint="eastAsia" w:ascii="宋体" w:hAnsi="宋体" w:cs="宋体"/>
          <w:b/>
          <w:color w:val="000000"/>
          <w:sz w:val="24"/>
          <w:highlight w:val="none"/>
          <w:u w:val="single"/>
          <w:lang w:val="en-US" w:eastAsia="zh-CN"/>
        </w:rPr>
        <w:t>电子投标文件三</w:t>
      </w:r>
      <w:r>
        <w:rPr>
          <w:rFonts w:hint="eastAsia" w:ascii="宋体" w:hAnsi="宋体" w:eastAsia="宋体" w:cs="宋体"/>
          <w:b/>
          <w:color w:val="000000"/>
          <w:sz w:val="24"/>
          <w:highlight w:val="none"/>
          <w:u w:val="single"/>
        </w:rPr>
        <w:t>部分组成。</w:t>
      </w:r>
      <w:r>
        <w:rPr>
          <w:rFonts w:hint="eastAsia" w:ascii="宋体" w:hAnsi="宋体" w:eastAsia="宋体" w:cs="宋体"/>
          <w:b/>
          <w:color w:val="000000"/>
          <w:sz w:val="24"/>
          <w:highlight w:val="none"/>
        </w:rPr>
        <w:t>本次招标采用资格后审方式，投标人须将资格</w:t>
      </w:r>
      <w:r>
        <w:rPr>
          <w:rFonts w:hint="eastAsia" w:ascii="宋体" w:hAnsi="宋体" w:eastAsia="宋体" w:cs="宋体"/>
          <w:b/>
          <w:color w:val="000000"/>
          <w:sz w:val="24"/>
          <w:highlight w:val="none"/>
          <w:lang w:val="en-US" w:eastAsia="zh-CN"/>
        </w:rPr>
        <w:t>审查文件</w:t>
      </w:r>
      <w:r>
        <w:rPr>
          <w:rFonts w:hint="eastAsia" w:ascii="宋体" w:hAnsi="宋体" w:eastAsia="宋体" w:cs="宋体"/>
          <w:b/>
          <w:color w:val="000000"/>
          <w:sz w:val="24"/>
          <w:highlight w:val="none"/>
        </w:rPr>
        <w:t>作为投标文件组成部分，按要求装订密封后一起递交。</w:t>
      </w:r>
    </w:p>
    <w:p w14:paraId="19FF8189">
      <w:pPr>
        <w:snapToGrid w:val="0"/>
        <w:spacing w:line="360" w:lineRule="auto"/>
        <w:ind w:firstLine="480" w:firstLineChars="200"/>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一、资格审查文件（单独密封）</w:t>
      </w:r>
    </w:p>
    <w:p w14:paraId="1D55CABE">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eastAsia="宋体" w:cs="宋体"/>
          <w:color w:val="000000" w:themeColor="text1"/>
          <w:kern w:val="2"/>
          <w:sz w:val="24"/>
          <w:szCs w:val="24"/>
          <w:highlight w:val="none"/>
          <w14:textFill>
            <w14:solidFill>
              <w14:schemeClr w14:val="tx1"/>
            </w14:solidFill>
          </w14:textFill>
        </w:rPr>
        <w:t>1</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.投标人</w:t>
      </w:r>
      <w:r>
        <w:rPr>
          <w:rFonts w:hint="eastAsia" w:ascii="宋体" w:hAnsi="宋体"/>
          <w:sz w:val="24"/>
          <w:szCs w:val="24"/>
          <w:highlight w:val="none"/>
          <w:lang w:val="zh-CN"/>
        </w:rPr>
        <w:t>具有独立承担民事责任的能力；</w:t>
      </w:r>
      <w:r>
        <w:rPr>
          <w:rFonts w:hint="eastAsia" w:ascii="宋体" w:hAnsi="宋体"/>
          <w:sz w:val="24"/>
          <w:szCs w:val="24"/>
          <w:highlight w:val="none"/>
        </w:rPr>
        <w:t>具有良好的商业信誉和健全的财务会计制度；具有履行合同所必需的设备和专业技术能力</w:t>
      </w:r>
      <w:r>
        <w:rPr>
          <w:rFonts w:hint="eastAsia" w:ascii="宋体" w:hAnsi="宋体"/>
          <w:sz w:val="24"/>
          <w:szCs w:val="24"/>
          <w:highlight w:val="none"/>
          <w:lang w:eastAsia="zh-CN"/>
        </w:rPr>
        <w:t>；具</w:t>
      </w:r>
      <w:r>
        <w:rPr>
          <w:rFonts w:hint="eastAsia" w:ascii="宋体" w:hAnsi="宋体"/>
          <w:sz w:val="24"/>
          <w:szCs w:val="24"/>
          <w:highlight w:val="none"/>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highlight w:val="none"/>
          <w:lang w:val="zh-CN"/>
        </w:rPr>
        <w:t>；</w:t>
      </w:r>
      <w:r>
        <w:rPr>
          <w:rFonts w:hint="eastAsia" w:ascii="宋体" w:hAnsi="宋体"/>
          <w:sz w:val="24"/>
          <w:szCs w:val="24"/>
          <w:highlight w:val="none"/>
        </w:rPr>
        <w:t>（</w:t>
      </w:r>
      <w:r>
        <w:rPr>
          <w:rFonts w:ascii="宋体" w:hAnsi="宋体"/>
          <w:sz w:val="24"/>
          <w:szCs w:val="24"/>
          <w:highlight w:val="none"/>
          <w:lang w:val="zh-CN"/>
        </w:rPr>
        <w:t>格式见附件</w:t>
      </w:r>
      <w:r>
        <w:rPr>
          <w:rFonts w:hint="eastAsia" w:ascii="宋体" w:hAnsi="宋体"/>
          <w:sz w:val="24"/>
          <w:szCs w:val="24"/>
          <w:highlight w:val="none"/>
        </w:rPr>
        <w:t>）</w:t>
      </w:r>
    </w:p>
    <w:p w14:paraId="74DFB0DB">
      <w:pPr>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w:t>
      </w:r>
      <w:r>
        <w:rPr>
          <w:rFonts w:hint="eastAsia" w:ascii="宋体" w:hAnsi="宋体"/>
          <w:sz w:val="24"/>
          <w:szCs w:val="24"/>
          <w:highlight w:val="none"/>
          <w:lang w:val="en-US" w:eastAsia="zh-CN"/>
        </w:rPr>
        <w:t>.</w:t>
      </w:r>
      <w:r>
        <w:rPr>
          <w:rFonts w:hint="eastAsia" w:ascii="宋体" w:hAnsi="宋体"/>
          <w:sz w:val="24"/>
          <w:szCs w:val="24"/>
          <w:highlight w:val="none"/>
        </w:rPr>
        <w:t>提供法人或者其他组织的营业执照等证明文件</w:t>
      </w:r>
      <w:r>
        <w:rPr>
          <w:rFonts w:hint="eastAsia" w:ascii="宋体" w:hAnsi="宋体"/>
          <w:sz w:val="24"/>
          <w:szCs w:val="24"/>
          <w:highlight w:val="none"/>
          <w:lang w:eastAsia="zh-CN"/>
        </w:rPr>
        <w:t>；</w:t>
      </w:r>
      <w:r>
        <w:rPr>
          <w:rFonts w:hint="eastAsia" w:ascii="宋体" w:hAnsi="宋体"/>
          <w:sz w:val="24"/>
          <w:szCs w:val="24"/>
          <w:highlight w:val="none"/>
        </w:rPr>
        <w:t>（</w:t>
      </w:r>
      <w:r>
        <w:rPr>
          <w:rFonts w:hint="eastAsia" w:ascii="宋体" w:hAnsi="宋体"/>
          <w:sz w:val="24"/>
          <w:szCs w:val="24"/>
          <w:highlight w:val="none"/>
          <w:lang w:val="en-US" w:eastAsia="zh-CN"/>
        </w:rPr>
        <w:t>复印件</w:t>
      </w:r>
      <w:r>
        <w:rPr>
          <w:rFonts w:hint="eastAsia" w:ascii="宋体" w:hAnsi="宋体"/>
          <w:sz w:val="24"/>
          <w:szCs w:val="24"/>
          <w:highlight w:val="none"/>
        </w:rPr>
        <w:t>加盖</w:t>
      </w:r>
      <w:r>
        <w:rPr>
          <w:rFonts w:hint="eastAsia" w:ascii="宋体" w:hAnsi="宋体"/>
          <w:sz w:val="24"/>
          <w:szCs w:val="24"/>
          <w:highlight w:val="none"/>
          <w:lang w:val="en-US" w:eastAsia="zh-CN"/>
        </w:rPr>
        <w:t>投标人</w:t>
      </w:r>
      <w:r>
        <w:rPr>
          <w:rFonts w:hint="eastAsia" w:ascii="宋体" w:hAnsi="宋体"/>
          <w:sz w:val="24"/>
          <w:szCs w:val="24"/>
          <w:highlight w:val="none"/>
        </w:rPr>
        <w:t>公章）</w:t>
      </w:r>
    </w:p>
    <w:p w14:paraId="39EBD6D1">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sz w:val="24"/>
          <w:szCs w:val="24"/>
          <w:highlight w:val="none"/>
        </w:rPr>
        <w:t>3</w:t>
      </w:r>
      <w:r>
        <w:rPr>
          <w:rFonts w:hint="eastAsia" w:ascii="宋体" w:hAnsi="宋体"/>
          <w:sz w:val="24"/>
          <w:szCs w:val="24"/>
          <w:highlight w:val="none"/>
          <w:lang w:val="en-US" w:eastAsia="zh-CN"/>
        </w:rPr>
        <w:t>.</w:t>
      </w:r>
      <w:r>
        <w:rPr>
          <w:rFonts w:ascii="宋体" w:hAnsi="宋体"/>
          <w:sz w:val="24"/>
          <w:szCs w:val="24"/>
          <w:highlight w:val="none"/>
        </w:rPr>
        <w:t>法</w:t>
      </w:r>
      <w:r>
        <w:rPr>
          <w:rFonts w:hint="eastAsia" w:ascii="宋体" w:hAnsi="宋体" w:eastAsia="宋体" w:cs="Times New Roman"/>
          <w:sz w:val="24"/>
          <w:szCs w:val="24"/>
          <w:highlight w:val="none"/>
        </w:rPr>
        <w:t>定代表人身份证明书（格式见附件）及法定代表人授权委托书；（如有授权，格式见附件）</w:t>
      </w:r>
    </w:p>
    <w:p w14:paraId="7257AB67">
      <w:pPr>
        <w:widowControl/>
        <w:snapToGrid w:val="0"/>
        <w:spacing w:line="336" w:lineRule="auto"/>
        <w:ind w:firstLine="480" w:firstLineChars="200"/>
        <w:jc w:val="left"/>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4</w:t>
      </w:r>
      <w:r>
        <w:rPr>
          <w:rFonts w:hint="eastAsia" w:ascii="宋体" w:hAnsi="宋体" w:eastAsia="宋体" w:cs="Times New Roman"/>
          <w:sz w:val="24"/>
          <w:szCs w:val="24"/>
          <w:highlight w:val="none"/>
          <w:lang w:val="en-US" w:eastAsia="zh-CN"/>
        </w:rPr>
        <w:t>.</w:t>
      </w:r>
      <w:r>
        <w:rPr>
          <w:rFonts w:hint="eastAsia" w:ascii="宋体" w:hAnsi="宋体" w:cs="Times New Roman"/>
          <w:sz w:val="24"/>
          <w:szCs w:val="24"/>
          <w:highlight w:val="none"/>
          <w:lang w:val="en-US" w:eastAsia="zh-CN"/>
        </w:rPr>
        <w:t>投标人</w:t>
      </w:r>
      <w:r>
        <w:rPr>
          <w:rFonts w:hint="eastAsia" w:ascii="宋体" w:hAnsi="宋体" w:eastAsia="宋体" w:cs="Times New Roman"/>
          <w:sz w:val="24"/>
          <w:szCs w:val="24"/>
          <w:highlight w:val="none"/>
        </w:rPr>
        <w:t>须提供《</w:t>
      </w:r>
      <w:r>
        <w:rPr>
          <w:rFonts w:hint="eastAsia" w:ascii="宋体" w:hAnsi="宋体" w:eastAsia="宋体" w:cs="Times New Roman"/>
          <w:sz w:val="24"/>
          <w:szCs w:val="24"/>
          <w:highlight w:val="none"/>
          <w:lang w:val="en-US" w:eastAsia="zh-CN"/>
        </w:rPr>
        <w:t>投标人</w:t>
      </w:r>
      <w:r>
        <w:rPr>
          <w:rFonts w:hint="eastAsia" w:ascii="宋体" w:hAnsi="宋体" w:eastAsia="宋体" w:cs="Times New Roman"/>
          <w:sz w:val="24"/>
          <w:szCs w:val="24"/>
          <w:highlight w:val="none"/>
        </w:rPr>
        <w:t>信用承诺书》；（格式见附件）</w:t>
      </w:r>
    </w:p>
    <w:p w14:paraId="077D5CC2">
      <w:pPr>
        <w:snapToGrid w:val="0"/>
        <w:spacing w:line="360" w:lineRule="auto"/>
        <w:ind w:firstLine="480" w:firstLineChars="200"/>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
          <w:bCs/>
          <w:color w:val="000000" w:themeColor="text1"/>
          <w:kern w:val="2"/>
          <w:sz w:val="24"/>
          <w:szCs w:val="24"/>
          <w:highlight w:val="none"/>
          <w14:textFill>
            <w14:solidFill>
              <w14:schemeClr w14:val="tx1"/>
            </w14:solidFill>
          </w14:textFill>
        </w:rPr>
        <w:t>注：以上材料如为复印件或扫描打印件均需加盖单位公章。</w:t>
      </w: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p>
    <w:p w14:paraId="4B2FF58C">
      <w:pPr>
        <w:snapToGrid w:val="0"/>
        <w:spacing w:line="360" w:lineRule="auto"/>
        <w:ind w:firstLine="480" w:firstLineChars="200"/>
        <w:jc w:val="left"/>
        <w:rPr>
          <w:rFonts w:hint="eastAsia" w:ascii="宋体" w:hAnsi="宋体" w:eastAsia="宋体" w:cs="宋体"/>
          <w:b/>
          <w:sz w:val="24"/>
          <w:highlight w:val="none"/>
        </w:rPr>
      </w:pPr>
      <w:r>
        <w:rPr>
          <w:rFonts w:hint="eastAsia" w:ascii="宋体" w:hAnsi="宋体" w:eastAsia="宋体" w:cs="宋体"/>
          <w:b/>
          <w:color w:val="000000"/>
          <w:sz w:val="24"/>
          <w:highlight w:val="none"/>
        </w:rPr>
        <w:t>二、商务技术</w:t>
      </w:r>
      <w:r>
        <w:rPr>
          <w:rFonts w:hint="eastAsia" w:ascii="宋体" w:hAnsi="宋体" w:eastAsia="宋体" w:cs="宋体"/>
          <w:b/>
          <w:sz w:val="24"/>
          <w:highlight w:val="none"/>
        </w:rPr>
        <w:t>标（单独密封）</w:t>
      </w:r>
    </w:p>
    <w:p w14:paraId="1C7BD70F">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eastAsia="zh-CN"/>
        </w:rPr>
        <w:t>投标人</w:t>
      </w:r>
      <w:r>
        <w:rPr>
          <w:rFonts w:hint="eastAsia" w:ascii="宋体" w:hAnsi="宋体" w:eastAsia="宋体" w:cs="宋体"/>
          <w:sz w:val="24"/>
          <w:highlight w:val="none"/>
        </w:rPr>
        <w:t>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71F25F7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1.商务技术评分标准中</w:t>
      </w:r>
      <w:r>
        <w:rPr>
          <w:rFonts w:hint="eastAsia" w:ascii="宋体" w:hAnsi="宋体" w:cs="宋体"/>
          <w:bCs/>
          <w:color w:val="000000" w:themeColor="text1"/>
          <w:sz w:val="24"/>
          <w:szCs w:val="24"/>
          <w:highlight w:val="none"/>
          <w:lang w:val="zh-CN"/>
          <w14:textFill>
            <w14:solidFill>
              <w14:schemeClr w14:val="tx1"/>
            </w14:solidFill>
          </w14:textFill>
        </w:rPr>
        <w:t>需</w:t>
      </w:r>
      <w:r>
        <w:rPr>
          <w:rFonts w:hint="eastAsia" w:ascii="宋体" w:hAnsi="宋体" w:eastAsia="宋体" w:cs="宋体"/>
          <w:bCs/>
          <w:color w:val="000000" w:themeColor="text1"/>
          <w:sz w:val="24"/>
          <w:szCs w:val="24"/>
          <w:highlight w:val="none"/>
          <w:lang w:val="zh-CN"/>
          <w14:textFill>
            <w14:solidFill>
              <w14:schemeClr w14:val="tx1"/>
            </w14:solidFill>
          </w14:textFill>
        </w:rPr>
        <w:t>提供的相关得分佐证材料；</w:t>
      </w:r>
    </w:p>
    <w:p w14:paraId="07FFDF9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2.技术部分偏离表（格式见附件）；</w:t>
      </w:r>
    </w:p>
    <w:p w14:paraId="3F77E06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3.商务部分偏离表（格式见附件）；</w:t>
      </w:r>
    </w:p>
    <w:p w14:paraId="3C9F04C3">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4.所投设备一览表</w:t>
      </w:r>
    </w:p>
    <w:p w14:paraId="4C65FCFF">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cs="宋体"/>
          <w:b/>
          <w:bCs w:val="0"/>
          <w:color w:val="FF0000"/>
          <w:sz w:val="24"/>
          <w:szCs w:val="24"/>
          <w:highlight w:val="none"/>
          <w:lang w:val="en-US" w:eastAsia="zh-CN"/>
        </w:rPr>
      </w:pPr>
      <w:r>
        <w:rPr>
          <w:rFonts w:hint="eastAsia" w:ascii="宋体" w:hAnsi="宋体" w:cs="宋体"/>
          <w:b/>
          <w:bCs w:val="0"/>
          <w:color w:val="FF0000"/>
          <w:sz w:val="24"/>
          <w:szCs w:val="24"/>
          <w:highlight w:val="none"/>
          <w:lang w:val="en-US" w:eastAsia="zh-CN"/>
        </w:rPr>
        <w:t>5</w:t>
      </w:r>
      <w:r>
        <w:rPr>
          <w:rFonts w:hint="eastAsia" w:ascii="宋体" w:hAnsi="宋体" w:eastAsia="宋体" w:cs="宋体"/>
          <w:b/>
          <w:bCs w:val="0"/>
          <w:color w:val="FF0000"/>
          <w:sz w:val="24"/>
          <w:szCs w:val="24"/>
          <w:highlight w:val="none"/>
          <w:lang w:val="en-US" w:eastAsia="zh-CN"/>
        </w:rPr>
        <w:t>.实质性响应条款需提供的材料；</w:t>
      </w:r>
      <w:r>
        <w:rPr>
          <w:rFonts w:hint="eastAsia" w:ascii="宋体" w:hAnsi="宋体" w:cs="宋体"/>
          <w:b/>
          <w:bCs w:val="0"/>
          <w:color w:val="FF0000"/>
          <w:sz w:val="24"/>
          <w:szCs w:val="24"/>
          <w:highlight w:val="none"/>
          <w:lang w:val="en-US" w:eastAsia="zh-CN"/>
        </w:rPr>
        <w:t>（装饰装修效果图和装修前现场图的对比情况，以及装机现场平面图，并标明电线水管走向、检测报告、承诺函等其他证明材料）</w:t>
      </w:r>
    </w:p>
    <w:p w14:paraId="0694A04C">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6.拟投入建设投资资金明细表（格式自拟，但其中明细表中必须列明</w:t>
      </w:r>
      <w:r>
        <w:rPr>
          <w:rFonts w:hint="eastAsia" w:ascii="宋体" w:hAnsi="宋体" w:cs="宋体"/>
          <w:bCs/>
          <w:color w:val="000000" w:themeColor="text1"/>
          <w:sz w:val="24"/>
          <w:szCs w:val="24"/>
          <w:highlight w:val="none"/>
          <w:lang w:val="en-US" w:eastAsia="zh-CN"/>
          <w14:textFill>
            <w14:solidFill>
              <w14:schemeClr w14:val="tx1"/>
            </w14:solidFill>
          </w14:textFill>
        </w:rPr>
        <w:t>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所需建设资金的具体暂估金额，否则视为无效响应投标）；</w:t>
      </w:r>
    </w:p>
    <w:p w14:paraId="29C170A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.拟投入投资设备（材料）的清单明细表（格式自拟，</w:t>
      </w:r>
      <w:r>
        <w:rPr>
          <w:rFonts w:hint="default" w:asciiTheme="minorHAnsi" w:hAnsiTheme="minorHAnsi" w:eastAsiaTheme="minorEastAsia" w:cstheme="minorBidi"/>
          <w:kern w:val="2"/>
          <w:sz w:val="24"/>
          <w:szCs w:val="24"/>
          <w:highlight w:val="none"/>
          <w:lang w:val="en-US" w:eastAsia="zh-CN" w:bidi="ar-SA"/>
        </w:rPr>
        <w:t>须注明所投设施设备品牌、型号、参数、安装位置、安装数量以及产品节能特性、产品功能介绍等信息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p>
    <w:p w14:paraId="26B367DD">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Cs/>
          <w:color w:val="000000" w:themeColor="text1"/>
          <w:sz w:val="24"/>
          <w:szCs w:val="24"/>
          <w:highlight w:val="none"/>
          <w:lang w:val="zh-CN" w:eastAsia="zh-CN"/>
          <w14:textFill>
            <w14:solidFill>
              <w14:schemeClr w14:val="tx1"/>
            </w14:solidFill>
          </w14:textFill>
        </w:rPr>
        <w:t>.</w:t>
      </w:r>
      <w:r>
        <w:rPr>
          <w:rFonts w:hint="eastAsia" w:ascii="宋体" w:hAnsi="宋体" w:eastAsia="宋体" w:cs="宋体"/>
          <w:bCs/>
          <w:color w:val="000000" w:themeColor="text1"/>
          <w:sz w:val="24"/>
          <w:szCs w:val="24"/>
          <w:highlight w:val="none"/>
          <w:lang w:val="zh-CN"/>
          <w14:textFill>
            <w14:solidFill>
              <w14:schemeClr w14:val="tx1"/>
            </w14:solidFill>
          </w14:textFill>
        </w:rPr>
        <w:t>投标人认为需要提交的其他商务技术材料。</w:t>
      </w:r>
    </w:p>
    <w:p w14:paraId="6C3F2804">
      <w:pPr>
        <w:snapToGrid w:val="0"/>
        <w:spacing w:line="360" w:lineRule="auto"/>
        <w:ind w:firstLine="480" w:firstLineChars="200"/>
        <w:rPr>
          <w:rFonts w:hint="eastAsia" w:ascii="宋体" w:hAnsi="宋体" w:eastAsia="宋体" w:cs="宋体"/>
          <w:b/>
          <w:sz w:val="24"/>
          <w:highlight w:val="none"/>
        </w:rPr>
      </w:pPr>
      <w:r>
        <w:rPr>
          <w:rFonts w:hint="eastAsia" w:ascii="宋体" w:hAnsi="宋体" w:eastAsia="宋体" w:cs="宋体"/>
          <w:b/>
          <w:sz w:val="24"/>
          <w:highlight w:val="none"/>
        </w:rPr>
        <w:t>特别提醒：“</w:t>
      </w:r>
      <w:r>
        <w:rPr>
          <w:rFonts w:hint="eastAsia" w:ascii="宋体" w:hAnsi="宋体" w:eastAsia="宋体" w:cs="宋体"/>
          <w:b/>
          <w:sz w:val="24"/>
          <w:highlight w:val="none"/>
          <w:lang w:eastAsia="zh-CN"/>
        </w:rPr>
        <w:t>资格审查文件</w:t>
      </w:r>
      <w:r>
        <w:rPr>
          <w:rFonts w:hint="eastAsia" w:ascii="宋体" w:hAnsi="宋体" w:eastAsia="宋体" w:cs="宋体"/>
          <w:b/>
          <w:sz w:val="24"/>
          <w:highlight w:val="none"/>
        </w:rPr>
        <w:t>”“商务技术标”所须提供的材料（须加盖公章）按招标文件要求装订，密封，递交。</w:t>
      </w:r>
    </w:p>
    <w:p w14:paraId="44BB4958">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cs="宋体"/>
          <w:b/>
          <w:sz w:val="24"/>
          <w:highlight w:val="none"/>
          <w:lang w:val="en-US" w:eastAsia="zh-CN"/>
        </w:rPr>
        <w:t>三</w:t>
      </w:r>
      <w:r>
        <w:rPr>
          <w:rFonts w:hint="eastAsia" w:ascii="宋体" w:hAnsi="宋体" w:eastAsia="宋体" w:cs="宋体"/>
          <w:b/>
          <w:sz w:val="24"/>
          <w:highlight w:val="none"/>
        </w:rPr>
        <w:t>、</w:t>
      </w:r>
      <w:r>
        <w:rPr>
          <w:rFonts w:hint="eastAsia" w:ascii="宋体" w:hAnsi="宋体" w:eastAsia="宋体" w:cs="宋体"/>
          <w:b/>
          <w:sz w:val="24"/>
          <w:highlight w:val="none"/>
          <w:lang w:val="en-US" w:eastAsia="zh-CN"/>
        </w:rPr>
        <w:t>电子</w:t>
      </w:r>
      <w:r>
        <w:rPr>
          <w:rFonts w:hint="eastAsia" w:ascii="宋体" w:hAnsi="宋体" w:cs="宋体"/>
          <w:b/>
          <w:sz w:val="24"/>
          <w:highlight w:val="none"/>
          <w:lang w:val="en-US" w:eastAsia="zh-CN"/>
        </w:rPr>
        <w:t>投标</w:t>
      </w:r>
      <w:r>
        <w:rPr>
          <w:rFonts w:hint="eastAsia" w:ascii="宋体" w:hAnsi="宋体" w:eastAsia="宋体" w:cs="宋体"/>
          <w:b/>
          <w:sz w:val="24"/>
          <w:highlight w:val="none"/>
          <w:lang w:val="en-US" w:eastAsia="zh-CN"/>
        </w:rPr>
        <w:t>文件</w:t>
      </w:r>
      <w:r>
        <w:rPr>
          <w:rFonts w:hint="eastAsia" w:ascii="宋体" w:hAnsi="宋体" w:eastAsia="宋体" w:cs="宋体"/>
          <w:b/>
          <w:sz w:val="24"/>
          <w:highlight w:val="none"/>
        </w:rPr>
        <w:t>（单独装订密封）</w:t>
      </w:r>
    </w:p>
    <w:p w14:paraId="435AA759">
      <w:pPr>
        <w:widowControl/>
        <w:snapToGrid w:val="0"/>
        <w:spacing w:line="360" w:lineRule="auto"/>
        <w:ind w:firstLine="480" w:firstLineChars="2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电子投标文件的内容为资格审查文件、商务技术标打印盖章后的投标文件的扫描件（资格审查文件、商务技术标需分别逐页连续扫描为</w:t>
      </w:r>
      <w:r>
        <w:rPr>
          <w:rFonts w:hint="eastAsia" w:ascii="宋体" w:hAnsi="宋体" w:cs="宋体"/>
          <w:color w:val="000000"/>
          <w:sz w:val="24"/>
          <w:highlight w:val="none"/>
          <w:lang w:val="en-US" w:eastAsia="zh-CN"/>
        </w:rPr>
        <w:t>两</w:t>
      </w:r>
      <w:r>
        <w:rPr>
          <w:rFonts w:hint="eastAsia" w:ascii="宋体" w:hAnsi="宋体" w:eastAsia="宋体" w:cs="宋体"/>
          <w:color w:val="000000"/>
          <w:sz w:val="24"/>
          <w:highlight w:val="none"/>
          <w:lang w:val="en-US" w:eastAsia="zh-CN"/>
        </w:rPr>
        <w:t>个独立的PDF文件）。</w:t>
      </w:r>
    </w:p>
    <w:p w14:paraId="51A6F6D7">
      <w:pPr>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b/>
          <w:bCs/>
          <w:color w:val="000000" w:themeColor="text1"/>
          <w:kern w:val="2"/>
          <w:sz w:val="28"/>
          <w:szCs w:val="28"/>
          <w:highlight w:val="none"/>
          <w14:textFill>
            <w14:solidFill>
              <w14:schemeClr w14:val="tx1"/>
            </w14:solidFill>
          </w14:textFill>
        </w:rPr>
        <w:br w:type="page"/>
      </w:r>
    </w:p>
    <w:p w14:paraId="01480576">
      <w:pPr>
        <w:adjustRightInd w:val="0"/>
        <w:snapToGrid w:val="0"/>
        <w:spacing w:line="420" w:lineRule="exact"/>
        <w:jc w:val="left"/>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sz w:val="32"/>
          <w:szCs w:val="32"/>
          <w:highlight w:val="none"/>
          <w:lang w:val="zh-CN"/>
          <w14:textFill>
            <w14:solidFill>
              <w14:schemeClr w14:val="tx1"/>
            </w14:solidFill>
          </w14:textFill>
        </w:rPr>
        <w:t>附件</w:t>
      </w:r>
    </w:p>
    <w:p w14:paraId="09B7D0A4">
      <w:pPr>
        <w:adjustRightInd w:val="0"/>
        <w:snapToGrid w:val="0"/>
        <w:spacing w:line="420" w:lineRule="exact"/>
        <w:jc w:val="center"/>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p>
    <w:p w14:paraId="00BA0D59">
      <w:pPr>
        <w:adjustRightInd w:val="0"/>
        <w:snapToGrid w:val="0"/>
        <w:spacing w:line="420" w:lineRule="exact"/>
        <w:jc w:val="center"/>
        <w:outlineLvl w:val="9"/>
        <w:rPr>
          <w:rFonts w:hint="eastAsia" w:ascii="宋体" w:hAnsi="宋体" w:eastAsia="宋体" w:cs="宋体"/>
          <w:b/>
          <w:bCs/>
          <w:color w:val="000000" w:themeColor="text1"/>
          <w:kern w:val="2"/>
          <w:sz w:val="28"/>
          <w:szCs w:val="28"/>
          <w:highlight w:val="none"/>
          <w14:textFill>
            <w14:solidFill>
              <w14:schemeClr w14:val="tx1"/>
            </w14:solidFill>
          </w14:textFill>
        </w:rPr>
      </w:pPr>
      <w:r>
        <w:rPr>
          <w:rFonts w:hint="eastAsia" w:ascii="宋体" w:hAnsi="宋体" w:eastAsia="宋体" w:cs="宋体"/>
          <w:b/>
          <w:bCs/>
          <w:color w:val="000000" w:themeColor="text1"/>
          <w:kern w:val="2"/>
          <w:sz w:val="28"/>
          <w:szCs w:val="28"/>
          <w:highlight w:val="none"/>
          <w14:textFill>
            <w14:solidFill>
              <w14:schemeClr w14:val="tx1"/>
            </w14:solidFill>
          </w14:textFill>
        </w:rPr>
        <w:t>（封面）</w:t>
      </w:r>
    </w:p>
    <w:p w14:paraId="7C9ED23D">
      <w:pPr>
        <w:spacing w:before="240" w:beforeLines="100" w:line="360" w:lineRule="exact"/>
        <w:jc w:val="center"/>
        <w:rPr>
          <w:rFonts w:hint="eastAsia" w:ascii="宋体" w:hAnsi="宋体" w:eastAsia="宋体" w:cs="宋体"/>
          <w:color w:val="000000" w:themeColor="text1"/>
          <w:w w:val="80"/>
          <w:kern w:val="44"/>
          <w:sz w:val="36"/>
          <w:szCs w:val="36"/>
          <w:highlight w:val="none"/>
          <w14:textFill>
            <w14:solidFill>
              <w14:schemeClr w14:val="tx1"/>
            </w14:solidFill>
          </w14:textFill>
        </w:rPr>
      </w:pPr>
    </w:p>
    <w:p w14:paraId="73F4763A">
      <w:pPr>
        <w:spacing w:before="240" w:beforeLines="100" w:line="360" w:lineRule="exact"/>
        <w:jc w:val="center"/>
        <w:rPr>
          <w:rFonts w:hint="eastAsia" w:ascii="宋体" w:hAnsi="宋体" w:eastAsia="宋体" w:cs="宋体"/>
          <w:color w:val="000000" w:themeColor="text1"/>
          <w:w w:val="80"/>
          <w:kern w:val="44"/>
          <w:sz w:val="36"/>
          <w:szCs w:val="36"/>
          <w:highlight w:val="none"/>
          <w14:textFill>
            <w14:solidFill>
              <w14:schemeClr w14:val="tx1"/>
            </w14:solidFill>
          </w14:textFill>
        </w:rPr>
      </w:pPr>
    </w:p>
    <w:p w14:paraId="3B38F793">
      <w:pPr>
        <w:spacing w:line="360" w:lineRule="auto"/>
        <w:jc w:val="center"/>
        <w:rPr>
          <w:rFonts w:hint="eastAsia" w:ascii="宋体" w:hAnsi="宋体" w:eastAsia="宋体" w:cs="宋体"/>
          <w:b/>
          <w:bCs/>
          <w:color w:val="000000" w:themeColor="text1"/>
          <w:kern w:val="2"/>
          <w:sz w:val="32"/>
          <w:szCs w:val="32"/>
          <w:highlight w:val="none"/>
          <w:lang w:eastAsia="zh-CN"/>
          <w14:textFill>
            <w14:solidFill>
              <w14:schemeClr w14:val="tx1"/>
            </w14:solidFill>
          </w14:textFill>
        </w:rPr>
      </w:pPr>
      <w:r>
        <w:rPr>
          <w:rFonts w:hint="eastAsia" w:ascii="宋体" w:hAnsi="宋体" w:cs="宋体"/>
          <w:b/>
          <w:bCs/>
          <w:color w:val="000000" w:themeColor="text1"/>
          <w:kern w:val="2"/>
          <w:sz w:val="32"/>
          <w:szCs w:val="32"/>
          <w:highlight w:val="none"/>
          <w:lang w:eastAsia="zh-CN"/>
          <w14:textFill>
            <w14:solidFill>
              <w14:schemeClr w14:val="tx1"/>
            </w14:solidFill>
          </w14:textFill>
        </w:rPr>
        <w:t>南通职业大学生活服务（洗饮吹）项目</w:t>
      </w:r>
    </w:p>
    <w:p w14:paraId="3DD189EA">
      <w:pPr>
        <w:spacing w:line="360" w:lineRule="auto"/>
        <w:jc w:val="center"/>
        <w:rPr>
          <w:rFonts w:hint="eastAsia" w:ascii="宋体" w:hAnsi="宋体" w:eastAsia="宋体" w:cs="宋体"/>
          <w:b/>
          <w:bCs/>
          <w:color w:val="000000" w:themeColor="text1"/>
          <w:kern w:val="2"/>
          <w:sz w:val="32"/>
          <w:szCs w:val="32"/>
          <w:highlight w:val="none"/>
          <w14:textFill>
            <w14:solidFill>
              <w14:schemeClr w14:val="tx1"/>
            </w14:solidFill>
          </w14:textFill>
        </w:rPr>
      </w:pPr>
    </w:p>
    <w:p w14:paraId="137E83BE">
      <w:pPr>
        <w:spacing w:line="360" w:lineRule="auto"/>
        <w:jc w:val="center"/>
        <w:rPr>
          <w:rFonts w:hint="eastAsia" w:ascii="宋体" w:hAnsi="宋体" w:eastAsia="宋体" w:cs="宋体"/>
          <w:b/>
          <w:bCs/>
          <w:color w:val="000000" w:themeColor="text1"/>
          <w:kern w:val="2"/>
          <w:sz w:val="32"/>
          <w:szCs w:val="32"/>
          <w:highlight w:val="none"/>
          <w:lang w:eastAsia="zh-CN"/>
          <w14:textFill>
            <w14:solidFill>
              <w14:schemeClr w14:val="tx1"/>
            </w14:solidFill>
          </w14:textFill>
        </w:rPr>
      </w:pPr>
      <w:r>
        <w:rPr>
          <w:rFonts w:hint="eastAsia" w:ascii="宋体" w:hAnsi="宋体" w:eastAsia="宋体" w:cs="宋体"/>
          <w:b/>
          <w:bCs/>
          <w:color w:val="000000" w:themeColor="text1"/>
          <w:kern w:val="2"/>
          <w:sz w:val="32"/>
          <w:szCs w:val="32"/>
          <w:highlight w:val="none"/>
          <w14:textFill>
            <w14:solidFill>
              <w14:schemeClr w14:val="tx1"/>
            </w14:solidFill>
          </w14:textFill>
        </w:rPr>
        <w:t>项目编号：</w:t>
      </w:r>
      <w:r>
        <w:rPr>
          <w:rFonts w:hint="eastAsia" w:ascii="宋体" w:hAnsi="宋体" w:cs="宋体"/>
          <w:b/>
          <w:bCs/>
          <w:color w:val="000000" w:themeColor="text1"/>
          <w:kern w:val="2"/>
          <w:sz w:val="32"/>
          <w:szCs w:val="32"/>
          <w:highlight w:val="none"/>
          <w:lang w:eastAsia="zh-CN"/>
          <w14:textFill>
            <w14:solidFill>
              <w14:schemeClr w14:val="tx1"/>
            </w14:solidFill>
          </w14:textFill>
        </w:rPr>
        <w:t>FW20260014</w:t>
      </w:r>
    </w:p>
    <w:p w14:paraId="7790D27B">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p>
    <w:p w14:paraId="09E7BD4F">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p>
    <w:p w14:paraId="1A5646A9">
      <w:pPr>
        <w:spacing w:line="360" w:lineRule="auto"/>
        <w:jc w:val="center"/>
        <w:rPr>
          <w:rFonts w:hint="eastAsia" w:ascii="宋体" w:hAnsi="宋体" w:eastAsia="宋体" w:cs="宋体"/>
          <w:b/>
          <w:bCs/>
          <w:color w:val="000000" w:themeColor="text1"/>
          <w:kern w:val="2"/>
          <w:sz w:val="36"/>
          <w:szCs w:val="36"/>
          <w:highlight w:val="none"/>
          <w14:textFill>
            <w14:solidFill>
              <w14:schemeClr w14:val="tx1"/>
            </w14:solidFill>
          </w14:textFill>
        </w:rPr>
      </w:pPr>
      <w:r>
        <w:rPr>
          <w:rFonts w:hint="eastAsia" w:ascii="宋体" w:hAnsi="宋体" w:eastAsia="宋体" w:cs="宋体"/>
          <w:b/>
          <w:bCs/>
          <w:color w:val="000000" w:themeColor="text1"/>
          <w:kern w:val="2"/>
          <w:sz w:val="36"/>
          <w:szCs w:val="36"/>
          <w:highlight w:val="none"/>
          <w:lang w:val="en-US" w:eastAsia="zh-CN"/>
          <w14:textFill>
            <w14:solidFill>
              <w14:schemeClr w14:val="tx1"/>
            </w14:solidFill>
          </w14:textFill>
        </w:rPr>
        <w:t>投标</w:t>
      </w:r>
      <w:r>
        <w:rPr>
          <w:rFonts w:hint="eastAsia" w:ascii="宋体" w:hAnsi="宋体" w:eastAsia="宋体" w:cs="宋体"/>
          <w:b/>
          <w:bCs/>
          <w:color w:val="000000" w:themeColor="text1"/>
          <w:kern w:val="2"/>
          <w:sz w:val="36"/>
          <w:szCs w:val="36"/>
          <w:highlight w:val="none"/>
          <w14:textFill>
            <w14:solidFill>
              <w14:schemeClr w14:val="tx1"/>
            </w14:solidFill>
          </w14:textFill>
        </w:rPr>
        <w:t>文件</w:t>
      </w:r>
    </w:p>
    <w:p w14:paraId="7AE17564">
      <w:pPr>
        <w:spacing w:line="520" w:lineRule="exact"/>
        <w:jc w:val="center"/>
        <w:rPr>
          <w:rFonts w:hint="eastAsia" w:ascii="宋体" w:hAnsi="宋体" w:eastAsia="宋体" w:cs="宋体"/>
          <w:color w:val="000000" w:themeColor="text1"/>
          <w:kern w:val="2"/>
          <w:sz w:val="36"/>
          <w:szCs w:val="36"/>
          <w:highlight w:val="none"/>
          <w14:textFill>
            <w14:solidFill>
              <w14:schemeClr w14:val="tx1"/>
            </w14:solidFill>
          </w14:textFill>
        </w:rPr>
      </w:pPr>
    </w:p>
    <w:p w14:paraId="0FE2F6AD">
      <w:pPr>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对应</w:t>
      </w: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招标</w:t>
      </w:r>
      <w:r>
        <w:rPr>
          <w:rFonts w:hint="eastAsia" w:ascii="宋体" w:hAnsi="宋体" w:eastAsia="宋体" w:cs="宋体"/>
          <w:color w:val="000000" w:themeColor="text1"/>
          <w:kern w:val="2"/>
          <w:sz w:val="28"/>
          <w:szCs w:val="28"/>
          <w:highlight w:val="none"/>
          <w14:textFill>
            <w14:solidFill>
              <w14:schemeClr w14:val="tx1"/>
            </w14:solidFill>
          </w14:textFill>
        </w:rPr>
        <w:t>文件，相应填写：</w:t>
      </w:r>
    </w:p>
    <w:p w14:paraId="36617FC7">
      <w:pPr>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资格审查文件</w:t>
      </w:r>
    </w:p>
    <w:p w14:paraId="556FD846">
      <w:pPr>
        <w:spacing w:line="360" w:lineRule="auto"/>
        <w:jc w:val="center"/>
        <w:rPr>
          <w:rFonts w:hint="eastAsia" w:ascii="宋体" w:hAnsi="宋体" w:eastAsia="宋体" w:cs="宋体"/>
          <w:color w:val="000000" w:themeColor="text1"/>
          <w:kern w:val="2"/>
          <w:sz w:val="28"/>
          <w:szCs w:val="28"/>
          <w:highlight w:val="none"/>
          <w:lang w:eastAsia="zh-CN"/>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商务技术</w:t>
      </w: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标</w:t>
      </w:r>
    </w:p>
    <w:p w14:paraId="66CAFB28">
      <w:pPr>
        <w:spacing w:line="360" w:lineRule="auto"/>
        <w:jc w:val="center"/>
        <w:rPr>
          <w:rFonts w:hint="default" w:ascii="宋体" w:hAnsi="宋体" w:eastAsia="宋体" w:cs="宋体"/>
          <w:color w:val="000000" w:themeColor="text1"/>
          <w:kern w:val="2"/>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t>电子投标文件</w:t>
      </w:r>
    </w:p>
    <w:p w14:paraId="2CEC5B84">
      <w:pPr>
        <w:spacing w:line="360" w:lineRule="exact"/>
        <w:jc w:val="center"/>
        <w:rPr>
          <w:rFonts w:hint="eastAsia" w:ascii="宋体" w:hAnsi="宋体" w:eastAsia="宋体" w:cs="宋体"/>
          <w:color w:val="000000" w:themeColor="text1"/>
          <w:kern w:val="2"/>
          <w:sz w:val="28"/>
          <w:szCs w:val="28"/>
          <w:highlight w:val="none"/>
          <w:lang w:val="en-US" w:eastAsia="zh-CN"/>
          <w14:textFill>
            <w14:solidFill>
              <w14:schemeClr w14:val="tx1"/>
            </w14:solidFill>
          </w14:textFill>
        </w:rPr>
      </w:pPr>
    </w:p>
    <w:p w14:paraId="3E931001">
      <w:pPr>
        <w:spacing w:line="360" w:lineRule="exact"/>
        <w:jc w:val="center"/>
        <w:rPr>
          <w:rFonts w:hint="eastAsia" w:ascii="宋体" w:hAnsi="宋体" w:eastAsia="宋体" w:cs="宋体"/>
          <w:color w:val="000000" w:themeColor="text1"/>
          <w:kern w:val="2"/>
          <w:sz w:val="28"/>
          <w:szCs w:val="28"/>
          <w:highlight w:val="none"/>
          <w14:textFill>
            <w14:solidFill>
              <w14:schemeClr w14:val="tx1"/>
            </w14:solidFill>
          </w14:textFill>
        </w:rPr>
      </w:pPr>
    </w:p>
    <w:p w14:paraId="2AD9BA7A">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7DD39210">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38977569">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1FAE842C">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05F086AB">
      <w:pPr>
        <w:spacing w:line="360" w:lineRule="exact"/>
        <w:jc w:val="center"/>
        <w:rPr>
          <w:rFonts w:hint="eastAsia" w:ascii="宋体" w:hAnsi="宋体" w:eastAsia="宋体" w:cs="宋体"/>
          <w:color w:val="000000" w:themeColor="text1"/>
          <w:kern w:val="2"/>
          <w:szCs w:val="21"/>
          <w:highlight w:val="none"/>
          <w14:textFill>
            <w14:solidFill>
              <w14:schemeClr w14:val="tx1"/>
            </w14:solidFill>
          </w14:textFill>
        </w:rPr>
      </w:pPr>
    </w:p>
    <w:p w14:paraId="776AFC5A">
      <w:pPr>
        <w:adjustRightInd w:val="0"/>
        <w:snapToGrid w:val="0"/>
        <w:spacing w:line="480" w:lineRule="auto"/>
        <w:jc w:val="center"/>
        <w:rPr>
          <w:rFonts w:hint="eastAsia" w:ascii="宋体" w:hAnsi="宋体" w:eastAsia="宋体" w:cs="宋体"/>
          <w:color w:val="000000" w:themeColor="text1"/>
          <w:kern w:val="2"/>
          <w:sz w:val="30"/>
          <w:szCs w:val="30"/>
          <w:highlight w:val="none"/>
          <w14:textFill>
            <w14:solidFill>
              <w14:schemeClr w14:val="tx1"/>
            </w14:solidFill>
          </w14:textFill>
        </w:rPr>
      </w:pPr>
      <w:r>
        <w:rPr>
          <w:rFonts w:hint="eastAsia" w:ascii="宋体" w:hAnsi="宋体" w:eastAsia="宋体" w:cs="宋体"/>
          <w:color w:val="000000" w:themeColor="text1"/>
          <w:kern w:val="2"/>
          <w:sz w:val="30"/>
          <w:szCs w:val="30"/>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30"/>
          <w:szCs w:val="30"/>
          <w:highlight w:val="none"/>
          <w14:textFill>
            <w14:solidFill>
              <w14:schemeClr w14:val="tx1"/>
            </w14:solidFill>
          </w14:textFill>
        </w:rPr>
        <w:t>：</w:t>
      </w:r>
      <w:r>
        <w:rPr>
          <w:rFonts w:hint="eastAsia" w:ascii="宋体" w:hAnsi="宋体" w:eastAsia="宋体" w:cs="宋体"/>
          <w:color w:val="000000" w:themeColor="text1"/>
          <w:kern w:val="2"/>
          <w:sz w:val="30"/>
          <w:szCs w:val="30"/>
          <w:highlight w:val="none"/>
          <w:lang w:val="en-US" w:eastAsia="zh-CN"/>
          <w14:textFill>
            <w14:solidFill>
              <w14:schemeClr w14:val="tx1"/>
            </w14:solidFill>
          </w14:textFill>
        </w:rPr>
        <w:t>投标人</w:t>
      </w:r>
      <w:r>
        <w:rPr>
          <w:rFonts w:hint="eastAsia" w:ascii="宋体" w:hAnsi="宋体" w:eastAsia="宋体" w:cs="宋体"/>
          <w:color w:val="000000" w:themeColor="text1"/>
          <w:kern w:val="2"/>
          <w:sz w:val="30"/>
          <w:szCs w:val="30"/>
          <w:highlight w:val="none"/>
          <w14:textFill>
            <w14:solidFill>
              <w14:schemeClr w14:val="tx1"/>
            </w14:solidFill>
          </w14:textFill>
        </w:rPr>
        <w:t>全称</w:t>
      </w:r>
    </w:p>
    <w:p w14:paraId="5E5FFC4C">
      <w:pPr>
        <w:snapToGrid w:val="0"/>
        <w:spacing w:line="480" w:lineRule="auto"/>
        <w:jc w:val="center"/>
        <w:rPr>
          <w:rFonts w:hint="eastAsia" w:ascii="宋体" w:hAnsi="宋体" w:eastAsia="宋体" w:cs="宋体"/>
          <w:color w:val="000000" w:themeColor="text1"/>
          <w:kern w:val="2"/>
          <w:sz w:val="36"/>
          <w:szCs w:val="36"/>
          <w:highlight w:val="none"/>
          <w14:textFill>
            <w14:solidFill>
              <w14:schemeClr w14:val="tx1"/>
            </w14:solidFill>
          </w14:textFill>
        </w:rPr>
      </w:pPr>
      <w:r>
        <w:rPr>
          <w:rFonts w:hint="eastAsia" w:ascii="宋体" w:hAnsi="宋体" w:eastAsia="宋体" w:cs="宋体"/>
          <w:color w:val="000000" w:themeColor="text1"/>
          <w:kern w:val="2"/>
          <w:sz w:val="30"/>
          <w:szCs w:val="30"/>
          <w:highlight w:val="none"/>
          <w14:textFill>
            <w14:solidFill>
              <w14:schemeClr w14:val="tx1"/>
            </w14:solidFill>
          </w14:textFill>
        </w:rPr>
        <w:t>二〇二六年 月 日</w:t>
      </w:r>
    </w:p>
    <w:p w14:paraId="7731AF67">
      <w:pPr>
        <w:widowControl/>
        <w:snapToGrid w:val="0"/>
        <w:spacing w:line="360" w:lineRule="auto"/>
        <w:jc w:val="left"/>
        <w:rPr>
          <w:rFonts w:hint="eastAsia" w:ascii="宋体" w:hAnsi="宋体" w:eastAsia="宋体" w:cs="宋体"/>
          <w:b/>
          <w:color w:val="000000"/>
          <w:sz w:val="24"/>
          <w:highlight w:val="none"/>
        </w:rPr>
      </w:pPr>
      <w:r>
        <w:rPr>
          <w:rFonts w:hint="eastAsia" w:ascii="宋体" w:hAnsi="宋体" w:eastAsia="宋体" w:cs="宋体"/>
          <w:color w:val="000000"/>
          <w:sz w:val="24"/>
          <w:highlight w:val="none"/>
        </w:rPr>
        <w:br w:type="page"/>
      </w: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1</w:t>
      </w:r>
      <w:r>
        <w:rPr>
          <w:rFonts w:hint="eastAsia" w:ascii="宋体" w:hAnsi="宋体" w:eastAsia="宋体" w:cs="宋体"/>
          <w:b w:val="0"/>
          <w:bCs/>
          <w:color w:val="000000"/>
          <w:sz w:val="24"/>
          <w:highlight w:val="none"/>
        </w:rPr>
        <w:t>：</w:t>
      </w:r>
    </w:p>
    <w:p w14:paraId="4273D2B8">
      <w:pPr>
        <w:jc w:val="center"/>
        <w:rPr>
          <w:rFonts w:hint="eastAsia" w:ascii="宋体" w:hAnsi="宋体" w:eastAsia="宋体" w:cs="宋体"/>
          <w:b/>
          <w:color w:val="000000" w:themeColor="text1"/>
          <w:kern w:val="2"/>
          <w:sz w:val="30"/>
          <w:szCs w:val="30"/>
          <w:highlight w:val="none"/>
          <w14:textFill>
            <w14:solidFill>
              <w14:schemeClr w14:val="tx1"/>
            </w14:solidFill>
          </w14:textFill>
        </w:rPr>
      </w:pPr>
    </w:p>
    <w:p w14:paraId="753F5F84">
      <w:pPr>
        <w:jc w:val="center"/>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sz w:val="30"/>
          <w:szCs w:val="30"/>
          <w:highlight w:val="none"/>
          <w:lang w:eastAsia="zh-CN"/>
        </w:rPr>
        <w:t>投标人</w:t>
      </w:r>
      <w:r>
        <w:rPr>
          <w:rFonts w:hint="eastAsia" w:ascii="宋体" w:hAnsi="宋体" w:eastAsia="宋体" w:cs="宋体"/>
          <w:b/>
          <w:sz w:val="30"/>
          <w:szCs w:val="30"/>
          <w:highlight w:val="none"/>
        </w:rPr>
        <w:t>符合条件的声明函</w:t>
      </w:r>
    </w:p>
    <w:p w14:paraId="0F016BC4">
      <w:pPr>
        <w:spacing w:line="460" w:lineRule="exact"/>
        <w:rPr>
          <w:rFonts w:hint="eastAsia" w:ascii="宋体" w:hAnsi="宋体" w:eastAsia="宋体" w:cs="宋体"/>
          <w:b/>
          <w:bCs/>
          <w:color w:val="000000" w:themeColor="text1"/>
          <w:kern w:val="2"/>
          <w:sz w:val="44"/>
          <w:szCs w:val="44"/>
          <w:highlight w:val="none"/>
          <w14:textFill>
            <w14:solidFill>
              <w14:schemeClr w14:val="tx1"/>
            </w14:solidFill>
          </w14:textFill>
        </w:rPr>
      </w:pPr>
    </w:p>
    <w:p w14:paraId="54A1BE2F">
      <w:pPr>
        <w:spacing w:line="520" w:lineRule="exact"/>
        <w:ind w:firstLine="480" w:firstLineChars="200"/>
        <w:rPr>
          <w:rFonts w:hint="eastAsia" w:ascii="宋体" w:hAnsi="宋体" w:eastAsia="宋体" w:cs="宋体"/>
          <w:b/>
          <w:bCs/>
          <w:color w:val="000000" w:themeColor="text1"/>
          <w:kern w:val="2"/>
          <w:sz w:val="24"/>
          <w:szCs w:val="24"/>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14:textFill>
            <w14:solidFill>
              <w14:schemeClr w14:val="tx1"/>
            </w14:solidFill>
          </w14:textFill>
        </w:rPr>
        <w:t>我单位参加</w:t>
      </w:r>
      <w:r>
        <w:rPr>
          <w:rFonts w:hint="eastAsia" w:ascii="宋体" w:hAnsi="宋体" w:eastAsia="宋体" w:cs="宋体"/>
          <w:bCs/>
          <w:color w:val="000000" w:themeColor="text1"/>
          <w:kern w:val="2"/>
          <w:sz w:val="24"/>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（项目名称）</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【项目编号：</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w:t>
      </w:r>
      <w:r>
        <w:rPr>
          <w:rFonts w:hint="eastAsia" w:ascii="宋体" w:hAnsi="宋体" w:eastAsia="宋体" w:cs="宋体"/>
          <w:bCs/>
          <w:color w:val="000000" w:themeColor="text1"/>
          <w:kern w:val="2"/>
          <w:sz w:val="24"/>
          <w:szCs w:val="21"/>
          <w:highlight w:val="none"/>
          <w14:textFill>
            <w14:solidFill>
              <w14:schemeClr w14:val="tx1"/>
            </w14:solidFill>
          </w14:textFill>
        </w:rPr>
        <w:t>的</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投标</w:t>
      </w:r>
      <w:r>
        <w:rPr>
          <w:rFonts w:hint="eastAsia" w:ascii="宋体" w:hAnsi="宋体" w:eastAsia="宋体" w:cs="宋体"/>
          <w:bCs/>
          <w:color w:val="000000" w:themeColor="text1"/>
          <w:kern w:val="2"/>
          <w:sz w:val="24"/>
          <w:szCs w:val="21"/>
          <w:highlight w:val="none"/>
          <w14:textFill>
            <w14:solidFill>
              <w14:schemeClr w14:val="tx1"/>
            </w14:solidFill>
          </w14:textFill>
        </w:rPr>
        <w:t>活动。现做出如下声明：</w:t>
      </w:r>
    </w:p>
    <w:p w14:paraId="1D5DCE2C">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1.我单位具有独立承担民事责任的能力；</w:t>
      </w:r>
    </w:p>
    <w:p w14:paraId="50086904">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2.我单位具有良好的商业信誉和健全的财务会计制度；</w:t>
      </w:r>
    </w:p>
    <w:p w14:paraId="78DFCE4F">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3.我单位具有履行合同所必需的设备和专业技术能力；</w:t>
      </w:r>
    </w:p>
    <w:p w14:paraId="138DDB4E">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4.我单位有依法缴纳税收和社会保障资金的良好记录；</w:t>
      </w:r>
    </w:p>
    <w:p w14:paraId="65D70A51">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5.我单位参加本次采购活动前三年内，在经营活动中没有重大违法记录；</w:t>
      </w:r>
    </w:p>
    <w:p w14:paraId="3B84CE7C">
      <w:pPr>
        <w:spacing w:line="52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6.我单位满足法律、行政法规规定的其他条件。</w:t>
      </w:r>
    </w:p>
    <w:p w14:paraId="444B1E67">
      <w:pPr>
        <w:spacing w:line="500" w:lineRule="exact"/>
        <w:ind w:firstLine="482"/>
        <w:rPr>
          <w:rFonts w:hint="eastAsia" w:ascii="宋体" w:hAnsi="宋体" w:eastAsia="宋体" w:cs="宋体"/>
          <w:color w:val="000000" w:themeColor="text1"/>
          <w:kern w:val="2"/>
          <w:sz w:val="24"/>
          <w:szCs w:val="24"/>
          <w:highlight w:val="none"/>
          <w14:textFill>
            <w14:solidFill>
              <w14:schemeClr w14:val="tx1"/>
            </w14:solidFill>
          </w14:textFill>
        </w:rPr>
      </w:pPr>
    </w:p>
    <w:p w14:paraId="43764CEC">
      <w:pPr>
        <w:spacing w:line="500" w:lineRule="exact"/>
        <w:rPr>
          <w:rFonts w:hint="eastAsia" w:ascii="宋体" w:hAnsi="宋体" w:eastAsia="宋体" w:cs="宋体"/>
          <w:color w:val="000000" w:themeColor="text1"/>
          <w:kern w:val="2"/>
          <w:sz w:val="24"/>
          <w:szCs w:val="24"/>
          <w:highlight w:val="none"/>
          <w14:textFill>
            <w14:solidFill>
              <w14:schemeClr w14:val="tx1"/>
            </w14:solidFill>
          </w14:textFill>
        </w:rPr>
      </w:pPr>
    </w:p>
    <w:p w14:paraId="5FCABF56">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0D81EAD6">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7F53227E">
      <w:pPr>
        <w:spacing w:line="500" w:lineRule="exact"/>
        <w:rPr>
          <w:rFonts w:hint="eastAsia" w:ascii="宋体" w:hAnsi="宋体" w:eastAsia="宋体" w:cs="宋体"/>
          <w:bCs/>
          <w:color w:val="000000" w:themeColor="text1"/>
          <w:kern w:val="2"/>
          <w:sz w:val="24"/>
          <w:szCs w:val="21"/>
          <w:highlight w:val="none"/>
          <w14:textFill>
            <w14:solidFill>
              <w14:schemeClr w14:val="tx1"/>
            </w14:solidFill>
          </w14:textFill>
        </w:rPr>
      </w:pPr>
    </w:p>
    <w:p w14:paraId="7FEF77D6">
      <w:pPr>
        <w:spacing w:line="460" w:lineRule="exact"/>
        <w:jc w:val="center"/>
        <w:rPr>
          <w:rFonts w:hint="eastAsia" w:ascii="宋体" w:hAnsi="宋体" w:eastAsia="宋体" w:cs="宋体"/>
          <w:bCs/>
          <w:color w:val="000000" w:themeColor="text1"/>
          <w:kern w:val="2"/>
          <w:sz w:val="24"/>
          <w:szCs w:val="21"/>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 xml:space="preserve">                              声明人名称：</w:t>
      </w:r>
      <w:r>
        <w:rPr>
          <w:rFonts w:hint="eastAsia" w:ascii="宋体" w:hAnsi="宋体" w:eastAsia="宋体" w:cs="宋体"/>
          <w:bCs/>
          <w:color w:val="000000" w:themeColor="text1"/>
          <w:kern w:val="2"/>
          <w:sz w:val="24"/>
          <w:szCs w:val="21"/>
          <w:highlight w:val="none"/>
          <w:u w:val="single"/>
          <w14:textFill>
            <w14:solidFill>
              <w14:schemeClr w14:val="tx1"/>
            </w14:solidFill>
          </w14:textFill>
        </w:rPr>
        <w:t>__________________</w:t>
      </w:r>
      <w:r>
        <w:rPr>
          <w:rFonts w:hint="eastAsia" w:ascii="宋体" w:hAnsi="宋体" w:eastAsia="宋体" w:cs="宋体"/>
          <w:bCs/>
          <w:color w:val="000000" w:themeColor="text1"/>
          <w:kern w:val="2"/>
          <w:sz w:val="24"/>
          <w:szCs w:val="21"/>
          <w:highlight w:val="none"/>
          <w14:textFill>
            <w14:solidFill>
              <w14:schemeClr w14:val="tx1"/>
            </w14:solidFill>
          </w14:textFill>
        </w:rPr>
        <w:t>（公章）</w:t>
      </w:r>
    </w:p>
    <w:p w14:paraId="385F4069">
      <w:pPr>
        <w:spacing w:line="460" w:lineRule="exact"/>
        <w:jc w:val="right"/>
        <w:rPr>
          <w:rFonts w:hint="eastAsia" w:ascii="宋体" w:hAnsi="宋体" w:eastAsia="宋体" w:cs="宋体"/>
          <w:bCs/>
          <w:color w:val="000000" w:themeColor="text1"/>
          <w:kern w:val="2"/>
          <w:sz w:val="24"/>
          <w:szCs w:val="21"/>
          <w:highlight w:val="none"/>
          <w14:textFill>
            <w14:solidFill>
              <w14:schemeClr w14:val="tx1"/>
            </w14:solidFill>
          </w14:textFill>
        </w:rPr>
      </w:pPr>
    </w:p>
    <w:p w14:paraId="63A931D9">
      <w:pPr>
        <w:spacing w:line="460" w:lineRule="exact"/>
        <w:jc w:val="right"/>
        <w:rPr>
          <w:rFonts w:hint="eastAsia" w:ascii="宋体" w:hAnsi="宋体" w:eastAsia="宋体" w:cs="宋体"/>
          <w:bCs/>
          <w:color w:val="000000" w:themeColor="text1"/>
          <w:kern w:val="2"/>
          <w:sz w:val="24"/>
          <w:szCs w:val="21"/>
          <w:highlight w:val="none"/>
          <w14:textFill>
            <w14:solidFill>
              <w14:schemeClr w14:val="tx1"/>
            </w14:solidFill>
          </w14:textFill>
        </w:rPr>
      </w:pPr>
      <w:r>
        <w:rPr>
          <w:rFonts w:hint="eastAsia" w:ascii="宋体" w:hAnsi="宋体" w:eastAsia="宋体" w:cs="宋体"/>
          <w:bCs/>
          <w:color w:val="000000" w:themeColor="text1"/>
          <w:kern w:val="2"/>
          <w:sz w:val="24"/>
          <w:szCs w:val="21"/>
          <w:highlight w:val="none"/>
          <w14:textFill>
            <w14:solidFill>
              <w14:schemeClr w14:val="tx1"/>
            </w14:solidFill>
          </w14:textFill>
        </w:rPr>
        <w:t xml:space="preserve">                                 日期：年</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14:textFill>
            <w14:solidFill>
              <w14:schemeClr w14:val="tx1"/>
            </w14:solidFill>
          </w14:textFill>
        </w:rPr>
        <w:t>月</w:t>
      </w:r>
      <w:r>
        <w:rPr>
          <w:rFonts w:hint="eastAsia" w:ascii="宋体" w:hAnsi="宋体" w:eastAsia="宋体" w:cs="宋体"/>
          <w:bCs/>
          <w:color w:val="000000" w:themeColor="text1"/>
          <w:kern w:val="2"/>
          <w:sz w:val="24"/>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14:textFill>
            <w14:solidFill>
              <w14:schemeClr w14:val="tx1"/>
            </w14:solidFill>
          </w14:textFill>
        </w:rPr>
        <w:t>日</w:t>
      </w:r>
    </w:p>
    <w:p w14:paraId="2F165317">
      <w:pPr>
        <w:snapToGrid w:val="0"/>
        <w:spacing w:line="360" w:lineRule="auto"/>
        <w:jc w:val="righ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r>
    </w:p>
    <w:p w14:paraId="7EC9F581">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2</w:t>
      </w:r>
      <w:r>
        <w:rPr>
          <w:rFonts w:hint="eastAsia" w:ascii="宋体" w:hAnsi="宋体" w:eastAsia="宋体" w:cs="宋体"/>
          <w:b w:val="0"/>
          <w:bCs/>
          <w:color w:val="000000"/>
          <w:sz w:val="24"/>
          <w:highlight w:val="none"/>
        </w:rPr>
        <w:t>：</w:t>
      </w:r>
    </w:p>
    <w:p w14:paraId="7D7ADAA6">
      <w:pPr>
        <w:snapToGrid w:val="0"/>
        <w:spacing w:line="360" w:lineRule="auto"/>
        <w:jc w:val="center"/>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14:textFill>
            <w14:solidFill>
              <w14:schemeClr w14:val="tx1"/>
            </w14:solidFill>
          </w14:textFill>
        </w:rPr>
        <w:t>法定代表人身份证明</w:t>
      </w:r>
    </w:p>
    <w:p w14:paraId="6CCDB723">
      <w:pPr>
        <w:spacing w:line="480" w:lineRule="exact"/>
        <w:rPr>
          <w:rFonts w:hint="eastAsia" w:ascii="宋体" w:hAnsi="宋体" w:eastAsia="宋体" w:cs="宋体"/>
          <w:color w:val="000000" w:themeColor="text1"/>
          <w:kern w:val="2"/>
          <w:sz w:val="24"/>
          <w:szCs w:val="24"/>
          <w:highlight w:val="none"/>
          <w14:textFill>
            <w14:solidFill>
              <w14:schemeClr w14:val="tx1"/>
            </w14:solidFill>
          </w14:textFill>
        </w:rPr>
      </w:pPr>
    </w:p>
    <w:p w14:paraId="4C0B95CF">
      <w:pPr>
        <w:spacing w:line="480" w:lineRule="exact"/>
        <w:ind w:firstLine="480" w:firstLineChars="200"/>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先生/女士： 现任我单位</w:t>
      </w:r>
      <w:r>
        <w:rPr>
          <w:rFonts w:hint="eastAsia" w:ascii="宋体" w:hAnsi="宋体" w:eastAsia="宋体" w:cs="宋体"/>
          <w:kern w:val="2"/>
          <w:sz w:val="24"/>
          <w:szCs w:val="24"/>
          <w:highlight w:val="none"/>
          <w:u w:val="single"/>
        </w:rPr>
        <w:t xml:space="preserve">        </w:t>
      </w:r>
      <w:r>
        <w:rPr>
          <w:rFonts w:hint="eastAsia" w:ascii="宋体" w:hAnsi="宋体" w:eastAsia="宋体" w:cs="宋体"/>
          <w:kern w:val="2"/>
          <w:sz w:val="24"/>
          <w:szCs w:val="24"/>
          <w:highlight w:val="none"/>
        </w:rPr>
        <w:t>职务，为法定代表人，特此证明。</w:t>
      </w:r>
    </w:p>
    <w:p w14:paraId="47236FEB">
      <w:pPr>
        <w:spacing w:line="480" w:lineRule="exact"/>
        <w:ind w:firstLine="480"/>
        <w:rPr>
          <w:rFonts w:hint="eastAsia" w:ascii="宋体" w:hAnsi="宋体" w:eastAsia="宋体" w:cs="宋体"/>
          <w:kern w:val="2"/>
          <w:sz w:val="24"/>
          <w:szCs w:val="24"/>
          <w:highlight w:val="none"/>
          <w:u w:val="single"/>
        </w:rPr>
      </w:pPr>
      <w:r>
        <w:rPr>
          <w:rFonts w:hint="eastAsia" w:ascii="宋体" w:hAnsi="宋体" w:eastAsia="宋体" w:cs="宋体"/>
          <w:kern w:val="2"/>
          <w:sz w:val="24"/>
          <w:szCs w:val="24"/>
          <w:highlight w:val="none"/>
        </w:rPr>
        <w:t>身份证号码：</w:t>
      </w:r>
      <w:r>
        <w:rPr>
          <w:rFonts w:hint="eastAsia" w:ascii="宋体" w:hAnsi="宋体" w:eastAsia="宋体" w:cs="宋体"/>
          <w:kern w:val="2"/>
          <w:sz w:val="24"/>
          <w:szCs w:val="24"/>
          <w:highlight w:val="none"/>
          <w:u w:val="single"/>
        </w:rPr>
        <w:t xml:space="preserve">                                    </w:t>
      </w:r>
    </w:p>
    <w:p w14:paraId="2C785C67">
      <w:pPr>
        <w:spacing w:line="480" w:lineRule="exact"/>
        <w:ind w:firstLine="480"/>
        <w:rPr>
          <w:rFonts w:hint="eastAsia" w:ascii="宋体" w:hAnsi="宋体" w:eastAsia="宋体" w:cs="宋体"/>
          <w:color w:val="000000" w:themeColor="text1"/>
          <w:kern w:val="2"/>
          <w:sz w:val="24"/>
          <w:szCs w:val="24"/>
          <w:highlight w:val="none"/>
          <w14:textFill>
            <w14:solidFill>
              <w14:schemeClr w14:val="tx1"/>
            </w14:solidFill>
          </w14:textFill>
        </w:rPr>
      </w:pPr>
    </w:p>
    <w:p w14:paraId="30E6BF3E">
      <w:pPr>
        <w:snapToGrid w:val="0"/>
        <w:spacing w:line="420" w:lineRule="exact"/>
        <w:ind w:right="960" w:firstLine="404" w:firstLineChars="202"/>
        <w:jc w:val="center"/>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03E5AE6F">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tbl>
      <w:tblPr>
        <w:tblStyle w:val="63"/>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1BDD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7EEB461D">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0B4139F8">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5F567D25">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r>
              <w:rPr>
                <w:rFonts w:hint="eastAsia" w:ascii="宋体" w:hAnsi="宋体" w:eastAsia="宋体" w:cs="宋体"/>
                <w:b/>
                <w:bCs/>
                <w:color w:val="000000" w:themeColor="text1"/>
                <w:kern w:val="2"/>
                <w:highlight w:val="none"/>
                <w14:textFill>
                  <w14:solidFill>
                    <w14:schemeClr w14:val="tx1"/>
                  </w14:solidFill>
                </w14:textFill>
              </w:rPr>
              <w:t>法定代表人身份证</w:t>
            </w:r>
            <w:r>
              <w:rPr>
                <w:rFonts w:hint="eastAsia" w:ascii="宋体" w:hAnsi="宋体" w:eastAsia="宋体" w:cs="宋体"/>
                <w:b/>
                <w:color w:val="000000" w:themeColor="text1"/>
                <w:kern w:val="2"/>
                <w:highlight w:val="none"/>
                <w14:textFill>
                  <w14:solidFill>
                    <w14:schemeClr w14:val="tx1"/>
                  </w14:solidFill>
                </w14:textFill>
              </w:rPr>
              <w:t>（正、反面）</w:t>
            </w:r>
            <w:r>
              <w:rPr>
                <w:rFonts w:hint="eastAsia" w:ascii="宋体" w:hAnsi="宋体" w:eastAsia="宋体" w:cs="宋体"/>
                <w:b/>
                <w:bCs/>
                <w:color w:val="000000" w:themeColor="text1"/>
                <w:kern w:val="2"/>
                <w:highlight w:val="none"/>
                <w14:textFill>
                  <w14:solidFill>
                    <w14:schemeClr w14:val="tx1"/>
                  </w14:solidFill>
                </w14:textFill>
              </w:rPr>
              <w:t>复印件或扫描件</w:t>
            </w:r>
          </w:p>
          <w:p w14:paraId="5A3FDDFD">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1553A26E">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2CE730F3">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4829B7E9">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tc>
      </w:tr>
    </w:tbl>
    <w:p w14:paraId="36E2FCF6">
      <w:pPr>
        <w:snapToGrid w:val="0"/>
        <w:spacing w:line="420" w:lineRule="exact"/>
        <w:jc w:val="center"/>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48F01EF5">
      <w:pPr>
        <w:spacing w:line="600" w:lineRule="exact"/>
        <w:rPr>
          <w:rFonts w:hint="eastAsia" w:ascii="宋体" w:hAnsi="宋体" w:eastAsia="宋体" w:cs="宋体"/>
          <w:b/>
          <w:color w:val="000000" w:themeColor="text1"/>
          <w:kern w:val="2"/>
          <w:sz w:val="24"/>
          <w:szCs w:val="24"/>
          <w:highlight w:val="none"/>
          <w14:textFill>
            <w14:solidFill>
              <w14:schemeClr w14:val="tx1"/>
            </w14:solidFill>
          </w14:textFill>
        </w:rPr>
      </w:pPr>
    </w:p>
    <w:p w14:paraId="3EDED1E8">
      <w:pPr>
        <w:spacing w:line="480" w:lineRule="exact"/>
        <w:ind w:firstLine="480" w:firstLineChars="200"/>
        <w:rPr>
          <w:rFonts w:hint="eastAsia" w:ascii="宋体" w:hAnsi="宋体" w:eastAsia="宋体" w:cs="宋体"/>
          <w:color w:val="000000" w:themeColor="text1"/>
          <w:kern w:val="2"/>
          <w:sz w:val="24"/>
          <w:szCs w:val="24"/>
          <w:highlight w:val="none"/>
          <w14:textFill>
            <w14:solidFill>
              <w14:schemeClr w14:val="tx1"/>
            </w14:solidFill>
          </w14:textFill>
        </w:rPr>
      </w:pPr>
    </w:p>
    <w:p w14:paraId="48997516">
      <w:pPr>
        <w:rPr>
          <w:rFonts w:hint="eastAsia" w:ascii="宋体" w:hAnsi="宋体" w:eastAsia="宋体" w:cs="宋体"/>
          <w:color w:val="000000" w:themeColor="text1"/>
          <w:kern w:val="2"/>
          <w:szCs w:val="24"/>
          <w:highlight w:val="none"/>
          <w14:textFill>
            <w14:solidFill>
              <w14:schemeClr w14:val="tx1"/>
            </w14:solidFill>
          </w14:textFill>
        </w:rPr>
      </w:pPr>
    </w:p>
    <w:p w14:paraId="714E971E">
      <w:pPr>
        <w:snapToGrid w:val="0"/>
        <w:spacing w:line="400" w:lineRule="exact"/>
        <w:ind w:firstLine="537" w:firstLineChars="192"/>
        <w:contextualSpacing/>
        <w:jc w:val="right"/>
        <w:rPr>
          <w:rFonts w:hint="eastAsia" w:ascii="宋体" w:hAnsi="宋体" w:eastAsia="宋体" w:cs="宋体"/>
          <w:b/>
          <w:color w:val="000000" w:themeColor="text1"/>
          <w:sz w:val="28"/>
          <w:szCs w:val="28"/>
          <w:highlight w:val="none"/>
          <w14:textFill>
            <w14:solidFill>
              <w14:schemeClr w14:val="tx1"/>
            </w14:solidFill>
          </w14:textFill>
        </w:rPr>
      </w:pPr>
    </w:p>
    <w:p w14:paraId="4E0CE720">
      <w:pPr>
        <w:snapToGrid w:val="0"/>
        <w:spacing w:line="360" w:lineRule="auto"/>
        <w:ind w:firstLine="484" w:firstLineChars="202"/>
        <w:jc w:val="right"/>
        <w:textAlignment w:val="baseline"/>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7C7EB289">
      <w:pPr>
        <w:snapToGrid w:val="0"/>
        <w:spacing w:line="420" w:lineRule="exact"/>
        <w:ind w:right="960"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4944935F">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p w14:paraId="2E6057D0">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3F9CB5BF">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3CFA82CE">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p>
    <w:p w14:paraId="05EBB6E2">
      <w:pPr>
        <w:snapToGrid w:val="0"/>
        <w:spacing w:line="400" w:lineRule="exact"/>
        <w:ind w:firstLine="537" w:firstLineChars="192"/>
        <w:contextualSpacing/>
        <w:rPr>
          <w:rFonts w:hint="eastAsia" w:ascii="宋体" w:hAnsi="宋体" w:eastAsia="宋体" w:cs="宋体"/>
          <w:b/>
          <w:color w:val="000000" w:themeColor="text1"/>
          <w:sz w:val="28"/>
          <w:szCs w:val="28"/>
          <w:highlight w:val="none"/>
          <w:lang w:val="zh-CN"/>
          <w14:textFill>
            <w14:solidFill>
              <w14:schemeClr w14:val="tx1"/>
            </w14:solidFill>
          </w14:textFill>
        </w:rPr>
      </w:pPr>
      <w:r>
        <w:rPr>
          <w:rFonts w:hint="eastAsia" w:ascii="宋体" w:hAnsi="宋体" w:eastAsia="宋体" w:cs="宋体"/>
          <w:b/>
          <w:color w:val="000000" w:themeColor="text1"/>
          <w:sz w:val="28"/>
          <w:szCs w:val="28"/>
          <w:highlight w:val="none"/>
          <w:lang w:val="zh-CN"/>
          <w14:textFill>
            <w14:solidFill>
              <w14:schemeClr w14:val="tx1"/>
            </w14:solidFill>
          </w14:textFill>
        </w:rPr>
        <w:br w:type="page"/>
      </w:r>
    </w:p>
    <w:p w14:paraId="6891C895">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3</w:t>
      </w:r>
      <w:r>
        <w:rPr>
          <w:rFonts w:hint="eastAsia" w:ascii="宋体" w:hAnsi="宋体" w:eastAsia="宋体" w:cs="宋体"/>
          <w:b w:val="0"/>
          <w:bCs/>
          <w:color w:val="000000"/>
          <w:sz w:val="24"/>
          <w:highlight w:val="none"/>
        </w:rPr>
        <w:t>：</w:t>
      </w:r>
    </w:p>
    <w:p w14:paraId="571C26BD">
      <w:pPr>
        <w:snapToGrid w:val="0"/>
        <w:spacing w:line="360" w:lineRule="auto"/>
        <w:jc w:val="center"/>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14:textFill>
            <w14:solidFill>
              <w14:schemeClr w14:val="tx1"/>
            </w14:solidFill>
          </w14:textFill>
        </w:rPr>
        <w:t>法定代表人授权委托书</w:t>
      </w:r>
    </w:p>
    <w:p w14:paraId="654864E4">
      <w:pPr>
        <w:rPr>
          <w:rFonts w:hint="eastAsia" w:ascii="宋体" w:hAnsi="宋体" w:eastAsia="宋体" w:cs="宋体"/>
          <w:color w:val="000000" w:themeColor="text1"/>
          <w:kern w:val="2"/>
          <w:sz w:val="32"/>
          <w:szCs w:val="32"/>
          <w:highlight w:val="none"/>
          <w14:textFill>
            <w14:solidFill>
              <w14:schemeClr w14:val="tx1"/>
            </w14:solidFill>
          </w14:textFill>
        </w:rPr>
      </w:pPr>
    </w:p>
    <w:p w14:paraId="3991D89B">
      <w:pPr>
        <w:snapToGrid w:val="0"/>
        <w:spacing w:line="360" w:lineRule="auto"/>
        <w:rPr>
          <w:rFonts w:hint="eastAsia" w:ascii="宋体" w:hAnsi="宋体" w:eastAsia="宋体" w:cs="宋体"/>
          <w:color w:val="000000" w:themeColor="text1"/>
          <w:kern w:val="2"/>
          <w:sz w:val="24"/>
          <w:szCs w:val="24"/>
          <w:highlight w:val="none"/>
          <w:u w:val="single"/>
          <w14:textFill>
            <w14:solidFill>
              <w14:schemeClr w14:val="tx1"/>
            </w14:solidFill>
          </w14:textFill>
        </w:rPr>
      </w:pPr>
      <w:r>
        <w:rPr>
          <w:rFonts w:hint="eastAsia" w:ascii="宋体" w:hAnsi="宋体" w:eastAsia="宋体" w:cs="宋体"/>
          <w:color w:val="000000" w:themeColor="text1"/>
          <w:kern w:val="2"/>
          <w:sz w:val="24"/>
          <w:szCs w:val="24"/>
          <w:highlight w:val="none"/>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highlight w:val="none"/>
          <w:u w:val="single"/>
          <w14:textFill>
            <w14:solidFill>
              <w14:schemeClr w14:val="tx1"/>
            </w14:solidFill>
          </w14:textFill>
        </w:rPr>
        <w:t>：</w:t>
      </w:r>
    </w:p>
    <w:p w14:paraId="373AACD0">
      <w:pPr>
        <w:snapToGrid w:val="0"/>
        <w:spacing w:line="360" w:lineRule="auto"/>
        <w:ind w:firstLine="484" w:firstLineChars="202"/>
        <w:textAlignment w:val="baseline"/>
        <w:rPr>
          <w:rFonts w:hint="eastAsia" w:ascii="宋体" w:hAnsi="宋体" w:eastAsia="宋体" w:cs="宋体"/>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本授权委托书声明：我</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（姓名）系</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投标人</w:t>
      </w:r>
      <w:r>
        <w:rPr>
          <w:rFonts w:hint="eastAsia" w:ascii="宋体" w:hAnsi="宋体" w:eastAsia="宋体" w:cs="宋体"/>
          <w:color w:val="000000" w:themeColor="text1"/>
          <w:kern w:val="2"/>
          <w:sz w:val="24"/>
          <w:szCs w:val="24"/>
          <w:highlight w:val="none"/>
          <w14:textFill>
            <w14:solidFill>
              <w14:schemeClr w14:val="tx1"/>
            </w14:solidFill>
          </w14:textFill>
        </w:rPr>
        <w:t>名称）的法定代表人，现授权委托</w:t>
      </w:r>
      <w:r>
        <w:rPr>
          <w:rFonts w:hint="eastAsia" w:ascii="宋体" w:hAnsi="宋体" w:eastAsia="宋体" w:cs="宋体"/>
          <w:color w:val="000000" w:themeColor="text1"/>
          <w:kern w:val="2"/>
          <w:sz w:val="24"/>
          <w:szCs w:val="24"/>
          <w:highlight w:val="none"/>
          <w:u w:val="single" w:color="000000"/>
          <w14:textFill>
            <w14:solidFill>
              <w14:schemeClr w14:val="tx1"/>
            </w14:solidFill>
          </w14:textFill>
        </w:rPr>
        <w:t>　　</w:t>
      </w:r>
      <w:r>
        <w:rPr>
          <w:rFonts w:hint="eastAsia" w:ascii="宋体" w:hAnsi="宋体" w:eastAsia="宋体" w:cs="宋体"/>
          <w:color w:val="000000" w:themeColor="text1"/>
          <w:kern w:val="2"/>
          <w:sz w:val="24"/>
          <w:szCs w:val="24"/>
          <w:highlight w:val="none"/>
          <w14:textFill>
            <w14:solidFill>
              <w14:schemeClr w14:val="tx1"/>
            </w14:solidFill>
          </w14:textFill>
        </w:rPr>
        <w:t>（姓名）为我公司委托代理人，以本公司的名义参加</w:t>
      </w:r>
      <w:r>
        <w:rPr>
          <w:rFonts w:hint="eastAsia" w:ascii="宋体" w:hAnsi="宋体" w:eastAsia="宋体" w:cs="宋体"/>
          <w:bCs/>
          <w:color w:val="000000" w:themeColor="text1"/>
          <w:kern w:val="2"/>
          <w:sz w:val="24"/>
          <w:szCs w:val="21"/>
          <w:highlight w:val="none"/>
          <w:u w:val="single"/>
          <w14:textFill>
            <w14:solidFill>
              <w14:schemeClr w14:val="tx1"/>
            </w14:solidFill>
          </w14:textFill>
        </w:rPr>
        <w:t xml:space="preserve">         （项目名称）     【项目编号：</w:t>
      </w:r>
      <w:r>
        <w:rPr>
          <w:rFonts w:hint="eastAsia" w:ascii="宋体" w:hAnsi="宋体" w:eastAsia="宋体" w:cs="宋体"/>
          <w:bCs/>
          <w:color w:val="000000" w:themeColor="text1"/>
          <w:kern w:val="2"/>
          <w:sz w:val="24"/>
          <w:szCs w:val="21"/>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highlight w:val="none"/>
          <w:u w:val="single"/>
          <w14:textFill>
            <w14:solidFill>
              <w14:schemeClr w14:val="tx1"/>
            </w14:solidFill>
          </w14:textFill>
        </w:rPr>
        <w:t>】</w:t>
      </w:r>
      <w:r>
        <w:rPr>
          <w:rFonts w:hint="eastAsia" w:ascii="宋体" w:hAnsi="宋体" w:eastAsia="宋体" w:cs="宋体"/>
          <w:color w:val="000000" w:themeColor="text1"/>
          <w:kern w:val="2"/>
          <w:sz w:val="24"/>
          <w:szCs w:val="24"/>
          <w:highlight w:val="none"/>
          <w14:textFill>
            <w14:solidFill>
              <w14:schemeClr w14:val="tx1"/>
            </w14:solidFill>
          </w14:textFill>
        </w:rPr>
        <w:t>的</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kern w:val="2"/>
          <w:sz w:val="24"/>
          <w:szCs w:val="24"/>
          <w:highlight w:val="none"/>
          <w14:textFill>
            <w14:solidFill>
              <w14:schemeClr w14:val="tx1"/>
            </w14:solidFill>
          </w14:textFill>
        </w:rPr>
        <w:t>活动。</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全权处理一切与该项目公开招标有关的事务。其在办理上述事宜过程中所签署的所有文件我公司均予承认。</w:t>
      </w:r>
    </w:p>
    <w:p w14:paraId="2BB34785">
      <w:pPr>
        <w:snapToGrid w:val="0"/>
        <w:spacing w:line="360" w:lineRule="auto"/>
        <w:ind w:firstLine="484" w:firstLineChars="202"/>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被授权人无转委权。特此委托。</w:t>
      </w:r>
    </w:p>
    <w:p w14:paraId="71744DF5">
      <w:pPr>
        <w:snapToGrid w:val="0"/>
        <w:spacing w:line="360" w:lineRule="auto"/>
        <w:textAlignment w:val="baseline"/>
        <w:rPr>
          <w:rFonts w:hint="eastAsia" w:ascii="宋体" w:hAnsi="宋体" w:eastAsia="宋体" w:cs="宋体"/>
          <w:color w:val="000000" w:themeColor="text1"/>
          <w:szCs w:val="24"/>
          <w:highlight w:val="none"/>
          <w14:textFill>
            <w14:solidFill>
              <w14:schemeClr w14:val="tx1"/>
            </w14:solidFill>
          </w14:textFill>
        </w:rPr>
      </w:pPr>
    </w:p>
    <w:p w14:paraId="1F74F9B8">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法定代表人签字：</w:t>
      </w:r>
    </w:p>
    <w:p w14:paraId="6C8477D4">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被授权人身份证号：</w:t>
      </w:r>
    </w:p>
    <w:p w14:paraId="40693FF8">
      <w:pPr>
        <w:snapToGrid w:val="0"/>
        <w:spacing w:line="360" w:lineRule="auto"/>
        <w:ind w:firstLine="972" w:firstLineChars="405"/>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被授权人签字：</w:t>
      </w:r>
    </w:p>
    <w:p w14:paraId="03693CE2">
      <w:pPr>
        <w:snapToGrid w:val="0"/>
        <w:spacing w:line="520" w:lineRule="exact"/>
        <w:jc w:val="right"/>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p>
    <w:p w14:paraId="5BD5A88D">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p>
    <w:p w14:paraId="6028FAB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法定代表人（签字或盖章）：</w:t>
      </w:r>
    </w:p>
    <w:p w14:paraId="4178F449">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2D3E7469">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p>
    <w:tbl>
      <w:tblPr>
        <w:tblStyle w:val="63"/>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02865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2800AE34">
            <w:pPr>
              <w:snapToGrid w:val="0"/>
              <w:spacing w:line="420" w:lineRule="exact"/>
              <w:ind w:firstLine="404" w:firstLineChars="202"/>
              <w:jc w:val="left"/>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68F93F63">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r>
              <w:rPr>
                <w:rFonts w:hint="eastAsia" w:ascii="宋体" w:hAnsi="宋体" w:eastAsia="宋体" w:cs="宋体"/>
                <w:b/>
                <w:bCs/>
                <w:color w:val="000000" w:themeColor="text1"/>
                <w:kern w:val="2"/>
                <w:highlight w:val="none"/>
                <w14:textFill>
                  <w14:solidFill>
                    <w14:schemeClr w14:val="tx1"/>
                  </w14:solidFill>
                </w14:textFill>
              </w:rPr>
              <w:t>被授权人身份证</w:t>
            </w:r>
            <w:r>
              <w:rPr>
                <w:rFonts w:hint="eastAsia" w:ascii="宋体" w:hAnsi="宋体" w:eastAsia="宋体" w:cs="宋体"/>
                <w:b/>
                <w:color w:val="000000" w:themeColor="text1"/>
                <w:kern w:val="2"/>
                <w:highlight w:val="none"/>
                <w14:textFill>
                  <w14:solidFill>
                    <w14:schemeClr w14:val="tx1"/>
                  </w14:solidFill>
                </w14:textFill>
              </w:rPr>
              <w:t>（正、反面）</w:t>
            </w:r>
            <w:r>
              <w:rPr>
                <w:rFonts w:hint="eastAsia" w:ascii="宋体" w:hAnsi="宋体" w:eastAsia="宋体" w:cs="宋体"/>
                <w:b/>
                <w:bCs/>
                <w:color w:val="000000" w:themeColor="text1"/>
                <w:kern w:val="2"/>
                <w:highlight w:val="none"/>
                <w14:textFill>
                  <w14:solidFill>
                    <w14:schemeClr w14:val="tx1"/>
                  </w14:solidFill>
                </w14:textFill>
              </w:rPr>
              <w:t>复印件或扫描件</w:t>
            </w:r>
          </w:p>
          <w:p w14:paraId="29D1E87C">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0F4B3596">
            <w:pPr>
              <w:snapToGrid w:val="0"/>
              <w:spacing w:line="420" w:lineRule="exact"/>
              <w:jc w:val="center"/>
              <w:textAlignment w:val="baseline"/>
              <w:rPr>
                <w:rFonts w:hint="eastAsia" w:ascii="宋体" w:hAnsi="宋体" w:eastAsia="宋体" w:cs="宋体"/>
                <w:b/>
                <w:bCs/>
                <w:color w:val="000000" w:themeColor="text1"/>
                <w:kern w:val="2"/>
                <w:sz w:val="20"/>
                <w:highlight w:val="none"/>
                <w14:textFill>
                  <w14:solidFill>
                    <w14:schemeClr w14:val="tx1"/>
                  </w14:solidFill>
                </w14:textFill>
              </w:rPr>
            </w:pPr>
          </w:p>
          <w:p w14:paraId="17AE8A67">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p w14:paraId="41492FDA">
            <w:pPr>
              <w:snapToGrid w:val="0"/>
              <w:spacing w:line="420" w:lineRule="exact"/>
              <w:jc w:val="center"/>
              <w:textAlignment w:val="baseline"/>
              <w:rPr>
                <w:rFonts w:hint="eastAsia" w:ascii="宋体" w:hAnsi="宋体" w:eastAsia="宋体" w:cs="宋体"/>
                <w:color w:val="000000" w:themeColor="text1"/>
                <w:kern w:val="2"/>
                <w:sz w:val="20"/>
                <w:highlight w:val="none"/>
                <w14:textFill>
                  <w14:solidFill>
                    <w14:schemeClr w14:val="tx1"/>
                  </w14:solidFill>
                </w14:textFill>
              </w:rPr>
            </w:pPr>
          </w:p>
        </w:tc>
      </w:tr>
    </w:tbl>
    <w:p w14:paraId="3DE29CF2">
      <w:pPr>
        <w:widowControl/>
        <w:jc w:val="lef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r>
    </w:p>
    <w:p w14:paraId="30C1226C">
      <w:pPr>
        <w:snapToGrid w:val="0"/>
        <w:spacing w:line="360" w:lineRule="auto"/>
        <w:jc w:val="left"/>
        <w:outlineLvl w:val="9"/>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4</w:t>
      </w:r>
      <w:r>
        <w:rPr>
          <w:rFonts w:hint="eastAsia" w:ascii="宋体" w:hAnsi="宋体" w:eastAsia="宋体" w:cs="宋体"/>
          <w:b w:val="0"/>
          <w:bCs/>
          <w:color w:val="000000"/>
          <w:sz w:val="24"/>
          <w:highlight w:val="none"/>
        </w:rPr>
        <w:t>：</w:t>
      </w:r>
    </w:p>
    <w:p w14:paraId="3C718C03">
      <w:pPr>
        <w:snapToGrid w:val="0"/>
        <w:spacing w:line="360" w:lineRule="auto"/>
        <w:jc w:val="center"/>
        <w:outlineLvl w:val="9"/>
        <w:rPr>
          <w:rFonts w:hint="eastAsia" w:ascii="宋体" w:hAnsi="宋体"/>
          <w:sz w:val="32"/>
          <w:szCs w:val="32"/>
          <w:highlight w:val="none"/>
        </w:rPr>
      </w:pPr>
      <w:r>
        <w:rPr>
          <w:rFonts w:hint="eastAsia" w:ascii="宋体" w:hAnsi="宋体"/>
          <w:b/>
          <w:color w:val="000000"/>
          <w:kern w:val="2"/>
          <w:sz w:val="30"/>
          <w:szCs w:val="30"/>
          <w:highlight w:val="none"/>
          <w:lang w:val="en-US" w:eastAsia="zh-CN"/>
        </w:rPr>
        <w:t>投标人</w:t>
      </w:r>
      <w:r>
        <w:rPr>
          <w:rFonts w:hint="eastAsia" w:ascii="宋体" w:hAnsi="宋体"/>
          <w:b/>
          <w:color w:val="000000"/>
          <w:kern w:val="2"/>
          <w:sz w:val="30"/>
          <w:szCs w:val="30"/>
          <w:highlight w:val="none"/>
        </w:rPr>
        <w:t>信用承诺书</w:t>
      </w:r>
    </w:p>
    <w:p w14:paraId="2E36758D">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为营造公开、公平、公正的招标（采购）交易环境，树立诚信守法的投标人（供应商）形象，本人代表本单位作出以下承诺：</w:t>
      </w:r>
    </w:p>
    <w:p w14:paraId="08520A22">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一、本单位对所提交的单位基本信息、单位负责人、项目负责人、技术负责人、从业资质和资格、业绩、财务状况、信誉等所有资料，均合法、真实、准确、有效，无任何伪造、修改、虚假成分；</w:t>
      </w:r>
    </w:p>
    <w:p w14:paraId="26AED3FF">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二、严格依照国家和省、市关于</w:t>
      </w:r>
      <w:r>
        <w:rPr>
          <w:rFonts w:hint="eastAsia" w:ascii="宋体" w:hAnsi="Times New Roman"/>
          <w:kern w:val="2"/>
          <w:sz w:val="24"/>
          <w:szCs w:val="24"/>
          <w:highlight w:val="none"/>
          <w:lang w:eastAsia="zh-CN"/>
        </w:rPr>
        <w:t>招标投标</w:t>
      </w:r>
      <w:r>
        <w:rPr>
          <w:rFonts w:hint="eastAsia" w:ascii="宋体" w:hAnsi="Times New Roman"/>
          <w:kern w:val="2"/>
          <w:sz w:val="24"/>
          <w:szCs w:val="24"/>
          <w:highlight w:val="none"/>
        </w:rPr>
        <w:t>（政府采购）等方面的</w:t>
      </w:r>
      <w:r>
        <w:rPr>
          <w:rFonts w:hint="eastAsia" w:ascii="宋体" w:hAnsi="Times New Roman"/>
          <w:kern w:val="2"/>
          <w:sz w:val="24"/>
          <w:szCs w:val="24"/>
          <w:highlight w:val="none"/>
          <w:lang w:eastAsia="zh-CN"/>
        </w:rPr>
        <w:t>法律法规</w:t>
      </w:r>
      <w:r>
        <w:rPr>
          <w:rFonts w:hint="eastAsia" w:ascii="宋体" w:hAnsi="Times New Roman"/>
          <w:kern w:val="2"/>
          <w:sz w:val="24"/>
          <w:szCs w:val="24"/>
          <w:highlight w:val="none"/>
        </w:rPr>
        <w:t>、规章、规范性文件，参加交易活动；积极履行社会责任，促进廉政建设；</w:t>
      </w:r>
    </w:p>
    <w:p w14:paraId="1B6F56EF">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三、自我约束、自我管理，守合同、重信用，不参与围标串标、弄虚作假、骗取中标、干扰评标、违约毁约、恶意投诉等行为，主动维护招投标及采购活动的良好秩序；</w:t>
      </w:r>
    </w:p>
    <w:p w14:paraId="0435286E">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四</w:t>
      </w:r>
      <w:r>
        <w:rPr>
          <w:rFonts w:hint="eastAsia" w:ascii="宋体" w:hAnsi="Times New Roman"/>
          <w:kern w:val="2"/>
          <w:sz w:val="24"/>
          <w:szCs w:val="24"/>
          <w:highlight w:val="none"/>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16FDB252">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五</w:t>
      </w:r>
      <w:r>
        <w:rPr>
          <w:rFonts w:hint="eastAsia" w:ascii="宋体" w:hAnsi="Times New Roman"/>
          <w:kern w:val="2"/>
          <w:sz w:val="24"/>
          <w:szCs w:val="24"/>
          <w:highlight w:val="none"/>
        </w:rPr>
        <w:t>、自觉接受政府部门、行业组织、社会公众、新闻舆论等监督；</w:t>
      </w:r>
    </w:p>
    <w:p w14:paraId="26108742">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lang w:val="en-US" w:eastAsia="zh-CN"/>
        </w:rPr>
        <w:t>六</w:t>
      </w:r>
      <w:r>
        <w:rPr>
          <w:rFonts w:hint="eastAsia" w:ascii="宋体" w:hAnsi="Times New Roman"/>
          <w:kern w:val="2"/>
          <w:sz w:val="24"/>
          <w:szCs w:val="24"/>
          <w:highlight w:val="none"/>
        </w:rPr>
        <w:t>、上述承诺已向本单位员工做了宣传教育。</w:t>
      </w:r>
    </w:p>
    <w:p w14:paraId="2D6C30DA">
      <w:pPr>
        <w:overflowPunct w:val="0"/>
        <w:adjustRightInd w:val="0"/>
        <w:spacing w:line="360" w:lineRule="auto"/>
        <w:ind w:firstLine="420"/>
        <w:jc w:val="left"/>
        <w:textAlignment w:val="baseline"/>
        <w:rPr>
          <w:rFonts w:ascii="宋体" w:hAnsi="Times New Roman"/>
          <w:kern w:val="2"/>
          <w:sz w:val="24"/>
          <w:szCs w:val="24"/>
          <w:highlight w:val="none"/>
        </w:rPr>
      </w:pPr>
      <w:r>
        <w:rPr>
          <w:rFonts w:hint="eastAsia" w:ascii="宋体" w:hAnsi="Times New Roman"/>
          <w:kern w:val="2"/>
          <w:sz w:val="24"/>
          <w:szCs w:val="24"/>
          <w:highlight w:val="none"/>
        </w:rPr>
        <w:t>如有违反上述承诺的不良行为，本单位同意将其予以上网公示。</w:t>
      </w:r>
    </w:p>
    <w:p w14:paraId="514A348C">
      <w:pPr>
        <w:overflowPunct w:val="0"/>
        <w:adjustRightInd w:val="0"/>
        <w:spacing w:line="360" w:lineRule="auto"/>
        <w:ind w:firstLine="420"/>
        <w:jc w:val="left"/>
        <w:textAlignment w:val="baseline"/>
        <w:rPr>
          <w:rFonts w:ascii="宋体" w:hAnsi="Times New Roman"/>
          <w:kern w:val="2"/>
          <w:sz w:val="24"/>
          <w:szCs w:val="24"/>
          <w:highlight w:val="none"/>
          <w:u w:val="single"/>
        </w:rPr>
      </w:pPr>
    </w:p>
    <w:p w14:paraId="3D9D017D">
      <w:pPr>
        <w:overflowPunct w:val="0"/>
        <w:adjustRightInd w:val="0"/>
        <w:spacing w:line="360" w:lineRule="auto"/>
        <w:ind w:firstLine="420"/>
        <w:jc w:val="left"/>
        <w:textAlignment w:val="baseline"/>
        <w:rPr>
          <w:rFonts w:ascii="宋体" w:hAnsi="Times New Roman"/>
          <w:kern w:val="2"/>
          <w:sz w:val="24"/>
          <w:szCs w:val="24"/>
          <w:highlight w:val="none"/>
        </w:rPr>
      </w:pPr>
    </w:p>
    <w:p w14:paraId="3A8B537F">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086CBAF9">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06D9D624">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7D1B3D2C">
      <w:pPr>
        <w:widowControl/>
        <w:jc w:val="left"/>
        <w:rPr>
          <w:rFonts w:hint="eastAsia" w:ascii="宋体" w:hAnsi="宋体" w:eastAsia="宋体" w:cs="宋体"/>
          <w:b/>
          <w:bCs/>
          <w:color w:val="000000"/>
          <w:sz w:val="28"/>
          <w:szCs w:val="28"/>
          <w:highlight w:val="none"/>
        </w:rPr>
      </w:pPr>
    </w:p>
    <w:p w14:paraId="46A2E5CD">
      <w:pPr>
        <w:rPr>
          <w:rFonts w:hint="eastAsia" w:ascii="宋体" w:hAnsi="宋体" w:eastAsia="宋体" w:cs="宋体"/>
          <w:b w:val="0"/>
          <w:bCs/>
          <w:color w:val="000000"/>
          <w:sz w:val="24"/>
          <w:highlight w:val="none"/>
        </w:rPr>
      </w:pPr>
      <w:bookmarkStart w:id="25" w:name="_Toc420058377"/>
      <w:bookmarkStart w:id="26" w:name="_Toc425960677"/>
      <w:r>
        <w:rPr>
          <w:rFonts w:hint="eastAsia" w:ascii="宋体" w:hAnsi="宋体" w:eastAsia="宋体" w:cs="宋体"/>
          <w:b w:val="0"/>
          <w:bCs/>
          <w:color w:val="000000"/>
          <w:sz w:val="24"/>
          <w:highlight w:val="none"/>
        </w:rPr>
        <w:br w:type="page"/>
      </w:r>
    </w:p>
    <w:p w14:paraId="145A7A59">
      <w:pPr>
        <w:snapToGrid w:val="0"/>
        <w:spacing w:line="400" w:lineRule="exact"/>
        <w:contextualSpacing/>
        <w:rPr>
          <w:rFonts w:hint="eastAsia" w:ascii="宋体" w:hAnsi="宋体" w:eastAsia="宋体" w:cs="宋体"/>
          <w:sz w:val="32"/>
          <w:szCs w:val="32"/>
          <w:highlight w:val="none"/>
        </w:rPr>
      </w:pP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5</w:t>
      </w:r>
      <w:r>
        <w:rPr>
          <w:rFonts w:hint="eastAsia" w:ascii="宋体" w:hAnsi="宋体" w:eastAsia="宋体" w:cs="宋体"/>
          <w:b w:val="0"/>
          <w:bCs/>
          <w:color w:val="000000"/>
          <w:sz w:val="24"/>
          <w:highlight w:val="none"/>
        </w:rPr>
        <w:t>：</w:t>
      </w:r>
    </w:p>
    <w:p w14:paraId="265AA553">
      <w:pPr>
        <w:tabs>
          <w:tab w:val="left" w:pos="2385"/>
          <w:tab w:val="center" w:pos="4212"/>
        </w:tabs>
        <w:spacing w:line="360" w:lineRule="auto"/>
        <w:jc w:val="center"/>
        <w:rPr>
          <w:rStyle w:val="79"/>
          <w:rFonts w:hint="eastAsia" w:ascii="宋体" w:hAnsi="宋体" w:eastAsia="宋体" w:cs="宋体"/>
          <w:color w:val="000000"/>
          <w:sz w:val="28"/>
          <w:szCs w:val="28"/>
          <w:highlight w:val="none"/>
        </w:rPr>
      </w:pPr>
      <w:r>
        <w:rPr>
          <w:rStyle w:val="79"/>
          <w:rFonts w:hint="eastAsia" w:ascii="宋体" w:hAnsi="宋体" w:eastAsia="宋体" w:cs="宋体"/>
          <w:color w:val="000000"/>
          <w:sz w:val="28"/>
          <w:szCs w:val="28"/>
          <w:highlight w:val="none"/>
        </w:rPr>
        <w:t>商务部分偏离表</w:t>
      </w:r>
    </w:p>
    <w:p w14:paraId="41804071">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据实填写，表格不够自行添加）</w:t>
      </w:r>
    </w:p>
    <w:tbl>
      <w:tblPr>
        <w:tblStyle w:val="6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09DC29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5DCD19B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7C62C3D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22F37A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7BAC90B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50EA21A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02390EB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4B54181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7C6E4F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30E8DB6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580" w:type="pct"/>
            <w:tcBorders>
              <w:top w:val="single" w:color="auto" w:sz="6" w:space="0"/>
              <w:left w:val="single" w:color="auto" w:sz="6" w:space="0"/>
              <w:bottom w:val="single" w:color="auto" w:sz="6" w:space="0"/>
              <w:right w:val="single" w:color="auto" w:sz="6" w:space="0"/>
            </w:tcBorders>
            <w:vAlign w:val="center"/>
          </w:tcPr>
          <w:p w14:paraId="11D0260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22143033">
            <w:pPr>
              <w:pStyle w:val="18"/>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41689E2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F0533D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EFC5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0" w:hRule="atLeast"/>
        </w:trPr>
        <w:tc>
          <w:tcPr>
            <w:tcW w:w="380" w:type="pct"/>
            <w:tcBorders>
              <w:top w:val="single" w:color="auto" w:sz="6" w:space="0"/>
              <w:left w:val="single" w:color="auto" w:sz="12" w:space="0"/>
              <w:bottom w:val="single" w:color="auto" w:sz="6" w:space="0"/>
              <w:right w:val="single" w:color="auto" w:sz="6" w:space="0"/>
            </w:tcBorders>
            <w:vAlign w:val="center"/>
          </w:tcPr>
          <w:p w14:paraId="141A691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580" w:type="pct"/>
            <w:tcBorders>
              <w:top w:val="single" w:color="auto" w:sz="6" w:space="0"/>
              <w:left w:val="single" w:color="auto" w:sz="6" w:space="0"/>
              <w:bottom w:val="single" w:color="auto" w:sz="6" w:space="0"/>
              <w:right w:val="single" w:color="auto" w:sz="6" w:space="0"/>
            </w:tcBorders>
            <w:vAlign w:val="center"/>
          </w:tcPr>
          <w:p w14:paraId="07FD849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E3D58CE">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41FFD6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320C4D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45F3C6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72DED74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580" w:type="pct"/>
            <w:tcBorders>
              <w:top w:val="single" w:color="auto" w:sz="6" w:space="0"/>
              <w:left w:val="single" w:color="auto" w:sz="6" w:space="0"/>
              <w:bottom w:val="single" w:color="auto" w:sz="6" w:space="0"/>
              <w:right w:val="single" w:color="auto" w:sz="6" w:space="0"/>
            </w:tcBorders>
            <w:vAlign w:val="center"/>
          </w:tcPr>
          <w:p w14:paraId="485FC8F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7BC1042">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5841E99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C97058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F1AC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687C625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580" w:type="pct"/>
            <w:tcBorders>
              <w:top w:val="single" w:color="auto" w:sz="6" w:space="0"/>
              <w:left w:val="single" w:color="auto" w:sz="6" w:space="0"/>
              <w:bottom w:val="single" w:color="auto" w:sz="6" w:space="0"/>
              <w:right w:val="single" w:color="auto" w:sz="6" w:space="0"/>
            </w:tcBorders>
            <w:vAlign w:val="center"/>
          </w:tcPr>
          <w:p w14:paraId="6323E2A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16CB9959">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4074044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66DE4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5FB33770">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655328D">
      <w:pPr>
        <w:snapToGrid w:val="0"/>
        <w:spacing w:line="300" w:lineRule="auto"/>
        <w:ind w:firstLine="480" w:firstLineChars="200"/>
        <w:contextualSpacing/>
        <w:rPr>
          <w:rFonts w:hint="eastAsia" w:ascii="宋体" w:hAnsi="宋体" w:eastAsia="宋体" w:cs="宋体"/>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投标人提交的投标文件中与招标文件第三部分“项目需求”中的商务部分的要求，应逐条填列在偏离表中。</w:t>
      </w:r>
      <w:r>
        <w:rPr>
          <w:rFonts w:hint="eastAsia" w:ascii="宋体" w:hAnsi="宋体"/>
          <w:color w:val="000000"/>
          <w:sz w:val="24"/>
          <w:szCs w:val="24"/>
          <w:highlight w:val="none"/>
        </w:rPr>
        <w:t>完全响应的，可空白列示</w:t>
      </w:r>
      <w:r>
        <w:rPr>
          <w:rFonts w:hint="eastAsia" w:ascii="宋体" w:hAnsi="宋体"/>
          <w:color w:val="000000"/>
          <w:sz w:val="24"/>
          <w:szCs w:val="24"/>
          <w:highlight w:val="none"/>
          <w:lang w:eastAsia="zh-CN"/>
        </w:rPr>
        <w:t>。</w:t>
      </w:r>
    </w:p>
    <w:p w14:paraId="300F8ECF">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4A58B0F0">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0DA072F3">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2F6B646A">
      <w:pPr>
        <w:spacing w:line="360" w:lineRule="auto"/>
        <w:ind w:firstLine="3840" w:firstLineChars="1600"/>
        <w:jc w:val="left"/>
        <w:rPr>
          <w:rFonts w:hint="eastAsia" w:ascii="宋体" w:hAnsi="宋体" w:eastAsia="宋体" w:cs="宋体"/>
          <w:sz w:val="24"/>
          <w:highlight w:val="none"/>
          <w:lang w:val="en-US" w:eastAsia="zh-CN"/>
        </w:rPr>
      </w:pPr>
    </w:p>
    <w:p w14:paraId="5C189CA3">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3E6FE172">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AC13DAF">
      <w:pPr>
        <w:widowControl/>
        <w:jc w:val="left"/>
        <w:rPr>
          <w:rStyle w:val="79"/>
          <w:rFonts w:hint="eastAsia" w:ascii="宋体" w:hAnsi="宋体" w:eastAsia="宋体" w:cs="宋体"/>
          <w:color w:val="000000"/>
          <w:sz w:val="28"/>
          <w:szCs w:val="28"/>
          <w:highlight w:val="none"/>
        </w:rPr>
      </w:pPr>
    </w:p>
    <w:p w14:paraId="0AF7D755">
      <w:pPr>
        <w:snapToGrid w:val="0"/>
        <w:spacing w:line="400" w:lineRule="exact"/>
        <w:contextualSpacing/>
        <w:rPr>
          <w:rFonts w:hint="eastAsia" w:ascii="宋体" w:hAnsi="宋体" w:eastAsia="宋体" w:cs="宋体"/>
          <w:sz w:val="32"/>
          <w:szCs w:val="32"/>
          <w:highlight w:val="none"/>
        </w:rPr>
      </w:pPr>
      <w:r>
        <w:rPr>
          <w:rStyle w:val="79"/>
          <w:rFonts w:hint="eastAsia" w:ascii="宋体" w:hAnsi="宋体" w:eastAsia="宋体" w:cs="宋体"/>
          <w:color w:val="000000"/>
          <w:sz w:val="28"/>
          <w:szCs w:val="28"/>
          <w:highlight w:val="none"/>
        </w:rPr>
        <w:br w:type="page"/>
      </w:r>
      <w:r>
        <w:rPr>
          <w:rFonts w:hint="eastAsia" w:ascii="宋体" w:hAnsi="宋体" w:eastAsia="宋体" w:cs="宋体"/>
          <w:b w:val="0"/>
          <w:bCs/>
          <w:color w:val="000000"/>
          <w:sz w:val="24"/>
          <w:highlight w:val="none"/>
        </w:rPr>
        <w:t>附件</w:t>
      </w:r>
      <w:r>
        <w:rPr>
          <w:rFonts w:hint="eastAsia" w:ascii="宋体" w:hAnsi="宋体" w:eastAsia="宋体" w:cs="宋体"/>
          <w:b w:val="0"/>
          <w:bCs/>
          <w:color w:val="000000"/>
          <w:sz w:val="24"/>
          <w:highlight w:val="none"/>
          <w:lang w:val="en-US" w:eastAsia="zh-CN"/>
        </w:rPr>
        <w:t>6</w:t>
      </w:r>
      <w:r>
        <w:rPr>
          <w:rFonts w:hint="eastAsia" w:ascii="宋体" w:hAnsi="宋体" w:eastAsia="宋体" w:cs="宋体"/>
          <w:b w:val="0"/>
          <w:bCs/>
          <w:color w:val="000000"/>
          <w:sz w:val="24"/>
          <w:highlight w:val="none"/>
        </w:rPr>
        <w:t>：</w:t>
      </w:r>
    </w:p>
    <w:p w14:paraId="0BD8B5CF">
      <w:pPr>
        <w:tabs>
          <w:tab w:val="left" w:pos="2385"/>
          <w:tab w:val="center" w:pos="4212"/>
        </w:tabs>
        <w:spacing w:line="360" w:lineRule="auto"/>
        <w:jc w:val="center"/>
        <w:rPr>
          <w:rStyle w:val="79"/>
          <w:rFonts w:hint="eastAsia" w:ascii="宋体" w:hAnsi="宋体" w:eastAsia="宋体" w:cs="宋体"/>
          <w:color w:val="000000"/>
          <w:sz w:val="28"/>
          <w:szCs w:val="28"/>
          <w:highlight w:val="none"/>
        </w:rPr>
      </w:pPr>
      <w:r>
        <w:rPr>
          <w:rStyle w:val="79"/>
          <w:rFonts w:hint="eastAsia" w:ascii="宋体" w:hAnsi="宋体" w:eastAsia="宋体" w:cs="宋体"/>
          <w:color w:val="000000"/>
          <w:sz w:val="28"/>
          <w:szCs w:val="28"/>
          <w:highlight w:val="none"/>
          <w:lang w:val="en-US" w:eastAsia="zh-CN"/>
        </w:rPr>
        <w:t>技术</w:t>
      </w:r>
      <w:r>
        <w:rPr>
          <w:rStyle w:val="79"/>
          <w:rFonts w:hint="eastAsia" w:ascii="宋体" w:hAnsi="宋体" w:eastAsia="宋体" w:cs="宋体"/>
          <w:color w:val="000000"/>
          <w:sz w:val="28"/>
          <w:szCs w:val="28"/>
          <w:highlight w:val="none"/>
        </w:rPr>
        <w:t>部分偏离表</w:t>
      </w:r>
    </w:p>
    <w:p w14:paraId="00C9B0D9">
      <w:pPr>
        <w:ind w:firstLine="560" w:firstLineChars="20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w:t>
      </w:r>
      <w:r>
        <w:rPr>
          <w:rFonts w:hint="eastAsia" w:ascii="宋体" w:hAnsi="宋体" w:eastAsia="宋体" w:cs="宋体"/>
          <w:sz w:val="28"/>
          <w:szCs w:val="28"/>
          <w:highlight w:val="none"/>
          <w:lang w:eastAsia="zh-CN"/>
        </w:rPr>
        <w:t>投标人</w:t>
      </w:r>
      <w:r>
        <w:rPr>
          <w:rFonts w:hint="eastAsia" w:ascii="宋体" w:hAnsi="宋体" w:eastAsia="宋体" w:cs="宋体"/>
          <w:sz w:val="28"/>
          <w:szCs w:val="28"/>
          <w:highlight w:val="none"/>
        </w:rPr>
        <w:t>据实填写，表格不够自行添加）</w:t>
      </w:r>
    </w:p>
    <w:tbl>
      <w:tblPr>
        <w:tblStyle w:val="63"/>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78"/>
        <w:gridCol w:w="1325"/>
        <w:gridCol w:w="4714"/>
        <w:gridCol w:w="1166"/>
        <w:gridCol w:w="1488"/>
      </w:tblGrid>
      <w:tr w14:paraId="6ACB20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516635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324A5D9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2DD144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598DE3B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172205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2C8C82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2B4B87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0D1E551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w:t>
            </w:r>
          </w:p>
        </w:tc>
        <w:tc>
          <w:tcPr>
            <w:tcW w:w="692" w:type="pct"/>
            <w:tcBorders>
              <w:top w:val="single" w:color="auto" w:sz="6" w:space="0"/>
              <w:left w:val="single" w:color="auto" w:sz="6" w:space="0"/>
              <w:bottom w:val="single" w:color="auto" w:sz="6" w:space="0"/>
              <w:right w:val="single" w:color="auto" w:sz="6" w:space="0"/>
            </w:tcBorders>
            <w:vAlign w:val="center"/>
          </w:tcPr>
          <w:p w14:paraId="07C7FF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5CCA3F6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B65450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75F04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4BCBC8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67204B5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w:t>
            </w:r>
          </w:p>
        </w:tc>
        <w:tc>
          <w:tcPr>
            <w:tcW w:w="692" w:type="pct"/>
            <w:tcBorders>
              <w:top w:val="single" w:color="auto" w:sz="6" w:space="0"/>
              <w:left w:val="single" w:color="auto" w:sz="6" w:space="0"/>
              <w:bottom w:val="single" w:color="auto" w:sz="6" w:space="0"/>
              <w:right w:val="single" w:color="auto" w:sz="6" w:space="0"/>
            </w:tcBorders>
            <w:vAlign w:val="center"/>
          </w:tcPr>
          <w:p w14:paraId="628BED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3F161C7B">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8B0915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2A1F66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480A22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64EB57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w:t>
            </w:r>
          </w:p>
        </w:tc>
        <w:tc>
          <w:tcPr>
            <w:tcW w:w="692" w:type="pct"/>
            <w:tcBorders>
              <w:top w:val="single" w:color="auto" w:sz="6" w:space="0"/>
              <w:left w:val="single" w:color="auto" w:sz="6" w:space="0"/>
              <w:bottom w:val="single" w:color="auto" w:sz="6" w:space="0"/>
              <w:right w:val="single" w:color="auto" w:sz="6" w:space="0"/>
            </w:tcBorders>
            <w:vAlign w:val="center"/>
          </w:tcPr>
          <w:p w14:paraId="29A1E4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4BF8276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3BE2C2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34AA49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04525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4DEBD4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4</w:t>
            </w:r>
          </w:p>
        </w:tc>
        <w:tc>
          <w:tcPr>
            <w:tcW w:w="692" w:type="pct"/>
            <w:tcBorders>
              <w:top w:val="single" w:color="auto" w:sz="6" w:space="0"/>
              <w:left w:val="single" w:color="auto" w:sz="6" w:space="0"/>
              <w:bottom w:val="single" w:color="auto" w:sz="6" w:space="0"/>
              <w:right w:val="single" w:color="auto" w:sz="6" w:space="0"/>
            </w:tcBorders>
            <w:vAlign w:val="center"/>
          </w:tcPr>
          <w:p w14:paraId="3F3D3E6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F8B75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4EDEF5B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104C1CE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685AEAF9">
      <w:pPr>
        <w:snapToGrid w:val="0"/>
        <w:spacing w:line="300" w:lineRule="auto"/>
        <w:contextualSpacing/>
        <w:rPr>
          <w:rFonts w:hint="eastAsia" w:ascii="宋体" w:hAnsi="宋体" w:eastAsia="宋体" w:cs="宋体"/>
          <w:b/>
          <w:sz w:val="24"/>
          <w:highlight w:val="none"/>
        </w:rPr>
      </w:pPr>
    </w:p>
    <w:p w14:paraId="1A4A846C">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4F63C99">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部分的要求，逐条填列在偏离表中。</w:t>
      </w:r>
      <w:r>
        <w:rPr>
          <w:rFonts w:hint="eastAsia" w:ascii="宋体" w:hAnsi="宋体"/>
          <w:color w:val="000000"/>
          <w:sz w:val="24"/>
          <w:szCs w:val="24"/>
          <w:highlight w:val="none"/>
        </w:rPr>
        <w:t>完全响应的，可空白列示</w:t>
      </w:r>
      <w:r>
        <w:rPr>
          <w:rFonts w:hint="eastAsia" w:ascii="宋体" w:hAnsi="宋体"/>
          <w:color w:val="000000"/>
          <w:sz w:val="24"/>
          <w:szCs w:val="24"/>
          <w:highlight w:val="none"/>
          <w:lang w:eastAsia="zh-CN"/>
        </w:rPr>
        <w:t>。</w:t>
      </w:r>
    </w:p>
    <w:p w14:paraId="777BB42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cs="宋体"/>
          <w:sz w:val="24"/>
          <w:highlight w:val="none"/>
          <w:lang w:eastAsia="zh-CN"/>
        </w:rPr>
        <w:t>“</w:t>
      </w:r>
      <w:r>
        <w:rPr>
          <w:rFonts w:hint="eastAsia" w:ascii="宋体" w:hAnsi="宋体" w:cs="宋体"/>
          <w:sz w:val="24"/>
          <w:highlight w:val="none"/>
          <w:lang w:val="en-US" w:eastAsia="zh-CN"/>
        </w:rPr>
        <w:t>无偏离</w:t>
      </w:r>
      <w:r>
        <w:rPr>
          <w:rFonts w:hint="eastAsia" w:ascii="宋体" w:hAnsi="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3DF00732">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27DB67C9">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7F29A819">
      <w:pPr>
        <w:spacing w:line="360" w:lineRule="auto"/>
        <w:ind w:firstLine="3840" w:firstLineChars="1600"/>
        <w:jc w:val="left"/>
        <w:rPr>
          <w:rFonts w:hint="eastAsia" w:ascii="宋体" w:hAnsi="宋体" w:eastAsia="宋体" w:cs="宋体"/>
          <w:sz w:val="24"/>
          <w:highlight w:val="none"/>
          <w:lang w:val="en-US" w:eastAsia="zh-CN"/>
        </w:rPr>
      </w:pPr>
    </w:p>
    <w:p w14:paraId="3E6F7555">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67AC1721">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bookmarkEnd w:id="25"/>
    <w:bookmarkEnd w:id="26"/>
    <w:p w14:paraId="5B5CCB08">
      <w:pPr>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br w:type="page"/>
      </w:r>
    </w:p>
    <w:p w14:paraId="5A347FB8">
      <w:pPr>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附件7 </w:t>
      </w:r>
    </w:p>
    <w:p w14:paraId="69EAD5A2">
      <w:pPr>
        <w:jc w:val="center"/>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val="en-US" w:eastAsia="zh-CN"/>
        </w:rPr>
        <w:t>拟投入建设投资资金明细表</w:t>
      </w:r>
    </w:p>
    <w:p w14:paraId="2FB07D9B">
      <w:pPr>
        <w:jc w:val="center"/>
        <w:rPr>
          <w:rFonts w:hint="eastAsia" w:ascii="宋体" w:hAnsi="宋体" w:cs="宋体"/>
          <w:b/>
          <w:bCs w:val="0"/>
          <w:color w:val="000000"/>
          <w:sz w:val="24"/>
          <w:highlight w:val="none"/>
          <w:lang w:val="en-US" w:eastAsia="zh-CN"/>
        </w:rPr>
      </w:pPr>
    </w:p>
    <w:p w14:paraId="76B15403">
      <w:pPr>
        <w:pStyle w:val="75"/>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（格式自拟，但其中明细表中必须列明本项目所需建设资金的具体暂估金额，否则视为无效响应投标）</w:t>
      </w:r>
    </w:p>
    <w:p w14:paraId="3181E6EA">
      <w:pPr>
        <w:jc w:val="center"/>
        <w:rPr>
          <w:rFonts w:hint="eastAsia" w:ascii="宋体" w:hAnsi="宋体" w:cs="宋体"/>
          <w:b/>
          <w:bCs w:val="0"/>
          <w:color w:val="000000"/>
          <w:sz w:val="24"/>
          <w:highlight w:val="none"/>
          <w:lang w:val="en-US" w:eastAsia="zh-CN"/>
        </w:rPr>
      </w:pPr>
    </w:p>
    <w:p w14:paraId="4AA5B239">
      <w:pPr>
        <w:spacing w:line="360" w:lineRule="auto"/>
        <w:ind w:firstLine="3840" w:firstLineChars="1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67D8602F">
      <w:pPr>
        <w:spacing w:line="360" w:lineRule="auto"/>
        <w:ind w:firstLine="3840" w:firstLineChars="1600"/>
        <w:jc w:val="left"/>
        <w:rPr>
          <w:rFonts w:hint="eastAsia" w:ascii="宋体" w:hAnsi="宋体" w:eastAsia="宋体" w:cs="宋体"/>
          <w:color w:val="000000"/>
          <w:sz w:val="24"/>
          <w:highlight w:val="none"/>
        </w:rPr>
      </w:pPr>
    </w:p>
    <w:p w14:paraId="01DD5225">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3A3D8CBA">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561F708F">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56A1C521">
      <w:pPr>
        <w:jc w:val="center"/>
        <w:rPr>
          <w:rFonts w:hint="eastAsia" w:ascii="宋体" w:hAnsi="宋体" w:cs="宋体"/>
          <w:b/>
          <w:bCs w:val="0"/>
          <w:color w:val="000000"/>
          <w:sz w:val="24"/>
          <w:highlight w:val="none"/>
          <w:lang w:val="en-US" w:eastAsia="zh-CN"/>
        </w:rPr>
      </w:pPr>
    </w:p>
    <w:p w14:paraId="2454DFEE">
      <w:pPr>
        <w:jc w:val="center"/>
        <w:rPr>
          <w:rFonts w:hint="eastAsia" w:ascii="宋体" w:hAnsi="宋体" w:cs="宋体"/>
          <w:b/>
          <w:bCs w:val="0"/>
          <w:color w:val="000000"/>
          <w:sz w:val="24"/>
          <w:highlight w:val="none"/>
          <w:lang w:val="en-US" w:eastAsia="zh-CN"/>
        </w:rPr>
      </w:pPr>
    </w:p>
    <w:p w14:paraId="327D039E">
      <w:pPr>
        <w:rPr>
          <w:rFonts w:hint="eastAsia" w:ascii="宋体" w:hAnsi="宋体" w:cs="宋体"/>
          <w:b/>
          <w:bCs w:val="0"/>
          <w:color w:val="000000"/>
          <w:sz w:val="24"/>
          <w:highlight w:val="none"/>
          <w:lang w:val="en-US" w:eastAsia="zh-CN"/>
        </w:rPr>
      </w:pPr>
      <w:r>
        <w:rPr>
          <w:rFonts w:hint="eastAsia" w:ascii="宋体" w:hAnsi="宋体" w:cs="宋体"/>
          <w:b/>
          <w:bCs w:val="0"/>
          <w:color w:val="000000"/>
          <w:sz w:val="24"/>
          <w:highlight w:val="none"/>
          <w:lang w:val="en-US" w:eastAsia="zh-CN"/>
        </w:rPr>
        <w:br w:type="page"/>
      </w:r>
    </w:p>
    <w:p w14:paraId="7016E807">
      <w:pPr>
        <w:rPr>
          <w:rFonts w:hint="eastAsia" w:ascii="宋体" w:hAnsi="宋体" w:cs="宋体"/>
          <w:b w:val="0"/>
          <w:bCs/>
          <w:color w:val="000000"/>
          <w:sz w:val="24"/>
          <w:highlight w:val="none"/>
          <w:lang w:val="en-US" w:eastAsia="zh-CN"/>
        </w:rPr>
      </w:pPr>
      <w:r>
        <w:rPr>
          <w:rFonts w:hint="eastAsia" w:ascii="宋体" w:hAnsi="宋体" w:cs="宋体"/>
          <w:b w:val="0"/>
          <w:bCs/>
          <w:color w:val="000000"/>
          <w:sz w:val="24"/>
          <w:highlight w:val="none"/>
          <w:lang w:val="en-US" w:eastAsia="zh-CN"/>
        </w:rPr>
        <w:t xml:space="preserve">附件8 </w:t>
      </w:r>
    </w:p>
    <w:p w14:paraId="76A5CC52">
      <w:pPr>
        <w:jc w:val="center"/>
        <w:rPr>
          <w:rFonts w:hint="eastAsia" w:ascii="宋体" w:hAnsi="宋体" w:cs="宋体"/>
          <w:b/>
          <w:bCs w:val="0"/>
          <w:color w:val="000000"/>
          <w:sz w:val="32"/>
          <w:szCs w:val="32"/>
          <w:highlight w:val="none"/>
          <w:lang w:val="en-US" w:eastAsia="zh-CN"/>
        </w:rPr>
      </w:pPr>
    </w:p>
    <w:p w14:paraId="7E0BDEB7">
      <w:pPr>
        <w:jc w:val="center"/>
        <w:rPr>
          <w:rFonts w:hint="eastAsia" w:ascii="宋体" w:hAnsi="宋体" w:cs="宋体"/>
          <w:b/>
          <w:bCs w:val="0"/>
          <w:color w:val="000000"/>
          <w:sz w:val="32"/>
          <w:szCs w:val="32"/>
          <w:highlight w:val="none"/>
          <w:lang w:val="en-US" w:eastAsia="zh-CN"/>
        </w:rPr>
      </w:pPr>
      <w:r>
        <w:rPr>
          <w:rFonts w:hint="eastAsia" w:ascii="宋体" w:hAnsi="宋体" w:cs="宋体"/>
          <w:b/>
          <w:bCs w:val="0"/>
          <w:color w:val="000000"/>
          <w:sz w:val="32"/>
          <w:szCs w:val="32"/>
          <w:highlight w:val="none"/>
          <w:lang w:val="en-US" w:eastAsia="zh-CN"/>
        </w:rPr>
        <w:t>拟投入投资设备（材料）的清单明细表</w:t>
      </w:r>
    </w:p>
    <w:p w14:paraId="68A1BEE6">
      <w:pPr>
        <w:pStyle w:val="75"/>
        <w:rPr>
          <w:rFonts w:hint="default"/>
          <w:highlight w:val="none"/>
          <w:lang w:val="en-US" w:eastAsia="zh-CN"/>
        </w:rPr>
      </w:pPr>
    </w:p>
    <w:p w14:paraId="7C27875C">
      <w:pPr>
        <w:pStyle w:val="75"/>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（格式自拟，须注明所投设施设备品牌、型号、参数、安装位置、安装数量以及产品节能特性、产品功能介绍等信息）。</w:t>
      </w:r>
    </w:p>
    <w:p w14:paraId="6114E8F3">
      <w:pPr>
        <w:overflowPunct w:val="0"/>
        <w:adjustRightInd w:val="0"/>
        <w:spacing w:line="360" w:lineRule="auto"/>
        <w:ind w:firstLine="420"/>
        <w:jc w:val="left"/>
        <w:textAlignment w:val="baseline"/>
        <w:rPr>
          <w:rFonts w:ascii="宋体" w:hAnsi="Times New Roman"/>
          <w:kern w:val="2"/>
          <w:sz w:val="24"/>
          <w:szCs w:val="24"/>
          <w:highlight w:val="none"/>
        </w:rPr>
      </w:pPr>
    </w:p>
    <w:p w14:paraId="52B0488B">
      <w:pPr>
        <w:pStyle w:val="2"/>
        <w:rPr>
          <w:rFonts w:ascii="宋体" w:hAnsi="Times New Roman"/>
          <w:kern w:val="2"/>
          <w:sz w:val="24"/>
          <w:szCs w:val="24"/>
          <w:highlight w:val="none"/>
        </w:rPr>
      </w:pPr>
    </w:p>
    <w:p w14:paraId="1EE33D97">
      <w:pPr>
        <w:pStyle w:val="5"/>
        <w:rPr>
          <w:rFonts w:ascii="宋体" w:hAnsi="Times New Roman"/>
          <w:kern w:val="2"/>
          <w:sz w:val="24"/>
          <w:szCs w:val="24"/>
          <w:highlight w:val="none"/>
        </w:rPr>
      </w:pPr>
    </w:p>
    <w:p w14:paraId="7B96B7A9">
      <w:pPr>
        <w:pStyle w:val="6"/>
        <w:rPr>
          <w:rFonts w:ascii="宋体" w:hAnsi="Times New Roman"/>
          <w:kern w:val="2"/>
          <w:sz w:val="24"/>
          <w:szCs w:val="24"/>
          <w:highlight w:val="none"/>
        </w:rPr>
      </w:pPr>
    </w:p>
    <w:p w14:paraId="34F56DB5"/>
    <w:p w14:paraId="191AD13F">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sz w:val="24"/>
          <w:highlight w:val="none"/>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2BB5EB3D">
      <w:pPr>
        <w:spacing w:line="360" w:lineRule="auto"/>
        <w:ind w:firstLine="3840" w:firstLineChars="1600"/>
        <w:jc w:val="lef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法定代表人或授权委托人（签字或盖章）：</w:t>
      </w:r>
    </w:p>
    <w:p w14:paraId="1ABE49F5">
      <w:pPr>
        <w:snapToGrid w:val="0"/>
        <w:spacing w:line="520" w:lineRule="exact"/>
        <w:jc w:val="center"/>
        <w:rPr>
          <w:rFonts w:ascii="宋体" w:hAnsi="Times New Roman"/>
          <w:kern w:val="2"/>
          <w:sz w:val="24"/>
          <w:szCs w:val="24"/>
          <w:highlight w:val="none"/>
        </w:rPr>
      </w:pPr>
      <w:r>
        <w:rPr>
          <w:rFonts w:hint="eastAsia" w:ascii="宋体" w:hAnsi="宋体" w:cs="宋体"/>
          <w:color w:val="000000"/>
          <w:kern w:val="2"/>
          <w:sz w:val="24"/>
          <w:szCs w:val="24"/>
          <w:highlight w:val="none"/>
        </w:rPr>
        <w:t xml:space="preserve"> </w:t>
      </w:r>
      <w:r>
        <w:rPr>
          <w:rFonts w:hint="eastAsia" w:ascii="宋体" w:hAnsi="宋体" w:cs="宋体"/>
          <w:color w:val="000000"/>
          <w:kern w:val="2"/>
          <w:sz w:val="24"/>
          <w:szCs w:val="24"/>
          <w:highlight w:val="none"/>
          <w:lang w:val="en-US" w:eastAsia="zh-CN"/>
        </w:rPr>
        <w:t xml:space="preserve">                                            </w:t>
      </w:r>
      <w:r>
        <w:rPr>
          <w:rFonts w:hint="eastAsia" w:ascii="宋体" w:hAnsi="宋体" w:cs="宋体"/>
          <w:color w:val="000000"/>
          <w:kern w:val="2"/>
          <w:sz w:val="24"/>
          <w:szCs w:val="24"/>
          <w:highlight w:val="none"/>
        </w:rPr>
        <w:t xml:space="preserve">   日期：  年  月  日</w:t>
      </w:r>
    </w:p>
    <w:p w14:paraId="1FDB389B">
      <w:pPr>
        <w:pStyle w:val="75"/>
        <w:rPr>
          <w:rFonts w:hint="default" w:ascii="宋体" w:hAnsi="宋体" w:cs="宋体"/>
          <w:b w:val="0"/>
          <w:bCs/>
          <w:color w:val="000000"/>
          <w:sz w:val="24"/>
          <w:highlight w:val="none"/>
          <w:lang w:val="en-US" w:eastAsia="zh-CN"/>
        </w:rPr>
      </w:pPr>
    </w:p>
    <w:p w14:paraId="4E93F4CE">
      <w:pPr>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br w:type="page"/>
      </w:r>
    </w:p>
    <w:p w14:paraId="52D3643B">
      <w:pPr>
        <w:snapToGrid w:val="0"/>
        <w:spacing w:line="400" w:lineRule="exact"/>
        <w:contextualSpacing/>
        <w:rPr>
          <w:rFonts w:hint="eastAsia" w:ascii="宋体" w:hAnsi="宋体" w:eastAsia="宋体" w:cs="宋体"/>
          <w:b w:val="0"/>
          <w:bCs/>
          <w:color w:val="000000"/>
          <w:sz w:val="24"/>
          <w:highlight w:val="none"/>
        </w:rPr>
      </w:pPr>
    </w:p>
    <w:p w14:paraId="4C141CD6">
      <w:pPr>
        <w:snapToGrid w:val="0"/>
        <w:spacing w:line="400" w:lineRule="exact"/>
        <w:contextualSpacing/>
        <w:rPr>
          <w:rFonts w:hint="eastAsia" w:ascii="宋体" w:hAnsi="宋体" w:eastAsia="宋体" w:cs="宋体"/>
          <w:sz w:val="32"/>
          <w:szCs w:val="32"/>
          <w:highlight w:val="none"/>
        </w:rPr>
      </w:pPr>
      <w:r>
        <w:rPr>
          <w:rFonts w:hint="eastAsia" w:ascii="宋体" w:hAnsi="宋体" w:eastAsia="宋体" w:cs="宋体"/>
          <w:b w:val="0"/>
          <w:bCs/>
          <w:color w:val="000000"/>
          <w:sz w:val="24"/>
          <w:highlight w:val="none"/>
        </w:rPr>
        <w:t>附件</w:t>
      </w:r>
      <w:r>
        <w:rPr>
          <w:rFonts w:hint="eastAsia" w:ascii="宋体" w:hAnsi="宋体" w:cs="宋体"/>
          <w:b w:val="0"/>
          <w:bCs/>
          <w:color w:val="000000"/>
          <w:sz w:val="24"/>
          <w:highlight w:val="none"/>
          <w:lang w:val="en-US" w:eastAsia="zh-CN"/>
        </w:rPr>
        <w:t>9</w:t>
      </w:r>
      <w:r>
        <w:rPr>
          <w:rFonts w:hint="eastAsia" w:ascii="宋体" w:hAnsi="宋体" w:eastAsia="宋体" w:cs="宋体"/>
          <w:b w:val="0"/>
          <w:bCs/>
          <w:color w:val="000000"/>
          <w:sz w:val="24"/>
          <w:highlight w:val="none"/>
        </w:rPr>
        <w:t>：</w:t>
      </w:r>
    </w:p>
    <w:p w14:paraId="3CB73856">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承诺函1</w:t>
      </w:r>
      <w:r>
        <w:rPr>
          <w:rFonts w:hint="eastAsia" w:ascii="宋体" w:hAnsi="宋体" w:cs="宋体"/>
          <w:highlight w:val="none"/>
          <w:lang w:val="en-US" w:eastAsia="zh-CN"/>
        </w:rPr>
        <w:t xml:space="preserve">  </w:t>
      </w:r>
    </w:p>
    <w:p w14:paraId="06DCF6D4">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336A676E">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37D884B9">
      <w:pPr>
        <w:spacing w:line="360" w:lineRule="auto"/>
        <w:ind w:firstLine="480" w:firstLineChars="200"/>
        <w:jc w:val="left"/>
        <w:rPr>
          <w:rFonts w:hint="eastAsia" w:ascii="宋体" w:hAnsi="宋体" w:cs="宋体"/>
          <w:sz w:val="24"/>
          <w:highlight w:val="none"/>
          <w:u w:val="none"/>
          <w:lang w:val="en-US" w:eastAsia="zh-CN"/>
        </w:rPr>
      </w:pPr>
      <w:r>
        <w:rPr>
          <w:rFonts w:hint="eastAsia" w:ascii="宋体" w:hAnsi="宋体" w:cs="宋体"/>
          <w:sz w:val="24"/>
          <w:highlight w:val="none"/>
          <w:u w:val="none"/>
          <w:lang w:val="en-US" w:eastAsia="zh-CN"/>
        </w:rPr>
        <w:t>我单位拟投入的</w:t>
      </w:r>
      <w:r>
        <w:rPr>
          <w:rFonts w:hint="eastAsia" w:ascii="宋体" w:hAnsi="宋体" w:eastAsia="宋体" w:cs="宋体"/>
          <w:color w:val="auto"/>
          <w:sz w:val="24"/>
          <w:szCs w:val="24"/>
          <w:highlight w:val="none"/>
          <w:lang w:val="en-US" w:eastAsia="zh-CN"/>
        </w:rPr>
        <w:t>直饮水机</w:t>
      </w:r>
      <w:r>
        <w:rPr>
          <w:rFonts w:hint="eastAsia" w:ascii="宋体" w:hAnsi="宋体" w:cs="宋体"/>
          <w:sz w:val="24"/>
          <w:highlight w:val="none"/>
          <w:u w:val="none"/>
          <w:lang w:val="en-US" w:eastAsia="zh-CN"/>
        </w:rPr>
        <w:t>具有防漏电，防火，防开盖，防蒸汽，防干烧，防溅、防烫、防开盖投毒、防溢流、超温保护、防护等级不低于IP44等功能。若我单位中标，于签订合同前向招标人提供以上功能生产厂家盖章证明文件。</w:t>
      </w:r>
    </w:p>
    <w:p w14:paraId="4FF9D488">
      <w:pPr>
        <w:spacing w:line="360" w:lineRule="auto"/>
        <w:ind w:firstLine="480" w:firstLineChars="200"/>
        <w:jc w:val="left"/>
        <w:rPr>
          <w:rFonts w:hint="eastAsia" w:ascii="宋体" w:hAnsi="宋体" w:cs="宋体"/>
          <w:sz w:val="24"/>
          <w:highlight w:val="none"/>
          <w:u w:val="none"/>
          <w:lang w:val="en-US" w:eastAsia="zh-CN"/>
        </w:rPr>
      </w:pPr>
      <w:r>
        <w:rPr>
          <w:rFonts w:hint="eastAsia" w:ascii="宋体" w:hAnsi="宋体" w:cs="宋体"/>
          <w:sz w:val="24"/>
          <w:highlight w:val="none"/>
          <w:u w:val="none"/>
          <w:lang w:val="en-US" w:eastAsia="zh-CN"/>
        </w:rPr>
        <w:t>若我单位提供的直饮水机防护等级为IP44，为排除安全隐患，如遇因角阀、软管、接头等供排水部件故障导致饮水机设备受到喷淋的情况，我单位执行整机更换。</w:t>
      </w:r>
      <w:r>
        <w:rPr>
          <w:rFonts w:hint="eastAsia" w:asciiTheme="minorHAnsi" w:hAnsiTheme="minorHAnsi" w:eastAsiaTheme="minorEastAsia" w:cstheme="minorBidi"/>
          <w:kern w:val="2"/>
          <w:sz w:val="24"/>
          <w:szCs w:val="24"/>
          <w:highlight w:val="none"/>
          <w:lang w:val="en-US" w:eastAsia="zh-CN" w:bidi="ar-SA"/>
        </w:rPr>
        <w:t>若我单位未按要求更换到位，招标人有权委托第三方进行处理，所产生费用从履约保证金中直接扣除。</w:t>
      </w:r>
    </w:p>
    <w:p w14:paraId="17DF1B47">
      <w:pPr>
        <w:spacing w:line="360" w:lineRule="auto"/>
        <w:ind w:firstLine="480" w:firstLineChars="200"/>
        <w:jc w:val="left"/>
        <w:rPr>
          <w:rFonts w:hint="eastAsia" w:ascii="宋体" w:hAnsi="宋体" w:cs="宋体"/>
          <w:sz w:val="24"/>
          <w:highlight w:val="none"/>
          <w:u w:val="single"/>
          <w:lang w:val="en-US" w:eastAsia="zh-CN"/>
        </w:rPr>
      </w:pPr>
    </w:p>
    <w:p w14:paraId="34497898">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38A69D47">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2CCA0718">
      <w:pPr>
        <w:spacing w:line="360" w:lineRule="auto"/>
        <w:jc w:val="center"/>
        <w:rPr>
          <w:rFonts w:hint="eastAsia" w:asciiTheme="minorHAnsi" w:hAnsiTheme="minorHAnsi" w:eastAsiaTheme="minorEastAsia" w:cstheme="minorBidi"/>
          <w:b/>
          <w:bCs/>
          <w:kern w:val="2"/>
          <w:sz w:val="24"/>
          <w:szCs w:val="24"/>
          <w:highlight w:val="none"/>
          <w:lang w:val="en-US" w:eastAsia="zh-CN" w:bidi="ar-SA"/>
        </w:rPr>
      </w:pPr>
    </w:p>
    <w:p w14:paraId="17BDEDBB">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承诺函2</w:t>
      </w:r>
      <w:r>
        <w:rPr>
          <w:rFonts w:hint="eastAsia" w:ascii="宋体" w:hAnsi="宋体" w:cs="宋体"/>
          <w:highlight w:val="none"/>
          <w:lang w:val="en-US" w:eastAsia="zh-CN"/>
        </w:rPr>
        <w:t xml:space="preserve">  </w:t>
      </w:r>
    </w:p>
    <w:p w14:paraId="33BB2FD9">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059E0224">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16B05725">
      <w:pPr>
        <w:spacing w:line="360" w:lineRule="auto"/>
        <w:ind w:firstLine="480" w:firstLineChars="200"/>
        <w:jc w:val="left"/>
        <w:rPr>
          <w:rFonts w:hint="eastAsia" w:ascii="宋体" w:hAnsi="宋体" w:cs="宋体"/>
          <w:sz w:val="24"/>
          <w:highlight w:val="none"/>
          <w:u w:val="none"/>
          <w:lang w:val="en-US" w:eastAsia="zh-CN"/>
        </w:rPr>
      </w:pPr>
      <w:r>
        <w:rPr>
          <w:rFonts w:hint="eastAsia" w:ascii="宋体" w:hAnsi="宋体" w:cs="宋体"/>
          <w:sz w:val="24"/>
          <w:highlight w:val="none"/>
          <w:u w:val="none"/>
          <w:lang w:val="en-US" w:eastAsia="zh-CN"/>
        </w:rPr>
        <w:t>当直饮水机TDS值高于50时，我单位将及时停机并更换滤芯，直至TDS值低于50，方可开放给学生使用。</w:t>
      </w:r>
    </w:p>
    <w:p w14:paraId="4E569490">
      <w:pPr>
        <w:spacing w:line="360" w:lineRule="auto"/>
        <w:ind w:firstLine="480" w:firstLineChars="200"/>
        <w:jc w:val="left"/>
        <w:rPr>
          <w:rFonts w:hint="eastAsia" w:ascii="宋体" w:hAnsi="宋体" w:cs="宋体"/>
          <w:sz w:val="24"/>
          <w:highlight w:val="none"/>
          <w:u w:val="single"/>
          <w:lang w:val="en-US" w:eastAsia="zh-CN"/>
        </w:rPr>
      </w:pPr>
    </w:p>
    <w:p w14:paraId="30595F84">
      <w:pPr>
        <w:spacing w:line="360" w:lineRule="auto"/>
        <w:ind w:firstLine="480" w:firstLineChars="200"/>
        <w:jc w:val="left"/>
        <w:rPr>
          <w:rFonts w:hint="eastAsia" w:ascii="宋体" w:hAnsi="宋体" w:cs="宋体"/>
          <w:sz w:val="24"/>
          <w:highlight w:val="none"/>
          <w:u w:val="single"/>
          <w:lang w:val="en-US" w:eastAsia="zh-CN"/>
        </w:rPr>
      </w:pPr>
    </w:p>
    <w:p w14:paraId="421E511B">
      <w:pPr>
        <w:spacing w:line="360" w:lineRule="auto"/>
        <w:ind w:firstLine="480" w:firstLineChars="200"/>
        <w:jc w:val="left"/>
        <w:rPr>
          <w:rFonts w:hint="eastAsia" w:ascii="宋体" w:hAnsi="宋体" w:cs="宋体"/>
          <w:sz w:val="24"/>
          <w:highlight w:val="none"/>
          <w:u w:val="single"/>
          <w:lang w:val="en-US" w:eastAsia="zh-CN"/>
        </w:rPr>
      </w:pPr>
    </w:p>
    <w:p w14:paraId="6C4E56BF">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4B4D578E">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D7C61AF">
      <w:pPr>
        <w:spacing w:line="360" w:lineRule="auto"/>
        <w:ind w:firstLine="480" w:firstLineChars="200"/>
        <w:jc w:val="left"/>
        <w:rPr>
          <w:rFonts w:hint="eastAsia" w:ascii="宋体" w:hAnsi="宋体" w:cs="宋体"/>
          <w:sz w:val="24"/>
          <w:highlight w:val="none"/>
          <w:u w:val="single"/>
          <w:lang w:val="en-US" w:eastAsia="zh-CN"/>
        </w:rPr>
      </w:pPr>
    </w:p>
    <w:p w14:paraId="6A0D96BC">
      <w:pPr>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br w:type="page"/>
      </w:r>
    </w:p>
    <w:p w14:paraId="5EC925EB">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承诺函3</w:t>
      </w:r>
      <w:r>
        <w:rPr>
          <w:rFonts w:hint="eastAsia" w:ascii="宋体" w:hAnsi="宋体" w:cs="宋体"/>
          <w:highlight w:val="none"/>
          <w:lang w:val="en-US" w:eastAsia="zh-CN"/>
        </w:rPr>
        <w:t xml:space="preserve">  </w:t>
      </w:r>
    </w:p>
    <w:p w14:paraId="04EF9CD4">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3116182C">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46EDFF2C">
      <w:pPr>
        <w:spacing w:line="360" w:lineRule="auto"/>
        <w:ind w:firstLine="480" w:firstLineChars="200"/>
        <w:jc w:val="left"/>
        <w:rPr>
          <w:rFonts w:hint="eastAsia" w:ascii="宋体" w:hAnsi="宋体" w:cs="宋体"/>
          <w:sz w:val="24"/>
          <w:highlight w:val="none"/>
          <w:u w:val="single"/>
          <w:lang w:val="en-US" w:eastAsia="zh-CN"/>
        </w:rPr>
      </w:pPr>
      <w:r>
        <w:rPr>
          <w:rFonts w:hint="eastAsia" w:asciiTheme="minorHAnsi" w:hAnsiTheme="minorHAnsi" w:eastAsiaTheme="minorEastAsia" w:cstheme="minorBidi"/>
          <w:kern w:val="2"/>
          <w:sz w:val="24"/>
          <w:szCs w:val="24"/>
          <w:highlight w:val="none"/>
          <w:lang w:val="en-US" w:eastAsia="zh-CN" w:bidi="ar-SA"/>
        </w:rPr>
        <w:t>本项目投入使用前，提供不低于洗衣房总数5%的空间空气质量抽样检测结果为合格的检验检测报告，检测指标至少包含甲醛、苯系物、TVOC等。</w:t>
      </w:r>
    </w:p>
    <w:p w14:paraId="2E26D032">
      <w:pPr>
        <w:spacing w:line="360" w:lineRule="auto"/>
        <w:ind w:firstLine="480" w:firstLineChars="200"/>
        <w:jc w:val="left"/>
        <w:rPr>
          <w:rFonts w:hint="eastAsia" w:ascii="宋体" w:hAnsi="宋体" w:cs="宋体"/>
          <w:sz w:val="24"/>
          <w:highlight w:val="none"/>
          <w:u w:val="single"/>
          <w:lang w:val="en-US" w:eastAsia="zh-CN"/>
        </w:rPr>
      </w:pPr>
    </w:p>
    <w:p w14:paraId="31252D42">
      <w:pPr>
        <w:spacing w:line="360" w:lineRule="auto"/>
        <w:ind w:firstLine="480" w:firstLineChars="200"/>
        <w:jc w:val="left"/>
        <w:rPr>
          <w:rFonts w:hint="eastAsia" w:ascii="宋体" w:hAnsi="宋体" w:cs="宋体"/>
          <w:sz w:val="24"/>
          <w:highlight w:val="none"/>
          <w:u w:val="single"/>
          <w:lang w:val="en-US" w:eastAsia="zh-CN"/>
        </w:rPr>
      </w:pPr>
    </w:p>
    <w:p w14:paraId="05D4774A">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5D84A7CD">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00720096">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承诺函4</w:t>
      </w:r>
    </w:p>
    <w:p w14:paraId="36DF130F">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2EA04383">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64B46CAF">
      <w:pPr>
        <w:ind w:firstLine="480" w:firstLineChars="200"/>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将洗衣房装修委托给具备国家建设行政主管部门颁发的建筑装修装饰工程专业承包资质（或相应建筑工程施工总承包资质）的施工单位进行施工。且施工单位及施工人员相关资质证书在有效期内。中标后签订合同前，将施工单位的营业执照、资质证书、安全生产许可证、施工合同及施工人员相关证件等复印件（加盖公章）提交招标人处备案。</w:t>
      </w:r>
    </w:p>
    <w:p w14:paraId="74F6143B">
      <w:pPr>
        <w:spacing w:line="360" w:lineRule="auto"/>
        <w:ind w:firstLine="480" w:firstLineChars="200"/>
        <w:jc w:val="left"/>
        <w:rPr>
          <w:rFonts w:hint="eastAsia" w:ascii="宋体" w:hAnsi="宋体" w:cs="宋体"/>
          <w:sz w:val="24"/>
          <w:highlight w:val="none"/>
          <w:u w:val="single"/>
          <w:lang w:val="en-US" w:eastAsia="zh-CN"/>
        </w:rPr>
      </w:pPr>
    </w:p>
    <w:p w14:paraId="1031A2D5">
      <w:pPr>
        <w:spacing w:line="360" w:lineRule="auto"/>
        <w:ind w:firstLine="480" w:firstLineChars="200"/>
        <w:jc w:val="left"/>
        <w:rPr>
          <w:rFonts w:hint="eastAsia" w:ascii="宋体" w:hAnsi="宋体" w:cs="宋体"/>
          <w:sz w:val="24"/>
          <w:highlight w:val="none"/>
          <w:u w:val="single"/>
          <w:lang w:val="en-US" w:eastAsia="zh-CN"/>
        </w:rPr>
      </w:pPr>
    </w:p>
    <w:p w14:paraId="57344E71">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7FE7FCA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right"/>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302B07EF">
      <w:pPr>
        <w:spacing w:line="360" w:lineRule="auto"/>
        <w:jc w:val="center"/>
        <w:rPr>
          <w:rFonts w:hint="eastAsia" w:asciiTheme="minorHAnsi" w:hAnsiTheme="minorHAnsi" w:eastAsiaTheme="minorEastAsia" w:cstheme="minorBidi"/>
          <w:b/>
          <w:bCs/>
          <w:kern w:val="2"/>
          <w:sz w:val="24"/>
          <w:szCs w:val="24"/>
          <w:highlight w:val="none"/>
          <w:lang w:val="en-US" w:eastAsia="zh-CN" w:bidi="ar-SA"/>
        </w:rPr>
      </w:pPr>
    </w:p>
    <w:p w14:paraId="58327CB9">
      <w:pPr>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br w:type="page"/>
      </w:r>
    </w:p>
    <w:p w14:paraId="234B043F">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承诺函5</w:t>
      </w:r>
    </w:p>
    <w:p w14:paraId="05454B44">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771380CD">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5ECAEFF6">
      <w:pPr>
        <w:ind w:firstLine="480" w:firstLineChars="200"/>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中标后严格按照国家消防技术规范组织装修施工，确保一次性通过消防主管部门验收，并承担因验收未通过所产生的一切整改费用及赔偿责任。</w:t>
      </w:r>
    </w:p>
    <w:p w14:paraId="0D462E82">
      <w:pPr>
        <w:spacing w:line="360" w:lineRule="auto"/>
        <w:ind w:firstLine="480" w:firstLineChars="200"/>
        <w:jc w:val="left"/>
        <w:rPr>
          <w:rFonts w:hint="eastAsia" w:ascii="宋体" w:hAnsi="宋体" w:cs="宋体"/>
          <w:sz w:val="24"/>
          <w:highlight w:val="none"/>
          <w:u w:val="single"/>
          <w:lang w:val="en-US" w:eastAsia="zh-CN"/>
        </w:rPr>
      </w:pPr>
    </w:p>
    <w:p w14:paraId="1AAA8C6E">
      <w:pPr>
        <w:spacing w:line="360" w:lineRule="auto"/>
        <w:ind w:firstLine="480" w:firstLineChars="200"/>
        <w:jc w:val="left"/>
        <w:rPr>
          <w:rFonts w:hint="eastAsia" w:ascii="宋体" w:hAnsi="宋体" w:cs="宋体"/>
          <w:sz w:val="24"/>
          <w:highlight w:val="none"/>
          <w:u w:val="single"/>
          <w:lang w:val="en-US" w:eastAsia="zh-CN"/>
        </w:rPr>
      </w:pPr>
    </w:p>
    <w:p w14:paraId="1943027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jc w:val="right"/>
        <w:textAlignment w:val="auto"/>
        <w:rPr>
          <w:rFonts w:hint="eastAsia" w:asciiTheme="minorHAnsi" w:hAnsiTheme="minorHAnsi" w:eastAsiaTheme="minorEastAsia" w:cstheme="minorBidi"/>
          <w:kern w:val="2"/>
          <w:sz w:val="24"/>
          <w:szCs w:val="24"/>
          <w:highlight w:val="none"/>
          <w:lang w:val="en-US" w:eastAsia="zh-CN" w:bidi="ar-SA"/>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22C78FF9">
      <w:pPr>
        <w:spacing w:line="360" w:lineRule="auto"/>
        <w:jc w:val="center"/>
        <w:rPr>
          <w:rFonts w:hint="default" w:ascii="宋体" w:hAnsi="宋体" w:eastAsia="宋体" w:cs="宋体"/>
          <w:highlight w:val="none"/>
          <w:lang w:val="en-US" w:eastAsia="zh-CN"/>
        </w:rPr>
      </w:pPr>
      <w:r>
        <w:rPr>
          <w:rFonts w:hint="eastAsia" w:asciiTheme="minorHAnsi" w:hAnsiTheme="minorHAnsi" w:eastAsiaTheme="minorEastAsia" w:cstheme="minorBidi"/>
          <w:b/>
          <w:bCs/>
          <w:kern w:val="2"/>
          <w:sz w:val="24"/>
          <w:szCs w:val="24"/>
          <w:highlight w:val="none"/>
          <w:lang w:val="en-US" w:eastAsia="zh-CN" w:bidi="ar-SA"/>
        </w:rPr>
        <w:t>承诺函6</w:t>
      </w:r>
    </w:p>
    <w:p w14:paraId="417B5236">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68D848F5">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34004B7D">
      <w:pPr>
        <w:ind w:firstLine="480" w:firstLineChars="200"/>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合同签订之日起42个日历天内，完成所有空间场地整备、环境装修装饰、机器安装调试和空气质量检测等。</w:t>
      </w:r>
    </w:p>
    <w:p w14:paraId="029C7308">
      <w:pPr>
        <w:rPr>
          <w:rFonts w:hint="eastAsia" w:asciiTheme="minorHAnsi" w:hAnsiTheme="minorHAnsi" w:eastAsiaTheme="minorEastAsia" w:cstheme="minorBidi"/>
          <w:kern w:val="2"/>
          <w:sz w:val="24"/>
          <w:szCs w:val="24"/>
          <w:highlight w:val="none"/>
          <w:lang w:val="en-US" w:eastAsia="zh-CN" w:bidi="ar-SA"/>
        </w:rPr>
      </w:pPr>
    </w:p>
    <w:p w14:paraId="0E9DE79A">
      <w:pPr>
        <w:spacing w:line="360" w:lineRule="auto"/>
        <w:ind w:firstLine="480" w:firstLineChars="200"/>
        <w:jc w:val="left"/>
        <w:rPr>
          <w:rFonts w:hint="eastAsia" w:ascii="宋体" w:hAnsi="宋体" w:cs="宋体"/>
          <w:sz w:val="24"/>
          <w:highlight w:val="none"/>
          <w:u w:val="single"/>
          <w:lang w:val="en-US" w:eastAsia="zh-CN"/>
        </w:rPr>
      </w:pPr>
    </w:p>
    <w:p w14:paraId="6DAA233F">
      <w:pPr>
        <w:spacing w:line="360" w:lineRule="auto"/>
        <w:ind w:firstLine="480" w:firstLineChars="200"/>
        <w:jc w:val="left"/>
        <w:rPr>
          <w:rFonts w:hint="eastAsia" w:ascii="宋体" w:hAnsi="宋体" w:cs="宋体"/>
          <w:sz w:val="24"/>
          <w:highlight w:val="none"/>
          <w:u w:val="single"/>
          <w:lang w:val="en-US" w:eastAsia="zh-CN"/>
        </w:rPr>
      </w:pPr>
    </w:p>
    <w:p w14:paraId="79F7D07F">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6FB39B3B">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47493663">
      <w:pPr>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br w:type="page"/>
      </w:r>
    </w:p>
    <w:p w14:paraId="1A403098">
      <w:pPr>
        <w:rPr>
          <w:rFonts w:hint="eastAsia" w:asciiTheme="minorHAnsi" w:hAnsiTheme="minorHAnsi" w:eastAsiaTheme="minorEastAsia" w:cstheme="minorBidi"/>
          <w:kern w:val="2"/>
          <w:sz w:val="24"/>
          <w:szCs w:val="24"/>
          <w:highlight w:val="none"/>
          <w:lang w:val="en-US" w:eastAsia="zh-CN" w:bidi="ar-SA"/>
        </w:rPr>
      </w:pPr>
      <w:r>
        <w:rPr>
          <w:rFonts w:hint="eastAsia" w:asciiTheme="minorHAnsi" w:hAnsiTheme="minorHAnsi" w:eastAsiaTheme="minorEastAsia" w:cstheme="minorBidi"/>
          <w:kern w:val="2"/>
          <w:sz w:val="24"/>
          <w:szCs w:val="24"/>
          <w:highlight w:val="none"/>
          <w:lang w:val="en-US" w:eastAsia="zh-CN" w:bidi="ar-SA"/>
        </w:rPr>
        <w:t>附件10：</w:t>
      </w:r>
    </w:p>
    <w:p w14:paraId="48FF4CC5">
      <w:pPr>
        <w:rPr>
          <w:rFonts w:hint="eastAsia" w:asciiTheme="minorHAnsi" w:hAnsiTheme="minorHAnsi" w:eastAsiaTheme="minorEastAsia" w:cstheme="minorBidi"/>
          <w:kern w:val="2"/>
          <w:sz w:val="24"/>
          <w:szCs w:val="24"/>
          <w:highlight w:val="none"/>
          <w:lang w:val="en-US" w:eastAsia="zh-CN" w:bidi="ar-SA"/>
        </w:rPr>
      </w:pPr>
    </w:p>
    <w:p w14:paraId="22443BF8">
      <w:pPr>
        <w:jc w:val="center"/>
        <w:rPr>
          <w:rFonts w:hint="eastAsia" w:asciiTheme="minorHAnsi" w:hAnsiTheme="minorHAnsi" w:eastAsiaTheme="minorEastAsia" w:cstheme="minorBidi"/>
          <w:b/>
          <w:bCs/>
          <w:kern w:val="2"/>
          <w:sz w:val="24"/>
          <w:szCs w:val="24"/>
          <w:highlight w:val="none"/>
          <w:lang w:val="en-US" w:eastAsia="zh-CN" w:bidi="ar-SA"/>
        </w:rPr>
      </w:pPr>
      <w:r>
        <w:rPr>
          <w:rFonts w:hint="eastAsia" w:asciiTheme="minorHAnsi" w:hAnsiTheme="minorHAnsi" w:eastAsiaTheme="minorEastAsia" w:cstheme="minorBidi"/>
          <w:b/>
          <w:bCs/>
          <w:kern w:val="2"/>
          <w:sz w:val="24"/>
          <w:szCs w:val="24"/>
          <w:highlight w:val="none"/>
          <w:lang w:val="en-US" w:eastAsia="zh-CN" w:bidi="ar-SA"/>
        </w:rPr>
        <w:t>管理费承诺</w:t>
      </w:r>
    </w:p>
    <w:p w14:paraId="29538334">
      <w:pPr>
        <w:spacing w:line="360" w:lineRule="auto"/>
        <w:jc w:val="left"/>
        <w:rPr>
          <w:rFonts w:ascii="宋体" w:hAnsi="宋体" w:cs="宋体"/>
          <w:bCs/>
          <w:sz w:val="24"/>
          <w:highlight w:val="none"/>
        </w:rPr>
      </w:pPr>
      <w:r>
        <w:rPr>
          <w:rFonts w:hint="eastAsia" w:ascii="宋体" w:hAnsi="宋体" w:cs="宋体"/>
          <w:sz w:val="24"/>
          <w:highlight w:val="none"/>
          <w:u w:val="single"/>
          <w:lang w:eastAsia="zh-CN"/>
        </w:rPr>
        <w:t>南通职业大学</w:t>
      </w:r>
      <w:r>
        <w:rPr>
          <w:rFonts w:hint="eastAsia" w:ascii="宋体" w:hAnsi="宋体" w:cs="宋体"/>
          <w:bCs/>
          <w:sz w:val="24"/>
          <w:highlight w:val="none"/>
        </w:rPr>
        <w:t>：</w:t>
      </w:r>
    </w:p>
    <w:p w14:paraId="33640686">
      <w:pPr>
        <w:spacing w:line="360" w:lineRule="auto"/>
        <w:jc w:val="left"/>
        <w:rPr>
          <w:rFonts w:hint="default" w:ascii="宋体" w:hAnsi="宋体" w:cs="宋体"/>
          <w:sz w:val="24"/>
          <w:highlight w:val="none"/>
          <w:u w:val="none"/>
          <w:lang w:val="en-US" w:eastAsia="zh-CN"/>
        </w:rPr>
      </w:pPr>
      <w:r>
        <w:rPr>
          <w:rFonts w:hint="eastAsia" w:ascii="宋体" w:hAnsi="宋体" w:cs="宋体"/>
          <w:sz w:val="24"/>
          <w:highlight w:val="none"/>
          <w:u w:val="none"/>
          <w:lang w:val="en-US" w:eastAsia="zh-CN"/>
        </w:rPr>
        <w:t>我单位承诺：</w:t>
      </w:r>
    </w:p>
    <w:p w14:paraId="6647A22F">
      <w:pPr>
        <w:ind w:firstLine="480" w:firstLineChars="200"/>
        <w:rPr>
          <w:rFonts w:hint="default" w:asciiTheme="minorHAnsi" w:hAnsiTheme="minorHAnsi" w:eastAsiaTheme="minorEastAsia" w:cstheme="minorBidi"/>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在合同履约期间，按照营业额</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%的比例，按结算周期缴纳管理费</w:t>
      </w:r>
      <w:r>
        <w:rPr>
          <w:rFonts w:hint="eastAsia" w:ascii="宋体" w:hAnsi="宋体" w:cs="宋体"/>
          <w:color w:val="auto"/>
          <w:sz w:val="24"/>
          <w:szCs w:val="24"/>
          <w:highlight w:val="none"/>
          <w:lang w:val="en-US" w:eastAsia="zh-CN"/>
        </w:rPr>
        <w:t>。</w:t>
      </w:r>
    </w:p>
    <w:p w14:paraId="5CC22E7F">
      <w:pPr>
        <w:rPr>
          <w:rFonts w:hint="eastAsia" w:asciiTheme="minorHAnsi" w:hAnsiTheme="minorHAnsi" w:eastAsiaTheme="minorEastAsia" w:cstheme="minorBidi"/>
          <w:kern w:val="2"/>
          <w:sz w:val="24"/>
          <w:szCs w:val="24"/>
          <w:highlight w:val="none"/>
          <w:lang w:val="en-US" w:eastAsia="zh-CN" w:bidi="ar-SA"/>
        </w:rPr>
      </w:pPr>
    </w:p>
    <w:p w14:paraId="166A1B9D">
      <w:pPr>
        <w:spacing w:line="360" w:lineRule="auto"/>
        <w:ind w:firstLine="480" w:firstLineChars="200"/>
        <w:jc w:val="left"/>
        <w:rPr>
          <w:rFonts w:hint="eastAsia" w:ascii="宋体" w:hAnsi="宋体" w:cs="宋体"/>
          <w:sz w:val="24"/>
          <w:highlight w:val="none"/>
          <w:u w:val="single"/>
          <w:lang w:val="en-US" w:eastAsia="zh-CN"/>
        </w:rPr>
      </w:pPr>
    </w:p>
    <w:p w14:paraId="284D7F11">
      <w:pPr>
        <w:spacing w:line="360" w:lineRule="auto"/>
        <w:ind w:firstLine="480" w:firstLineChars="200"/>
        <w:jc w:val="left"/>
        <w:rPr>
          <w:rFonts w:hint="eastAsia" w:ascii="宋体" w:hAnsi="宋体" w:cs="宋体"/>
          <w:sz w:val="24"/>
          <w:highlight w:val="none"/>
          <w:u w:val="single"/>
          <w:lang w:val="en-US" w:eastAsia="zh-CN"/>
        </w:rPr>
      </w:pPr>
    </w:p>
    <w:p w14:paraId="6B1C9022">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p>
    <w:p w14:paraId="1F2CDC91">
      <w:pPr>
        <w:jc w:val="right"/>
        <w:rPr>
          <w:rStyle w:val="79"/>
          <w:rFonts w:hint="eastAsia" w:ascii="宋体" w:hAnsi="宋体" w:eastAsia="宋体" w:cs="宋体"/>
          <w:color w:val="000000"/>
          <w:sz w:val="28"/>
          <w:szCs w:val="28"/>
          <w:highlight w:val="none"/>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1B01F313">
      <w:pPr>
        <w:jc w:val="center"/>
        <w:rPr>
          <w:rFonts w:hint="default" w:asciiTheme="minorHAnsi" w:hAnsiTheme="minorHAnsi" w:eastAsiaTheme="minorEastAsia" w:cstheme="minorBidi"/>
          <w:b/>
          <w:bCs/>
          <w:kern w:val="2"/>
          <w:sz w:val="24"/>
          <w:szCs w:val="24"/>
          <w:highlight w:val="none"/>
          <w:lang w:val="en-US" w:eastAsia="zh-CN" w:bidi="ar-SA"/>
        </w:rPr>
      </w:pPr>
    </w:p>
    <w:p w14:paraId="384B1CF7">
      <w:pPr>
        <w:pStyle w:val="62"/>
        <w:ind w:left="0" w:leftChars="0" w:firstLine="0" w:firstLineChars="0"/>
        <w:outlineLvl w:val="9"/>
        <w:rPr>
          <w:rFonts w:hint="eastAsia" w:ascii="宋体" w:hAnsi="宋体" w:eastAsia="宋体" w:cs="宋体"/>
          <w:highlight w:val="none"/>
        </w:rPr>
      </w:pPr>
    </w:p>
    <w:sectPr>
      <w:headerReference r:id="rId5" w:type="default"/>
      <w:footerReference r:id="rId6" w:type="default"/>
      <w:pgSz w:w="11910" w:h="16840"/>
      <w:pgMar w:top="1418" w:right="1137" w:bottom="1134" w:left="1418" w:header="851" w:footer="992" w:gutter="0"/>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F5A16">
    <w:pPr>
      <w:pStyle w:val="43"/>
      <w:ind w:firstLine="90" w:firstLineChars="5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9AB8A1">
                          <w:pPr>
                            <w:pStyle w:val="43"/>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9AB8A1">
                    <w:pPr>
                      <w:pStyle w:val="43"/>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47716">
    <w:pPr>
      <w:pStyle w:val="43"/>
      <w:ind w:firstLine="90" w:firstLineChars="5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432E4C">
                          <w:pPr>
                            <w:pStyle w:val="43"/>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8432E4C">
                    <w:pPr>
                      <w:pStyle w:val="43"/>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2D764">
    <w:pPr>
      <w:pStyle w:val="44"/>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EEF87">
    <w:pPr>
      <w:pStyle w:val="4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4"/>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9F1002BC"/>
    <w:multiLevelType w:val="singleLevel"/>
    <w:tmpl w:val="9F1002BC"/>
    <w:lvl w:ilvl="0" w:tentative="0">
      <w:start w:val="6"/>
      <w:numFmt w:val="decimal"/>
      <w:lvlText w:val="%1."/>
      <w:lvlJc w:val="left"/>
      <w:pPr>
        <w:tabs>
          <w:tab w:val="left" w:pos="312"/>
        </w:tabs>
      </w:pPr>
    </w:lvl>
  </w:abstractNum>
  <w:abstractNum w:abstractNumId="2">
    <w:nsid w:val="C8AD9CD8"/>
    <w:multiLevelType w:val="multilevel"/>
    <w:tmpl w:val="C8AD9CD8"/>
    <w:lvl w:ilvl="0" w:tentative="0">
      <w:start w:val="1"/>
      <w:numFmt w:val="decimal"/>
      <w:pStyle w:val="365"/>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E54D664B"/>
    <w:multiLevelType w:val="singleLevel"/>
    <w:tmpl w:val="E54D664B"/>
    <w:lvl w:ilvl="0" w:tentative="0">
      <w:start w:val="2"/>
      <w:numFmt w:val="decimal"/>
      <w:pStyle w:val="231"/>
      <w:suff w:val="nothing"/>
      <w:lvlText w:val="（%1）"/>
      <w:lvlJc w:val="left"/>
    </w:lvl>
  </w:abstractNum>
  <w:abstractNum w:abstractNumId="4">
    <w:nsid w:val="3C684E52"/>
    <w:multiLevelType w:val="singleLevel"/>
    <w:tmpl w:val="3C684E52"/>
    <w:lvl w:ilvl="0" w:tentative="0">
      <w:start w:val="8"/>
      <w:numFmt w:val="decimal"/>
      <w:pStyle w:val="330"/>
      <w:suff w:val="nothing"/>
      <w:lvlText w:val="%1、"/>
      <w:lvlJc w:val="left"/>
    </w:lvl>
  </w:abstractNum>
  <w:abstractNum w:abstractNumId="5">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5"/>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2"/>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3"/>
  </w:num>
  <w:num w:numId="2">
    <w:abstractNumId w:val="4"/>
  </w:num>
  <w:num w:numId="3">
    <w:abstractNumId w:val="6"/>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YmJmNjU0ZTUyZDE3MmZkNmE3ZTYwZjEyYTE2YWQ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65C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32E9"/>
    <w:rsid w:val="00FF3CD6"/>
    <w:rsid w:val="00FF3F94"/>
    <w:rsid w:val="00FF40B1"/>
    <w:rsid w:val="00FF58EF"/>
    <w:rsid w:val="00FF59A5"/>
    <w:rsid w:val="00FF6AD3"/>
    <w:rsid w:val="00FF73F2"/>
    <w:rsid w:val="00FF7BF4"/>
    <w:rsid w:val="00FF7F9A"/>
    <w:rsid w:val="010A5901"/>
    <w:rsid w:val="012313A8"/>
    <w:rsid w:val="0139673C"/>
    <w:rsid w:val="01527EDF"/>
    <w:rsid w:val="028042FD"/>
    <w:rsid w:val="02D9596D"/>
    <w:rsid w:val="030719AC"/>
    <w:rsid w:val="038D0D6B"/>
    <w:rsid w:val="04194CE4"/>
    <w:rsid w:val="05026CE4"/>
    <w:rsid w:val="053C6020"/>
    <w:rsid w:val="055D7D95"/>
    <w:rsid w:val="05B91910"/>
    <w:rsid w:val="060F4417"/>
    <w:rsid w:val="063D412C"/>
    <w:rsid w:val="06566316"/>
    <w:rsid w:val="065B3D1C"/>
    <w:rsid w:val="0722025A"/>
    <w:rsid w:val="075E65F7"/>
    <w:rsid w:val="0957288F"/>
    <w:rsid w:val="095F763D"/>
    <w:rsid w:val="097A103B"/>
    <w:rsid w:val="09DB3168"/>
    <w:rsid w:val="0A87732E"/>
    <w:rsid w:val="0AF81F1B"/>
    <w:rsid w:val="0B3F68EE"/>
    <w:rsid w:val="0B521E80"/>
    <w:rsid w:val="0C236B3F"/>
    <w:rsid w:val="0C3152C1"/>
    <w:rsid w:val="0CBB7D78"/>
    <w:rsid w:val="0CEC743A"/>
    <w:rsid w:val="0D814455"/>
    <w:rsid w:val="0D9676F7"/>
    <w:rsid w:val="0E246F00"/>
    <w:rsid w:val="0E2D68FB"/>
    <w:rsid w:val="0ED46E68"/>
    <w:rsid w:val="0F3341F4"/>
    <w:rsid w:val="0F514856"/>
    <w:rsid w:val="0FAB4284"/>
    <w:rsid w:val="10A75CE3"/>
    <w:rsid w:val="10E2302E"/>
    <w:rsid w:val="116F68FF"/>
    <w:rsid w:val="11F53386"/>
    <w:rsid w:val="123F43C4"/>
    <w:rsid w:val="13053004"/>
    <w:rsid w:val="130C6ECC"/>
    <w:rsid w:val="135062A3"/>
    <w:rsid w:val="13D27780"/>
    <w:rsid w:val="14987A67"/>
    <w:rsid w:val="15693843"/>
    <w:rsid w:val="15961766"/>
    <w:rsid w:val="15D13671"/>
    <w:rsid w:val="15E66800"/>
    <w:rsid w:val="15FE3A0D"/>
    <w:rsid w:val="16071FAA"/>
    <w:rsid w:val="172A6FF7"/>
    <w:rsid w:val="173C05F5"/>
    <w:rsid w:val="173F697C"/>
    <w:rsid w:val="176300BF"/>
    <w:rsid w:val="176D5A98"/>
    <w:rsid w:val="17ED041F"/>
    <w:rsid w:val="18025199"/>
    <w:rsid w:val="18AC2568"/>
    <w:rsid w:val="18BA0AB1"/>
    <w:rsid w:val="18F500C4"/>
    <w:rsid w:val="195B4310"/>
    <w:rsid w:val="19B3285C"/>
    <w:rsid w:val="19C116F4"/>
    <w:rsid w:val="19C8015F"/>
    <w:rsid w:val="19D51888"/>
    <w:rsid w:val="1A23669C"/>
    <w:rsid w:val="1A720CA4"/>
    <w:rsid w:val="1A7F0C22"/>
    <w:rsid w:val="1A883697"/>
    <w:rsid w:val="1A9F7253"/>
    <w:rsid w:val="1AE71067"/>
    <w:rsid w:val="1B3630E2"/>
    <w:rsid w:val="1BB93B82"/>
    <w:rsid w:val="1BFC3476"/>
    <w:rsid w:val="1C072941"/>
    <w:rsid w:val="1C5B7E4D"/>
    <w:rsid w:val="1C760CE6"/>
    <w:rsid w:val="1CDD6D9F"/>
    <w:rsid w:val="1CE343B6"/>
    <w:rsid w:val="1D72589A"/>
    <w:rsid w:val="1DA83040"/>
    <w:rsid w:val="1DB23D88"/>
    <w:rsid w:val="1DBD1C7E"/>
    <w:rsid w:val="1E502685"/>
    <w:rsid w:val="1E5D03E0"/>
    <w:rsid w:val="1E6908EA"/>
    <w:rsid w:val="1EA67D4E"/>
    <w:rsid w:val="1ECD64C0"/>
    <w:rsid w:val="1EF30ED8"/>
    <w:rsid w:val="1F4A759A"/>
    <w:rsid w:val="1F9200A3"/>
    <w:rsid w:val="1FA13A60"/>
    <w:rsid w:val="1FAE057F"/>
    <w:rsid w:val="20B9537F"/>
    <w:rsid w:val="20C718F8"/>
    <w:rsid w:val="20CA314D"/>
    <w:rsid w:val="217252E6"/>
    <w:rsid w:val="22066160"/>
    <w:rsid w:val="224E72B4"/>
    <w:rsid w:val="23021720"/>
    <w:rsid w:val="2375361B"/>
    <w:rsid w:val="23D135AE"/>
    <w:rsid w:val="24AD13D5"/>
    <w:rsid w:val="25B508B9"/>
    <w:rsid w:val="25E90563"/>
    <w:rsid w:val="260038C8"/>
    <w:rsid w:val="26032077"/>
    <w:rsid w:val="262E71EC"/>
    <w:rsid w:val="26526F1C"/>
    <w:rsid w:val="27196C26"/>
    <w:rsid w:val="28A71049"/>
    <w:rsid w:val="28E004DD"/>
    <w:rsid w:val="29E26437"/>
    <w:rsid w:val="29FF2234"/>
    <w:rsid w:val="2A9F7442"/>
    <w:rsid w:val="2AE71DF0"/>
    <w:rsid w:val="2B137169"/>
    <w:rsid w:val="2BB05D69"/>
    <w:rsid w:val="2C2D671E"/>
    <w:rsid w:val="2C8B64B7"/>
    <w:rsid w:val="2DE97BBF"/>
    <w:rsid w:val="2DEC6E42"/>
    <w:rsid w:val="2E476798"/>
    <w:rsid w:val="2E721743"/>
    <w:rsid w:val="2E9F7664"/>
    <w:rsid w:val="2EBD41FA"/>
    <w:rsid w:val="2ECF5EAB"/>
    <w:rsid w:val="2F034C7C"/>
    <w:rsid w:val="2FF11501"/>
    <w:rsid w:val="3062122E"/>
    <w:rsid w:val="30790135"/>
    <w:rsid w:val="309D61D2"/>
    <w:rsid w:val="30F16A95"/>
    <w:rsid w:val="31A71674"/>
    <w:rsid w:val="3222283B"/>
    <w:rsid w:val="32F56799"/>
    <w:rsid w:val="331F1D1C"/>
    <w:rsid w:val="33D71014"/>
    <w:rsid w:val="344D4D11"/>
    <w:rsid w:val="356814A4"/>
    <w:rsid w:val="35A869C4"/>
    <w:rsid w:val="35AC257D"/>
    <w:rsid w:val="35AF3B86"/>
    <w:rsid w:val="35CA2E1C"/>
    <w:rsid w:val="364E2145"/>
    <w:rsid w:val="36C22E36"/>
    <w:rsid w:val="370135FD"/>
    <w:rsid w:val="377D2AE1"/>
    <w:rsid w:val="37AF0CCB"/>
    <w:rsid w:val="383977D6"/>
    <w:rsid w:val="38413E81"/>
    <w:rsid w:val="38706120"/>
    <w:rsid w:val="3963214B"/>
    <w:rsid w:val="398B36BD"/>
    <w:rsid w:val="39AB195F"/>
    <w:rsid w:val="39EB6200"/>
    <w:rsid w:val="3A3D4144"/>
    <w:rsid w:val="3A9248CD"/>
    <w:rsid w:val="3B5265D8"/>
    <w:rsid w:val="3C016925"/>
    <w:rsid w:val="3C9B614E"/>
    <w:rsid w:val="3D0C56E0"/>
    <w:rsid w:val="3DC62765"/>
    <w:rsid w:val="3DF338D5"/>
    <w:rsid w:val="3ECECC8D"/>
    <w:rsid w:val="3F1838D2"/>
    <w:rsid w:val="3FF37180"/>
    <w:rsid w:val="40430C0C"/>
    <w:rsid w:val="40584E47"/>
    <w:rsid w:val="40A86BF9"/>
    <w:rsid w:val="41006A35"/>
    <w:rsid w:val="411E620A"/>
    <w:rsid w:val="41A87FE4"/>
    <w:rsid w:val="4205007B"/>
    <w:rsid w:val="42684F80"/>
    <w:rsid w:val="42AE1FB5"/>
    <w:rsid w:val="42B05C5D"/>
    <w:rsid w:val="44295E8E"/>
    <w:rsid w:val="446472DA"/>
    <w:rsid w:val="44EF453C"/>
    <w:rsid w:val="453D31C2"/>
    <w:rsid w:val="45647059"/>
    <w:rsid w:val="45805FE5"/>
    <w:rsid w:val="458E2D06"/>
    <w:rsid w:val="45BD36A7"/>
    <w:rsid w:val="4645522F"/>
    <w:rsid w:val="46DB3587"/>
    <w:rsid w:val="47AF2F63"/>
    <w:rsid w:val="48D01B15"/>
    <w:rsid w:val="494D4D8B"/>
    <w:rsid w:val="49E72DEA"/>
    <w:rsid w:val="4AD22A5C"/>
    <w:rsid w:val="4ADF30EC"/>
    <w:rsid w:val="4AE01685"/>
    <w:rsid w:val="4B1C1647"/>
    <w:rsid w:val="4B5D0BA3"/>
    <w:rsid w:val="4B96350F"/>
    <w:rsid w:val="4BAA11F2"/>
    <w:rsid w:val="4C3B0AE9"/>
    <w:rsid w:val="4C57243C"/>
    <w:rsid w:val="4CA34853"/>
    <w:rsid w:val="4D02377C"/>
    <w:rsid w:val="4D3D4B6D"/>
    <w:rsid w:val="4D705742"/>
    <w:rsid w:val="4E4361B3"/>
    <w:rsid w:val="4ED30CC9"/>
    <w:rsid w:val="4F2B625A"/>
    <w:rsid w:val="4FB10436"/>
    <w:rsid w:val="50145DC9"/>
    <w:rsid w:val="50577E57"/>
    <w:rsid w:val="509F2BE4"/>
    <w:rsid w:val="512D4B2A"/>
    <w:rsid w:val="51821EAD"/>
    <w:rsid w:val="51C72AFE"/>
    <w:rsid w:val="52187B1C"/>
    <w:rsid w:val="527D649D"/>
    <w:rsid w:val="52DD7B02"/>
    <w:rsid w:val="53083527"/>
    <w:rsid w:val="5334770E"/>
    <w:rsid w:val="533733F7"/>
    <w:rsid w:val="54221A3B"/>
    <w:rsid w:val="5423173A"/>
    <w:rsid w:val="54336CC9"/>
    <w:rsid w:val="54AC7A3E"/>
    <w:rsid w:val="54B72B11"/>
    <w:rsid w:val="5571639D"/>
    <w:rsid w:val="55F4012A"/>
    <w:rsid w:val="563B1615"/>
    <w:rsid w:val="569C2B8C"/>
    <w:rsid w:val="56FC7728"/>
    <w:rsid w:val="571F6A41"/>
    <w:rsid w:val="5786234B"/>
    <w:rsid w:val="58BC07AC"/>
    <w:rsid w:val="593940D1"/>
    <w:rsid w:val="5A355549"/>
    <w:rsid w:val="5A61226A"/>
    <w:rsid w:val="5AAC50E0"/>
    <w:rsid w:val="5ACF35B6"/>
    <w:rsid w:val="5B417BC4"/>
    <w:rsid w:val="5B4517BC"/>
    <w:rsid w:val="5B4F256A"/>
    <w:rsid w:val="5B8A2B56"/>
    <w:rsid w:val="5BC21E5D"/>
    <w:rsid w:val="5CA51A73"/>
    <w:rsid w:val="5DDD21F2"/>
    <w:rsid w:val="5DE0125F"/>
    <w:rsid w:val="5E5E3A54"/>
    <w:rsid w:val="5EC24C37"/>
    <w:rsid w:val="5F223BC2"/>
    <w:rsid w:val="5F3C6C99"/>
    <w:rsid w:val="5FA96856"/>
    <w:rsid w:val="5FC70EB1"/>
    <w:rsid w:val="5FCE5C77"/>
    <w:rsid w:val="601E0A8A"/>
    <w:rsid w:val="605F42BE"/>
    <w:rsid w:val="60A362FF"/>
    <w:rsid w:val="61695AD8"/>
    <w:rsid w:val="623358B0"/>
    <w:rsid w:val="623D4573"/>
    <w:rsid w:val="6247381E"/>
    <w:rsid w:val="62820389"/>
    <w:rsid w:val="62A2693C"/>
    <w:rsid w:val="62E23B48"/>
    <w:rsid w:val="636F08D1"/>
    <w:rsid w:val="64955701"/>
    <w:rsid w:val="64992B79"/>
    <w:rsid w:val="64AF7CA6"/>
    <w:rsid w:val="65267312"/>
    <w:rsid w:val="65C34CCE"/>
    <w:rsid w:val="65CD59F4"/>
    <w:rsid w:val="664472C5"/>
    <w:rsid w:val="66715E2F"/>
    <w:rsid w:val="6674153C"/>
    <w:rsid w:val="66F577CD"/>
    <w:rsid w:val="68144827"/>
    <w:rsid w:val="681D13CB"/>
    <w:rsid w:val="683E7CBF"/>
    <w:rsid w:val="6880707B"/>
    <w:rsid w:val="68F760C0"/>
    <w:rsid w:val="6B502B33"/>
    <w:rsid w:val="6C7A2348"/>
    <w:rsid w:val="6C7B2348"/>
    <w:rsid w:val="6D336AB4"/>
    <w:rsid w:val="6D925FC5"/>
    <w:rsid w:val="6D9914F3"/>
    <w:rsid w:val="6DA97AEF"/>
    <w:rsid w:val="6E272FA3"/>
    <w:rsid w:val="6F3D6FDC"/>
    <w:rsid w:val="6F585FB4"/>
    <w:rsid w:val="6FE50A20"/>
    <w:rsid w:val="702A6C23"/>
    <w:rsid w:val="7110138E"/>
    <w:rsid w:val="714B2F08"/>
    <w:rsid w:val="716959BA"/>
    <w:rsid w:val="71926403"/>
    <w:rsid w:val="72721ECF"/>
    <w:rsid w:val="72D1268F"/>
    <w:rsid w:val="72F67A9F"/>
    <w:rsid w:val="7313669B"/>
    <w:rsid w:val="73336B80"/>
    <w:rsid w:val="73644352"/>
    <w:rsid w:val="74012DA5"/>
    <w:rsid w:val="74357542"/>
    <w:rsid w:val="745A25C5"/>
    <w:rsid w:val="7499409C"/>
    <w:rsid w:val="74C512DF"/>
    <w:rsid w:val="76D25878"/>
    <w:rsid w:val="77587D99"/>
    <w:rsid w:val="777F3410"/>
    <w:rsid w:val="7794299D"/>
    <w:rsid w:val="779C2014"/>
    <w:rsid w:val="790111FB"/>
    <w:rsid w:val="79A94DE0"/>
    <w:rsid w:val="79AB6C35"/>
    <w:rsid w:val="79BC485B"/>
    <w:rsid w:val="7ACD3EF5"/>
    <w:rsid w:val="7AE552F3"/>
    <w:rsid w:val="7B29035B"/>
    <w:rsid w:val="7BD65173"/>
    <w:rsid w:val="7CC70839"/>
    <w:rsid w:val="7D0B7F22"/>
    <w:rsid w:val="7E4B6692"/>
    <w:rsid w:val="7E9B7936"/>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qFormat="1" w:unhideWhenUsed="0" w:uiPriority="0" w:semiHidden="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
    <w:name w:val="heading 1"/>
    <w:basedOn w:val="1"/>
    <w:next w:val="1"/>
    <w:link w:val="78"/>
    <w:autoRedefine/>
    <w:qFormat/>
    <w:uiPriority w:val="0"/>
    <w:pPr>
      <w:keepNext/>
      <w:keepLines/>
      <w:spacing w:before="340" w:after="330" w:line="578" w:lineRule="auto"/>
      <w:outlineLvl w:val="0"/>
    </w:pPr>
    <w:rPr>
      <w:b/>
      <w:bCs/>
      <w:kern w:val="44"/>
      <w:sz w:val="44"/>
      <w:szCs w:val="44"/>
    </w:rPr>
  </w:style>
  <w:style w:type="paragraph" w:styleId="8">
    <w:name w:val="heading 2"/>
    <w:basedOn w:val="1"/>
    <w:next w:val="1"/>
    <w:link w:val="79"/>
    <w:autoRedefine/>
    <w:qFormat/>
    <w:uiPriority w:val="0"/>
    <w:pPr>
      <w:keepNext/>
      <w:keepLines/>
      <w:spacing w:before="260" w:after="260" w:line="416" w:lineRule="auto"/>
      <w:outlineLvl w:val="1"/>
    </w:pPr>
    <w:rPr>
      <w:rFonts w:ascii="Cambria" w:hAnsi="Cambria"/>
      <w:b/>
      <w:bCs/>
      <w:kern w:val="0"/>
      <w:sz w:val="32"/>
      <w:szCs w:val="32"/>
    </w:rPr>
  </w:style>
  <w:style w:type="paragraph" w:styleId="9">
    <w:name w:val="heading 3"/>
    <w:basedOn w:val="1"/>
    <w:next w:val="1"/>
    <w:link w:val="80"/>
    <w:autoRedefine/>
    <w:qFormat/>
    <w:uiPriority w:val="0"/>
    <w:pPr>
      <w:keepNext/>
      <w:keepLines/>
      <w:spacing w:before="260" w:after="260" w:line="416" w:lineRule="auto"/>
      <w:outlineLvl w:val="2"/>
    </w:pPr>
    <w:rPr>
      <w:b/>
      <w:bCs/>
      <w:kern w:val="0"/>
      <w:sz w:val="32"/>
      <w:szCs w:val="32"/>
    </w:rPr>
  </w:style>
  <w:style w:type="paragraph" w:styleId="10">
    <w:name w:val="heading 4"/>
    <w:basedOn w:val="1"/>
    <w:next w:val="1"/>
    <w:link w:val="81"/>
    <w:autoRedefine/>
    <w:qFormat/>
    <w:uiPriority w:val="0"/>
    <w:pPr>
      <w:keepNext/>
      <w:keepLines/>
      <w:spacing w:before="280" w:after="290" w:line="376" w:lineRule="auto"/>
      <w:outlineLvl w:val="3"/>
    </w:pPr>
    <w:rPr>
      <w:rFonts w:ascii="Cambria" w:hAnsi="Cambria"/>
      <w:b/>
      <w:bCs/>
      <w:kern w:val="0"/>
      <w:sz w:val="28"/>
      <w:szCs w:val="28"/>
    </w:rPr>
  </w:style>
  <w:style w:type="paragraph" w:styleId="11">
    <w:name w:val="heading 5"/>
    <w:basedOn w:val="1"/>
    <w:next w:val="1"/>
    <w:link w:val="82"/>
    <w:autoRedefine/>
    <w:qFormat/>
    <w:uiPriority w:val="0"/>
    <w:pPr>
      <w:keepNext/>
      <w:keepLines/>
      <w:spacing w:before="280" w:after="290" w:line="376" w:lineRule="auto"/>
      <w:outlineLvl w:val="4"/>
    </w:pPr>
    <w:rPr>
      <w:b/>
      <w:bCs/>
      <w:kern w:val="0"/>
      <w:sz w:val="28"/>
      <w:szCs w:val="28"/>
    </w:rPr>
  </w:style>
  <w:style w:type="paragraph" w:styleId="12">
    <w:name w:val="heading 6"/>
    <w:basedOn w:val="1"/>
    <w:next w:val="1"/>
    <w:link w:val="83"/>
    <w:autoRedefine/>
    <w:qFormat/>
    <w:uiPriority w:val="0"/>
    <w:pPr>
      <w:keepNext/>
      <w:keepLines/>
      <w:spacing w:before="240" w:after="64" w:line="320" w:lineRule="auto"/>
      <w:outlineLvl w:val="5"/>
    </w:pPr>
    <w:rPr>
      <w:rFonts w:ascii="Cambria" w:hAnsi="Cambria"/>
      <w:b/>
      <w:bCs/>
      <w:kern w:val="0"/>
      <w:sz w:val="24"/>
    </w:rPr>
  </w:style>
  <w:style w:type="paragraph" w:styleId="13">
    <w:name w:val="heading 7"/>
    <w:basedOn w:val="1"/>
    <w:next w:val="1"/>
    <w:link w:val="84"/>
    <w:autoRedefine/>
    <w:qFormat/>
    <w:uiPriority w:val="0"/>
    <w:pPr>
      <w:keepNext/>
      <w:keepLines/>
      <w:spacing w:line="360" w:lineRule="auto"/>
      <w:ind w:left="425" w:hanging="425"/>
      <w:outlineLvl w:val="6"/>
    </w:pPr>
    <w:rPr>
      <w:b/>
      <w:bCs/>
      <w:sz w:val="24"/>
    </w:rPr>
  </w:style>
  <w:style w:type="paragraph" w:styleId="14">
    <w:name w:val="heading 8"/>
    <w:basedOn w:val="1"/>
    <w:next w:val="1"/>
    <w:link w:val="85"/>
    <w:autoRedefine/>
    <w:qFormat/>
    <w:uiPriority w:val="0"/>
    <w:pPr>
      <w:keepNext/>
      <w:keepLines/>
      <w:spacing w:line="360" w:lineRule="auto"/>
      <w:ind w:left="425" w:hanging="425"/>
      <w:outlineLvl w:val="7"/>
    </w:pPr>
    <w:rPr>
      <w:b/>
      <w:sz w:val="24"/>
    </w:rPr>
  </w:style>
  <w:style w:type="paragraph" w:styleId="15">
    <w:name w:val="heading 9"/>
    <w:basedOn w:val="1"/>
    <w:next w:val="1"/>
    <w:link w:val="86"/>
    <w:autoRedefine/>
    <w:qFormat/>
    <w:uiPriority w:val="0"/>
    <w:pPr>
      <w:keepNext/>
      <w:spacing w:line="600" w:lineRule="exact"/>
      <w:jc w:val="center"/>
      <w:outlineLvl w:val="8"/>
    </w:pPr>
    <w:rPr>
      <w:rFonts w:ascii="仿宋_GB2312" w:hAnsi="Calibri" w:eastAsia="仿宋_GB2312"/>
      <w:sz w:val="32"/>
      <w:szCs w:val="22"/>
    </w:rPr>
  </w:style>
  <w:style w:type="character" w:default="1" w:styleId="65">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5"/>
    <w:link w:val="107"/>
    <w:autoRedefine/>
    <w:qFormat/>
    <w:uiPriority w:val="99"/>
    <w:pPr>
      <w:widowControl/>
      <w:ind w:firstLine="420" w:firstLineChars="200"/>
    </w:pPr>
    <w:rPr>
      <w:rFonts w:ascii="仿宋_GB2312" w:eastAsia="仿宋_GB2312"/>
      <w:color w:val="FF6600"/>
      <w:kern w:val="2"/>
      <w:sz w:val="21"/>
      <w:szCs w:val="20"/>
    </w:rPr>
  </w:style>
  <w:style w:type="paragraph" w:styleId="3">
    <w:name w:val="Body Text Indent"/>
    <w:basedOn w:val="1"/>
    <w:next w:val="4"/>
    <w:link w:val="92"/>
    <w:autoRedefine/>
    <w:unhideWhenUsed/>
    <w:qFormat/>
    <w:uiPriority w:val="0"/>
    <w:pPr>
      <w:spacing w:after="120"/>
      <w:ind w:left="420" w:leftChars="200"/>
    </w:pPr>
    <w:rPr>
      <w:kern w:val="0"/>
      <w:sz w:val="20"/>
    </w:rPr>
  </w:style>
  <w:style w:type="paragraph" w:styleId="4">
    <w:name w:val="envelope return"/>
    <w:basedOn w:val="1"/>
    <w:autoRedefine/>
    <w:unhideWhenUsed/>
    <w:qFormat/>
    <w:uiPriority w:val="99"/>
    <w:pPr>
      <w:snapToGrid w:val="0"/>
    </w:pPr>
    <w:rPr>
      <w:rFonts w:ascii="Arial" w:hAnsi="Arial"/>
      <w:szCs w:val="22"/>
    </w:rPr>
  </w:style>
  <w:style w:type="paragraph" w:styleId="5">
    <w:name w:val="Body Text Indent 3"/>
    <w:basedOn w:val="1"/>
    <w:next w:val="6"/>
    <w:link w:val="102"/>
    <w:autoRedefine/>
    <w:qFormat/>
    <w:uiPriority w:val="0"/>
    <w:pPr>
      <w:ind w:firstLine="420" w:firstLineChars="200"/>
    </w:pPr>
    <w:rPr>
      <w:rFonts w:eastAsia="楷体_GB2312"/>
    </w:rPr>
  </w:style>
  <w:style w:type="paragraph" w:styleId="6">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16">
    <w:name w:val="toc 7"/>
    <w:basedOn w:val="1"/>
    <w:next w:val="1"/>
    <w:autoRedefine/>
    <w:unhideWhenUsed/>
    <w:qFormat/>
    <w:uiPriority w:val="0"/>
    <w:pPr>
      <w:ind w:left="1260"/>
      <w:jc w:val="left"/>
    </w:pPr>
    <w:rPr>
      <w:rFonts w:ascii="Calibri" w:hAnsi="Calibri" w:cs="Calibri"/>
      <w:sz w:val="18"/>
      <w:szCs w:val="18"/>
    </w:rPr>
  </w:style>
  <w:style w:type="paragraph" w:styleId="17">
    <w:name w:val="List Bullet 4"/>
    <w:basedOn w:val="1"/>
    <w:autoRedefine/>
    <w:unhideWhenUsed/>
    <w:qFormat/>
    <w:uiPriority w:val="0"/>
    <w:pPr>
      <w:tabs>
        <w:tab w:val="left" w:pos="360"/>
      </w:tabs>
      <w:spacing w:line="380" w:lineRule="exact"/>
      <w:ind w:left="360" w:hanging="360"/>
    </w:pPr>
    <w:rPr>
      <w:rFonts w:ascii="Calibri" w:hAnsi="Calibri"/>
      <w:sz w:val="28"/>
      <w:szCs w:val="22"/>
    </w:rPr>
  </w:style>
  <w:style w:type="paragraph" w:styleId="18">
    <w:name w:val="index 8"/>
    <w:basedOn w:val="1"/>
    <w:next w:val="1"/>
    <w:autoRedefine/>
    <w:unhideWhenUsed/>
    <w:qFormat/>
    <w:uiPriority w:val="0"/>
    <w:pPr>
      <w:ind w:left="1400" w:leftChars="1400"/>
    </w:pPr>
    <w:rPr>
      <w:rFonts w:ascii="Calibri" w:hAnsi="Calibri"/>
      <w:szCs w:val="22"/>
    </w:rPr>
  </w:style>
  <w:style w:type="paragraph" w:styleId="19">
    <w:name w:val="List Number"/>
    <w:basedOn w:val="1"/>
    <w:autoRedefine/>
    <w:unhideWhenUsed/>
    <w:qFormat/>
    <w:uiPriority w:val="0"/>
    <w:pPr>
      <w:tabs>
        <w:tab w:val="left" w:pos="0"/>
        <w:tab w:val="left" w:pos="840"/>
      </w:tabs>
      <w:spacing w:line="360" w:lineRule="auto"/>
    </w:pPr>
    <w:rPr>
      <w:rFonts w:ascii="Calibri" w:hAnsi="Calibri"/>
      <w:szCs w:val="22"/>
    </w:rPr>
  </w:style>
  <w:style w:type="paragraph" w:styleId="20">
    <w:name w:val="Normal Indent"/>
    <w:basedOn w:val="1"/>
    <w:link w:val="87"/>
    <w:autoRedefine/>
    <w:unhideWhenUsed/>
    <w:qFormat/>
    <w:uiPriority w:val="0"/>
    <w:pPr>
      <w:ind w:firstLine="420" w:firstLineChars="200"/>
    </w:pPr>
    <w:rPr>
      <w:kern w:val="0"/>
      <w:sz w:val="20"/>
    </w:rPr>
  </w:style>
  <w:style w:type="paragraph" w:styleId="21">
    <w:name w:val="caption"/>
    <w:basedOn w:val="1"/>
    <w:next w:val="1"/>
    <w:link w:val="88"/>
    <w:autoRedefine/>
    <w:qFormat/>
    <w:uiPriority w:val="0"/>
    <w:pPr>
      <w:spacing w:beforeLines="50" w:afterLines="50" w:line="360" w:lineRule="auto"/>
      <w:jc w:val="center"/>
    </w:pPr>
    <w:rPr>
      <w:rFonts w:ascii="Arial" w:hAnsi="Arial"/>
      <w:sz w:val="24"/>
      <w:szCs w:val="20"/>
    </w:rPr>
  </w:style>
  <w:style w:type="paragraph" w:styleId="22">
    <w:name w:val="index 5"/>
    <w:basedOn w:val="1"/>
    <w:next w:val="1"/>
    <w:autoRedefine/>
    <w:unhideWhenUsed/>
    <w:qFormat/>
    <w:uiPriority w:val="0"/>
    <w:pPr>
      <w:ind w:left="800" w:leftChars="800"/>
    </w:pPr>
    <w:rPr>
      <w:rFonts w:ascii="Calibri" w:hAnsi="Calibri"/>
      <w:szCs w:val="22"/>
    </w:rPr>
  </w:style>
  <w:style w:type="paragraph" w:styleId="23">
    <w:name w:val="List Bullet"/>
    <w:basedOn w:val="1"/>
    <w:autoRedefine/>
    <w:unhideWhenUsed/>
    <w:qFormat/>
    <w:uiPriority w:val="0"/>
    <w:pPr>
      <w:tabs>
        <w:tab w:val="left" w:pos="840"/>
      </w:tabs>
      <w:spacing w:line="360" w:lineRule="auto"/>
      <w:ind w:left="962" w:hanging="480"/>
    </w:pPr>
    <w:rPr>
      <w:rFonts w:ascii="Calibri" w:hAnsi="Calibri"/>
      <w:sz w:val="24"/>
      <w:szCs w:val="22"/>
    </w:rPr>
  </w:style>
  <w:style w:type="paragraph" w:styleId="24">
    <w:name w:val="Document Map"/>
    <w:basedOn w:val="1"/>
    <w:link w:val="89"/>
    <w:autoRedefine/>
    <w:semiHidden/>
    <w:qFormat/>
    <w:uiPriority w:val="0"/>
    <w:pPr>
      <w:shd w:val="clear" w:color="auto" w:fill="000080"/>
    </w:pPr>
  </w:style>
  <w:style w:type="paragraph" w:styleId="25">
    <w:name w:val="annotation text"/>
    <w:basedOn w:val="1"/>
    <w:link w:val="90"/>
    <w:autoRedefine/>
    <w:unhideWhenUsed/>
    <w:qFormat/>
    <w:uiPriority w:val="99"/>
    <w:pPr>
      <w:jc w:val="left"/>
    </w:pPr>
  </w:style>
  <w:style w:type="paragraph" w:styleId="26">
    <w:name w:val="index 6"/>
    <w:basedOn w:val="1"/>
    <w:next w:val="1"/>
    <w:autoRedefine/>
    <w:unhideWhenUsed/>
    <w:qFormat/>
    <w:uiPriority w:val="0"/>
    <w:pPr>
      <w:ind w:left="1000" w:leftChars="1000"/>
    </w:pPr>
    <w:rPr>
      <w:rFonts w:ascii="Calibri" w:hAnsi="Calibri"/>
      <w:szCs w:val="22"/>
    </w:rPr>
  </w:style>
  <w:style w:type="paragraph" w:styleId="27">
    <w:name w:val="Body Text 3"/>
    <w:basedOn w:val="1"/>
    <w:link w:val="91"/>
    <w:autoRedefine/>
    <w:qFormat/>
    <w:uiPriority w:val="0"/>
    <w:rPr>
      <w:rFonts w:ascii="楷体_GB2312" w:hAnsi="Arial" w:eastAsia="楷体_GB2312"/>
      <w:b/>
      <w:bCs/>
      <w:color w:val="000000"/>
      <w:sz w:val="24"/>
    </w:rPr>
  </w:style>
  <w:style w:type="paragraph" w:styleId="28">
    <w:name w:val="List Bullet 3"/>
    <w:basedOn w:val="1"/>
    <w:autoRedefine/>
    <w:unhideWhenUsed/>
    <w:qFormat/>
    <w:uiPriority w:val="0"/>
    <w:pPr>
      <w:tabs>
        <w:tab w:val="left" w:pos="1200"/>
      </w:tabs>
      <w:spacing w:line="380" w:lineRule="exact"/>
      <w:ind w:left="1200" w:hanging="360"/>
    </w:pPr>
    <w:rPr>
      <w:rFonts w:ascii="Calibri" w:hAnsi="Calibri"/>
      <w:sz w:val="28"/>
      <w:szCs w:val="22"/>
    </w:rPr>
  </w:style>
  <w:style w:type="paragraph" w:styleId="29">
    <w:name w:val="Body Text"/>
    <w:basedOn w:val="1"/>
    <w:link w:val="76"/>
    <w:autoRedefine/>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30">
    <w:name w:val="Block Text"/>
    <w:basedOn w:val="1"/>
    <w:next w:val="1"/>
    <w:autoRedefine/>
    <w:qFormat/>
    <w:uiPriority w:val="0"/>
    <w:pPr>
      <w:adjustRightInd w:val="0"/>
      <w:ind w:left="420" w:right="33"/>
      <w:jc w:val="left"/>
      <w:textAlignment w:val="baseline"/>
    </w:pPr>
    <w:rPr>
      <w:kern w:val="0"/>
      <w:sz w:val="24"/>
      <w:szCs w:val="20"/>
    </w:rPr>
  </w:style>
  <w:style w:type="paragraph" w:styleId="31">
    <w:name w:val="List Bullet 2"/>
    <w:basedOn w:val="1"/>
    <w:autoRedefine/>
    <w:unhideWhenUsed/>
    <w:qFormat/>
    <w:uiPriority w:val="0"/>
    <w:pPr>
      <w:tabs>
        <w:tab w:val="left" w:pos="720"/>
      </w:tabs>
      <w:spacing w:line="360" w:lineRule="auto"/>
      <w:ind w:left="720" w:hanging="360"/>
    </w:pPr>
    <w:rPr>
      <w:rFonts w:ascii="Calibri" w:hAnsi="Calibri"/>
      <w:sz w:val="24"/>
      <w:szCs w:val="22"/>
    </w:rPr>
  </w:style>
  <w:style w:type="paragraph" w:styleId="32">
    <w:name w:val="HTML Address"/>
    <w:basedOn w:val="1"/>
    <w:link w:val="93"/>
    <w:autoRedefine/>
    <w:unhideWhenUsed/>
    <w:qFormat/>
    <w:uiPriority w:val="0"/>
    <w:rPr>
      <w:rFonts w:ascii="Calibri" w:hAnsi="Calibri"/>
      <w:i/>
      <w:iCs/>
      <w:szCs w:val="22"/>
    </w:rPr>
  </w:style>
  <w:style w:type="paragraph" w:styleId="33">
    <w:name w:val="index 4"/>
    <w:basedOn w:val="1"/>
    <w:next w:val="1"/>
    <w:autoRedefine/>
    <w:qFormat/>
    <w:uiPriority w:val="0"/>
    <w:pPr>
      <w:ind w:left="600" w:leftChars="600"/>
    </w:pPr>
    <w:rPr>
      <w:rFonts w:ascii="Verdana" w:hAnsi="Verdana"/>
      <w:szCs w:val="20"/>
    </w:rPr>
  </w:style>
  <w:style w:type="paragraph" w:styleId="34">
    <w:name w:val="toc 5"/>
    <w:basedOn w:val="1"/>
    <w:next w:val="1"/>
    <w:autoRedefine/>
    <w:unhideWhenUsed/>
    <w:qFormat/>
    <w:uiPriority w:val="0"/>
    <w:pPr>
      <w:ind w:left="840"/>
      <w:jc w:val="left"/>
    </w:pPr>
    <w:rPr>
      <w:rFonts w:ascii="Calibri" w:hAnsi="Calibri" w:cs="Calibri"/>
      <w:sz w:val="18"/>
      <w:szCs w:val="18"/>
    </w:rPr>
  </w:style>
  <w:style w:type="paragraph" w:styleId="35">
    <w:name w:val="Plain Text"/>
    <w:basedOn w:val="1"/>
    <w:link w:val="94"/>
    <w:autoRedefine/>
    <w:qFormat/>
    <w:uiPriority w:val="0"/>
    <w:rPr>
      <w:rFonts w:ascii="宋体" w:hAnsi="Courier New"/>
      <w:szCs w:val="20"/>
    </w:rPr>
  </w:style>
  <w:style w:type="paragraph" w:styleId="36">
    <w:name w:val="List Bullet 5"/>
    <w:basedOn w:val="1"/>
    <w:autoRedefine/>
    <w:unhideWhenUsed/>
    <w:qFormat/>
    <w:uiPriority w:val="0"/>
    <w:pPr>
      <w:tabs>
        <w:tab w:val="left" w:pos="720"/>
      </w:tabs>
      <w:spacing w:line="380" w:lineRule="exact"/>
      <w:ind w:left="720" w:hanging="360"/>
    </w:pPr>
    <w:rPr>
      <w:rFonts w:ascii="Calibri" w:hAnsi="Calibri"/>
      <w:sz w:val="28"/>
      <w:szCs w:val="22"/>
    </w:rPr>
  </w:style>
  <w:style w:type="paragraph" w:styleId="37">
    <w:name w:val="toc 8"/>
    <w:basedOn w:val="1"/>
    <w:next w:val="1"/>
    <w:autoRedefine/>
    <w:unhideWhenUsed/>
    <w:qFormat/>
    <w:uiPriority w:val="0"/>
    <w:pPr>
      <w:ind w:left="1470"/>
      <w:jc w:val="left"/>
    </w:pPr>
    <w:rPr>
      <w:rFonts w:ascii="Calibri" w:hAnsi="Calibri" w:cs="Calibri"/>
      <w:sz w:val="18"/>
      <w:szCs w:val="18"/>
    </w:rPr>
  </w:style>
  <w:style w:type="paragraph" w:styleId="38">
    <w:name w:val="index 3"/>
    <w:basedOn w:val="1"/>
    <w:next w:val="1"/>
    <w:autoRedefine/>
    <w:unhideWhenUsed/>
    <w:qFormat/>
    <w:uiPriority w:val="0"/>
    <w:pPr>
      <w:ind w:left="400" w:leftChars="400"/>
    </w:pPr>
    <w:rPr>
      <w:rFonts w:ascii="Calibri" w:hAnsi="Calibri"/>
      <w:szCs w:val="22"/>
    </w:rPr>
  </w:style>
  <w:style w:type="paragraph" w:styleId="39">
    <w:name w:val="Date"/>
    <w:basedOn w:val="1"/>
    <w:next w:val="1"/>
    <w:link w:val="95"/>
    <w:autoRedefine/>
    <w:qFormat/>
    <w:uiPriority w:val="0"/>
    <w:pPr>
      <w:ind w:left="100"/>
    </w:pPr>
    <w:rPr>
      <w:rFonts w:ascii="仿宋_GB2312" w:hAnsi="Courier New" w:eastAsia="仿宋_GB2312"/>
      <w:sz w:val="28"/>
      <w:szCs w:val="20"/>
    </w:rPr>
  </w:style>
  <w:style w:type="paragraph" w:styleId="40">
    <w:name w:val="Body Text Indent 2"/>
    <w:basedOn w:val="1"/>
    <w:link w:val="96"/>
    <w:autoRedefine/>
    <w:qFormat/>
    <w:uiPriority w:val="0"/>
    <w:pPr>
      <w:spacing w:after="120" w:line="480" w:lineRule="auto"/>
      <w:ind w:left="420" w:leftChars="200"/>
    </w:pPr>
  </w:style>
  <w:style w:type="paragraph" w:styleId="41">
    <w:name w:val="endnote text"/>
    <w:basedOn w:val="1"/>
    <w:link w:val="97"/>
    <w:autoRedefine/>
    <w:unhideWhenUsed/>
    <w:qFormat/>
    <w:uiPriority w:val="0"/>
    <w:pPr>
      <w:widowControl/>
      <w:snapToGrid w:val="0"/>
      <w:jc w:val="left"/>
    </w:pPr>
    <w:rPr>
      <w:rFonts w:ascii="宋体" w:hAnsi="Calibri"/>
      <w:bCs/>
      <w:kern w:val="0"/>
      <w:szCs w:val="21"/>
    </w:rPr>
  </w:style>
  <w:style w:type="paragraph" w:styleId="42">
    <w:name w:val="Balloon Text"/>
    <w:basedOn w:val="1"/>
    <w:link w:val="98"/>
    <w:autoRedefine/>
    <w:unhideWhenUsed/>
    <w:qFormat/>
    <w:uiPriority w:val="0"/>
    <w:rPr>
      <w:kern w:val="0"/>
      <w:sz w:val="18"/>
      <w:szCs w:val="18"/>
    </w:rPr>
  </w:style>
  <w:style w:type="paragraph" w:styleId="43">
    <w:name w:val="footer"/>
    <w:basedOn w:val="1"/>
    <w:next w:val="1"/>
    <w:link w:val="99"/>
    <w:autoRedefine/>
    <w:unhideWhenUsed/>
    <w:qFormat/>
    <w:uiPriority w:val="99"/>
    <w:pPr>
      <w:tabs>
        <w:tab w:val="center" w:pos="4153"/>
        <w:tab w:val="right" w:pos="8306"/>
      </w:tabs>
      <w:snapToGrid w:val="0"/>
      <w:jc w:val="left"/>
    </w:pPr>
    <w:rPr>
      <w:sz w:val="18"/>
      <w:szCs w:val="18"/>
    </w:rPr>
  </w:style>
  <w:style w:type="paragraph" w:styleId="44">
    <w:name w:val="header"/>
    <w:basedOn w:val="1"/>
    <w:link w:val="100"/>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5">
    <w:name w:val="toc 1"/>
    <w:basedOn w:val="1"/>
    <w:next w:val="1"/>
    <w:autoRedefine/>
    <w:semiHidden/>
    <w:qFormat/>
    <w:uiPriority w:val="39"/>
  </w:style>
  <w:style w:type="paragraph" w:styleId="46">
    <w:name w:val="toc 4"/>
    <w:basedOn w:val="1"/>
    <w:next w:val="1"/>
    <w:autoRedefine/>
    <w:unhideWhenUsed/>
    <w:qFormat/>
    <w:uiPriority w:val="0"/>
    <w:pPr>
      <w:ind w:left="630"/>
      <w:jc w:val="left"/>
    </w:pPr>
    <w:rPr>
      <w:rFonts w:ascii="Calibri" w:hAnsi="Calibri" w:cs="Calibri"/>
      <w:sz w:val="18"/>
      <w:szCs w:val="18"/>
    </w:rPr>
  </w:style>
  <w:style w:type="paragraph" w:styleId="47">
    <w:name w:val="index heading"/>
    <w:basedOn w:val="1"/>
    <w:next w:val="48"/>
    <w:autoRedefine/>
    <w:unhideWhenUsed/>
    <w:qFormat/>
    <w:uiPriority w:val="0"/>
    <w:rPr>
      <w:rFonts w:ascii="Calibri" w:hAnsi="Calibri"/>
      <w:szCs w:val="22"/>
    </w:rPr>
  </w:style>
  <w:style w:type="paragraph" w:styleId="48">
    <w:name w:val="index 1"/>
    <w:basedOn w:val="1"/>
    <w:next w:val="1"/>
    <w:autoRedefine/>
    <w:unhideWhenUsed/>
    <w:qFormat/>
    <w:uiPriority w:val="0"/>
    <w:rPr>
      <w:rFonts w:ascii="Calibri" w:hAnsi="Calibri"/>
      <w:szCs w:val="22"/>
    </w:rPr>
  </w:style>
  <w:style w:type="paragraph" w:styleId="49">
    <w:name w:val="footnote text"/>
    <w:basedOn w:val="1"/>
    <w:link w:val="101"/>
    <w:autoRedefine/>
    <w:unhideWhenUsed/>
    <w:qFormat/>
    <w:uiPriority w:val="0"/>
    <w:pPr>
      <w:adjustRightInd w:val="0"/>
      <w:snapToGrid w:val="0"/>
      <w:jc w:val="left"/>
    </w:pPr>
    <w:rPr>
      <w:rFonts w:ascii="宋体" w:hAnsi="Calibri"/>
      <w:bCs/>
      <w:kern w:val="0"/>
      <w:sz w:val="18"/>
      <w:szCs w:val="18"/>
    </w:rPr>
  </w:style>
  <w:style w:type="paragraph" w:styleId="50">
    <w:name w:val="toc 6"/>
    <w:basedOn w:val="1"/>
    <w:next w:val="1"/>
    <w:autoRedefine/>
    <w:unhideWhenUsed/>
    <w:qFormat/>
    <w:uiPriority w:val="0"/>
    <w:pPr>
      <w:ind w:left="1050"/>
      <w:jc w:val="left"/>
    </w:pPr>
    <w:rPr>
      <w:rFonts w:ascii="Calibri" w:hAnsi="Calibri" w:cs="Calibri"/>
      <w:sz w:val="18"/>
      <w:szCs w:val="18"/>
    </w:rPr>
  </w:style>
  <w:style w:type="paragraph" w:styleId="51">
    <w:name w:val="index 7"/>
    <w:basedOn w:val="1"/>
    <w:next w:val="1"/>
    <w:autoRedefine/>
    <w:unhideWhenUsed/>
    <w:qFormat/>
    <w:uiPriority w:val="0"/>
    <w:pPr>
      <w:ind w:left="1200" w:leftChars="1200"/>
    </w:pPr>
    <w:rPr>
      <w:rFonts w:ascii="Calibri" w:hAnsi="Calibri"/>
      <w:szCs w:val="22"/>
    </w:rPr>
  </w:style>
  <w:style w:type="paragraph" w:styleId="52">
    <w:name w:val="index 9"/>
    <w:basedOn w:val="1"/>
    <w:next w:val="1"/>
    <w:autoRedefine/>
    <w:unhideWhenUsed/>
    <w:qFormat/>
    <w:uiPriority w:val="0"/>
    <w:pPr>
      <w:ind w:left="1600" w:leftChars="1600"/>
    </w:pPr>
    <w:rPr>
      <w:rFonts w:ascii="Calibri" w:hAnsi="Calibri"/>
      <w:szCs w:val="22"/>
    </w:rPr>
  </w:style>
  <w:style w:type="paragraph" w:styleId="53">
    <w:name w:val="table of figures"/>
    <w:basedOn w:val="1"/>
    <w:next w:val="1"/>
    <w:autoRedefine/>
    <w:unhideWhenUsed/>
    <w:qFormat/>
    <w:uiPriority w:val="0"/>
    <w:pPr>
      <w:widowControl/>
      <w:ind w:left="400" w:leftChars="200" w:hanging="200" w:hangingChars="200"/>
      <w:jc w:val="left"/>
    </w:pPr>
    <w:rPr>
      <w:rFonts w:ascii="宋体" w:hAnsi="Calibri"/>
      <w:bCs/>
      <w:kern w:val="0"/>
      <w:szCs w:val="21"/>
    </w:rPr>
  </w:style>
  <w:style w:type="paragraph" w:styleId="54">
    <w:name w:val="toc 9"/>
    <w:basedOn w:val="1"/>
    <w:next w:val="1"/>
    <w:autoRedefine/>
    <w:unhideWhenUsed/>
    <w:qFormat/>
    <w:uiPriority w:val="0"/>
    <w:pPr>
      <w:ind w:left="1680"/>
      <w:jc w:val="left"/>
    </w:pPr>
    <w:rPr>
      <w:rFonts w:ascii="Calibri" w:hAnsi="Calibri" w:cs="Calibri"/>
      <w:sz w:val="18"/>
      <w:szCs w:val="18"/>
    </w:rPr>
  </w:style>
  <w:style w:type="paragraph" w:styleId="55">
    <w:name w:val="Body Text 2"/>
    <w:basedOn w:val="1"/>
    <w:link w:val="103"/>
    <w:autoRedefine/>
    <w:qFormat/>
    <w:uiPriority w:val="0"/>
    <w:pPr>
      <w:spacing w:line="440" w:lineRule="exact"/>
    </w:pPr>
    <w:rPr>
      <w:rFonts w:ascii="楷体_GB2312" w:eastAsia="楷体_GB2312"/>
      <w:sz w:val="28"/>
    </w:rPr>
  </w:style>
  <w:style w:type="paragraph" w:styleId="56">
    <w:name w:val="List Continue 2"/>
    <w:basedOn w:val="1"/>
    <w:autoRedefine/>
    <w:unhideWhenUsed/>
    <w:qFormat/>
    <w:uiPriority w:val="0"/>
    <w:pPr>
      <w:spacing w:after="120"/>
      <w:ind w:left="840" w:leftChars="400"/>
    </w:pPr>
    <w:rPr>
      <w:rFonts w:ascii="Calibri" w:hAnsi="Calibri"/>
      <w:szCs w:val="22"/>
    </w:rPr>
  </w:style>
  <w:style w:type="paragraph" w:styleId="57">
    <w:name w:val="HTML Preformatted"/>
    <w:basedOn w:val="1"/>
    <w:link w:val="104"/>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59">
    <w:name w:val="index 2"/>
    <w:basedOn w:val="1"/>
    <w:next w:val="1"/>
    <w:autoRedefine/>
    <w:unhideWhenUsed/>
    <w:qFormat/>
    <w:uiPriority w:val="0"/>
    <w:pPr>
      <w:ind w:left="200" w:leftChars="200"/>
    </w:pPr>
    <w:rPr>
      <w:rFonts w:ascii="Calibri" w:hAnsi="Calibri"/>
      <w:szCs w:val="22"/>
    </w:rPr>
  </w:style>
  <w:style w:type="paragraph" w:styleId="60">
    <w:name w:val="Title"/>
    <w:basedOn w:val="1"/>
    <w:link w:val="105"/>
    <w:autoRedefine/>
    <w:qFormat/>
    <w:uiPriority w:val="0"/>
    <w:pPr>
      <w:spacing w:before="240" w:after="60"/>
      <w:jc w:val="center"/>
      <w:outlineLvl w:val="0"/>
    </w:pPr>
    <w:rPr>
      <w:rFonts w:ascii="Cambria" w:hAnsi="Cambria"/>
      <w:b/>
      <w:bCs/>
      <w:sz w:val="32"/>
      <w:szCs w:val="32"/>
    </w:rPr>
  </w:style>
  <w:style w:type="paragraph" w:styleId="61">
    <w:name w:val="annotation subject"/>
    <w:basedOn w:val="25"/>
    <w:next w:val="25"/>
    <w:link w:val="106"/>
    <w:autoRedefine/>
    <w:unhideWhenUsed/>
    <w:qFormat/>
    <w:uiPriority w:val="0"/>
    <w:rPr>
      <w:b/>
      <w:bCs/>
    </w:rPr>
  </w:style>
  <w:style w:type="paragraph" w:styleId="62">
    <w:name w:val="Body Text First Indent"/>
    <w:basedOn w:val="29"/>
    <w:link w:val="77"/>
    <w:autoRedefine/>
    <w:qFormat/>
    <w:uiPriority w:val="0"/>
    <w:pPr>
      <w:ind w:firstLine="420" w:firstLineChars="100"/>
    </w:pPr>
  </w:style>
  <w:style w:type="table" w:styleId="64">
    <w:name w:val="Table Grid"/>
    <w:basedOn w:val="6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6">
    <w:name w:val="Strong"/>
    <w:autoRedefine/>
    <w:qFormat/>
    <w:uiPriority w:val="0"/>
    <w:rPr>
      <w:b/>
    </w:rPr>
  </w:style>
  <w:style w:type="character" w:styleId="67">
    <w:name w:val="endnote reference"/>
    <w:autoRedefine/>
    <w:unhideWhenUsed/>
    <w:qFormat/>
    <w:uiPriority w:val="0"/>
    <w:rPr>
      <w:vertAlign w:val="superscript"/>
    </w:rPr>
  </w:style>
  <w:style w:type="character" w:styleId="68">
    <w:name w:val="page number"/>
    <w:autoRedefine/>
    <w:unhideWhenUsed/>
    <w:qFormat/>
    <w:uiPriority w:val="0"/>
  </w:style>
  <w:style w:type="character" w:styleId="69">
    <w:name w:val="FollowedHyperlink"/>
    <w:autoRedefine/>
    <w:unhideWhenUsed/>
    <w:qFormat/>
    <w:uiPriority w:val="99"/>
    <w:rPr>
      <w:color w:val="954F72"/>
      <w:u w:val="single"/>
    </w:rPr>
  </w:style>
  <w:style w:type="character" w:styleId="70">
    <w:name w:val="Emphasis"/>
    <w:autoRedefine/>
    <w:qFormat/>
    <w:uiPriority w:val="0"/>
    <w:rPr>
      <w:i/>
      <w:iCs/>
    </w:rPr>
  </w:style>
  <w:style w:type="character" w:styleId="71">
    <w:name w:val="HTML Typewriter"/>
    <w:autoRedefine/>
    <w:unhideWhenUsed/>
    <w:qFormat/>
    <w:uiPriority w:val="0"/>
    <w:rPr>
      <w:rFonts w:hint="eastAsia" w:ascii="宋体" w:hAnsi="Times New Roman" w:eastAsia="宋体" w:cs="宋体"/>
      <w:sz w:val="24"/>
      <w:szCs w:val="24"/>
      <w:lang w:bidi="ar-SA"/>
    </w:rPr>
  </w:style>
  <w:style w:type="character" w:styleId="72">
    <w:name w:val="Hyperlink"/>
    <w:autoRedefine/>
    <w:unhideWhenUsed/>
    <w:qFormat/>
    <w:uiPriority w:val="99"/>
    <w:rPr>
      <w:color w:val="0000FF"/>
      <w:u w:val="single"/>
    </w:rPr>
  </w:style>
  <w:style w:type="character" w:styleId="73">
    <w:name w:val="annotation reference"/>
    <w:autoRedefine/>
    <w:qFormat/>
    <w:uiPriority w:val="99"/>
    <w:rPr>
      <w:sz w:val="21"/>
      <w:szCs w:val="21"/>
    </w:rPr>
  </w:style>
  <w:style w:type="character" w:styleId="74">
    <w:name w:val="footnote reference"/>
    <w:autoRedefine/>
    <w:unhideWhenUsed/>
    <w:qFormat/>
    <w:uiPriority w:val="0"/>
    <w:rPr>
      <w:vertAlign w:val="superscript"/>
    </w:rPr>
  </w:style>
  <w:style w:type="paragraph" w:customStyle="1" w:styleId="75">
    <w:name w:val="Default"/>
    <w:autoRedefine/>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76">
    <w:name w:val="正文文本 字符"/>
    <w:link w:val="29"/>
    <w:autoRedefine/>
    <w:qFormat/>
    <w:uiPriority w:val="99"/>
    <w:rPr>
      <w:rFonts w:ascii="华文彩云" w:hAnsi="宋体" w:eastAsia="华文彩云"/>
      <w:bCs/>
      <w:color w:val="000000"/>
      <w:kern w:val="2"/>
      <w:sz w:val="28"/>
      <w:szCs w:val="24"/>
    </w:rPr>
  </w:style>
  <w:style w:type="character" w:customStyle="1" w:styleId="77">
    <w:name w:val="正文文本首行缩进 字符"/>
    <w:link w:val="62"/>
    <w:autoRedefine/>
    <w:qFormat/>
    <w:uiPriority w:val="0"/>
    <w:rPr>
      <w:rFonts w:ascii="华文彩云" w:hAnsi="宋体" w:eastAsia="华文彩云"/>
      <w:bCs/>
      <w:color w:val="000000"/>
      <w:kern w:val="2"/>
      <w:sz w:val="28"/>
      <w:szCs w:val="24"/>
    </w:rPr>
  </w:style>
  <w:style w:type="character" w:customStyle="1" w:styleId="78">
    <w:name w:val="标题 1 字符"/>
    <w:link w:val="7"/>
    <w:autoRedefine/>
    <w:qFormat/>
    <w:uiPriority w:val="0"/>
    <w:rPr>
      <w:rFonts w:ascii="Times New Roman" w:hAnsi="Times New Roman" w:eastAsia="宋体" w:cs="Times New Roman"/>
      <w:b/>
      <w:bCs/>
      <w:kern w:val="44"/>
      <w:sz w:val="44"/>
      <w:szCs w:val="44"/>
    </w:rPr>
  </w:style>
  <w:style w:type="character" w:customStyle="1" w:styleId="79">
    <w:name w:val="标题 2 字符"/>
    <w:link w:val="8"/>
    <w:autoRedefine/>
    <w:qFormat/>
    <w:uiPriority w:val="0"/>
    <w:rPr>
      <w:rFonts w:ascii="Cambria" w:hAnsi="Cambria" w:eastAsia="宋体" w:cs="黑体"/>
      <w:b/>
      <w:bCs/>
      <w:sz w:val="32"/>
      <w:szCs w:val="32"/>
    </w:rPr>
  </w:style>
  <w:style w:type="character" w:customStyle="1" w:styleId="80">
    <w:name w:val="标题 3 字符"/>
    <w:link w:val="9"/>
    <w:autoRedefine/>
    <w:qFormat/>
    <w:uiPriority w:val="0"/>
    <w:rPr>
      <w:rFonts w:ascii="Times New Roman" w:hAnsi="Times New Roman" w:eastAsia="宋体" w:cs="Times New Roman"/>
      <w:b/>
      <w:bCs/>
      <w:sz w:val="32"/>
      <w:szCs w:val="32"/>
    </w:rPr>
  </w:style>
  <w:style w:type="character" w:customStyle="1" w:styleId="81">
    <w:name w:val="标题 4 字符"/>
    <w:link w:val="10"/>
    <w:autoRedefine/>
    <w:qFormat/>
    <w:uiPriority w:val="0"/>
    <w:rPr>
      <w:rFonts w:ascii="Cambria" w:hAnsi="Cambria" w:eastAsia="宋体" w:cs="黑体"/>
      <w:b/>
      <w:bCs/>
      <w:sz w:val="28"/>
      <w:szCs w:val="28"/>
    </w:rPr>
  </w:style>
  <w:style w:type="character" w:customStyle="1" w:styleId="82">
    <w:name w:val="标题 5 字符"/>
    <w:link w:val="11"/>
    <w:autoRedefine/>
    <w:qFormat/>
    <w:uiPriority w:val="0"/>
    <w:rPr>
      <w:rFonts w:ascii="Times New Roman" w:hAnsi="Times New Roman" w:eastAsia="宋体" w:cs="Times New Roman"/>
      <w:b/>
      <w:bCs/>
      <w:sz w:val="28"/>
      <w:szCs w:val="28"/>
    </w:rPr>
  </w:style>
  <w:style w:type="character" w:customStyle="1" w:styleId="83">
    <w:name w:val="标题 6 字符"/>
    <w:link w:val="12"/>
    <w:autoRedefine/>
    <w:qFormat/>
    <w:uiPriority w:val="0"/>
    <w:rPr>
      <w:rFonts w:ascii="Cambria" w:hAnsi="Cambria" w:eastAsia="宋体" w:cs="黑体"/>
      <w:b/>
      <w:bCs/>
      <w:sz w:val="24"/>
      <w:szCs w:val="24"/>
    </w:rPr>
  </w:style>
  <w:style w:type="character" w:customStyle="1" w:styleId="84">
    <w:name w:val="标题 7 字符"/>
    <w:link w:val="13"/>
    <w:autoRedefine/>
    <w:qFormat/>
    <w:uiPriority w:val="0"/>
    <w:rPr>
      <w:b/>
      <w:bCs/>
      <w:kern w:val="2"/>
      <w:sz w:val="24"/>
      <w:szCs w:val="24"/>
    </w:rPr>
  </w:style>
  <w:style w:type="character" w:customStyle="1" w:styleId="85">
    <w:name w:val="标题 8 字符"/>
    <w:link w:val="14"/>
    <w:autoRedefine/>
    <w:qFormat/>
    <w:uiPriority w:val="0"/>
    <w:rPr>
      <w:b/>
      <w:kern w:val="2"/>
      <w:sz w:val="24"/>
      <w:szCs w:val="24"/>
    </w:rPr>
  </w:style>
  <w:style w:type="character" w:customStyle="1" w:styleId="86">
    <w:name w:val="标题 9 字符"/>
    <w:link w:val="15"/>
    <w:autoRedefine/>
    <w:qFormat/>
    <w:uiPriority w:val="0"/>
    <w:rPr>
      <w:rFonts w:ascii="仿宋_GB2312" w:hAnsi="Calibri" w:eastAsia="仿宋_GB2312"/>
      <w:kern w:val="2"/>
      <w:sz w:val="32"/>
      <w:szCs w:val="22"/>
    </w:rPr>
  </w:style>
  <w:style w:type="character" w:customStyle="1" w:styleId="87">
    <w:name w:val="正文缩进 字符"/>
    <w:link w:val="20"/>
    <w:autoRedefine/>
    <w:qFormat/>
    <w:locked/>
    <w:uiPriority w:val="0"/>
    <w:rPr>
      <w:szCs w:val="24"/>
    </w:rPr>
  </w:style>
  <w:style w:type="character" w:customStyle="1" w:styleId="88">
    <w:name w:val="题注 字符"/>
    <w:link w:val="21"/>
    <w:autoRedefine/>
    <w:qFormat/>
    <w:locked/>
    <w:uiPriority w:val="0"/>
    <w:rPr>
      <w:rFonts w:ascii="Arial" w:hAnsi="Arial" w:cs="Arial"/>
      <w:kern w:val="2"/>
      <w:sz w:val="24"/>
    </w:rPr>
  </w:style>
  <w:style w:type="character" w:customStyle="1" w:styleId="89">
    <w:name w:val="文档结构图 字符"/>
    <w:link w:val="24"/>
    <w:autoRedefine/>
    <w:semiHidden/>
    <w:qFormat/>
    <w:uiPriority w:val="0"/>
    <w:rPr>
      <w:kern w:val="2"/>
      <w:sz w:val="21"/>
      <w:szCs w:val="24"/>
      <w:shd w:val="clear" w:color="auto" w:fill="000080"/>
    </w:rPr>
  </w:style>
  <w:style w:type="character" w:customStyle="1" w:styleId="90">
    <w:name w:val="批注文字 字符"/>
    <w:link w:val="25"/>
    <w:autoRedefine/>
    <w:qFormat/>
    <w:uiPriority w:val="99"/>
    <w:rPr>
      <w:kern w:val="2"/>
      <w:sz w:val="21"/>
      <w:szCs w:val="24"/>
    </w:rPr>
  </w:style>
  <w:style w:type="character" w:customStyle="1" w:styleId="91">
    <w:name w:val="正文文本 3 字符"/>
    <w:link w:val="27"/>
    <w:autoRedefine/>
    <w:qFormat/>
    <w:uiPriority w:val="0"/>
    <w:rPr>
      <w:rFonts w:ascii="楷体_GB2312" w:hAnsi="Arial" w:eastAsia="楷体_GB2312" w:cs="Arial"/>
      <w:b/>
      <w:bCs/>
      <w:color w:val="000000"/>
      <w:kern w:val="2"/>
      <w:sz w:val="24"/>
      <w:szCs w:val="24"/>
    </w:rPr>
  </w:style>
  <w:style w:type="character" w:customStyle="1" w:styleId="92">
    <w:name w:val="正文文本缩进 字符"/>
    <w:link w:val="3"/>
    <w:autoRedefine/>
    <w:qFormat/>
    <w:uiPriority w:val="0"/>
    <w:rPr>
      <w:rFonts w:ascii="Times New Roman" w:hAnsi="Times New Roman" w:eastAsia="宋体" w:cs="Times New Roman"/>
      <w:szCs w:val="24"/>
    </w:rPr>
  </w:style>
  <w:style w:type="character" w:customStyle="1" w:styleId="93">
    <w:name w:val="HTML 地址 字符"/>
    <w:link w:val="32"/>
    <w:autoRedefine/>
    <w:qFormat/>
    <w:uiPriority w:val="0"/>
    <w:rPr>
      <w:rFonts w:ascii="Calibri" w:hAnsi="Calibri" w:cs="宋体"/>
      <w:i/>
      <w:iCs/>
      <w:kern w:val="2"/>
      <w:sz w:val="21"/>
      <w:szCs w:val="22"/>
    </w:rPr>
  </w:style>
  <w:style w:type="character" w:customStyle="1" w:styleId="94">
    <w:name w:val="纯文本 字符"/>
    <w:link w:val="35"/>
    <w:autoRedefine/>
    <w:qFormat/>
    <w:uiPriority w:val="0"/>
    <w:rPr>
      <w:rFonts w:ascii="宋体" w:hAnsi="Courier New"/>
      <w:kern w:val="2"/>
      <w:sz w:val="21"/>
    </w:rPr>
  </w:style>
  <w:style w:type="character" w:customStyle="1" w:styleId="95">
    <w:name w:val="日期 字符"/>
    <w:link w:val="39"/>
    <w:autoRedefine/>
    <w:qFormat/>
    <w:uiPriority w:val="0"/>
    <w:rPr>
      <w:rFonts w:ascii="仿宋_GB2312" w:hAnsi="Courier New" w:eastAsia="仿宋_GB2312"/>
      <w:kern w:val="2"/>
      <w:sz w:val="28"/>
    </w:rPr>
  </w:style>
  <w:style w:type="character" w:customStyle="1" w:styleId="96">
    <w:name w:val="正文文本缩进 2 字符"/>
    <w:link w:val="40"/>
    <w:autoRedefine/>
    <w:qFormat/>
    <w:uiPriority w:val="0"/>
    <w:rPr>
      <w:kern w:val="2"/>
      <w:sz w:val="21"/>
      <w:szCs w:val="24"/>
    </w:rPr>
  </w:style>
  <w:style w:type="character" w:customStyle="1" w:styleId="97">
    <w:name w:val="尾注文本 字符"/>
    <w:link w:val="41"/>
    <w:autoRedefine/>
    <w:qFormat/>
    <w:uiPriority w:val="0"/>
    <w:rPr>
      <w:rFonts w:ascii="宋体" w:hAnsi="Calibri"/>
      <w:bCs/>
      <w:sz w:val="21"/>
      <w:szCs w:val="21"/>
    </w:rPr>
  </w:style>
  <w:style w:type="character" w:customStyle="1" w:styleId="98">
    <w:name w:val="批注框文本 字符"/>
    <w:link w:val="42"/>
    <w:autoRedefine/>
    <w:qFormat/>
    <w:uiPriority w:val="0"/>
    <w:rPr>
      <w:rFonts w:ascii="Times New Roman" w:hAnsi="Times New Roman" w:eastAsia="宋体" w:cs="Times New Roman"/>
      <w:sz w:val="18"/>
      <w:szCs w:val="18"/>
    </w:rPr>
  </w:style>
  <w:style w:type="character" w:customStyle="1" w:styleId="99">
    <w:name w:val="页脚 字符"/>
    <w:link w:val="43"/>
    <w:autoRedefine/>
    <w:qFormat/>
    <w:uiPriority w:val="99"/>
    <w:rPr>
      <w:kern w:val="2"/>
      <w:sz w:val="18"/>
      <w:szCs w:val="18"/>
    </w:rPr>
  </w:style>
  <w:style w:type="character" w:customStyle="1" w:styleId="100">
    <w:name w:val="页眉 字符"/>
    <w:link w:val="44"/>
    <w:autoRedefine/>
    <w:qFormat/>
    <w:uiPriority w:val="0"/>
    <w:rPr>
      <w:rFonts w:ascii="Times New Roman" w:hAnsi="Times New Roman" w:eastAsia="宋体" w:cs="Times New Roman"/>
      <w:sz w:val="18"/>
      <w:szCs w:val="18"/>
    </w:rPr>
  </w:style>
  <w:style w:type="character" w:customStyle="1" w:styleId="101">
    <w:name w:val="脚注文本 字符"/>
    <w:link w:val="49"/>
    <w:autoRedefine/>
    <w:qFormat/>
    <w:uiPriority w:val="0"/>
    <w:rPr>
      <w:rFonts w:ascii="宋体" w:hAnsi="Calibri"/>
      <w:bCs/>
      <w:sz w:val="18"/>
      <w:szCs w:val="18"/>
    </w:rPr>
  </w:style>
  <w:style w:type="character" w:customStyle="1" w:styleId="102">
    <w:name w:val="正文文本缩进 3 字符"/>
    <w:link w:val="5"/>
    <w:autoRedefine/>
    <w:qFormat/>
    <w:uiPriority w:val="0"/>
    <w:rPr>
      <w:rFonts w:eastAsia="楷体_GB2312"/>
      <w:kern w:val="2"/>
      <w:sz w:val="21"/>
      <w:szCs w:val="24"/>
    </w:rPr>
  </w:style>
  <w:style w:type="character" w:customStyle="1" w:styleId="103">
    <w:name w:val="正文文本 2 字符"/>
    <w:link w:val="55"/>
    <w:autoRedefine/>
    <w:qFormat/>
    <w:uiPriority w:val="0"/>
    <w:rPr>
      <w:rFonts w:ascii="楷体_GB2312" w:eastAsia="楷体_GB2312"/>
      <w:kern w:val="2"/>
      <w:sz w:val="28"/>
      <w:szCs w:val="24"/>
    </w:rPr>
  </w:style>
  <w:style w:type="character" w:customStyle="1" w:styleId="104">
    <w:name w:val="HTML 预设格式 字符"/>
    <w:link w:val="57"/>
    <w:autoRedefine/>
    <w:qFormat/>
    <w:uiPriority w:val="0"/>
    <w:rPr>
      <w:rFonts w:ascii="Arial" w:hAnsi="Arial" w:cs="Arial"/>
      <w:sz w:val="24"/>
      <w:szCs w:val="22"/>
    </w:rPr>
  </w:style>
  <w:style w:type="character" w:customStyle="1" w:styleId="105">
    <w:name w:val="标题 字符"/>
    <w:link w:val="60"/>
    <w:autoRedefine/>
    <w:qFormat/>
    <w:uiPriority w:val="0"/>
    <w:rPr>
      <w:rFonts w:ascii="Cambria" w:hAnsi="Cambria"/>
      <w:b/>
      <w:bCs/>
      <w:kern w:val="2"/>
      <w:sz w:val="32"/>
      <w:szCs w:val="32"/>
    </w:rPr>
  </w:style>
  <w:style w:type="character" w:customStyle="1" w:styleId="106">
    <w:name w:val="批注主题 字符"/>
    <w:link w:val="61"/>
    <w:autoRedefine/>
    <w:qFormat/>
    <w:uiPriority w:val="0"/>
    <w:rPr>
      <w:b/>
      <w:bCs/>
      <w:kern w:val="2"/>
      <w:sz w:val="21"/>
      <w:szCs w:val="24"/>
    </w:rPr>
  </w:style>
  <w:style w:type="character" w:customStyle="1" w:styleId="107">
    <w:name w:val="正文文本首行缩进 2 字符"/>
    <w:link w:val="2"/>
    <w:autoRedefine/>
    <w:qFormat/>
    <w:uiPriority w:val="99"/>
    <w:rPr>
      <w:rFonts w:ascii="仿宋_GB2312" w:eastAsia="仿宋_GB2312"/>
      <w:color w:val="FF6600"/>
      <w:kern w:val="2"/>
      <w:sz w:val="21"/>
    </w:rPr>
  </w:style>
  <w:style w:type="paragraph" w:customStyle="1" w:styleId="108">
    <w:name w:val="正文1"/>
    <w:basedOn w:val="1"/>
    <w:autoRedefine/>
    <w:qFormat/>
    <w:uiPriority w:val="99"/>
    <w:pPr>
      <w:spacing w:line="300" w:lineRule="auto"/>
      <w:contextualSpacing/>
    </w:pPr>
    <w:rPr>
      <w:rFonts w:ascii="Arial" w:hAnsi="Arial" w:cs="Arial"/>
      <w:sz w:val="24"/>
    </w:rPr>
  </w:style>
  <w:style w:type="character" w:customStyle="1" w:styleId="109">
    <w:name w:val="样式2 Char Char"/>
    <w:link w:val="110"/>
    <w:autoRedefine/>
    <w:qFormat/>
    <w:uiPriority w:val="0"/>
    <w:rPr>
      <w:b/>
      <w:bCs/>
      <w:kern w:val="44"/>
      <w:sz w:val="28"/>
      <w:szCs w:val="44"/>
    </w:rPr>
  </w:style>
  <w:style w:type="paragraph" w:customStyle="1" w:styleId="110">
    <w:name w:val="样式2"/>
    <w:basedOn w:val="7"/>
    <w:link w:val="109"/>
    <w:autoRedefine/>
    <w:qFormat/>
    <w:uiPriority w:val="0"/>
    <w:pPr>
      <w:adjustRightInd w:val="0"/>
      <w:snapToGrid w:val="0"/>
      <w:spacing w:line="360" w:lineRule="auto"/>
    </w:pPr>
    <w:rPr>
      <w:sz w:val="28"/>
    </w:rPr>
  </w:style>
  <w:style w:type="character" w:customStyle="1" w:styleId="111">
    <w:name w:val="param-name"/>
    <w:autoRedefine/>
    <w:qFormat/>
    <w:uiPriority w:val="0"/>
  </w:style>
  <w:style w:type="character" w:customStyle="1" w:styleId="112">
    <w:name w:val="纯文本 Char1"/>
    <w:autoRedefine/>
    <w:semiHidden/>
    <w:qFormat/>
    <w:uiPriority w:val="0"/>
    <w:rPr>
      <w:rFonts w:ascii="宋体" w:hAnsi="Courier New" w:cs="Courier New"/>
      <w:kern w:val="2"/>
      <w:sz w:val="21"/>
      <w:szCs w:val="21"/>
    </w:rPr>
  </w:style>
  <w:style w:type="character" w:customStyle="1" w:styleId="113">
    <w:name w:val="正文缩进2格 Char Char"/>
    <w:link w:val="114"/>
    <w:autoRedefine/>
    <w:qFormat/>
    <w:locked/>
    <w:uiPriority w:val="0"/>
    <w:rPr>
      <w:rFonts w:ascii="仿宋_GB2312" w:hAnsi="宋体" w:eastAsia="仿宋_GB2312"/>
      <w:sz w:val="31"/>
      <w:szCs w:val="28"/>
    </w:rPr>
  </w:style>
  <w:style w:type="paragraph" w:customStyle="1" w:styleId="114">
    <w:name w:val="正文缩进2格"/>
    <w:basedOn w:val="1"/>
    <w:link w:val="113"/>
    <w:autoRedefine/>
    <w:qFormat/>
    <w:uiPriority w:val="0"/>
    <w:pPr>
      <w:spacing w:line="600" w:lineRule="exact"/>
      <w:ind w:firstLine="639" w:firstLineChars="206"/>
    </w:pPr>
    <w:rPr>
      <w:rFonts w:ascii="仿宋_GB2312" w:hAnsi="宋体" w:eastAsia="仿宋_GB2312"/>
      <w:kern w:val="0"/>
      <w:sz w:val="31"/>
      <w:szCs w:val="28"/>
    </w:rPr>
  </w:style>
  <w:style w:type="character" w:customStyle="1" w:styleId="115">
    <w:name w:val="列出段落 Char"/>
    <w:link w:val="116"/>
    <w:autoRedefine/>
    <w:qFormat/>
    <w:locked/>
    <w:uiPriority w:val="34"/>
  </w:style>
  <w:style w:type="paragraph" w:customStyle="1" w:styleId="116">
    <w:name w:val="列出段落1"/>
    <w:basedOn w:val="1"/>
    <w:link w:val="115"/>
    <w:autoRedefine/>
    <w:qFormat/>
    <w:uiPriority w:val="34"/>
    <w:pPr>
      <w:ind w:firstLine="420" w:firstLineChars="200"/>
    </w:pPr>
    <w:rPr>
      <w:rFonts w:ascii="Calibri" w:hAnsi="Calibri" w:cs="黑体"/>
      <w:szCs w:val="22"/>
    </w:rPr>
  </w:style>
  <w:style w:type="character" w:customStyle="1" w:styleId="117">
    <w:name w:val="段落正文 字符"/>
    <w:link w:val="118"/>
    <w:autoRedefine/>
    <w:qFormat/>
    <w:uiPriority w:val="0"/>
    <w:rPr>
      <w:kern w:val="2"/>
      <w:sz w:val="24"/>
      <w:szCs w:val="21"/>
    </w:rPr>
  </w:style>
  <w:style w:type="paragraph" w:customStyle="1" w:styleId="118">
    <w:name w:val="段落正文"/>
    <w:basedOn w:val="1"/>
    <w:link w:val="117"/>
    <w:autoRedefine/>
    <w:qFormat/>
    <w:uiPriority w:val="0"/>
    <w:pPr>
      <w:spacing w:line="360" w:lineRule="auto"/>
      <w:ind w:firstLine="200" w:firstLineChars="200"/>
    </w:pPr>
    <w:rPr>
      <w:sz w:val="24"/>
      <w:szCs w:val="21"/>
    </w:rPr>
  </w:style>
  <w:style w:type="character" w:customStyle="1" w:styleId="119">
    <w:name w:val="纯文本 Char Char Char Char"/>
    <w:autoRedefine/>
    <w:qFormat/>
    <w:uiPriority w:val="0"/>
    <w:rPr>
      <w:rFonts w:ascii="宋体" w:hAnsi="Courier New"/>
      <w:kern w:val="2"/>
      <w:sz w:val="21"/>
    </w:rPr>
  </w:style>
  <w:style w:type="character" w:customStyle="1" w:styleId="120">
    <w:name w:val="apple-converted-space"/>
    <w:autoRedefine/>
    <w:qFormat/>
    <w:uiPriority w:val="0"/>
  </w:style>
  <w:style w:type="character" w:customStyle="1" w:styleId="121">
    <w:name w:val="fontstyle01"/>
    <w:autoRedefine/>
    <w:qFormat/>
    <w:uiPriority w:val="0"/>
    <w:rPr>
      <w:rFonts w:hint="eastAsia" w:ascii="宋体" w:hAnsi="宋体" w:eastAsia="宋体"/>
      <w:color w:val="000000"/>
      <w:sz w:val="22"/>
      <w:szCs w:val="22"/>
    </w:rPr>
  </w:style>
  <w:style w:type="character" w:customStyle="1" w:styleId="122">
    <w:name w:val="无间隔 字符"/>
    <w:link w:val="123"/>
    <w:autoRedefine/>
    <w:qFormat/>
    <w:uiPriority w:val="0"/>
    <w:rPr>
      <w:rFonts w:ascii="Calibri" w:hAnsi="Calibri" w:eastAsia="仿宋_GB2312"/>
      <w:kern w:val="2"/>
      <w:sz w:val="28"/>
      <w:szCs w:val="22"/>
      <w:lang w:val="en-US" w:eastAsia="zh-CN" w:bidi="ar-SA"/>
    </w:rPr>
  </w:style>
  <w:style w:type="paragraph" w:styleId="123">
    <w:name w:val="No Spacing"/>
    <w:link w:val="122"/>
    <w:autoRedefine/>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4">
    <w:name w:val="标题 1 Char Char"/>
    <w:autoRedefine/>
    <w:qFormat/>
    <w:uiPriority w:val="0"/>
    <w:rPr>
      <w:rFonts w:hint="eastAsia" w:ascii="宋体" w:hAnsi="宋体" w:eastAsia="宋体"/>
      <w:b/>
      <w:spacing w:val="-2"/>
      <w:sz w:val="24"/>
      <w:lang w:val="en-US" w:eastAsia="zh-CN"/>
    </w:rPr>
  </w:style>
  <w:style w:type="character" w:customStyle="1" w:styleId="125">
    <w:name w:val="fontstyle21"/>
    <w:autoRedefine/>
    <w:qFormat/>
    <w:uiPriority w:val="0"/>
    <w:rPr>
      <w:rFonts w:hint="default" w:ascii="Calibri" w:hAnsi="Calibri" w:cs="Calibri"/>
      <w:color w:val="000000"/>
      <w:sz w:val="22"/>
      <w:szCs w:val="22"/>
    </w:rPr>
  </w:style>
  <w:style w:type="paragraph" w:customStyle="1" w:styleId="126">
    <w:name w:val="表中文字"/>
    <w:basedOn w:val="1"/>
    <w:next w:val="1"/>
    <w:autoRedefine/>
    <w:qFormat/>
    <w:uiPriority w:val="0"/>
    <w:pPr>
      <w:widowControl/>
      <w:spacing w:line="320" w:lineRule="exact"/>
      <w:jc w:val="center"/>
    </w:pPr>
    <w:rPr>
      <w:color w:val="000000"/>
      <w:szCs w:val="20"/>
    </w:rPr>
  </w:style>
  <w:style w:type="paragraph" w:customStyle="1" w:styleId="127">
    <w:name w:val="Style Normal Indent表正文正文非缩进特点ALT+Z标题4段1正文（首行缩进两字） Char正文（首行...1"/>
    <w:basedOn w:val="20"/>
    <w:autoRedefine/>
    <w:qFormat/>
    <w:uiPriority w:val="0"/>
    <w:pPr>
      <w:spacing w:line="360" w:lineRule="auto"/>
      <w:ind w:firstLine="590" w:firstLineChars="246"/>
    </w:pPr>
    <w:rPr>
      <w:sz w:val="24"/>
    </w:rPr>
  </w:style>
  <w:style w:type="paragraph" w:styleId="128">
    <w:name w:val="List Paragraph"/>
    <w:basedOn w:val="1"/>
    <w:autoRedefine/>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9">
    <w:name w:val="列出段落2"/>
    <w:basedOn w:val="1"/>
    <w:autoRedefine/>
    <w:qFormat/>
    <w:uiPriority w:val="0"/>
    <w:pPr>
      <w:ind w:firstLine="420" w:firstLineChars="200"/>
    </w:pPr>
    <w:rPr>
      <w:szCs w:val="20"/>
    </w:rPr>
  </w:style>
  <w:style w:type="paragraph" w:customStyle="1" w:styleId="130">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31">
    <w:name w:val="GP正文(首行缩进)"/>
    <w:basedOn w:val="1"/>
    <w:autoRedefine/>
    <w:qFormat/>
    <w:uiPriority w:val="0"/>
    <w:pPr>
      <w:spacing w:line="360" w:lineRule="auto"/>
      <w:ind w:firstLine="480" w:firstLineChars="200"/>
      <w:jc w:val="left"/>
    </w:pPr>
    <w:rPr>
      <w:rFonts w:hAnsi="宋体"/>
      <w:sz w:val="24"/>
    </w:rPr>
  </w:style>
  <w:style w:type="paragraph" w:customStyle="1" w:styleId="132">
    <w:name w:val="Table Paragraph"/>
    <w:basedOn w:val="1"/>
    <w:autoRedefine/>
    <w:qFormat/>
    <w:uiPriority w:val="1"/>
    <w:pPr>
      <w:autoSpaceDE w:val="0"/>
      <w:autoSpaceDN w:val="0"/>
      <w:jc w:val="left"/>
    </w:pPr>
    <w:rPr>
      <w:rFonts w:ascii="宋体" w:hAnsi="宋体" w:cs="宋体"/>
      <w:kern w:val="0"/>
      <w:sz w:val="22"/>
      <w:szCs w:val="22"/>
      <w:lang w:val="zh-CN" w:bidi="zh-CN"/>
    </w:rPr>
  </w:style>
  <w:style w:type="paragraph" w:customStyle="1" w:styleId="133">
    <w:name w:val="表内容"/>
    <w:basedOn w:val="1"/>
    <w:autoRedefine/>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4">
    <w:name w:val="p0"/>
    <w:basedOn w:val="1"/>
    <w:autoRedefine/>
    <w:qFormat/>
    <w:uiPriority w:val="0"/>
    <w:pPr>
      <w:widowControl/>
    </w:pPr>
    <w:rPr>
      <w:kern w:val="0"/>
      <w:szCs w:val="21"/>
    </w:rPr>
  </w:style>
  <w:style w:type="paragraph" w:customStyle="1" w:styleId="135">
    <w:name w:val="纯文本2"/>
    <w:basedOn w:val="1"/>
    <w:autoRedefine/>
    <w:qFormat/>
    <w:uiPriority w:val="0"/>
    <w:rPr>
      <w:rFonts w:ascii="宋体" w:hAnsi="Courier New"/>
      <w:sz w:val="28"/>
    </w:rPr>
  </w:style>
  <w:style w:type="paragraph" w:customStyle="1" w:styleId="136">
    <w:name w:val="从CC出差"/>
    <w:basedOn w:val="110"/>
    <w:autoRedefine/>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7">
    <w:name w:val="样式 标题 2 + 黑色 行距: 1.5 倍行距"/>
    <w:basedOn w:val="8"/>
    <w:autoRedefine/>
    <w:qFormat/>
    <w:uiPriority w:val="99"/>
    <w:pPr>
      <w:spacing w:line="360" w:lineRule="auto"/>
      <w:ind w:firstLine="3502" w:firstLineChars="1246"/>
    </w:pPr>
    <w:rPr>
      <w:rFonts w:ascii="楷体_GB2312" w:hAnsi="宋体" w:eastAsia="楷体_GB2312" w:cs="仿宋_GB2312"/>
      <w:sz w:val="28"/>
      <w:szCs w:val="28"/>
    </w:rPr>
  </w:style>
  <w:style w:type="paragraph" w:customStyle="1" w:styleId="138">
    <w:name w:val="HU正文"/>
    <w:basedOn w:val="1"/>
    <w:autoRedefine/>
    <w:qFormat/>
    <w:uiPriority w:val="0"/>
    <w:pPr>
      <w:adjustRightInd w:val="0"/>
      <w:spacing w:line="312" w:lineRule="auto"/>
      <w:ind w:left="420" w:firstLine="420" w:firstLineChars="200"/>
      <w:textAlignment w:val="baseline"/>
    </w:pPr>
    <w:rPr>
      <w:szCs w:val="21"/>
    </w:rPr>
  </w:style>
  <w:style w:type="table" w:customStyle="1" w:styleId="139">
    <w:name w:val="网格型1"/>
    <w:basedOn w:val="63"/>
    <w:autoRedefine/>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0">
    <w:name w:val="p15"/>
    <w:basedOn w:val="1"/>
    <w:autoRedefine/>
    <w:qFormat/>
    <w:uiPriority w:val="0"/>
    <w:pPr>
      <w:widowControl/>
      <w:ind w:firstLine="420"/>
    </w:pPr>
    <w:rPr>
      <w:kern w:val="0"/>
      <w:szCs w:val="20"/>
    </w:rPr>
  </w:style>
  <w:style w:type="paragraph" w:customStyle="1" w:styleId="141">
    <w:name w:val="_Style 88"/>
    <w:autoRedefine/>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2">
    <w:name w:val="style91"/>
    <w:autoRedefine/>
    <w:qFormat/>
    <w:uiPriority w:val="0"/>
    <w:rPr>
      <w:color w:val="2060C0"/>
      <w:sz w:val="24"/>
      <w:szCs w:val="24"/>
    </w:rPr>
  </w:style>
  <w:style w:type="character" w:customStyle="1" w:styleId="143">
    <w:name w:val="Comment Text Char"/>
    <w:autoRedefine/>
    <w:qFormat/>
    <w:uiPriority w:val="0"/>
    <w:rPr>
      <w:rFonts w:hint="default" w:ascii="Times New Roman" w:hAnsi="Times New Roman" w:cs="Times New Roman"/>
      <w:sz w:val="21"/>
      <w:szCs w:val="21"/>
      <w:lang w:bidi="ar-SA"/>
    </w:rPr>
  </w:style>
  <w:style w:type="character" w:customStyle="1" w:styleId="144">
    <w:name w:val="ca-1"/>
    <w:autoRedefine/>
    <w:qFormat/>
    <w:uiPriority w:val="0"/>
  </w:style>
  <w:style w:type="character" w:customStyle="1" w:styleId="145">
    <w:name w:val="纯文本 Char_0"/>
    <w:link w:val="146"/>
    <w:autoRedefine/>
    <w:qFormat/>
    <w:locked/>
    <w:uiPriority w:val="0"/>
    <w:rPr>
      <w:rFonts w:ascii="宋体" w:hAnsi="Courier New"/>
      <w:kern w:val="2"/>
      <w:sz w:val="21"/>
      <w:szCs w:val="21"/>
    </w:rPr>
  </w:style>
  <w:style w:type="paragraph" w:customStyle="1" w:styleId="146">
    <w:name w:val="纯文本_0"/>
    <w:basedOn w:val="147"/>
    <w:link w:val="145"/>
    <w:autoRedefine/>
    <w:qFormat/>
    <w:uiPriority w:val="0"/>
    <w:rPr>
      <w:rFonts w:ascii="宋体" w:hAnsi="Courier New"/>
      <w:szCs w:val="21"/>
    </w:rPr>
  </w:style>
  <w:style w:type="paragraph" w:customStyle="1" w:styleId="147">
    <w:name w:val="正文_7"/>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8">
    <w:name w:val="Char Char23"/>
    <w:autoRedefine/>
    <w:qFormat/>
    <w:uiPriority w:val="0"/>
    <w:rPr>
      <w:kern w:val="2"/>
      <w:sz w:val="24"/>
      <w:szCs w:val="21"/>
      <w:lang w:bidi="ar-SA"/>
    </w:rPr>
  </w:style>
  <w:style w:type="character" w:customStyle="1" w:styleId="149">
    <w:name w:val="Char Char1"/>
    <w:autoRedefine/>
    <w:qFormat/>
    <w:uiPriority w:val="0"/>
    <w:rPr>
      <w:rFonts w:hint="eastAsia" w:ascii="宋体" w:hAnsi="宋体" w:eastAsia="宋体"/>
      <w:kern w:val="2"/>
      <w:sz w:val="21"/>
      <w:lang w:val="en-US" w:eastAsia="zh-CN"/>
    </w:rPr>
  </w:style>
  <w:style w:type="character" w:customStyle="1" w:styleId="150">
    <w:name w:val="ca-31"/>
    <w:autoRedefine/>
    <w:qFormat/>
    <w:uiPriority w:val="0"/>
    <w:rPr>
      <w:rFonts w:hint="eastAsia" w:ascii="宋体" w:hAnsi="宋体" w:eastAsia="宋体"/>
      <w:color w:val="000000"/>
      <w:sz w:val="21"/>
      <w:szCs w:val="21"/>
    </w:rPr>
  </w:style>
  <w:style w:type="character" w:customStyle="1" w:styleId="151">
    <w:name w:val="wj1"/>
    <w:autoRedefine/>
    <w:qFormat/>
    <w:uiPriority w:val="0"/>
    <w:rPr>
      <w:color w:val="000000"/>
      <w:sz w:val="18"/>
      <w:szCs w:val="18"/>
      <w:u w:val="none"/>
    </w:rPr>
  </w:style>
  <w:style w:type="character" w:customStyle="1" w:styleId="152">
    <w:name w:val="Header Char"/>
    <w:autoRedefine/>
    <w:qFormat/>
    <w:uiPriority w:val="0"/>
    <w:rPr>
      <w:rFonts w:hint="eastAsia" w:ascii="宋体" w:hAnsi="宋体" w:eastAsia="宋体"/>
      <w:kern w:val="2"/>
      <w:sz w:val="18"/>
      <w:lang w:val="en-US" w:eastAsia="zh-CN"/>
    </w:rPr>
  </w:style>
  <w:style w:type="character" w:customStyle="1" w:styleId="153">
    <w:name w:val="List Paragraph Char"/>
    <w:link w:val="154"/>
    <w:autoRedefine/>
    <w:qFormat/>
    <w:locked/>
    <w:uiPriority w:val="99"/>
    <w:rPr>
      <w:rFonts w:ascii="Calibri" w:hAnsi="Calibri"/>
      <w:kern w:val="2"/>
      <w:sz w:val="21"/>
      <w:szCs w:val="22"/>
    </w:rPr>
  </w:style>
  <w:style w:type="paragraph" w:customStyle="1" w:styleId="154">
    <w:name w:val="列出段落11"/>
    <w:basedOn w:val="1"/>
    <w:link w:val="153"/>
    <w:autoRedefine/>
    <w:qFormat/>
    <w:uiPriority w:val="99"/>
    <w:pPr>
      <w:ind w:firstLine="200" w:firstLineChars="200"/>
    </w:pPr>
    <w:rPr>
      <w:rFonts w:ascii="Calibri" w:hAnsi="Calibri"/>
      <w:szCs w:val="22"/>
    </w:rPr>
  </w:style>
  <w:style w:type="character" w:customStyle="1" w:styleId="155">
    <w:name w:val="ca-41"/>
    <w:autoRedefine/>
    <w:qFormat/>
    <w:uiPriority w:val="0"/>
    <w:rPr>
      <w:rFonts w:hint="eastAsia" w:ascii="宋体" w:hAnsi="宋体" w:eastAsia="宋体"/>
      <w:b/>
      <w:bCs/>
      <w:color w:val="000000"/>
      <w:spacing w:val="-20"/>
      <w:sz w:val="21"/>
      <w:szCs w:val="21"/>
    </w:rPr>
  </w:style>
  <w:style w:type="character" w:customStyle="1" w:styleId="156">
    <w:name w:val="z12 style23"/>
    <w:autoRedefine/>
    <w:qFormat/>
    <w:uiPriority w:val="0"/>
  </w:style>
  <w:style w:type="character" w:customStyle="1" w:styleId="157">
    <w:name w:val="段 Char"/>
    <w:link w:val="158"/>
    <w:autoRedefine/>
    <w:qFormat/>
    <w:locked/>
    <w:uiPriority w:val="0"/>
    <w:rPr>
      <w:rFonts w:ascii="宋体"/>
      <w:sz w:val="21"/>
      <w:lang w:val="en-US" w:eastAsia="zh-CN" w:bidi="ar-SA"/>
    </w:rPr>
  </w:style>
  <w:style w:type="paragraph" w:customStyle="1" w:styleId="158">
    <w:name w:val="段"/>
    <w:link w:val="157"/>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9">
    <w:name w:val="Heading 4 Char"/>
    <w:autoRedefine/>
    <w:qFormat/>
    <w:uiPriority w:val="0"/>
    <w:rPr>
      <w:rFonts w:hint="default" w:ascii="Cambria" w:hAnsi="Cambria" w:eastAsia="宋体" w:cs="Cambria"/>
      <w:b/>
      <w:bCs/>
      <w:sz w:val="28"/>
      <w:szCs w:val="28"/>
      <w:lang w:bidi="ar-SA"/>
    </w:rPr>
  </w:style>
  <w:style w:type="character" w:customStyle="1" w:styleId="160">
    <w:name w:val="Heading 2 Char"/>
    <w:autoRedefine/>
    <w:qFormat/>
    <w:uiPriority w:val="0"/>
    <w:rPr>
      <w:rFonts w:hint="default" w:ascii="Arial" w:hAnsi="Arial" w:eastAsia="黑体" w:cs="Arial"/>
      <w:b/>
      <w:bCs/>
      <w:kern w:val="2"/>
      <w:sz w:val="32"/>
      <w:szCs w:val="32"/>
      <w:lang w:val="en-US" w:eastAsia="zh-CN" w:bidi="ar-SA"/>
    </w:rPr>
  </w:style>
  <w:style w:type="character" w:customStyle="1" w:styleId="161">
    <w:name w:val="纯文本 Char_0_0"/>
    <w:link w:val="162"/>
    <w:autoRedefine/>
    <w:qFormat/>
    <w:locked/>
    <w:uiPriority w:val="0"/>
    <w:rPr>
      <w:rFonts w:ascii="宋体" w:hAnsi="Courier New"/>
      <w:szCs w:val="21"/>
    </w:rPr>
  </w:style>
  <w:style w:type="paragraph" w:customStyle="1" w:styleId="162">
    <w:name w:val="纯文本_0_0"/>
    <w:basedOn w:val="163"/>
    <w:link w:val="161"/>
    <w:autoRedefine/>
    <w:qFormat/>
    <w:uiPriority w:val="0"/>
    <w:rPr>
      <w:rFonts w:ascii="宋体" w:hAnsi="Courier New"/>
      <w:szCs w:val="21"/>
    </w:rPr>
  </w:style>
  <w:style w:type="paragraph" w:customStyle="1" w:styleId="163">
    <w:name w:val="正文_7_1_0_0"/>
    <w:autoRedefine/>
    <w:qFormat/>
    <w:uiPriority w:val="0"/>
    <w:pPr>
      <w:widowControl w:val="0"/>
      <w:jc w:val="both"/>
    </w:pPr>
    <w:rPr>
      <w:rFonts w:ascii="Times New Roman" w:hAnsi="Times New Roman" w:eastAsia="宋体" w:cs="Times New Roman"/>
      <w:lang w:val="en-US" w:eastAsia="zh-CN" w:bidi="ar-SA"/>
    </w:rPr>
  </w:style>
  <w:style w:type="character" w:customStyle="1" w:styleId="164">
    <w:name w:val="Plain Text Char"/>
    <w:autoRedefine/>
    <w:qFormat/>
    <w:locked/>
    <w:uiPriority w:val="0"/>
    <w:rPr>
      <w:rFonts w:ascii="宋体" w:hAnsi="Courier New" w:eastAsia="宋体"/>
      <w:kern w:val="2"/>
      <w:sz w:val="21"/>
      <w:lang w:val="en-US" w:eastAsia="zh-CN" w:bidi="ar-SA"/>
    </w:rPr>
  </w:style>
  <w:style w:type="character" w:customStyle="1" w:styleId="165">
    <w:name w:val="正文缩进 Char1_0"/>
    <w:link w:val="166"/>
    <w:autoRedefine/>
    <w:qFormat/>
    <w:locked/>
    <w:uiPriority w:val="0"/>
    <w:rPr>
      <w:kern w:val="2"/>
      <w:sz w:val="21"/>
      <w:szCs w:val="22"/>
    </w:rPr>
  </w:style>
  <w:style w:type="paragraph" w:customStyle="1" w:styleId="166">
    <w:name w:val="正文缩进_0"/>
    <w:basedOn w:val="147"/>
    <w:link w:val="165"/>
    <w:autoRedefine/>
    <w:qFormat/>
    <w:uiPriority w:val="0"/>
    <w:pPr>
      <w:ind w:firstLine="420" w:firstLineChars="200"/>
    </w:pPr>
    <w:rPr>
      <w:szCs w:val="22"/>
    </w:rPr>
  </w:style>
  <w:style w:type="character" w:customStyle="1" w:styleId="167">
    <w:name w:val="Char Char3"/>
    <w:autoRedefine/>
    <w:qFormat/>
    <w:uiPriority w:val="0"/>
    <w:rPr>
      <w:rFonts w:hint="default" w:ascii="Arial" w:hAnsi="Arial" w:eastAsia="黑体" w:cs="Times New Roman"/>
      <w:b/>
      <w:bCs/>
      <w:kern w:val="2"/>
      <w:sz w:val="32"/>
      <w:szCs w:val="32"/>
      <w:lang w:val="en-US" w:eastAsia="zh-CN" w:bidi="ar-SA"/>
    </w:rPr>
  </w:style>
  <w:style w:type="character" w:customStyle="1" w:styleId="168">
    <w:name w:val="Font Style29"/>
    <w:autoRedefine/>
    <w:qFormat/>
    <w:uiPriority w:val="0"/>
    <w:rPr>
      <w:rFonts w:ascii="Arial" w:hAnsi="Arial" w:cs="Arial"/>
      <w:sz w:val="14"/>
      <w:szCs w:val="14"/>
    </w:rPr>
  </w:style>
  <w:style w:type="character" w:customStyle="1" w:styleId="169">
    <w:name w:val="font21"/>
    <w:autoRedefine/>
    <w:qFormat/>
    <w:uiPriority w:val="0"/>
    <w:rPr>
      <w:rFonts w:hint="default" w:ascii="Times New Roman" w:hAnsi="Times New Roman" w:cs="Times New Roman"/>
      <w:color w:val="000000"/>
      <w:sz w:val="20"/>
      <w:u w:val="none"/>
    </w:rPr>
  </w:style>
  <w:style w:type="character" w:customStyle="1" w:styleId="170">
    <w:name w:val="Font Style36"/>
    <w:autoRedefine/>
    <w:qFormat/>
    <w:uiPriority w:val="0"/>
    <w:rPr>
      <w:rFonts w:ascii="宋体" w:eastAsia="宋体" w:cs="宋体"/>
      <w:sz w:val="16"/>
      <w:szCs w:val="16"/>
    </w:rPr>
  </w:style>
  <w:style w:type="character" w:customStyle="1" w:styleId="171">
    <w:name w:val="maywed421"/>
    <w:autoRedefine/>
    <w:qFormat/>
    <w:uiPriority w:val="0"/>
    <w:rPr>
      <w:color w:val="366FB6"/>
      <w:u w:val="none"/>
    </w:rPr>
  </w:style>
  <w:style w:type="character" w:customStyle="1" w:styleId="172">
    <w:name w:val="ca-01"/>
    <w:autoRedefine/>
    <w:qFormat/>
    <w:uiPriority w:val="0"/>
    <w:rPr>
      <w:rFonts w:hint="eastAsia" w:ascii="宋体" w:hAnsi="宋体" w:eastAsia="宋体"/>
      <w:b/>
      <w:bCs/>
      <w:spacing w:val="-20"/>
      <w:sz w:val="24"/>
      <w:szCs w:val="24"/>
    </w:rPr>
  </w:style>
  <w:style w:type="character" w:customStyle="1" w:styleId="173">
    <w:name w:val="正文文本 Char1"/>
    <w:autoRedefine/>
    <w:qFormat/>
    <w:uiPriority w:val="0"/>
    <w:rPr>
      <w:rFonts w:ascii="华文彩云" w:hAnsi="宋体" w:eastAsia="华文彩云"/>
      <w:bCs/>
      <w:color w:val="000000"/>
      <w:kern w:val="2"/>
      <w:sz w:val="28"/>
      <w:szCs w:val="24"/>
    </w:rPr>
  </w:style>
  <w:style w:type="character" w:customStyle="1" w:styleId="174">
    <w:name w:val="正文（编号） Char Char"/>
    <w:link w:val="175"/>
    <w:autoRedefine/>
    <w:qFormat/>
    <w:locked/>
    <w:uiPriority w:val="0"/>
    <w:rPr>
      <w:kern w:val="2"/>
      <w:sz w:val="24"/>
      <w:szCs w:val="24"/>
    </w:rPr>
  </w:style>
  <w:style w:type="paragraph" w:customStyle="1" w:styleId="175">
    <w:name w:val="正文（编号）"/>
    <w:basedOn w:val="176"/>
    <w:link w:val="174"/>
    <w:autoRedefine/>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6">
    <w:name w:val="正文（缩进）"/>
    <w:basedOn w:val="1"/>
    <w:autoRedefine/>
    <w:qFormat/>
    <w:uiPriority w:val="0"/>
    <w:pPr>
      <w:spacing w:beforeLines="50" w:afterLines="50" w:line="360" w:lineRule="auto"/>
      <w:ind w:firstLine="200" w:firstLineChars="200"/>
    </w:pPr>
    <w:rPr>
      <w:rFonts w:ascii="Calibri" w:hAnsi="Calibri"/>
      <w:sz w:val="24"/>
      <w:szCs w:val="22"/>
    </w:rPr>
  </w:style>
  <w:style w:type="character" w:customStyle="1" w:styleId="177">
    <w:name w:val="正文（缩进） Char Char"/>
    <w:autoRedefine/>
    <w:qFormat/>
    <w:uiPriority w:val="0"/>
    <w:rPr>
      <w:rFonts w:hint="eastAsia" w:ascii="宋体" w:hAnsi="宋体" w:eastAsia="宋体"/>
      <w:kern w:val="2"/>
      <w:sz w:val="24"/>
      <w:szCs w:val="24"/>
      <w:lang w:val="en-US" w:eastAsia="zh-CN" w:bidi="ar-SA"/>
    </w:rPr>
  </w:style>
  <w:style w:type="character" w:customStyle="1" w:styleId="178">
    <w:name w:val="Footer Char"/>
    <w:autoRedefine/>
    <w:qFormat/>
    <w:uiPriority w:val="0"/>
    <w:rPr>
      <w:rFonts w:hint="eastAsia" w:ascii="宋体" w:hAnsi="宋体" w:eastAsia="宋体"/>
      <w:kern w:val="2"/>
      <w:sz w:val="18"/>
      <w:lang w:val="en-US" w:eastAsia="zh-CN"/>
    </w:rPr>
  </w:style>
  <w:style w:type="character" w:customStyle="1" w:styleId="179">
    <w:name w:val="批注文字 Char2"/>
    <w:autoRedefine/>
    <w:qFormat/>
    <w:uiPriority w:val="0"/>
    <w:rPr>
      <w:kern w:val="2"/>
      <w:sz w:val="21"/>
      <w:szCs w:val="24"/>
    </w:rPr>
  </w:style>
  <w:style w:type="character" w:customStyle="1" w:styleId="180">
    <w:name w:val="纯文本 Char_1"/>
    <w:link w:val="181"/>
    <w:autoRedefine/>
    <w:qFormat/>
    <w:locked/>
    <w:uiPriority w:val="0"/>
    <w:rPr>
      <w:rFonts w:ascii="Calibri" w:hAnsi="Calibri"/>
      <w:kern w:val="2"/>
      <w:sz w:val="21"/>
      <w:szCs w:val="22"/>
    </w:rPr>
  </w:style>
  <w:style w:type="paragraph" w:customStyle="1" w:styleId="181">
    <w:name w:val="纯文本_1"/>
    <w:basedOn w:val="1"/>
    <w:link w:val="180"/>
    <w:autoRedefine/>
    <w:qFormat/>
    <w:uiPriority w:val="0"/>
    <w:rPr>
      <w:rFonts w:ascii="Calibri" w:hAnsi="Calibri"/>
      <w:szCs w:val="22"/>
    </w:rPr>
  </w:style>
  <w:style w:type="character" w:customStyle="1" w:styleId="182">
    <w:name w:val="Char Char"/>
    <w:autoRedefine/>
    <w:qFormat/>
    <w:uiPriority w:val="0"/>
    <w:rPr>
      <w:rFonts w:hint="eastAsia" w:ascii="宋体" w:hAnsi="宋体" w:eastAsia="宋体"/>
      <w:kern w:val="2"/>
      <w:sz w:val="18"/>
      <w:lang w:val="en-US" w:eastAsia="zh-CN"/>
    </w:rPr>
  </w:style>
  <w:style w:type="character" w:customStyle="1" w:styleId="183">
    <w:name w:val="Plain Text Char1"/>
    <w:autoRedefine/>
    <w:qFormat/>
    <w:uiPriority w:val="0"/>
    <w:rPr>
      <w:rFonts w:hint="eastAsia" w:ascii="宋体" w:hAnsi="宋体" w:eastAsia="宋体"/>
      <w:kern w:val="2"/>
      <w:sz w:val="21"/>
      <w:szCs w:val="21"/>
      <w:lang w:val="en-US" w:eastAsia="zh-CN" w:bidi="ar-SA"/>
    </w:rPr>
  </w:style>
  <w:style w:type="character" w:customStyle="1" w:styleId="184">
    <w:name w:val="ca-51"/>
    <w:autoRedefine/>
    <w:qFormat/>
    <w:uiPriority w:val="0"/>
    <w:rPr>
      <w:rFonts w:hint="eastAsia" w:ascii="楷体_GB2312" w:eastAsia="楷体_GB2312"/>
      <w:b/>
      <w:bCs/>
      <w:spacing w:val="-20"/>
      <w:sz w:val="24"/>
      <w:szCs w:val="24"/>
    </w:rPr>
  </w:style>
  <w:style w:type="character" w:customStyle="1" w:styleId="185">
    <w:name w:val="正文文本_"/>
    <w:link w:val="186"/>
    <w:autoRedefine/>
    <w:qFormat/>
    <w:locked/>
    <w:uiPriority w:val="99"/>
    <w:rPr>
      <w:rFonts w:ascii="宋体" w:hAnsi="宋体"/>
      <w:sz w:val="22"/>
      <w:lang w:val="zh-CN"/>
    </w:rPr>
  </w:style>
  <w:style w:type="paragraph" w:customStyle="1" w:styleId="186">
    <w:name w:val="正文文本1"/>
    <w:basedOn w:val="1"/>
    <w:link w:val="185"/>
    <w:autoRedefine/>
    <w:qFormat/>
    <w:uiPriority w:val="99"/>
    <w:pPr>
      <w:spacing w:line="432" w:lineRule="auto"/>
      <w:jc w:val="left"/>
    </w:pPr>
    <w:rPr>
      <w:rFonts w:ascii="宋体" w:hAnsi="宋体"/>
      <w:kern w:val="0"/>
      <w:sz w:val="22"/>
      <w:szCs w:val="20"/>
      <w:lang w:val="zh-CN"/>
    </w:rPr>
  </w:style>
  <w:style w:type="character" w:customStyle="1" w:styleId="187">
    <w:name w:val="Heading 3 Char"/>
    <w:autoRedefine/>
    <w:qFormat/>
    <w:uiPriority w:val="0"/>
    <w:rPr>
      <w:rFonts w:hint="default" w:ascii="Times New Roman" w:hAnsi="Times New Roman" w:cs="Times New Roman"/>
      <w:b/>
      <w:bCs/>
      <w:sz w:val="32"/>
      <w:szCs w:val="32"/>
      <w:lang w:bidi="ar-SA"/>
    </w:rPr>
  </w:style>
  <w:style w:type="character" w:customStyle="1" w:styleId="188">
    <w:name w:val="ca-11"/>
    <w:autoRedefine/>
    <w:qFormat/>
    <w:uiPriority w:val="0"/>
    <w:rPr>
      <w:rFonts w:hint="eastAsia" w:ascii="宋体" w:hAnsi="宋体" w:eastAsia="宋体"/>
      <w:b/>
      <w:bCs/>
      <w:color w:val="000000"/>
      <w:spacing w:val="-20"/>
      <w:sz w:val="28"/>
      <w:szCs w:val="28"/>
    </w:rPr>
  </w:style>
  <w:style w:type="character" w:customStyle="1" w:styleId="189">
    <w:name w:val="z1"/>
    <w:autoRedefine/>
    <w:qFormat/>
    <w:uiPriority w:val="0"/>
  </w:style>
  <w:style w:type="character" w:customStyle="1" w:styleId="190">
    <w:name w:val="正文（标记） Char2"/>
    <w:link w:val="191"/>
    <w:autoRedefine/>
    <w:qFormat/>
    <w:locked/>
    <w:uiPriority w:val="0"/>
    <w:rPr>
      <w:kern w:val="2"/>
      <w:sz w:val="24"/>
      <w:szCs w:val="24"/>
    </w:rPr>
  </w:style>
  <w:style w:type="paragraph" w:customStyle="1" w:styleId="191">
    <w:name w:val="正文（标记）"/>
    <w:basedOn w:val="1"/>
    <w:link w:val="190"/>
    <w:autoRedefine/>
    <w:qFormat/>
    <w:uiPriority w:val="0"/>
    <w:pPr>
      <w:tabs>
        <w:tab w:val="left" w:pos="0"/>
        <w:tab w:val="left" w:pos="840"/>
      </w:tabs>
      <w:spacing w:beforeLines="50" w:afterLines="50"/>
    </w:pPr>
    <w:rPr>
      <w:sz w:val="24"/>
    </w:rPr>
  </w:style>
  <w:style w:type="character" w:customStyle="1" w:styleId="192">
    <w:name w:val="Header Char1"/>
    <w:autoRedefine/>
    <w:qFormat/>
    <w:uiPriority w:val="0"/>
    <w:rPr>
      <w:rFonts w:hint="default" w:ascii="Times New Roman" w:hAnsi="Times New Roman" w:cs="Times New Roman"/>
      <w:sz w:val="18"/>
      <w:szCs w:val="18"/>
      <w:lang w:bidi="ar-SA"/>
    </w:rPr>
  </w:style>
  <w:style w:type="character" w:customStyle="1" w:styleId="193">
    <w:name w:val="Font Style37"/>
    <w:autoRedefine/>
    <w:qFormat/>
    <w:uiPriority w:val="0"/>
    <w:rPr>
      <w:rFonts w:ascii="Arial" w:hAnsi="Arial" w:cs="Arial"/>
      <w:sz w:val="16"/>
      <w:szCs w:val="16"/>
    </w:rPr>
  </w:style>
  <w:style w:type="character" w:customStyle="1" w:styleId="194">
    <w:name w:val="Char Char2"/>
    <w:autoRedefine/>
    <w:qFormat/>
    <w:uiPriority w:val="0"/>
    <w:rPr>
      <w:kern w:val="2"/>
      <w:sz w:val="18"/>
      <w:szCs w:val="18"/>
    </w:rPr>
  </w:style>
  <w:style w:type="character" w:customStyle="1" w:styleId="195">
    <w:name w:val="Font Style28"/>
    <w:autoRedefine/>
    <w:qFormat/>
    <w:uiPriority w:val="0"/>
    <w:rPr>
      <w:rFonts w:ascii="Constantia" w:hAnsi="Constantia" w:cs="Constantia"/>
      <w:sz w:val="28"/>
      <w:szCs w:val="28"/>
    </w:rPr>
  </w:style>
  <w:style w:type="character" w:customStyle="1" w:styleId="196">
    <w:name w:val="style15"/>
    <w:autoRedefine/>
    <w:qFormat/>
    <w:uiPriority w:val="0"/>
  </w:style>
  <w:style w:type="character" w:customStyle="1" w:styleId="197">
    <w:name w:val="+正文 Char3"/>
    <w:link w:val="198"/>
    <w:autoRedefine/>
    <w:qFormat/>
    <w:uiPriority w:val="0"/>
    <w:rPr>
      <w:rFonts w:ascii="Calibri" w:hAnsi="Calibri"/>
      <w:kern w:val="2"/>
      <w:sz w:val="24"/>
      <w:szCs w:val="28"/>
    </w:rPr>
  </w:style>
  <w:style w:type="paragraph" w:customStyle="1" w:styleId="198">
    <w:name w:val="+正文"/>
    <w:basedOn w:val="1"/>
    <w:link w:val="197"/>
    <w:autoRedefine/>
    <w:qFormat/>
    <w:uiPriority w:val="0"/>
    <w:pPr>
      <w:spacing w:line="360" w:lineRule="auto"/>
      <w:ind w:firstLine="200" w:firstLineChars="200"/>
    </w:pPr>
    <w:rPr>
      <w:rFonts w:ascii="Calibri" w:hAnsi="Calibri"/>
      <w:sz w:val="24"/>
      <w:szCs w:val="28"/>
    </w:rPr>
  </w:style>
  <w:style w:type="character" w:customStyle="1" w:styleId="199">
    <w:name w:val="Footer Char1"/>
    <w:autoRedefine/>
    <w:qFormat/>
    <w:uiPriority w:val="0"/>
    <w:rPr>
      <w:rFonts w:hint="default" w:ascii="Times New Roman" w:hAnsi="Times New Roman" w:cs="Times New Roman"/>
      <w:sz w:val="18"/>
      <w:szCs w:val="18"/>
      <w:lang w:bidi="ar-SA"/>
    </w:rPr>
  </w:style>
  <w:style w:type="character" w:customStyle="1" w:styleId="200">
    <w:name w:val="Font Style30"/>
    <w:autoRedefine/>
    <w:qFormat/>
    <w:uiPriority w:val="0"/>
    <w:rPr>
      <w:rFonts w:ascii="宋体" w:eastAsia="宋体" w:cs="宋体"/>
      <w:sz w:val="14"/>
      <w:szCs w:val="14"/>
    </w:rPr>
  </w:style>
  <w:style w:type="character" w:customStyle="1" w:styleId="201">
    <w:name w:val="ca-21"/>
    <w:autoRedefine/>
    <w:qFormat/>
    <w:uiPriority w:val="0"/>
    <w:rPr>
      <w:rFonts w:hint="eastAsia" w:ascii="宋体" w:hAnsi="宋体" w:eastAsia="宋体"/>
      <w:sz w:val="21"/>
    </w:rPr>
  </w:style>
  <w:style w:type="character" w:customStyle="1" w:styleId="202">
    <w:name w:val="超链接_0"/>
    <w:autoRedefine/>
    <w:qFormat/>
    <w:uiPriority w:val="99"/>
    <w:rPr>
      <w:rFonts w:hint="default" w:ascii="Calibri" w:hAnsi="Calibri"/>
      <w:color w:val="0000FF"/>
      <w:u w:val="single"/>
    </w:rPr>
  </w:style>
  <w:style w:type="character" w:customStyle="1" w:styleId="203">
    <w:name w:val="marklong"/>
    <w:autoRedefine/>
    <w:qFormat/>
    <w:uiPriority w:val="0"/>
  </w:style>
  <w:style w:type="character" w:customStyle="1" w:styleId="204">
    <w:name w:val="style161"/>
    <w:autoRedefine/>
    <w:qFormat/>
    <w:uiPriority w:val="0"/>
    <w:rPr>
      <w:rFonts w:hint="default" w:ascii="Verdana" w:hAnsi="Verdana" w:eastAsia="宋体"/>
      <w:b/>
      <w:color w:val="0A246A"/>
      <w:sz w:val="24"/>
      <w:szCs w:val="24"/>
      <w:lang w:val="en-US" w:eastAsia="zh-CN" w:bidi="ar-SA"/>
    </w:rPr>
  </w:style>
  <w:style w:type="character" w:customStyle="1" w:styleId="205">
    <w:name w:val="其他_"/>
    <w:link w:val="206"/>
    <w:autoRedefine/>
    <w:qFormat/>
    <w:locked/>
    <w:uiPriority w:val="99"/>
    <w:rPr>
      <w:rFonts w:ascii="宋体" w:hAnsi="宋体"/>
      <w:sz w:val="22"/>
      <w:lang w:val="zh-CN"/>
    </w:rPr>
  </w:style>
  <w:style w:type="paragraph" w:customStyle="1" w:styleId="206">
    <w:name w:val="其他"/>
    <w:basedOn w:val="1"/>
    <w:link w:val="205"/>
    <w:autoRedefine/>
    <w:qFormat/>
    <w:uiPriority w:val="99"/>
    <w:pPr>
      <w:spacing w:line="432" w:lineRule="auto"/>
      <w:jc w:val="left"/>
    </w:pPr>
    <w:rPr>
      <w:rFonts w:ascii="宋体" w:hAnsi="宋体"/>
      <w:kern w:val="0"/>
      <w:sz w:val="22"/>
      <w:szCs w:val="20"/>
      <w:lang w:val="zh-CN"/>
    </w:rPr>
  </w:style>
  <w:style w:type="character" w:customStyle="1" w:styleId="207">
    <w:name w:val="question-title"/>
    <w:autoRedefine/>
    <w:qFormat/>
    <w:uiPriority w:val="0"/>
  </w:style>
  <w:style w:type="character" w:customStyle="1" w:styleId="208">
    <w:name w:val="标题 2 Char Char Char"/>
    <w:autoRedefine/>
    <w:qFormat/>
    <w:uiPriority w:val="0"/>
    <w:rPr>
      <w:rFonts w:hint="default" w:ascii="Arial" w:hAnsi="Arial" w:eastAsia="宋体" w:cs="Arial"/>
      <w:b/>
      <w:bCs/>
      <w:i/>
      <w:iCs/>
      <w:sz w:val="28"/>
      <w:szCs w:val="28"/>
      <w:lang w:val="en-US" w:eastAsia="zh-CN" w:bidi="ar-SA"/>
    </w:rPr>
  </w:style>
  <w:style w:type="character" w:customStyle="1" w:styleId="209">
    <w:name w:val="段落 Char"/>
    <w:autoRedefine/>
    <w:qFormat/>
    <w:uiPriority w:val="0"/>
    <w:rPr>
      <w:rFonts w:hint="eastAsia" w:ascii="仿宋_GB2312" w:eastAsia="仿宋_GB2312"/>
      <w:kern w:val="2"/>
      <w:sz w:val="24"/>
      <w:szCs w:val="24"/>
      <w:lang w:val="en-US" w:eastAsia="zh-CN" w:bidi="ar-SA"/>
    </w:rPr>
  </w:style>
  <w:style w:type="paragraph" w:customStyle="1" w:styleId="210">
    <w:name w:val="pa-4"/>
    <w:basedOn w:val="1"/>
    <w:autoRedefine/>
    <w:qFormat/>
    <w:uiPriority w:val="0"/>
    <w:pPr>
      <w:widowControl/>
      <w:spacing w:line="280" w:lineRule="atLeast"/>
      <w:jc w:val="center"/>
    </w:pPr>
    <w:rPr>
      <w:rFonts w:ascii="宋体" w:hAnsi="Calibri" w:cs="宋体"/>
      <w:kern w:val="0"/>
      <w:sz w:val="24"/>
      <w:szCs w:val="22"/>
    </w:rPr>
  </w:style>
  <w:style w:type="paragraph" w:customStyle="1" w:styleId="211">
    <w:name w:val="_Style 56"/>
    <w:basedOn w:val="24"/>
    <w:autoRedefine/>
    <w:qFormat/>
    <w:uiPriority w:val="0"/>
    <w:pPr>
      <w:spacing w:line="436" w:lineRule="exact"/>
    </w:pPr>
    <w:rPr>
      <w:szCs w:val="20"/>
    </w:rPr>
  </w:style>
  <w:style w:type="paragraph" w:customStyle="1" w:styleId="212">
    <w:name w:val="Normal_20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213">
    <w:name w:val="Char Char Char Char Char Char Char1 Char"/>
    <w:basedOn w:val="1"/>
    <w:autoRedefine/>
    <w:qFormat/>
    <w:uiPriority w:val="0"/>
    <w:rPr>
      <w:rFonts w:ascii="Tahoma" w:hAnsi="Tahoma"/>
      <w:sz w:val="24"/>
      <w:szCs w:val="20"/>
    </w:rPr>
  </w:style>
  <w:style w:type="paragraph" w:customStyle="1" w:styleId="214">
    <w:name w:val="三级条标题"/>
    <w:basedOn w:val="215"/>
    <w:next w:val="158"/>
    <w:autoRedefine/>
    <w:qFormat/>
    <w:uiPriority w:val="0"/>
    <w:pPr>
      <w:ind w:left="1050"/>
      <w:outlineLvl w:val="4"/>
    </w:pPr>
  </w:style>
  <w:style w:type="paragraph" w:customStyle="1" w:styleId="215">
    <w:name w:val="二级条标题"/>
    <w:basedOn w:val="216"/>
    <w:next w:val="158"/>
    <w:autoRedefine/>
    <w:qFormat/>
    <w:uiPriority w:val="0"/>
    <w:pPr>
      <w:ind w:left="360"/>
      <w:outlineLvl w:val="3"/>
    </w:pPr>
  </w:style>
  <w:style w:type="paragraph" w:customStyle="1" w:styleId="216">
    <w:name w:val="一级条标题"/>
    <w:next w:val="158"/>
    <w:autoRedefine/>
    <w:qFormat/>
    <w:uiPriority w:val="0"/>
    <w:pPr>
      <w:outlineLvl w:val="2"/>
    </w:pPr>
    <w:rPr>
      <w:rFonts w:ascii="Times New Roman" w:hAnsi="Times New Roman" w:eastAsia="黑体" w:cs="Times New Roman"/>
      <w:sz w:val="21"/>
      <w:lang w:val="en-US" w:eastAsia="zh-CN" w:bidi="ar-SA"/>
    </w:rPr>
  </w:style>
  <w:style w:type="paragraph" w:customStyle="1" w:styleId="217">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8">
    <w:name w:val="HTML 地址 Char1"/>
    <w:autoRedefine/>
    <w:semiHidden/>
    <w:qFormat/>
    <w:uiPriority w:val="0"/>
    <w:rPr>
      <w:i/>
      <w:iCs/>
      <w:kern w:val="2"/>
      <w:sz w:val="21"/>
      <w:szCs w:val="24"/>
    </w:rPr>
  </w:style>
  <w:style w:type="paragraph" w:customStyle="1" w:styleId="219">
    <w:name w:val="技术方案正文"/>
    <w:basedOn w:val="1"/>
    <w:autoRedefine/>
    <w:qFormat/>
    <w:uiPriority w:val="0"/>
    <w:pPr>
      <w:spacing w:line="360" w:lineRule="auto"/>
      <w:ind w:firstLine="480"/>
    </w:pPr>
    <w:rPr>
      <w:rFonts w:ascii="宋体" w:hAnsi="Calibri"/>
      <w:sz w:val="24"/>
      <w:szCs w:val="22"/>
    </w:rPr>
  </w:style>
  <w:style w:type="paragraph" w:customStyle="1" w:styleId="220">
    <w:name w:val="序号-----------"/>
    <w:basedOn w:val="1"/>
    <w:autoRedefine/>
    <w:qFormat/>
    <w:uiPriority w:val="0"/>
    <w:pPr>
      <w:widowControl/>
      <w:jc w:val="left"/>
    </w:pPr>
    <w:rPr>
      <w:rFonts w:ascii="宋体" w:hAnsi="Calibri"/>
      <w:bCs/>
      <w:kern w:val="0"/>
      <w:szCs w:val="21"/>
    </w:rPr>
  </w:style>
  <w:style w:type="paragraph" w:customStyle="1" w:styleId="221">
    <w:name w:val="Normal_6"/>
    <w:autoRedefine/>
    <w:qFormat/>
    <w:uiPriority w:val="0"/>
    <w:rPr>
      <w:rFonts w:ascii="黑体" w:hAnsi="黑体" w:eastAsia="黑体" w:cs="Times New Roman"/>
      <w:b/>
      <w:sz w:val="32"/>
      <w:szCs w:val="24"/>
      <w:lang w:val="en-US" w:eastAsia="zh-CN" w:bidi="ar-SA"/>
    </w:rPr>
  </w:style>
  <w:style w:type="character" w:customStyle="1" w:styleId="222">
    <w:name w:val="脚注文本 Char1"/>
    <w:autoRedefine/>
    <w:semiHidden/>
    <w:qFormat/>
    <w:uiPriority w:val="0"/>
    <w:rPr>
      <w:kern w:val="2"/>
      <w:sz w:val="18"/>
      <w:szCs w:val="18"/>
    </w:rPr>
  </w:style>
  <w:style w:type="paragraph" w:customStyle="1" w:styleId="223">
    <w:name w:val="正文_13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xl39"/>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5">
    <w:name w:val="正文文本缩进 2 Char1"/>
    <w:autoRedefine/>
    <w:semiHidden/>
    <w:qFormat/>
    <w:uiPriority w:val="0"/>
    <w:rPr>
      <w:kern w:val="2"/>
      <w:sz w:val="21"/>
      <w:szCs w:val="24"/>
    </w:rPr>
  </w:style>
  <w:style w:type="paragraph" w:customStyle="1" w:styleId="226">
    <w:name w:val="Normal_0_3"/>
    <w:autoRedefine/>
    <w:qFormat/>
    <w:uiPriority w:val="0"/>
    <w:rPr>
      <w:rFonts w:ascii="黑体" w:hAnsi="黑体" w:eastAsia="黑体" w:cs="Times New Roman"/>
      <w:b/>
      <w:sz w:val="32"/>
      <w:szCs w:val="24"/>
      <w:lang w:val="en-US" w:eastAsia="zh-CN" w:bidi="ar-SA"/>
    </w:rPr>
  </w:style>
  <w:style w:type="paragraph" w:customStyle="1" w:styleId="227">
    <w:name w:val="正文_7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8">
    <w:name w:val="Normal_1_2"/>
    <w:autoRedefine/>
    <w:qFormat/>
    <w:uiPriority w:val="0"/>
    <w:rPr>
      <w:rFonts w:ascii="Times New Roman" w:hAnsi="Times New Roman" w:eastAsia="Times New Roman" w:cs="Times New Roman"/>
      <w:sz w:val="24"/>
      <w:szCs w:val="24"/>
      <w:lang w:val="en-US" w:eastAsia="zh-CN" w:bidi="ar-SA"/>
    </w:rPr>
  </w:style>
  <w:style w:type="paragraph" w:customStyle="1" w:styleId="229">
    <w:name w:val="Char"/>
    <w:basedOn w:val="1"/>
    <w:autoRedefine/>
    <w:qFormat/>
    <w:uiPriority w:val="0"/>
    <w:pPr>
      <w:tabs>
        <w:tab w:val="left" w:pos="360"/>
      </w:tabs>
    </w:pPr>
    <w:rPr>
      <w:sz w:val="24"/>
    </w:rPr>
  </w:style>
  <w:style w:type="paragraph" w:customStyle="1" w:styleId="230">
    <w:name w:val="正文_9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1">
    <w:name w:val="样式1"/>
    <w:basedOn w:val="1"/>
    <w:autoRedefine/>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2">
    <w:name w:val="Normal_11_0"/>
    <w:autoRedefine/>
    <w:qFormat/>
    <w:uiPriority w:val="0"/>
    <w:rPr>
      <w:rFonts w:ascii="黑体" w:hAnsi="黑体" w:eastAsia="黑体" w:cs="Times New Roman"/>
      <w:b/>
      <w:sz w:val="32"/>
      <w:szCs w:val="24"/>
      <w:lang w:val="en-US" w:eastAsia="zh-CN" w:bidi="ar-SA"/>
    </w:rPr>
  </w:style>
  <w:style w:type="paragraph" w:customStyle="1" w:styleId="233">
    <w:name w:val="Char Char Char"/>
    <w:basedOn w:val="1"/>
    <w:autoRedefine/>
    <w:qFormat/>
    <w:uiPriority w:val="0"/>
    <w:rPr>
      <w:rFonts w:ascii="Calibri" w:hAnsi="Calibri"/>
      <w:szCs w:val="21"/>
    </w:rPr>
  </w:style>
  <w:style w:type="paragraph" w:customStyle="1" w:styleId="234">
    <w:name w:val="正文_1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5">
    <w:name w:val="Normal_0_1"/>
    <w:autoRedefine/>
    <w:qFormat/>
    <w:uiPriority w:val="0"/>
    <w:rPr>
      <w:rFonts w:ascii="黑体" w:hAnsi="黑体" w:eastAsia="黑体" w:cs="Times New Roman"/>
      <w:b/>
      <w:sz w:val="32"/>
      <w:szCs w:val="24"/>
      <w:lang w:val="en-US" w:eastAsia="zh-CN" w:bidi="ar-SA"/>
    </w:rPr>
  </w:style>
  <w:style w:type="character" w:customStyle="1" w:styleId="236">
    <w:name w:val="标题 Char1"/>
    <w:autoRedefine/>
    <w:qFormat/>
    <w:uiPriority w:val="10"/>
    <w:rPr>
      <w:rFonts w:ascii="Cambria" w:hAnsi="Cambria" w:cs="Times New Roman"/>
      <w:b/>
      <w:bCs/>
      <w:kern w:val="2"/>
      <w:sz w:val="32"/>
      <w:szCs w:val="32"/>
    </w:rPr>
  </w:style>
  <w:style w:type="paragraph" w:customStyle="1" w:styleId="237">
    <w:name w:val="默认段落字体 Para Char Char Char Char Char Char Char Char Char1"/>
    <w:basedOn w:val="1"/>
    <w:autoRedefine/>
    <w:qFormat/>
    <w:uiPriority w:val="0"/>
    <w:rPr>
      <w:rFonts w:ascii="Tahoma" w:hAnsi="Tahoma"/>
      <w:sz w:val="24"/>
      <w:szCs w:val="20"/>
    </w:rPr>
  </w:style>
  <w:style w:type="paragraph" w:customStyle="1" w:styleId="238">
    <w:name w:val="正文_2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40">
    <w:name w:val="正文_6"/>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1">
    <w:name w:val="样式 正文2 + 首行缩进:  0 厘米 段后: 1.5 行"/>
    <w:basedOn w:val="1"/>
    <w:autoRedefine/>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2">
    <w:name w:val="表格样式居中"/>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3">
    <w:name w:val="正文首行缩进 2 Char1"/>
    <w:autoRedefine/>
    <w:semiHidden/>
    <w:qFormat/>
    <w:uiPriority w:val="0"/>
    <w:rPr>
      <w:rFonts w:ascii="Times New Roman" w:hAnsi="Times New Roman" w:eastAsia="宋体" w:cs="Times New Roman"/>
      <w:kern w:val="2"/>
      <w:sz w:val="21"/>
      <w:szCs w:val="24"/>
    </w:rPr>
  </w:style>
  <w:style w:type="character" w:customStyle="1" w:styleId="244">
    <w:name w:val="正文文本 2 Char1"/>
    <w:autoRedefine/>
    <w:semiHidden/>
    <w:qFormat/>
    <w:uiPriority w:val="0"/>
    <w:rPr>
      <w:kern w:val="2"/>
      <w:sz w:val="21"/>
      <w:szCs w:val="24"/>
    </w:rPr>
  </w:style>
  <w:style w:type="paragraph" w:customStyle="1" w:styleId="245">
    <w:name w:val="Normal_13_0"/>
    <w:autoRedefine/>
    <w:qFormat/>
    <w:uiPriority w:val="0"/>
    <w:rPr>
      <w:rFonts w:ascii="黑体" w:hAnsi="黑体" w:eastAsia="黑体" w:cs="Times New Roman"/>
      <w:b/>
      <w:sz w:val="32"/>
      <w:szCs w:val="24"/>
      <w:lang w:val="en-US" w:eastAsia="zh-CN" w:bidi="ar-SA"/>
    </w:rPr>
  </w:style>
  <w:style w:type="paragraph" w:customStyle="1" w:styleId="246">
    <w:name w:val="xl31"/>
    <w:basedOn w:val="1"/>
    <w:autoRedefine/>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7">
    <w:name w:val="xl41"/>
    <w:basedOn w:val="1"/>
    <w:autoRedefine/>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8">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9">
    <w:name w:val="pa-2"/>
    <w:basedOn w:val="1"/>
    <w:autoRedefine/>
    <w:qFormat/>
    <w:uiPriority w:val="0"/>
    <w:pPr>
      <w:widowControl/>
      <w:spacing w:line="360" w:lineRule="atLeast"/>
    </w:pPr>
    <w:rPr>
      <w:rFonts w:ascii="宋体" w:hAnsi="Calibri" w:cs="宋体"/>
      <w:kern w:val="0"/>
      <w:sz w:val="24"/>
      <w:szCs w:val="22"/>
    </w:rPr>
  </w:style>
  <w:style w:type="paragraph" w:customStyle="1" w:styleId="250">
    <w:name w:val="Normal_20"/>
    <w:autoRedefine/>
    <w:qFormat/>
    <w:uiPriority w:val="0"/>
    <w:rPr>
      <w:rFonts w:ascii="黑体" w:hAnsi="黑体" w:eastAsia="黑体" w:cs="Times New Roman"/>
      <w:b/>
      <w:sz w:val="32"/>
      <w:szCs w:val="24"/>
      <w:lang w:val="en-US" w:eastAsia="zh-CN" w:bidi="ar-SA"/>
    </w:rPr>
  </w:style>
  <w:style w:type="paragraph" w:customStyle="1" w:styleId="251">
    <w:name w:val="正文_1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2">
    <w:name w:val="正文（首行缩进）"/>
    <w:basedOn w:val="1"/>
    <w:autoRedefine/>
    <w:qFormat/>
    <w:uiPriority w:val="0"/>
    <w:pPr>
      <w:widowControl/>
      <w:spacing w:before="120" w:line="360" w:lineRule="auto"/>
      <w:ind w:firstLine="482"/>
    </w:pPr>
    <w:rPr>
      <w:rFonts w:ascii="Calibri" w:hAnsi="Calibri"/>
      <w:sz w:val="24"/>
      <w:szCs w:val="20"/>
    </w:rPr>
  </w:style>
  <w:style w:type="character" w:customStyle="1" w:styleId="253">
    <w:name w:val="HTML 预设格式 Char1"/>
    <w:autoRedefine/>
    <w:semiHidden/>
    <w:qFormat/>
    <w:uiPriority w:val="0"/>
    <w:rPr>
      <w:rFonts w:ascii="Courier New" w:hAnsi="Courier New" w:cs="Courier New"/>
      <w:kern w:val="2"/>
    </w:rPr>
  </w:style>
  <w:style w:type="paragraph" w:customStyle="1" w:styleId="254">
    <w:name w:val="篇名"/>
    <w:next w:val="7"/>
    <w:autoRedefine/>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5">
    <w:name w:val="英文音标"/>
    <w:autoRedefine/>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6">
    <w:name w:val="尾注文本 Char1"/>
    <w:autoRedefine/>
    <w:semiHidden/>
    <w:qFormat/>
    <w:uiPriority w:val="0"/>
    <w:rPr>
      <w:kern w:val="2"/>
      <w:sz w:val="21"/>
      <w:szCs w:val="24"/>
    </w:rPr>
  </w:style>
  <w:style w:type="paragraph" w:customStyle="1" w:styleId="257">
    <w:name w:val="Normal_17"/>
    <w:autoRedefine/>
    <w:qFormat/>
    <w:uiPriority w:val="0"/>
    <w:rPr>
      <w:rFonts w:ascii="黑体" w:hAnsi="黑体" w:eastAsia="黑体" w:cs="Times New Roman"/>
      <w:b/>
      <w:sz w:val="32"/>
      <w:szCs w:val="24"/>
      <w:lang w:val="en-US" w:eastAsia="zh-CN" w:bidi="ar-SA"/>
    </w:rPr>
  </w:style>
  <w:style w:type="paragraph" w:customStyle="1" w:styleId="258">
    <w:name w:val="font8"/>
    <w:basedOn w:val="1"/>
    <w:autoRedefine/>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9">
    <w:name w:val="正文_15"/>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0">
    <w:name w:val="正文文本 3 Char1"/>
    <w:autoRedefine/>
    <w:semiHidden/>
    <w:qFormat/>
    <w:uiPriority w:val="0"/>
    <w:rPr>
      <w:kern w:val="2"/>
      <w:sz w:val="16"/>
      <w:szCs w:val="16"/>
    </w:rPr>
  </w:style>
  <w:style w:type="paragraph" w:customStyle="1" w:styleId="261">
    <w:name w:val="正文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2">
    <w:name w:val="Char111"/>
    <w:basedOn w:val="1"/>
    <w:autoRedefine/>
    <w:qFormat/>
    <w:uiPriority w:val="0"/>
    <w:pPr>
      <w:tabs>
        <w:tab w:val="left" w:pos="420"/>
      </w:tabs>
      <w:ind w:left="420" w:hanging="420" w:firstLineChars="200"/>
      <w:jc w:val="left"/>
    </w:pPr>
    <w:rPr>
      <w:szCs w:val="20"/>
    </w:rPr>
  </w:style>
  <w:style w:type="paragraph" w:customStyle="1" w:styleId="263">
    <w:name w:val="正文_11_0"/>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4">
    <w:name w:val="正文文本缩进 3 Char1"/>
    <w:autoRedefine/>
    <w:semiHidden/>
    <w:qFormat/>
    <w:uiPriority w:val="0"/>
    <w:rPr>
      <w:kern w:val="2"/>
      <w:sz w:val="16"/>
      <w:szCs w:val="16"/>
    </w:rPr>
  </w:style>
  <w:style w:type="paragraph" w:customStyle="1" w:styleId="265">
    <w:name w:val="font9"/>
    <w:basedOn w:val="1"/>
    <w:autoRedefine/>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6">
    <w:name w:val="无间隔1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7">
    <w:name w:val="pa-9"/>
    <w:basedOn w:val="1"/>
    <w:autoRedefine/>
    <w:qFormat/>
    <w:uiPriority w:val="0"/>
    <w:pPr>
      <w:widowControl/>
      <w:spacing w:line="360" w:lineRule="atLeast"/>
      <w:jc w:val="center"/>
    </w:pPr>
    <w:rPr>
      <w:rFonts w:ascii="宋体" w:hAnsi="Calibri" w:cs="宋体"/>
      <w:kern w:val="0"/>
      <w:sz w:val="24"/>
      <w:szCs w:val="22"/>
    </w:rPr>
  </w:style>
  <w:style w:type="paragraph" w:customStyle="1" w:styleId="268">
    <w:name w:val="pa-6"/>
    <w:basedOn w:val="1"/>
    <w:autoRedefine/>
    <w:qFormat/>
    <w:uiPriority w:val="0"/>
    <w:pPr>
      <w:widowControl/>
      <w:spacing w:line="360" w:lineRule="atLeast"/>
    </w:pPr>
    <w:rPr>
      <w:rFonts w:ascii="宋体" w:hAnsi="Calibri"/>
      <w:kern w:val="0"/>
      <w:sz w:val="24"/>
      <w:szCs w:val="20"/>
    </w:rPr>
  </w:style>
  <w:style w:type="character" w:customStyle="1" w:styleId="269">
    <w:name w:val="文档结构图 Char1"/>
    <w:autoRedefine/>
    <w:semiHidden/>
    <w:qFormat/>
    <w:uiPriority w:val="0"/>
    <w:rPr>
      <w:rFonts w:ascii="宋体"/>
      <w:kern w:val="2"/>
      <w:sz w:val="18"/>
      <w:szCs w:val="18"/>
    </w:rPr>
  </w:style>
  <w:style w:type="paragraph" w:customStyle="1" w:styleId="270">
    <w:name w:val="Normal_12"/>
    <w:autoRedefine/>
    <w:qFormat/>
    <w:uiPriority w:val="0"/>
    <w:rPr>
      <w:rFonts w:ascii="黑体" w:hAnsi="黑体" w:eastAsia="黑体" w:cs="Times New Roman"/>
      <w:b/>
      <w:sz w:val="32"/>
      <w:szCs w:val="24"/>
      <w:lang w:val="en-US" w:eastAsia="zh-CN" w:bidi="ar-SA"/>
    </w:rPr>
  </w:style>
  <w:style w:type="paragraph" w:customStyle="1" w:styleId="271">
    <w:name w:val="样式3"/>
    <w:basedOn w:val="9"/>
    <w:autoRedefine/>
    <w:qFormat/>
    <w:uiPriority w:val="0"/>
    <w:pPr>
      <w:spacing w:line="412" w:lineRule="auto"/>
    </w:pPr>
    <w:rPr>
      <w:rFonts w:ascii="Calibri" w:hAnsi="Calibri"/>
      <w:kern w:val="2"/>
      <w:sz w:val="28"/>
      <w:szCs w:val="28"/>
    </w:rPr>
  </w:style>
  <w:style w:type="paragraph" w:customStyle="1" w:styleId="272">
    <w:name w:val="pa-0"/>
    <w:basedOn w:val="1"/>
    <w:autoRedefine/>
    <w:qFormat/>
    <w:uiPriority w:val="0"/>
    <w:pPr>
      <w:widowControl/>
      <w:spacing w:line="360" w:lineRule="atLeast"/>
      <w:ind w:firstLine="480"/>
    </w:pPr>
    <w:rPr>
      <w:rFonts w:ascii="宋体" w:hAnsi="Calibri" w:cs="宋体"/>
      <w:kern w:val="0"/>
      <w:sz w:val="24"/>
      <w:szCs w:val="22"/>
    </w:rPr>
  </w:style>
  <w:style w:type="paragraph" w:customStyle="1" w:styleId="273">
    <w:name w:val="Char Char1 Char Char Char Char Char Char"/>
    <w:basedOn w:val="1"/>
    <w:autoRedefine/>
    <w:qFormat/>
    <w:uiPriority w:val="0"/>
    <w:pPr>
      <w:widowControl/>
      <w:jc w:val="center"/>
    </w:pPr>
    <w:rPr>
      <w:rFonts w:ascii="宋体" w:hAnsi="宋体"/>
      <w:b/>
      <w:kern w:val="0"/>
      <w:sz w:val="24"/>
      <w:lang w:eastAsia="en-US"/>
    </w:rPr>
  </w:style>
  <w:style w:type="paragraph" w:customStyle="1" w:styleId="274">
    <w:name w:val="默认段落字体 Para Char"/>
    <w:basedOn w:val="1"/>
    <w:autoRedefine/>
    <w:qFormat/>
    <w:uiPriority w:val="0"/>
    <w:rPr>
      <w:rFonts w:ascii="宋体" w:hAnsi="Calibri"/>
      <w:b/>
      <w:sz w:val="28"/>
      <w:szCs w:val="28"/>
    </w:rPr>
  </w:style>
  <w:style w:type="paragraph" w:customStyle="1" w:styleId="275">
    <w:name w:val="编号2"/>
    <w:autoRedefine/>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6">
    <w:name w:val="ibm-list-ne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77">
    <w:name w:val="Normal_4"/>
    <w:autoRedefine/>
    <w:qFormat/>
    <w:uiPriority w:val="0"/>
    <w:rPr>
      <w:rFonts w:ascii="黑体" w:hAnsi="黑体" w:eastAsia="黑体" w:cs="Times New Roman"/>
      <w:b/>
      <w:sz w:val="32"/>
      <w:szCs w:val="24"/>
      <w:lang w:val="en-US" w:eastAsia="zh-CN" w:bidi="ar-SA"/>
    </w:rPr>
  </w:style>
  <w:style w:type="paragraph" w:customStyle="1" w:styleId="278">
    <w:name w:val="正文（黑体）"/>
    <w:basedOn w:val="1"/>
    <w:next w:val="1"/>
    <w:autoRedefine/>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9">
    <w:name w:val="样式 序号----------- + 仿宋_GB2312"/>
    <w:basedOn w:val="220"/>
    <w:autoRedefine/>
    <w:qFormat/>
    <w:uiPriority w:val="0"/>
    <w:pPr>
      <w:spacing w:line="360" w:lineRule="auto"/>
      <w:ind w:firstLine="200" w:firstLineChars="200"/>
    </w:pPr>
    <w:rPr>
      <w:rFonts w:ascii="仿宋_GB2312" w:eastAsia="仿宋_GB2312"/>
      <w:bCs w:val="0"/>
    </w:rPr>
  </w:style>
  <w:style w:type="paragraph" w:customStyle="1" w:styleId="280">
    <w:name w:val="文档正文"/>
    <w:basedOn w:val="1"/>
    <w:autoRedefine/>
    <w:qFormat/>
    <w:uiPriority w:val="0"/>
    <w:pPr>
      <w:adjustRightInd w:val="0"/>
      <w:spacing w:line="480" w:lineRule="atLeast"/>
      <w:ind w:firstLine="567"/>
      <w:textAlignment w:val="baseline"/>
    </w:pPr>
    <w:rPr>
      <w:rFonts w:ascii="仿宋_GB2312"/>
      <w:kern w:val="0"/>
      <w:szCs w:val="20"/>
    </w:rPr>
  </w:style>
  <w:style w:type="paragraph" w:customStyle="1" w:styleId="281">
    <w:name w:val="标题2"/>
    <w:basedOn w:val="1"/>
    <w:autoRedefine/>
    <w:qFormat/>
    <w:uiPriority w:val="0"/>
    <w:pPr>
      <w:tabs>
        <w:tab w:val="left" w:pos="0"/>
      </w:tabs>
    </w:pPr>
    <w:rPr>
      <w:rFonts w:ascii="黑体" w:hAnsi="Calibri" w:eastAsia="黑体"/>
      <w:sz w:val="24"/>
      <w:szCs w:val="22"/>
    </w:rPr>
  </w:style>
  <w:style w:type="paragraph" w:customStyle="1" w:styleId="282">
    <w:name w:val="Normal_13"/>
    <w:autoRedefine/>
    <w:qFormat/>
    <w:uiPriority w:val="0"/>
    <w:rPr>
      <w:rFonts w:ascii="黑体" w:hAnsi="黑体" w:eastAsia="黑体" w:cs="Times New Roman"/>
      <w:b/>
      <w:sz w:val="32"/>
      <w:szCs w:val="24"/>
      <w:lang w:val="en-US" w:eastAsia="zh-CN" w:bidi="ar-SA"/>
    </w:rPr>
  </w:style>
  <w:style w:type="paragraph" w:customStyle="1" w:styleId="283">
    <w:name w:val="前言、引言标题"/>
    <w:next w:val="1"/>
    <w:autoRedefine/>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4">
    <w:name w:val="pa-8"/>
    <w:basedOn w:val="1"/>
    <w:autoRedefine/>
    <w:qFormat/>
    <w:uiPriority w:val="0"/>
    <w:pPr>
      <w:widowControl/>
      <w:spacing w:line="280" w:lineRule="atLeast"/>
      <w:ind w:firstLine="480"/>
    </w:pPr>
    <w:rPr>
      <w:rFonts w:ascii="宋体" w:hAnsi="Calibri" w:cs="宋体"/>
      <w:kern w:val="0"/>
      <w:sz w:val="24"/>
      <w:szCs w:val="22"/>
    </w:rPr>
  </w:style>
  <w:style w:type="paragraph" w:customStyle="1" w:styleId="285">
    <w:name w:val="正文_7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6">
    <w:name w:val="四级条标题"/>
    <w:basedOn w:val="214"/>
    <w:next w:val="158"/>
    <w:autoRedefine/>
    <w:qFormat/>
    <w:uiPriority w:val="0"/>
    <w:pPr>
      <w:ind w:left="0"/>
      <w:outlineLvl w:val="5"/>
    </w:pPr>
  </w:style>
  <w:style w:type="paragraph" w:customStyle="1" w:styleId="287">
    <w:name w:val="txt"/>
    <w:basedOn w:val="1"/>
    <w:autoRedefine/>
    <w:qFormat/>
    <w:uiPriority w:val="0"/>
    <w:pPr>
      <w:widowControl/>
      <w:spacing w:before="100" w:beforeAutospacing="1" w:after="100" w:afterAutospacing="1"/>
      <w:jc w:val="left"/>
    </w:pPr>
    <w:rPr>
      <w:rFonts w:ascii="宋体" w:hAnsi="Calibri" w:cs="宋体"/>
      <w:kern w:val="0"/>
      <w:sz w:val="24"/>
      <w:szCs w:val="22"/>
    </w:rPr>
  </w:style>
  <w:style w:type="paragraph" w:customStyle="1" w:styleId="288">
    <w:name w:val="正文 + 宋体"/>
    <w:basedOn w:val="1"/>
    <w:autoRedefine/>
    <w:qFormat/>
    <w:uiPriority w:val="0"/>
    <w:pPr>
      <w:ind w:firstLine="250" w:firstLineChars="250"/>
    </w:pPr>
    <w:rPr>
      <w:rFonts w:ascii="宋体" w:hAnsi="Calibri"/>
      <w:szCs w:val="21"/>
    </w:rPr>
  </w:style>
  <w:style w:type="paragraph" w:customStyle="1" w:styleId="289">
    <w:name w:val="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90">
    <w:name w:val="特点"/>
    <w:basedOn w:val="1"/>
    <w:next w:val="1"/>
    <w:autoRedefine/>
    <w:qFormat/>
    <w:uiPriority w:val="0"/>
    <w:pPr>
      <w:spacing w:line="360" w:lineRule="auto"/>
      <w:jc w:val="center"/>
    </w:pPr>
    <w:rPr>
      <w:rFonts w:ascii="Arial" w:hAnsi="Arial"/>
      <w:sz w:val="24"/>
      <w:szCs w:val="20"/>
    </w:rPr>
  </w:style>
  <w:style w:type="paragraph" w:customStyle="1" w:styleId="291">
    <w:name w:val="Normal_0_0"/>
    <w:autoRedefine/>
    <w:qFormat/>
    <w:uiPriority w:val="0"/>
    <w:rPr>
      <w:rFonts w:ascii="黑体" w:hAnsi="黑体" w:eastAsia="黑体" w:cs="Times New Roman"/>
      <w:b/>
      <w:sz w:val="40"/>
      <w:szCs w:val="24"/>
      <w:lang w:val="en-US" w:eastAsia="zh-CN" w:bidi="ar-SA"/>
    </w:rPr>
  </w:style>
  <w:style w:type="paragraph" w:customStyle="1" w:styleId="292">
    <w:name w:val="Normal Paragraph Char"/>
    <w:basedOn w:val="1"/>
    <w:autoRedefine/>
    <w:qFormat/>
    <w:uiPriority w:val="0"/>
    <w:pPr>
      <w:widowControl/>
      <w:spacing w:before="120" w:line="360" w:lineRule="auto"/>
      <w:ind w:firstLine="425"/>
    </w:pPr>
    <w:rPr>
      <w:rFonts w:ascii="Calibri" w:hAnsi="Calibri"/>
      <w:kern w:val="0"/>
      <w:sz w:val="24"/>
      <w:szCs w:val="22"/>
    </w:rPr>
  </w:style>
  <w:style w:type="paragraph" w:customStyle="1" w:styleId="293">
    <w:name w:val="Char12"/>
    <w:basedOn w:val="1"/>
    <w:autoRedefine/>
    <w:qFormat/>
    <w:uiPriority w:val="0"/>
    <w:pPr>
      <w:tabs>
        <w:tab w:val="left" w:pos="360"/>
      </w:tabs>
      <w:spacing w:line="480" w:lineRule="auto"/>
      <w:ind w:left="360" w:right="202" w:firstLine="360"/>
    </w:pPr>
    <w:rPr>
      <w:rFonts w:ascii="Calibri" w:hAnsi="Calibri"/>
      <w:sz w:val="24"/>
      <w:szCs w:val="22"/>
    </w:rPr>
  </w:style>
  <w:style w:type="paragraph" w:customStyle="1" w:styleId="294">
    <w:name w:val="五级条标题"/>
    <w:basedOn w:val="286"/>
    <w:next w:val="158"/>
    <w:autoRedefine/>
    <w:qFormat/>
    <w:uiPriority w:val="0"/>
    <w:pPr>
      <w:outlineLvl w:val="6"/>
    </w:pPr>
  </w:style>
  <w:style w:type="paragraph" w:customStyle="1" w:styleId="295">
    <w:name w:val="Normal_15"/>
    <w:autoRedefine/>
    <w:qFormat/>
    <w:uiPriority w:val="0"/>
    <w:rPr>
      <w:rFonts w:ascii="黑体" w:hAnsi="黑体" w:eastAsia="黑体" w:cs="Times New Roman"/>
      <w:b/>
      <w:sz w:val="32"/>
      <w:szCs w:val="24"/>
      <w:lang w:val="en-US" w:eastAsia="zh-CN" w:bidi="ar-SA"/>
    </w:rPr>
  </w:style>
  <w:style w:type="paragraph" w:customStyle="1" w:styleId="296">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7">
    <w:name w:val="正文_4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8">
    <w:name w:val="Char Char1 Char Char Char Char Char Char Char Char"/>
    <w:basedOn w:val="1"/>
    <w:autoRedefine/>
    <w:qFormat/>
    <w:uiPriority w:val="0"/>
    <w:pPr>
      <w:widowControl/>
      <w:spacing w:after="160" w:line="240" w:lineRule="exact"/>
      <w:jc w:val="left"/>
    </w:pPr>
    <w:rPr>
      <w:rFonts w:ascii="Calibri" w:hAnsi="Calibri"/>
      <w:szCs w:val="22"/>
    </w:rPr>
  </w:style>
  <w:style w:type="paragraph" w:customStyle="1" w:styleId="299">
    <w:name w:val="Normal_16"/>
    <w:autoRedefine/>
    <w:qFormat/>
    <w:uiPriority w:val="0"/>
    <w:rPr>
      <w:rFonts w:ascii="黑体" w:hAnsi="黑体" w:eastAsia="黑体" w:cs="Times New Roman"/>
      <w:b/>
      <w:sz w:val="32"/>
      <w:szCs w:val="24"/>
      <w:lang w:val="en-US" w:eastAsia="zh-CN" w:bidi="ar-SA"/>
    </w:rPr>
  </w:style>
  <w:style w:type="paragraph" w:customStyle="1" w:styleId="300">
    <w:name w:val="Char Char Char Char1"/>
    <w:basedOn w:val="1"/>
    <w:autoRedefine/>
    <w:qFormat/>
    <w:uiPriority w:val="0"/>
    <w:pPr>
      <w:spacing w:line="360" w:lineRule="auto"/>
      <w:ind w:firstLine="200" w:firstLineChars="200"/>
    </w:pPr>
    <w:rPr>
      <w:rFonts w:ascii="Calibri" w:hAnsi="Calibri"/>
      <w:kern w:val="0"/>
      <w:sz w:val="24"/>
      <w:szCs w:val="20"/>
    </w:rPr>
  </w:style>
  <w:style w:type="paragraph" w:customStyle="1" w:styleId="301">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2">
    <w:name w:val="Normal_23"/>
    <w:autoRedefine/>
    <w:qFormat/>
    <w:uiPriority w:val="0"/>
    <w:rPr>
      <w:rFonts w:ascii="黑体" w:hAnsi="黑体" w:eastAsia="黑体" w:cs="Times New Roman"/>
      <w:b/>
      <w:sz w:val="32"/>
      <w:szCs w:val="24"/>
      <w:lang w:val="en-US" w:eastAsia="zh-CN" w:bidi="ar-SA"/>
    </w:rPr>
  </w:style>
  <w:style w:type="paragraph" w:customStyle="1" w:styleId="303">
    <w:name w:val="Normal_3"/>
    <w:autoRedefine/>
    <w:qFormat/>
    <w:uiPriority w:val="0"/>
    <w:rPr>
      <w:rFonts w:ascii="黑体" w:hAnsi="黑体" w:eastAsia="黑体" w:cs="Times New Roman"/>
      <w:b/>
      <w:sz w:val="32"/>
      <w:szCs w:val="24"/>
      <w:lang w:val="en-US" w:eastAsia="zh-CN" w:bidi="ar-SA"/>
    </w:rPr>
  </w:style>
  <w:style w:type="paragraph" w:customStyle="1" w:styleId="304">
    <w:name w:val="xl3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5">
    <w:name w:val="font7"/>
    <w:basedOn w:val="1"/>
    <w:autoRedefine/>
    <w:qFormat/>
    <w:uiPriority w:val="0"/>
    <w:pPr>
      <w:widowControl/>
      <w:spacing w:before="100" w:beforeAutospacing="1" w:after="100" w:afterAutospacing="1"/>
      <w:jc w:val="left"/>
    </w:pPr>
    <w:rPr>
      <w:rFonts w:ascii="宋体" w:hAnsi="Calibri"/>
      <w:kern w:val="0"/>
      <w:sz w:val="20"/>
      <w:szCs w:val="20"/>
    </w:rPr>
  </w:style>
  <w:style w:type="paragraph" w:customStyle="1" w:styleId="306">
    <w:name w:val="正文_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7">
    <w:name w:val="正文_6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8">
    <w:name w:val="列出段落[858D7CFB-ED40-4347-BF05-701D383B685F][858D7CFB-ED40-4347-BF05-701D383B685F]"/>
    <w:basedOn w:val="1"/>
    <w:autoRedefine/>
    <w:qFormat/>
    <w:uiPriority w:val="0"/>
    <w:pPr>
      <w:ind w:firstLine="200" w:firstLineChars="200"/>
    </w:pPr>
    <w:rPr>
      <w:rFonts w:ascii="Calibri" w:hAnsi="Calibri"/>
      <w:szCs w:val="22"/>
    </w:rPr>
  </w:style>
  <w:style w:type="paragraph" w:customStyle="1" w:styleId="309">
    <w:name w:val="正文段"/>
    <w:basedOn w:val="1"/>
    <w:autoRedefine/>
    <w:qFormat/>
    <w:uiPriority w:val="0"/>
    <w:pPr>
      <w:widowControl/>
      <w:snapToGrid w:val="0"/>
      <w:spacing w:after="240" w:line="240" w:lineRule="atLeast"/>
      <w:ind w:firstLine="425"/>
    </w:pPr>
    <w:rPr>
      <w:rFonts w:ascii="Calibri" w:hAnsi="Calibri"/>
      <w:kern w:val="0"/>
      <w:sz w:val="24"/>
      <w:szCs w:val="20"/>
    </w:rPr>
  </w:style>
  <w:style w:type="paragraph" w:customStyle="1" w:styleId="310">
    <w:name w:val="首页标题小初"/>
    <w:autoRedefine/>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1">
    <w:name w:val="无标题正文 Char Char Char Char Char Char Char Char Char Char Char Char Char Char Char Char Char Char Char Char Char Char Char Char Char Char Char1 Char"/>
    <w:basedOn w:val="1"/>
    <w:autoRedefine/>
    <w:qFormat/>
    <w:uiPriority w:val="0"/>
    <w:pPr>
      <w:widowControl/>
      <w:spacing w:after="160" w:line="240" w:lineRule="exact"/>
      <w:jc w:val="center"/>
    </w:pPr>
    <w:rPr>
      <w:rFonts w:ascii="Arial" w:hAnsi="Arial"/>
      <w:kern w:val="0"/>
      <w:sz w:val="20"/>
      <w:szCs w:val="20"/>
      <w:lang w:eastAsia="en-US"/>
    </w:rPr>
  </w:style>
  <w:style w:type="paragraph" w:customStyle="1" w:styleId="312">
    <w:name w:val="默认段落字体 Para Char Char Char Char Char"/>
    <w:basedOn w:val="1"/>
    <w:autoRedefine/>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3">
    <w:name w:val="Normal_8"/>
    <w:autoRedefine/>
    <w:qFormat/>
    <w:uiPriority w:val="0"/>
    <w:rPr>
      <w:rFonts w:ascii="Times New Roman" w:hAnsi="Times New Roman" w:eastAsia="Times New Roman" w:cs="Times New Roman"/>
      <w:sz w:val="24"/>
      <w:szCs w:val="24"/>
      <w:lang w:val="en-US" w:eastAsia="zh-CN" w:bidi="ar-SA"/>
    </w:rPr>
  </w:style>
  <w:style w:type="paragraph" w:customStyle="1" w:styleId="314">
    <w:name w:val="正文_3"/>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5">
    <w:name w:val="正文2"/>
    <w:autoRedefine/>
    <w:qFormat/>
    <w:uiPriority w:val="0"/>
    <w:rPr>
      <w:rFonts w:ascii="Times New Roman" w:hAnsi="Times New Roman" w:eastAsia="Times New Roman" w:cs="Times New Roman"/>
      <w:sz w:val="24"/>
      <w:szCs w:val="24"/>
      <w:lang w:val="en-US" w:eastAsia="zh-CN" w:bidi="ar-SA"/>
    </w:rPr>
  </w:style>
  <w:style w:type="paragraph" w:customStyle="1" w:styleId="316">
    <w:name w:val="Normal_17_0"/>
    <w:autoRedefine/>
    <w:qFormat/>
    <w:uiPriority w:val="0"/>
    <w:rPr>
      <w:rFonts w:ascii="黑体" w:hAnsi="黑体" w:eastAsia="黑体" w:cs="Times New Roman"/>
      <w:b/>
      <w:sz w:val="32"/>
      <w:szCs w:val="24"/>
      <w:lang w:val="en-US" w:eastAsia="zh-CN" w:bidi="ar-SA"/>
    </w:rPr>
  </w:style>
  <w:style w:type="paragraph" w:customStyle="1" w:styleId="317">
    <w:name w:val="正文文字缩进 3"/>
    <w:basedOn w:val="1"/>
    <w:autoRedefine/>
    <w:qFormat/>
    <w:uiPriority w:val="0"/>
    <w:pPr>
      <w:spacing w:line="312" w:lineRule="auto"/>
      <w:ind w:left="420" w:firstLine="420"/>
    </w:pPr>
    <w:rPr>
      <w:rFonts w:ascii="黑体" w:hAnsi="黑体" w:cs="宋体"/>
      <w:bCs/>
      <w:color w:val="000000"/>
      <w:kern w:val="0"/>
      <w:sz w:val="24"/>
      <w:szCs w:val="22"/>
    </w:rPr>
  </w:style>
  <w:style w:type="paragraph" w:customStyle="1" w:styleId="318">
    <w:name w:val="Normal_14"/>
    <w:autoRedefine/>
    <w:qFormat/>
    <w:uiPriority w:val="0"/>
    <w:rPr>
      <w:rFonts w:ascii="黑体" w:hAnsi="黑体" w:eastAsia="黑体" w:cs="Times New Roman"/>
      <w:b/>
      <w:sz w:val="32"/>
      <w:szCs w:val="24"/>
      <w:lang w:val="en-US" w:eastAsia="zh-CN" w:bidi="ar-SA"/>
    </w:rPr>
  </w:style>
  <w:style w:type="paragraph" w:customStyle="1" w:styleId="319">
    <w:name w:val="font6"/>
    <w:basedOn w:val="1"/>
    <w:autoRedefine/>
    <w:qFormat/>
    <w:uiPriority w:val="0"/>
    <w:pPr>
      <w:widowControl/>
      <w:spacing w:before="100" w:beforeAutospacing="1" w:after="100" w:afterAutospacing="1"/>
      <w:jc w:val="left"/>
    </w:pPr>
    <w:rPr>
      <w:rFonts w:ascii="Calibri" w:hAnsi="Calibri"/>
      <w:kern w:val="0"/>
      <w:sz w:val="20"/>
      <w:szCs w:val="20"/>
    </w:rPr>
  </w:style>
  <w:style w:type="paragraph" w:customStyle="1" w:styleId="320">
    <w:name w:val="默认段落字体 Para Char Char Char Char Char Char Char Char Char1 Char Char Char Char Char Char Char Char"/>
    <w:basedOn w:val="24"/>
    <w:autoRedefine/>
    <w:qFormat/>
    <w:uiPriority w:val="0"/>
    <w:rPr>
      <w:rFonts w:ascii="Calibri" w:hAnsi="Calibri"/>
      <w:szCs w:val="22"/>
    </w:rPr>
  </w:style>
  <w:style w:type="paragraph" w:customStyle="1" w:styleId="321">
    <w:name w:val="正文_5"/>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3">
    <w:name w:val="样式 序号----------- + 仿宋_GB23121"/>
    <w:basedOn w:val="220"/>
    <w:autoRedefine/>
    <w:qFormat/>
    <w:uiPriority w:val="0"/>
    <w:pPr>
      <w:spacing w:line="360" w:lineRule="auto"/>
    </w:pPr>
    <w:rPr>
      <w:rFonts w:ascii="仿宋_GB2312" w:eastAsia="仿宋_GB2312"/>
      <w:bCs w:val="0"/>
    </w:rPr>
  </w:style>
  <w:style w:type="paragraph" w:customStyle="1" w:styleId="324">
    <w:name w:val="Normal_18"/>
    <w:autoRedefine/>
    <w:qFormat/>
    <w:uiPriority w:val="0"/>
    <w:rPr>
      <w:rFonts w:ascii="黑体" w:hAnsi="黑体" w:eastAsia="黑体" w:cs="Times New Roman"/>
      <w:b/>
      <w:sz w:val="32"/>
      <w:szCs w:val="24"/>
      <w:lang w:val="en-US" w:eastAsia="zh-CN" w:bidi="ar-SA"/>
    </w:rPr>
  </w:style>
  <w:style w:type="paragraph" w:customStyle="1" w:styleId="325">
    <w:name w:val="正文_14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6">
    <w:name w:val="首页单位日期"/>
    <w:basedOn w:val="1"/>
    <w:autoRedefine/>
    <w:qFormat/>
    <w:uiPriority w:val="0"/>
    <w:pPr>
      <w:widowControl/>
      <w:adjustRightInd w:val="0"/>
      <w:snapToGrid w:val="0"/>
      <w:jc w:val="center"/>
    </w:pPr>
    <w:rPr>
      <w:rFonts w:ascii="宋体" w:hAnsi="Calibri" w:cs="宋体"/>
      <w:bCs/>
      <w:kern w:val="0"/>
      <w:sz w:val="28"/>
      <w:szCs w:val="20"/>
    </w:rPr>
  </w:style>
  <w:style w:type="paragraph" w:customStyle="1" w:styleId="327">
    <w:name w:val="xl3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8">
    <w:name w:val="标题1"/>
    <w:basedOn w:val="7"/>
    <w:next w:val="1"/>
    <w:autoRedefine/>
    <w:qFormat/>
    <w:uiPriority w:val="0"/>
    <w:pPr>
      <w:adjustRightInd w:val="0"/>
      <w:spacing w:line="578" w:lineRule="atLeast"/>
      <w:jc w:val="left"/>
      <w:textAlignment w:val="baseline"/>
    </w:pPr>
  </w:style>
  <w:style w:type="paragraph" w:customStyle="1" w:styleId="329">
    <w:name w:val="样式6"/>
    <w:basedOn w:val="231"/>
    <w:autoRedefine/>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30">
    <w:name w:val="要点标题"/>
    <w:basedOn w:val="1"/>
    <w:autoRedefine/>
    <w:qFormat/>
    <w:uiPriority w:val="0"/>
    <w:pPr>
      <w:numPr>
        <w:ilvl w:val="0"/>
        <w:numId w:val="2"/>
      </w:numPr>
      <w:tabs>
        <w:tab w:val="left" w:pos="420"/>
      </w:tabs>
      <w:jc w:val="left"/>
    </w:pPr>
    <w:rPr>
      <w:rFonts w:ascii="宋体" w:hAnsi="宋体"/>
      <w:b/>
      <w:sz w:val="24"/>
    </w:rPr>
  </w:style>
  <w:style w:type="paragraph" w:customStyle="1" w:styleId="331">
    <w:name w:val="正文_1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2">
    <w:name w:val="说明书3级标题"/>
    <w:basedOn w:val="1"/>
    <w:next w:val="1"/>
    <w:autoRedefine/>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3">
    <w:name w:val="附图标题"/>
    <w:basedOn w:val="21"/>
    <w:next w:val="20"/>
    <w:autoRedefine/>
    <w:qFormat/>
    <w:uiPriority w:val="0"/>
    <w:pPr>
      <w:tabs>
        <w:tab w:val="left" w:pos="780"/>
      </w:tabs>
      <w:spacing w:beforeLines="0" w:afterLines="100"/>
      <w:ind w:left="780" w:hanging="480"/>
    </w:pPr>
    <w:rPr>
      <w:rFonts w:eastAsia="黑体"/>
      <w:b/>
      <w:sz w:val="21"/>
    </w:rPr>
  </w:style>
  <w:style w:type="paragraph" w:customStyle="1" w:styleId="334">
    <w:name w:val="pa-5"/>
    <w:basedOn w:val="1"/>
    <w:autoRedefine/>
    <w:qFormat/>
    <w:uiPriority w:val="0"/>
    <w:pPr>
      <w:widowControl/>
      <w:spacing w:line="280" w:lineRule="atLeast"/>
    </w:pPr>
    <w:rPr>
      <w:rFonts w:ascii="宋体" w:hAnsi="Calibri" w:cs="宋体"/>
      <w:kern w:val="0"/>
      <w:sz w:val="24"/>
      <w:szCs w:val="22"/>
    </w:rPr>
  </w:style>
  <w:style w:type="paragraph" w:customStyle="1" w:styleId="335">
    <w:name w:val="Normal_17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36">
    <w:name w:val="Normal_10_0"/>
    <w:autoRedefine/>
    <w:qFormat/>
    <w:uiPriority w:val="0"/>
    <w:rPr>
      <w:rFonts w:ascii="Times New Roman" w:hAnsi="Times New Roman" w:eastAsia="Times New Roman" w:cs="Times New Roman"/>
      <w:sz w:val="24"/>
      <w:szCs w:val="24"/>
      <w:lang w:val="en-US" w:eastAsia="zh-CN" w:bidi="ar-SA"/>
    </w:rPr>
  </w:style>
  <w:style w:type="paragraph" w:customStyle="1" w:styleId="337">
    <w:name w:val="xl42"/>
    <w:basedOn w:val="1"/>
    <w:autoRedefine/>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8">
    <w:name w:val="正文_8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9">
    <w:name w:val="Char Char Char Char Char Char Char Char Char Char1"/>
    <w:basedOn w:val="1"/>
    <w:autoRedefine/>
    <w:qFormat/>
    <w:uiPriority w:val="0"/>
    <w:rPr>
      <w:rFonts w:ascii="Tahoma" w:hAnsi="Tahoma" w:cs="Tahoma"/>
      <w:sz w:val="24"/>
      <w:szCs w:val="22"/>
    </w:rPr>
  </w:style>
  <w:style w:type="paragraph" w:customStyle="1" w:styleId="340">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1">
    <w:name w:val="Normal_4_0"/>
    <w:autoRedefine/>
    <w:qFormat/>
    <w:uiPriority w:val="0"/>
    <w:rPr>
      <w:rFonts w:ascii="黑体" w:hAnsi="黑体" w:eastAsia="黑体" w:cs="Times New Roman"/>
      <w:b/>
      <w:sz w:val="32"/>
      <w:szCs w:val="24"/>
      <w:lang w:val="en-US" w:eastAsia="zh-CN" w:bidi="ar-SA"/>
    </w:rPr>
  </w:style>
  <w:style w:type="paragraph" w:customStyle="1" w:styleId="342">
    <w:name w:val="列出段落_0"/>
    <w:basedOn w:val="248"/>
    <w:autoRedefine/>
    <w:qFormat/>
    <w:uiPriority w:val="99"/>
    <w:pPr>
      <w:ind w:firstLine="420" w:firstLineChars="200"/>
    </w:pPr>
  </w:style>
  <w:style w:type="paragraph" w:customStyle="1" w:styleId="343">
    <w:name w:val="正文小四"/>
    <w:basedOn w:val="1"/>
    <w:autoRedefine/>
    <w:qFormat/>
    <w:uiPriority w:val="0"/>
    <w:pPr>
      <w:spacing w:line="312" w:lineRule="auto"/>
    </w:pPr>
    <w:rPr>
      <w:rFonts w:ascii="Calibri" w:hAnsi="Calibri"/>
      <w:sz w:val="24"/>
      <w:szCs w:val="22"/>
    </w:rPr>
  </w:style>
  <w:style w:type="paragraph" w:customStyle="1" w:styleId="344">
    <w:name w:val="正文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5">
    <w:name w:val="说明书2级标题"/>
    <w:basedOn w:val="1"/>
    <w:next w:val="332"/>
    <w:autoRedefine/>
    <w:qFormat/>
    <w:uiPriority w:val="0"/>
    <w:pPr>
      <w:numPr>
        <w:ilvl w:val="2"/>
        <w:numId w:val="4"/>
      </w:numPr>
      <w:tabs>
        <w:tab w:val="left" w:pos="1680"/>
      </w:tabs>
      <w:spacing w:beforeLines="100"/>
    </w:pPr>
    <w:rPr>
      <w:rFonts w:ascii="Calibri" w:hAnsi="Calibri" w:eastAsia="黑体"/>
      <w:sz w:val="28"/>
      <w:szCs w:val="28"/>
    </w:rPr>
  </w:style>
  <w:style w:type="paragraph" w:customStyle="1" w:styleId="346">
    <w:name w:val="È±Ê¡ÎÄ±¾"/>
    <w:basedOn w:val="1"/>
    <w:autoRedefine/>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7">
    <w:name w:val="正文_12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48">
    <w:name w:val="Indent Normal"/>
    <w:basedOn w:val="1"/>
    <w:autoRedefine/>
    <w:qFormat/>
    <w:uiPriority w:val="0"/>
    <w:pPr>
      <w:ind w:firstLine="150" w:firstLineChars="150"/>
    </w:pPr>
    <w:rPr>
      <w:rFonts w:ascii="Calibri" w:hAnsi="Calibri"/>
      <w:sz w:val="24"/>
      <w:szCs w:val="20"/>
    </w:rPr>
  </w:style>
  <w:style w:type="paragraph" w:customStyle="1" w:styleId="349">
    <w:name w:val="缩进正文"/>
    <w:basedOn w:val="1"/>
    <w:autoRedefine/>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50">
    <w:name w:val="列出段落_2"/>
    <w:basedOn w:val="338"/>
    <w:autoRedefine/>
    <w:qFormat/>
    <w:uiPriority w:val="34"/>
    <w:pPr>
      <w:ind w:firstLine="420" w:firstLineChars="200"/>
    </w:pPr>
  </w:style>
  <w:style w:type="paragraph" w:customStyle="1" w:styleId="351">
    <w:name w:val="Bullet"/>
    <w:basedOn w:val="1"/>
    <w:autoRedefine/>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2">
    <w:name w:val="正文_1_0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3">
    <w:name w:val="xl40"/>
    <w:basedOn w:val="1"/>
    <w:autoRedefine/>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4">
    <w:name w:val="我的样式"/>
    <w:basedOn w:val="7"/>
    <w:next w:val="1"/>
    <w:autoRedefine/>
    <w:qFormat/>
    <w:uiPriority w:val="0"/>
    <w:pPr>
      <w:numPr>
        <w:ilvl w:val="0"/>
        <w:numId w:val="5"/>
      </w:numPr>
      <w:spacing w:line="360" w:lineRule="auto"/>
    </w:pPr>
    <w:rPr>
      <w:rFonts w:ascii="仿宋_GB2312" w:eastAsia="仿宋_GB2312"/>
      <w:sz w:val="32"/>
      <w:szCs w:val="30"/>
    </w:rPr>
  </w:style>
  <w:style w:type="paragraph" w:customStyle="1" w:styleId="355">
    <w:name w:val="Normal_9_0"/>
    <w:autoRedefine/>
    <w:qFormat/>
    <w:uiPriority w:val="0"/>
    <w:rPr>
      <w:rFonts w:ascii="Times New Roman" w:hAnsi="Times New Roman" w:eastAsia="Times New Roman" w:cs="Times New Roman"/>
      <w:sz w:val="24"/>
      <w:szCs w:val="24"/>
      <w:lang w:val="en-US" w:eastAsia="zh-CN" w:bidi="ar-SA"/>
    </w:rPr>
  </w:style>
  <w:style w:type="paragraph" w:customStyle="1" w:styleId="35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7">
    <w:name w:val="Char Char Char Char Char Char Char Char Char Char2"/>
    <w:basedOn w:val="1"/>
    <w:autoRedefine/>
    <w:qFormat/>
    <w:uiPriority w:val="0"/>
    <w:rPr>
      <w:rFonts w:ascii="Tahoma" w:hAnsi="Tahoma"/>
      <w:sz w:val="24"/>
      <w:szCs w:val="20"/>
    </w:rPr>
  </w:style>
  <w:style w:type="paragraph" w:customStyle="1" w:styleId="358">
    <w:name w:val="保密事宜格式"/>
    <w:basedOn w:val="21"/>
    <w:autoRedefine/>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9">
    <w:name w:val="Normal_2"/>
    <w:autoRedefine/>
    <w:qFormat/>
    <w:uiPriority w:val="0"/>
    <w:rPr>
      <w:rFonts w:ascii="黑体" w:hAnsi="黑体" w:eastAsia="黑体" w:cs="Times New Roman"/>
      <w:b/>
      <w:sz w:val="32"/>
      <w:szCs w:val="24"/>
      <w:lang w:val="en-US" w:eastAsia="zh-CN" w:bidi="ar-SA"/>
    </w:rPr>
  </w:style>
  <w:style w:type="paragraph" w:customStyle="1" w:styleId="360">
    <w:name w:val="Normal_8_0"/>
    <w:autoRedefine/>
    <w:qFormat/>
    <w:uiPriority w:val="0"/>
    <w:rPr>
      <w:rFonts w:ascii="黑体" w:hAnsi="黑体" w:eastAsia="黑体" w:cs="Times New Roman"/>
      <w:b/>
      <w:sz w:val="32"/>
      <w:szCs w:val="24"/>
      <w:lang w:val="en-US" w:eastAsia="zh-CN" w:bidi="ar-SA"/>
    </w:rPr>
  </w:style>
  <w:style w:type="paragraph" w:customStyle="1" w:styleId="361">
    <w:name w:val="表格文字"/>
    <w:basedOn w:val="1"/>
    <w:autoRedefine/>
    <w:qFormat/>
    <w:uiPriority w:val="0"/>
    <w:pPr>
      <w:jc w:val="left"/>
    </w:pPr>
    <w:rPr>
      <w:rFonts w:ascii="Calibri" w:hAnsi="Calibri"/>
      <w:sz w:val="18"/>
      <w:szCs w:val="22"/>
    </w:rPr>
  </w:style>
  <w:style w:type="paragraph" w:customStyle="1" w:styleId="362">
    <w:name w:val="Style10"/>
    <w:basedOn w:val="1"/>
    <w:autoRedefine/>
    <w:qFormat/>
    <w:uiPriority w:val="0"/>
    <w:pPr>
      <w:adjustRightInd w:val="0"/>
      <w:jc w:val="left"/>
    </w:pPr>
    <w:rPr>
      <w:rFonts w:ascii="宋体"/>
      <w:kern w:val="0"/>
      <w:sz w:val="24"/>
    </w:rPr>
  </w:style>
  <w:style w:type="paragraph" w:customStyle="1" w:styleId="363">
    <w:name w:val="表头"/>
    <w:basedOn w:val="108"/>
    <w:autoRedefine/>
    <w:qFormat/>
    <w:uiPriority w:val="0"/>
    <w:pPr>
      <w:widowControl/>
      <w:spacing w:line="240" w:lineRule="auto"/>
      <w:jc w:val="left"/>
    </w:pPr>
    <w:rPr>
      <w:rFonts w:ascii="Times New Roman" w:hAnsi="Times New Roman"/>
      <w:sz w:val="20"/>
      <w:szCs w:val="20"/>
    </w:rPr>
  </w:style>
  <w:style w:type="paragraph" w:customStyle="1" w:styleId="364">
    <w:name w:val="Normal_21"/>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365">
    <w:name w:val="ul"/>
    <w:basedOn w:val="1"/>
    <w:autoRedefine/>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6">
    <w:name w:val="tabletext"/>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367">
    <w:name w:val="正文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8">
    <w:name w:val="图号"/>
    <w:basedOn w:val="1"/>
    <w:autoRedefine/>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9">
    <w:name w:val="Char Char Char Char Char Char Char Char Char Char Char Char Char"/>
    <w:basedOn w:val="1"/>
    <w:autoRedefine/>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70">
    <w:name w:val="TOC 标题1"/>
    <w:basedOn w:val="7"/>
    <w:next w:val="1"/>
    <w:autoRedefine/>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1">
    <w:name w:val="xl34"/>
    <w:basedOn w:val="1"/>
    <w:autoRedefine/>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2">
    <w:name w:val="首页空格"/>
    <w:autoRedefine/>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3">
    <w:name w:val="Normal_0"/>
    <w:autoRedefine/>
    <w:qFormat/>
    <w:uiPriority w:val="0"/>
    <w:rPr>
      <w:rFonts w:ascii="黑体" w:hAnsi="黑体" w:eastAsia="黑体" w:cs="Times New Roman"/>
      <w:b/>
      <w:sz w:val="32"/>
      <w:szCs w:val="24"/>
      <w:lang w:val="en-US" w:eastAsia="zh-CN" w:bidi="ar-SA"/>
    </w:rPr>
  </w:style>
  <w:style w:type="paragraph" w:customStyle="1" w:styleId="374">
    <w:name w:val="正文_17"/>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5">
    <w:name w:val="列出段落3"/>
    <w:basedOn w:val="1"/>
    <w:autoRedefine/>
    <w:qFormat/>
    <w:uiPriority w:val="0"/>
    <w:pPr>
      <w:ind w:firstLine="420" w:firstLineChars="200"/>
    </w:pPr>
    <w:rPr>
      <w:rFonts w:ascii="Calibri" w:hAnsi="Calibri"/>
      <w:szCs w:val="22"/>
    </w:rPr>
  </w:style>
  <w:style w:type="paragraph" w:customStyle="1" w:styleId="376">
    <w:name w:val="正文_9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8">
    <w:name w:val="style42"/>
    <w:basedOn w:val="1"/>
    <w:autoRedefine/>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9">
    <w:name w:val="保密事宜内容"/>
    <w:basedOn w:val="1"/>
    <w:autoRedefine/>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80">
    <w:name w:val="表格样式居左"/>
    <w:autoRedefine/>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1">
    <w:name w:val="正文（缩进） Char1"/>
    <w:basedOn w:val="1"/>
    <w:autoRedefine/>
    <w:qFormat/>
    <w:uiPriority w:val="0"/>
    <w:pPr>
      <w:spacing w:beforeLines="50" w:afterLines="50" w:line="360" w:lineRule="auto"/>
      <w:ind w:firstLine="480" w:firstLineChars="200"/>
    </w:pPr>
    <w:rPr>
      <w:sz w:val="24"/>
    </w:rPr>
  </w:style>
  <w:style w:type="paragraph" w:customStyle="1" w:styleId="382">
    <w:name w:val="正文_10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正文_0_0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5">
    <w:name w:val="附图居中"/>
    <w:basedOn w:val="1"/>
    <w:next w:val="333"/>
    <w:autoRedefine/>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6">
    <w:name w:val="Normal_22"/>
    <w:autoRedefine/>
    <w:qFormat/>
    <w:uiPriority w:val="0"/>
    <w:rPr>
      <w:rFonts w:ascii="黑体" w:hAnsi="黑体" w:eastAsia="黑体" w:cs="Times New Roman"/>
      <w:b/>
      <w:sz w:val="32"/>
      <w:szCs w:val="24"/>
      <w:lang w:val="en-US" w:eastAsia="zh-CN" w:bidi="ar-SA"/>
    </w:rPr>
  </w:style>
  <w:style w:type="paragraph" w:customStyle="1" w:styleId="387">
    <w:name w:val="Normal_16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388">
    <w:name w:val="首页标题 一号"/>
    <w:basedOn w:val="310"/>
    <w:autoRedefine/>
    <w:qFormat/>
    <w:uiPriority w:val="0"/>
    <w:rPr>
      <w:sz w:val="52"/>
    </w:rPr>
  </w:style>
  <w:style w:type="paragraph" w:customStyle="1" w:styleId="389">
    <w:name w:val="Normal_1_1"/>
    <w:autoRedefine/>
    <w:qFormat/>
    <w:uiPriority w:val="0"/>
    <w:rPr>
      <w:rFonts w:ascii="黑体" w:hAnsi="黑体" w:eastAsia="黑体" w:cs="Times New Roman"/>
      <w:b/>
      <w:sz w:val="32"/>
      <w:szCs w:val="24"/>
      <w:lang w:val="en-US" w:eastAsia="zh-CN" w:bidi="ar-SA"/>
    </w:rPr>
  </w:style>
  <w:style w:type="paragraph" w:customStyle="1" w:styleId="390">
    <w:name w:val="Normal_11"/>
    <w:autoRedefine/>
    <w:qFormat/>
    <w:uiPriority w:val="0"/>
    <w:rPr>
      <w:rFonts w:ascii="黑体" w:hAnsi="黑体" w:eastAsia="黑体" w:cs="Times New Roman"/>
      <w:b/>
      <w:sz w:val="32"/>
      <w:szCs w:val="24"/>
      <w:lang w:val="en-US" w:eastAsia="zh-CN" w:bidi="ar-SA"/>
    </w:rPr>
  </w:style>
  <w:style w:type="paragraph" w:customStyle="1" w:styleId="391">
    <w:name w:val="Char1"/>
    <w:basedOn w:val="1"/>
    <w:autoRedefine/>
    <w:qFormat/>
    <w:uiPriority w:val="0"/>
    <w:pPr>
      <w:tabs>
        <w:tab w:val="left" w:pos="840"/>
      </w:tabs>
      <w:ind w:left="840" w:hanging="420"/>
    </w:pPr>
    <w:rPr>
      <w:sz w:val="24"/>
    </w:rPr>
  </w:style>
  <w:style w:type="paragraph" w:customStyle="1" w:styleId="392">
    <w:name w:val="Normal_14_0_0"/>
    <w:autoRedefine/>
    <w:qFormat/>
    <w:uiPriority w:val="0"/>
    <w:rPr>
      <w:rFonts w:ascii="黑体" w:hAnsi="黑体" w:eastAsia="黑体" w:cs="Times New Roman"/>
      <w:b/>
      <w:sz w:val="32"/>
      <w:szCs w:val="24"/>
      <w:lang w:val="en-US" w:eastAsia="zh-CN" w:bidi="ar-SA"/>
    </w:rPr>
  </w:style>
  <w:style w:type="paragraph" w:customStyle="1" w:styleId="393">
    <w:name w:val="Normal_18_0"/>
    <w:autoRedefine/>
    <w:qFormat/>
    <w:uiPriority w:val="0"/>
    <w:rPr>
      <w:rFonts w:ascii="黑体" w:hAnsi="黑体" w:eastAsia="黑体" w:cs="Times New Roman"/>
      <w:b/>
      <w:sz w:val="32"/>
      <w:szCs w:val="24"/>
      <w:lang w:val="en-US" w:eastAsia="zh-CN" w:bidi="ar-SA"/>
    </w:rPr>
  </w:style>
  <w:style w:type="paragraph" w:customStyle="1" w:styleId="394">
    <w:name w:val="样式5"/>
    <w:basedOn w:val="9"/>
    <w:autoRedefine/>
    <w:qFormat/>
    <w:uiPriority w:val="0"/>
    <w:pPr>
      <w:spacing w:line="412" w:lineRule="auto"/>
    </w:pPr>
    <w:rPr>
      <w:rFonts w:ascii="Calibri" w:hAnsi="Calibri"/>
      <w:kern w:val="2"/>
      <w:sz w:val="28"/>
      <w:szCs w:val="28"/>
    </w:rPr>
  </w:style>
  <w:style w:type="paragraph" w:customStyle="1" w:styleId="395">
    <w:name w:val="正文_4_0_1"/>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6">
    <w:name w:val="技术方案正文样式"/>
    <w:basedOn w:val="1"/>
    <w:autoRedefine/>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7">
    <w:name w:val="样式4"/>
    <w:basedOn w:val="9"/>
    <w:autoRedefine/>
    <w:qFormat/>
    <w:uiPriority w:val="0"/>
    <w:pPr>
      <w:spacing w:line="412" w:lineRule="auto"/>
    </w:pPr>
    <w:rPr>
      <w:rFonts w:ascii="Calibri" w:hAnsi="Calibri"/>
      <w:kern w:val="2"/>
      <w:sz w:val="28"/>
      <w:szCs w:val="28"/>
    </w:rPr>
  </w:style>
  <w:style w:type="paragraph" w:customStyle="1" w:styleId="398">
    <w:name w:val="正文_14"/>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9">
    <w:name w:val="Char11"/>
    <w:basedOn w:val="1"/>
    <w:autoRedefine/>
    <w:qFormat/>
    <w:uiPriority w:val="0"/>
    <w:rPr>
      <w:rFonts w:ascii="Calibri" w:hAnsi="Calibri"/>
      <w:szCs w:val="21"/>
    </w:rPr>
  </w:style>
  <w:style w:type="paragraph" w:customStyle="1" w:styleId="400">
    <w:name w:val="缺省文本"/>
    <w:basedOn w:val="1"/>
    <w:autoRedefine/>
    <w:qFormat/>
    <w:uiPriority w:val="0"/>
    <w:pPr>
      <w:autoSpaceDE w:val="0"/>
      <w:autoSpaceDN w:val="0"/>
      <w:adjustRightInd w:val="0"/>
      <w:jc w:val="left"/>
    </w:pPr>
    <w:rPr>
      <w:rFonts w:ascii="Calibri" w:hAnsi="Calibri"/>
      <w:kern w:val="0"/>
      <w:sz w:val="24"/>
      <w:szCs w:val="20"/>
    </w:rPr>
  </w:style>
  <w:style w:type="paragraph" w:customStyle="1" w:styleId="401">
    <w:name w:val="图表目录1"/>
    <w:autoRedefine/>
    <w:qFormat/>
    <w:uiPriority w:val="0"/>
    <w:pPr>
      <w:ind w:left="840" w:hanging="420"/>
    </w:pPr>
    <w:rPr>
      <w:rFonts w:ascii="Times New Roman" w:hAnsi="Times New Roman" w:eastAsia="宋体" w:cs="宋体"/>
      <w:kern w:val="2"/>
      <w:sz w:val="21"/>
      <w:lang w:val="en-US" w:eastAsia="zh-CN" w:bidi="ar-SA"/>
    </w:rPr>
  </w:style>
  <w:style w:type="paragraph" w:customStyle="1" w:styleId="402">
    <w:name w:val="Char Char Char Char Char 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403">
    <w:name w:val="列出段落_1"/>
    <w:basedOn w:val="314"/>
    <w:autoRedefine/>
    <w:qFormat/>
    <w:uiPriority w:val="34"/>
    <w:pPr>
      <w:ind w:firstLine="420" w:firstLineChars="200"/>
    </w:pPr>
  </w:style>
  <w:style w:type="paragraph" w:customStyle="1" w:styleId="404">
    <w:name w:val="正文（无缩进）"/>
    <w:basedOn w:val="1"/>
    <w:autoRedefine/>
    <w:qFormat/>
    <w:uiPriority w:val="0"/>
    <w:pPr>
      <w:spacing w:line="360" w:lineRule="auto"/>
    </w:pPr>
    <w:rPr>
      <w:rFonts w:ascii="Calibri" w:hAnsi="Calibri"/>
      <w:sz w:val="24"/>
      <w:szCs w:val="21"/>
    </w:rPr>
  </w:style>
  <w:style w:type="paragraph" w:customStyle="1" w:styleId="405">
    <w:name w:val="段落"/>
    <w:autoRedefine/>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6">
    <w:name w:val="Normal_14_0_0_0"/>
    <w:autoRedefine/>
    <w:qFormat/>
    <w:uiPriority w:val="0"/>
    <w:rPr>
      <w:rFonts w:ascii="黑体" w:hAnsi="黑体" w:eastAsia="黑体" w:cs="Times New Roman"/>
      <w:b/>
      <w:sz w:val="32"/>
      <w:szCs w:val="24"/>
      <w:lang w:val="en-US" w:eastAsia="zh-CN" w:bidi="ar-SA"/>
    </w:rPr>
  </w:style>
  <w:style w:type="paragraph" w:customStyle="1" w:styleId="407">
    <w:name w:val="标书2"/>
    <w:next w:val="405"/>
    <w:autoRedefine/>
    <w:qFormat/>
    <w:uiPriority w:val="0"/>
    <w:rPr>
      <w:rFonts w:ascii="Times New Roman" w:hAnsi="Times New Roman" w:eastAsia="黑体" w:cs="宋体"/>
      <w:b/>
      <w:kern w:val="2"/>
      <w:sz w:val="44"/>
      <w:lang w:val="en-US" w:eastAsia="zh-CN" w:bidi="ar-SA"/>
    </w:rPr>
  </w:style>
  <w:style w:type="paragraph" w:customStyle="1" w:styleId="408">
    <w:name w:val="标准小四"/>
    <w:basedOn w:val="1"/>
    <w:autoRedefine/>
    <w:qFormat/>
    <w:uiPriority w:val="0"/>
    <w:pPr>
      <w:spacing w:line="360" w:lineRule="auto"/>
      <w:ind w:firstLine="200" w:firstLineChars="200"/>
    </w:pPr>
    <w:rPr>
      <w:rFonts w:ascii="Arial" w:hAnsi="Arial"/>
      <w:sz w:val="24"/>
      <w:szCs w:val="21"/>
    </w:rPr>
  </w:style>
  <w:style w:type="paragraph" w:customStyle="1" w:styleId="409">
    <w:name w:val="编号"/>
    <w:basedOn w:val="1"/>
    <w:next w:val="405"/>
    <w:autoRedefine/>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10">
    <w:name w:val="Normal_3_0"/>
    <w:autoRedefine/>
    <w:qFormat/>
    <w:uiPriority w:val="0"/>
    <w:rPr>
      <w:rFonts w:ascii="黑体" w:hAnsi="黑体" w:eastAsia="黑体" w:cs="Times New Roman"/>
      <w:b/>
      <w:sz w:val="32"/>
      <w:szCs w:val="24"/>
      <w:lang w:val="en-US" w:eastAsia="zh-CN" w:bidi="ar-SA"/>
    </w:rPr>
  </w:style>
  <w:style w:type="paragraph" w:customStyle="1" w:styleId="411">
    <w:name w:val="Normal_12_0"/>
    <w:autoRedefine/>
    <w:qFormat/>
    <w:uiPriority w:val="0"/>
    <w:rPr>
      <w:rFonts w:ascii="黑体" w:hAnsi="黑体" w:eastAsia="黑体" w:cs="Times New Roman"/>
      <w:b/>
      <w:sz w:val="32"/>
      <w:szCs w:val="24"/>
      <w:lang w:val="en-US" w:eastAsia="zh-CN" w:bidi="ar-SA"/>
    </w:rPr>
  </w:style>
  <w:style w:type="paragraph" w:customStyle="1" w:styleId="412">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3">
    <w:name w:val="正文_3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4">
    <w:name w:val="新段落缩进"/>
    <w:basedOn w:val="1"/>
    <w:autoRedefine/>
    <w:qFormat/>
    <w:uiPriority w:val="0"/>
    <w:pPr>
      <w:spacing w:line="400" w:lineRule="exact"/>
      <w:ind w:firstLine="200" w:firstLineChars="200"/>
    </w:pPr>
    <w:rPr>
      <w:rFonts w:ascii="仿宋_GB2312" w:hAnsi="Calibri" w:eastAsia="仿宋_GB2312"/>
      <w:kern w:val="0"/>
      <w:sz w:val="24"/>
      <w:szCs w:val="22"/>
    </w:rPr>
  </w:style>
  <w:style w:type="paragraph" w:customStyle="1" w:styleId="415">
    <w:name w:val="pbody"/>
    <w:basedOn w:val="1"/>
    <w:autoRedefine/>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6">
    <w:name w:val="Normal_7_0"/>
    <w:autoRedefine/>
    <w:qFormat/>
    <w:uiPriority w:val="0"/>
    <w:rPr>
      <w:rFonts w:ascii="黑体" w:hAnsi="黑体" w:eastAsia="黑体" w:cs="Times New Roman"/>
      <w:b/>
      <w:sz w:val="32"/>
      <w:szCs w:val="24"/>
      <w:lang w:val="en-US" w:eastAsia="zh-CN" w:bidi="ar-SA"/>
    </w:rPr>
  </w:style>
  <w:style w:type="paragraph" w:customStyle="1" w:styleId="417">
    <w:name w:val="Char Char Char Char"/>
    <w:basedOn w:val="24"/>
    <w:autoRedefine/>
    <w:qFormat/>
    <w:uiPriority w:val="0"/>
    <w:pPr>
      <w:adjustRightInd w:val="0"/>
      <w:snapToGrid w:val="0"/>
      <w:spacing w:line="360" w:lineRule="auto"/>
    </w:pPr>
    <w:rPr>
      <w:rFonts w:ascii="Tahoma" w:hAnsi="Tahoma"/>
      <w:sz w:val="24"/>
    </w:rPr>
  </w:style>
  <w:style w:type="paragraph" w:customStyle="1" w:styleId="418">
    <w:name w:val="Normal_14_0"/>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19">
    <w:name w:val="Normal_1"/>
    <w:autoRedefine/>
    <w:qFormat/>
    <w:uiPriority w:val="0"/>
    <w:rPr>
      <w:rFonts w:ascii="黑体" w:hAnsi="黑体" w:eastAsia="黑体" w:cs="Times New Roman"/>
      <w:b/>
      <w:sz w:val="32"/>
      <w:szCs w:val="24"/>
      <w:lang w:val="en-US" w:eastAsia="zh-CN" w:bidi="ar-SA"/>
    </w:rPr>
  </w:style>
  <w:style w:type="paragraph" w:customStyle="1" w:styleId="420">
    <w:name w:val="表格"/>
    <w:basedOn w:val="1"/>
    <w:autoRedefine/>
    <w:qFormat/>
    <w:uiPriority w:val="0"/>
    <w:pPr>
      <w:snapToGrid w:val="0"/>
      <w:ind w:firstLine="21" w:firstLineChars="21"/>
    </w:pPr>
    <w:rPr>
      <w:rFonts w:ascii="宋体" w:hAnsi="Calibri"/>
      <w:szCs w:val="20"/>
    </w:rPr>
  </w:style>
  <w:style w:type="paragraph" w:customStyle="1" w:styleId="421">
    <w:name w:val="Normal_1_0"/>
    <w:autoRedefine/>
    <w:qFormat/>
    <w:uiPriority w:val="0"/>
    <w:rPr>
      <w:rFonts w:ascii="Times New Roman" w:hAnsi="Times New Roman" w:eastAsia="Times New Roman" w:cs="Times New Roman"/>
      <w:sz w:val="24"/>
      <w:szCs w:val="24"/>
      <w:lang w:val="en-US" w:eastAsia="zh-CN" w:bidi="ar-SA"/>
    </w:rPr>
  </w:style>
  <w:style w:type="paragraph" w:customStyle="1" w:styleId="422">
    <w:name w:val="样式 正文缩进 + (中文) 仿宋_GB2312 小四 Char"/>
    <w:basedOn w:val="20"/>
    <w:autoRedefine/>
    <w:qFormat/>
    <w:uiPriority w:val="0"/>
    <w:pPr>
      <w:spacing w:line="360" w:lineRule="auto"/>
      <w:ind w:firstLine="200"/>
    </w:pPr>
    <w:rPr>
      <w:rFonts w:ascii="宋体" w:hAnsi="Calibri"/>
      <w:kern w:val="2"/>
      <w:sz w:val="24"/>
    </w:rPr>
  </w:style>
  <w:style w:type="paragraph" w:customStyle="1" w:styleId="423">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4">
    <w:name w:val="Normal_5_0"/>
    <w:autoRedefine/>
    <w:qFormat/>
    <w:uiPriority w:val="0"/>
    <w:rPr>
      <w:rFonts w:ascii="黑体" w:hAnsi="黑体" w:eastAsia="黑体" w:cs="Times New Roman"/>
      <w:b/>
      <w:sz w:val="32"/>
      <w:szCs w:val="24"/>
      <w:lang w:val="en-US" w:eastAsia="zh-CN" w:bidi="ar-SA"/>
    </w:rPr>
  </w:style>
  <w:style w:type="paragraph" w:customStyle="1" w:styleId="425">
    <w:name w:val="Normal_0_2"/>
    <w:autoRedefine/>
    <w:qFormat/>
    <w:uiPriority w:val="0"/>
    <w:rPr>
      <w:rFonts w:ascii="黑体" w:hAnsi="黑体" w:eastAsia="黑体" w:cs="Times New Roman"/>
      <w:b/>
      <w:sz w:val="32"/>
      <w:szCs w:val="24"/>
      <w:lang w:val="en-US" w:eastAsia="zh-CN" w:bidi="ar-SA"/>
    </w:rPr>
  </w:style>
  <w:style w:type="paragraph" w:customStyle="1" w:styleId="426">
    <w:name w:val="CM17"/>
    <w:basedOn w:val="1"/>
    <w:next w:val="1"/>
    <w:autoRedefine/>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7">
    <w:name w:val="无间隔1_0"/>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8">
    <w:name w:val="Table Text/Title"/>
    <w:basedOn w:val="1"/>
    <w:autoRedefine/>
    <w:qFormat/>
    <w:uiPriority w:val="0"/>
    <w:pPr>
      <w:widowControl/>
      <w:jc w:val="left"/>
    </w:pPr>
    <w:rPr>
      <w:rFonts w:ascii="宋体" w:hAnsi="Calibri"/>
      <w:b/>
      <w:bCs/>
      <w:kern w:val="0"/>
      <w:sz w:val="20"/>
      <w:szCs w:val="20"/>
      <w:lang w:eastAsia="en-US"/>
    </w:rPr>
  </w:style>
  <w:style w:type="paragraph" w:customStyle="1" w:styleId="429">
    <w:name w:val="Char Char Char Char Char Char Char Char Char Char"/>
    <w:basedOn w:val="1"/>
    <w:autoRedefine/>
    <w:qFormat/>
    <w:uiPriority w:val="0"/>
    <w:rPr>
      <w:rFonts w:ascii="Tahoma" w:hAnsi="Tahoma"/>
      <w:sz w:val="24"/>
      <w:szCs w:val="20"/>
    </w:rPr>
  </w:style>
  <w:style w:type="paragraph" w:customStyle="1" w:styleId="430">
    <w:name w:val="大汉方案正文 Char"/>
    <w:basedOn w:val="1"/>
    <w:autoRedefine/>
    <w:qFormat/>
    <w:uiPriority w:val="0"/>
    <w:pPr>
      <w:spacing w:line="360" w:lineRule="auto"/>
      <w:ind w:firstLine="200" w:firstLineChars="200"/>
    </w:pPr>
    <w:rPr>
      <w:rFonts w:ascii="Arial" w:hAnsi="Arial"/>
      <w:sz w:val="24"/>
      <w:szCs w:val="22"/>
    </w:rPr>
  </w:style>
  <w:style w:type="paragraph" w:customStyle="1" w:styleId="431">
    <w:name w:val="样式 正文首行缩进 + 宋体 首行缩进:  0.74 厘米"/>
    <w:basedOn w:val="62"/>
    <w:autoRedefine/>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2">
    <w:name w:val="表文1"/>
    <w:basedOn w:val="1"/>
    <w:autoRedefine/>
    <w:qFormat/>
    <w:uiPriority w:val="0"/>
    <w:pPr>
      <w:widowControl/>
      <w:spacing w:line="360" w:lineRule="auto"/>
      <w:ind w:firstLine="196" w:firstLineChars="196"/>
    </w:pPr>
    <w:rPr>
      <w:rFonts w:ascii="宋体" w:hAnsi="Calibri"/>
      <w:sz w:val="24"/>
      <w:szCs w:val="22"/>
    </w:rPr>
  </w:style>
  <w:style w:type="paragraph" w:customStyle="1" w:styleId="433">
    <w:name w:val="标书3"/>
    <w:next w:val="405"/>
    <w:autoRedefine/>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4">
    <w:name w:val="Normal_6_0"/>
    <w:autoRedefine/>
    <w:qFormat/>
    <w:uiPriority w:val="0"/>
    <w:rPr>
      <w:rFonts w:ascii="黑体" w:hAnsi="黑体" w:eastAsia="黑体" w:cs="Times New Roman"/>
      <w:b/>
      <w:sz w:val="32"/>
      <w:szCs w:val="24"/>
      <w:lang w:val="en-US" w:eastAsia="zh-CN" w:bidi="ar-SA"/>
    </w:rPr>
  </w:style>
  <w:style w:type="paragraph" w:customStyle="1" w:styleId="435">
    <w:name w:val="Figure and Table Title"/>
    <w:basedOn w:val="1"/>
    <w:autoRedefine/>
    <w:qFormat/>
    <w:uiPriority w:val="0"/>
    <w:pPr>
      <w:widowControl/>
      <w:ind w:left="2160"/>
      <w:jc w:val="left"/>
    </w:pPr>
    <w:rPr>
      <w:rFonts w:ascii="Helvetica-Light" w:hAnsi="Helvetica-Light"/>
      <w:b/>
      <w:bCs/>
      <w:kern w:val="0"/>
      <w:sz w:val="20"/>
      <w:szCs w:val="22"/>
      <w:lang w:eastAsia="en-US"/>
    </w:rPr>
  </w:style>
  <w:style w:type="paragraph" w:customStyle="1" w:styleId="436">
    <w:name w:val="FA正文+标号"/>
    <w:basedOn w:val="1"/>
    <w:autoRedefine/>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7">
    <w:name w:val="Normal_17_0_0_0"/>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38">
    <w:name w:val="首页标题"/>
    <w:autoRedefine/>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9">
    <w:name w:val="编号3"/>
    <w:autoRedefine/>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40">
    <w:name w:val="项目"/>
    <w:basedOn w:val="1"/>
    <w:autoRedefine/>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1">
    <w:name w:val="封面标准号1"/>
    <w:autoRedefine/>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2">
    <w:name w:val="Char1 Char Char Char"/>
    <w:basedOn w:val="1"/>
    <w:autoRedefine/>
    <w:qFormat/>
    <w:uiPriority w:val="0"/>
    <w:rPr>
      <w:rFonts w:ascii="Calibri" w:hAnsi="Calibri"/>
      <w:szCs w:val="20"/>
    </w:rPr>
  </w:style>
  <w:style w:type="paragraph" w:customStyle="1" w:styleId="443">
    <w:name w:val="正文_1_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4">
    <w:name w:val="Sourcetext bullet"/>
    <w:basedOn w:val="1"/>
    <w:autoRedefine/>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5">
    <w:name w:val="参考资料清单+倾斜+蓝色"/>
    <w:basedOn w:val="1"/>
    <w:autoRedefine/>
    <w:qFormat/>
    <w:uiPriority w:val="0"/>
    <w:pPr>
      <w:autoSpaceDE w:val="0"/>
      <w:autoSpaceDN w:val="0"/>
      <w:adjustRightInd w:val="0"/>
      <w:spacing w:line="360" w:lineRule="auto"/>
    </w:pPr>
    <w:rPr>
      <w:rFonts w:ascii="Arial" w:hAnsi="Arial"/>
      <w:i/>
      <w:iCs/>
      <w:color w:val="0000FF"/>
      <w:kern w:val="0"/>
      <w:szCs w:val="21"/>
    </w:rPr>
  </w:style>
  <w:style w:type="paragraph" w:customStyle="1" w:styleId="446">
    <w:name w:val="正文_8_0"/>
    <w:autoRedefine/>
    <w:qFormat/>
    <w:uiPriority w:val="0"/>
    <w:pPr>
      <w:widowControl w:val="0"/>
      <w:jc w:val="both"/>
    </w:pPr>
    <w:rPr>
      <w:rFonts w:ascii="Times New Roman" w:hAnsi="Times New Roman" w:eastAsia="宋体" w:cs="Times New Roman"/>
      <w:lang w:val="en-US" w:eastAsia="zh-CN" w:bidi="ar-SA"/>
    </w:rPr>
  </w:style>
  <w:style w:type="paragraph" w:customStyle="1" w:styleId="447">
    <w:name w:val="Normal_9"/>
    <w:autoRedefine/>
    <w:qFormat/>
    <w:uiPriority w:val="0"/>
    <w:rPr>
      <w:rFonts w:ascii="黑体" w:hAnsi="黑体" w:eastAsia="黑体" w:cs="Times New Roman"/>
      <w:b/>
      <w:sz w:val="32"/>
      <w:szCs w:val="24"/>
      <w:lang w:val="en-US" w:eastAsia="zh-CN" w:bidi="ar-SA"/>
    </w:rPr>
  </w:style>
  <w:style w:type="paragraph" w:customStyle="1" w:styleId="448">
    <w:name w:val="正文_10"/>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9">
    <w:name w:val="正文_10_0"/>
    <w:autoRedefine/>
    <w:qFormat/>
    <w:uiPriority w:val="0"/>
    <w:pPr>
      <w:widowControl w:val="0"/>
      <w:jc w:val="both"/>
    </w:pPr>
    <w:rPr>
      <w:rFonts w:ascii="Times New Roman" w:hAnsi="Times New Roman" w:eastAsia="宋体" w:cs="Times New Roman"/>
      <w:lang w:val="en-US" w:eastAsia="zh-CN" w:bidi="ar-SA"/>
    </w:rPr>
  </w:style>
  <w:style w:type="paragraph" w:customStyle="1" w:styleId="450">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1">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2">
    <w:name w:val="表格标题"/>
    <w:basedOn w:val="1"/>
    <w:qFormat/>
    <w:uiPriority w:val="0"/>
    <w:pPr>
      <w:jc w:val="center"/>
    </w:pPr>
    <w:rPr>
      <w:rFonts w:ascii="Calibri" w:hAnsi="Calibri"/>
      <w:b/>
      <w:szCs w:val="22"/>
    </w:rPr>
  </w:style>
  <w:style w:type="paragraph" w:customStyle="1" w:styleId="453">
    <w:name w:val="编号1"/>
    <w:next w:val="405"/>
    <w:autoRedefine/>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4">
    <w:name w:val="技术方案2"/>
    <w:basedOn w:val="1"/>
    <w:autoRedefine/>
    <w:qFormat/>
    <w:uiPriority w:val="0"/>
    <w:pPr>
      <w:spacing w:line="480" w:lineRule="auto"/>
    </w:pPr>
    <w:rPr>
      <w:rFonts w:ascii="宋体" w:hAnsi="Calibri"/>
      <w:b/>
      <w:bCs/>
      <w:sz w:val="36"/>
      <w:szCs w:val="22"/>
    </w:rPr>
  </w:style>
  <w:style w:type="paragraph" w:customStyle="1" w:styleId="455">
    <w:name w:val="默认段落字体 Para Char Char Char Char Char Char Char Char Char Char Char Char Char Char"/>
    <w:basedOn w:val="24"/>
    <w:autoRedefine/>
    <w:qFormat/>
    <w:uiPriority w:val="0"/>
    <w:rPr>
      <w:rFonts w:ascii="Tahoma" w:hAnsi="Tahoma"/>
      <w:sz w:val="24"/>
      <w:szCs w:val="22"/>
    </w:rPr>
  </w:style>
  <w:style w:type="paragraph" w:customStyle="1" w:styleId="456">
    <w:name w:val="Normal_10"/>
    <w:autoRedefine/>
    <w:qFormat/>
    <w:uiPriority w:val="0"/>
    <w:rPr>
      <w:rFonts w:ascii="黑体" w:hAnsi="黑体" w:eastAsia="黑体" w:cs="Times New Roman"/>
      <w:b/>
      <w:sz w:val="32"/>
      <w:szCs w:val="24"/>
      <w:lang w:val="en-US" w:eastAsia="zh-CN" w:bidi="ar-SA"/>
    </w:rPr>
  </w:style>
  <w:style w:type="paragraph" w:customStyle="1" w:styleId="457">
    <w:name w:val="正文_1_0_0_0"/>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8">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9">
    <w:name w:val="首页小标题"/>
    <w:next w:val="372"/>
    <w:autoRedefine/>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60">
    <w:name w:val="a1"/>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61">
    <w:name w:val="一级缩进"/>
    <w:autoRedefine/>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2">
    <w:name w:val="Normal_5"/>
    <w:autoRedefine/>
    <w:qFormat/>
    <w:uiPriority w:val="0"/>
    <w:rPr>
      <w:rFonts w:ascii="黑体" w:hAnsi="黑体" w:eastAsia="黑体" w:cs="Times New Roman"/>
      <w:b/>
      <w:sz w:val="32"/>
      <w:szCs w:val="24"/>
      <w:lang w:val="en-US" w:eastAsia="zh-CN" w:bidi="ar-SA"/>
    </w:rPr>
  </w:style>
  <w:style w:type="paragraph" w:customStyle="1" w:styleId="463">
    <w:name w:val="技术方案3"/>
    <w:basedOn w:val="1"/>
    <w:autoRedefine/>
    <w:qFormat/>
    <w:uiPriority w:val="0"/>
    <w:pPr>
      <w:spacing w:line="360" w:lineRule="auto"/>
    </w:pPr>
    <w:rPr>
      <w:rFonts w:ascii="宋体" w:hAnsi="Calibri"/>
      <w:b/>
      <w:bCs/>
      <w:sz w:val="32"/>
      <w:szCs w:val="22"/>
    </w:rPr>
  </w:style>
  <w:style w:type="paragraph" w:customStyle="1" w:styleId="464">
    <w:name w:val="加点正文缩进"/>
    <w:basedOn w:val="1"/>
    <w:autoRedefine/>
    <w:qFormat/>
    <w:uiPriority w:val="0"/>
    <w:pPr>
      <w:tabs>
        <w:tab w:val="left" w:pos="840"/>
      </w:tabs>
      <w:snapToGrid w:val="0"/>
      <w:spacing w:line="300" w:lineRule="auto"/>
      <w:ind w:left="962" w:hanging="480"/>
    </w:pPr>
    <w:rPr>
      <w:rFonts w:ascii="Calibri" w:hAnsi="Calibri"/>
      <w:sz w:val="24"/>
      <w:szCs w:val="22"/>
    </w:rPr>
  </w:style>
  <w:style w:type="paragraph" w:customStyle="1" w:styleId="465">
    <w:name w:val="规范正文"/>
    <w:basedOn w:val="1"/>
    <w:autoRedefine/>
    <w:qFormat/>
    <w:uiPriority w:val="0"/>
    <w:pPr>
      <w:adjustRightInd w:val="0"/>
      <w:spacing w:line="360" w:lineRule="auto"/>
      <w:ind w:left="480"/>
    </w:pPr>
    <w:rPr>
      <w:rFonts w:ascii="Calibri" w:hAnsi="Calibri"/>
      <w:kern w:val="0"/>
      <w:sz w:val="24"/>
      <w:szCs w:val="20"/>
    </w:rPr>
  </w:style>
  <w:style w:type="paragraph" w:customStyle="1" w:styleId="466">
    <w:name w:val="pa-10"/>
    <w:basedOn w:val="1"/>
    <w:autoRedefine/>
    <w:qFormat/>
    <w:uiPriority w:val="0"/>
    <w:pPr>
      <w:widowControl/>
      <w:spacing w:line="240" w:lineRule="atLeast"/>
    </w:pPr>
    <w:rPr>
      <w:rFonts w:ascii="宋体" w:hAnsi="Calibri" w:cs="宋体"/>
      <w:kern w:val="0"/>
      <w:sz w:val="24"/>
      <w:szCs w:val="22"/>
    </w:rPr>
  </w:style>
  <w:style w:type="paragraph" w:customStyle="1" w:styleId="467">
    <w:name w:val="正文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正文_9"/>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9">
    <w:name w:val="Normal_2_0"/>
    <w:autoRedefine/>
    <w:qFormat/>
    <w:uiPriority w:val="0"/>
    <w:rPr>
      <w:rFonts w:ascii="黑体" w:hAnsi="黑体" w:eastAsia="黑体" w:cs="Times New Roman"/>
      <w:b/>
      <w:sz w:val="32"/>
      <w:szCs w:val="24"/>
      <w:lang w:val="en-US" w:eastAsia="zh-CN" w:bidi="ar-SA"/>
    </w:rPr>
  </w:style>
  <w:style w:type="paragraph" w:customStyle="1" w:styleId="470">
    <w:name w:val="pa-3"/>
    <w:basedOn w:val="1"/>
    <w:autoRedefine/>
    <w:qFormat/>
    <w:uiPriority w:val="0"/>
    <w:pPr>
      <w:widowControl/>
      <w:spacing w:before="150" w:after="150"/>
      <w:jc w:val="left"/>
    </w:pPr>
    <w:rPr>
      <w:rFonts w:ascii="宋体" w:hAnsi="Calibri" w:cs="宋体"/>
      <w:kern w:val="0"/>
      <w:sz w:val="24"/>
      <w:szCs w:val="22"/>
    </w:rPr>
  </w:style>
  <w:style w:type="paragraph" w:customStyle="1" w:styleId="471">
    <w:name w:val="Normal_15_0"/>
    <w:autoRedefine/>
    <w:qFormat/>
    <w:uiPriority w:val="0"/>
    <w:rPr>
      <w:rFonts w:ascii="黑体" w:hAnsi="黑体" w:eastAsia="黑体" w:cs="Times New Roman"/>
      <w:b/>
      <w:sz w:val="32"/>
      <w:szCs w:val="24"/>
      <w:lang w:val="en-US" w:eastAsia="zh-CN" w:bidi="ar-SA"/>
    </w:rPr>
  </w:style>
  <w:style w:type="paragraph" w:customStyle="1" w:styleId="472">
    <w:name w:val="D&amp;L"/>
    <w:basedOn w:val="44"/>
    <w:autoRedefine/>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3">
    <w:name w:val="正文_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4">
    <w:name w:val="表格正文"/>
    <w:autoRedefine/>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5">
    <w:name w:val="font5"/>
    <w:basedOn w:val="1"/>
    <w:autoRedefine/>
    <w:qFormat/>
    <w:uiPriority w:val="0"/>
    <w:pPr>
      <w:widowControl/>
      <w:spacing w:before="100" w:beforeAutospacing="1" w:after="100" w:afterAutospacing="1"/>
      <w:jc w:val="left"/>
    </w:pPr>
    <w:rPr>
      <w:rFonts w:ascii="宋体" w:hAnsi="Calibri"/>
      <w:kern w:val="0"/>
      <w:sz w:val="18"/>
      <w:szCs w:val="18"/>
    </w:rPr>
  </w:style>
  <w:style w:type="paragraph" w:customStyle="1" w:styleId="476">
    <w:name w:val="正文_5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7">
    <w:name w:val="封面标准名称"/>
    <w:autoRedefine/>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8">
    <w:name w:val="a0"/>
    <w:basedOn w:val="1"/>
    <w:autoRedefine/>
    <w:qFormat/>
    <w:uiPriority w:val="0"/>
    <w:pPr>
      <w:widowControl/>
      <w:spacing w:before="100" w:beforeAutospacing="1" w:after="100" w:afterAutospacing="1"/>
      <w:jc w:val="left"/>
    </w:pPr>
    <w:rPr>
      <w:rFonts w:ascii="宋体" w:hAnsi="Calibri"/>
      <w:kern w:val="0"/>
      <w:sz w:val="24"/>
      <w:szCs w:val="22"/>
    </w:rPr>
  </w:style>
  <w:style w:type="paragraph" w:customStyle="1" w:styleId="479">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80">
    <w:name w:val="Normal Paragraph"/>
    <w:basedOn w:val="1"/>
    <w:autoRedefine/>
    <w:qFormat/>
    <w:uiPriority w:val="0"/>
    <w:pPr>
      <w:widowControl/>
      <w:spacing w:before="120" w:line="360" w:lineRule="auto"/>
      <w:ind w:firstLine="425"/>
    </w:pPr>
    <w:rPr>
      <w:rFonts w:ascii="Calibri" w:hAnsi="Calibri"/>
      <w:kern w:val="0"/>
      <w:sz w:val="24"/>
      <w:szCs w:val="20"/>
    </w:rPr>
  </w:style>
  <w:style w:type="paragraph" w:customStyle="1" w:styleId="481">
    <w:name w:val="正文（首行缩进两字）"/>
    <w:basedOn w:val="1"/>
    <w:autoRedefine/>
    <w:qFormat/>
    <w:uiPriority w:val="0"/>
    <w:pPr>
      <w:spacing w:line="312" w:lineRule="auto"/>
    </w:pPr>
    <w:rPr>
      <w:rFonts w:ascii="宋体" w:hAnsi="Calibri" w:cs="宋体"/>
      <w:sz w:val="24"/>
      <w:szCs w:val="22"/>
    </w:rPr>
  </w:style>
  <w:style w:type="paragraph" w:customStyle="1" w:styleId="482">
    <w:name w:val="Normal_19"/>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483">
    <w:name w:val="Style12"/>
    <w:basedOn w:val="1"/>
    <w:autoRedefine/>
    <w:qFormat/>
    <w:uiPriority w:val="0"/>
    <w:pPr>
      <w:adjustRightInd w:val="0"/>
      <w:jc w:val="left"/>
    </w:pPr>
    <w:rPr>
      <w:rFonts w:ascii="宋体"/>
      <w:kern w:val="0"/>
      <w:sz w:val="24"/>
    </w:rPr>
  </w:style>
  <w:style w:type="paragraph" w:customStyle="1" w:styleId="484">
    <w:name w:val="表格序号"/>
    <w:autoRedefine/>
    <w:qFormat/>
    <w:uiPriority w:val="0"/>
    <w:rPr>
      <w:rFonts w:ascii="Times New Roman" w:hAnsi="Times New Roman" w:eastAsia="仿宋_GB2312" w:cs="宋体"/>
      <w:kern w:val="44"/>
      <w:sz w:val="21"/>
      <w:lang w:val="en-US" w:eastAsia="zh-CN" w:bidi="ar-SA"/>
    </w:rPr>
  </w:style>
  <w:style w:type="paragraph" w:customStyle="1" w:styleId="485">
    <w:name w:val="序号"/>
    <w:next w:val="1"/>
    <w:autoRedefine/>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6">
    <w:name w:val="正文_4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7">
    <w:name w:val="Style9"/>
    <w:basedOn w:val="1"/>
    <w:autoRedefine/>
    <w:qFormat/>
    <w:uiPriority w:val="0"/>
    <w:pPr>
      <w:adjustRightInd w:val="0"/>
      <w:jc w:val="left"/>
    </w:pPr>
    <w:rPr>
      <w:rFonts w:ascii="宋体"/>
      <w:kern w:val="0"/>
      <w:sz w:val="24"/>
    </w:rPr>
  </w:style>
  <w:style w:type="paragraph" w:customStyle="1" w:styleId="488">
    <w:name w:val="Normal_7"/>
    <w:autoRedefine/>
    <w:qFormat/>
    <w:uiPriority w:val="0"/>
    <w:rPr>
      <w:rFonts w:ascii="黑体" w:hAnsi="黑体" w:eastAsia="黑体" w:cs="Times New Roman"/>
      <w:b/>
      <w:sz w:val="32"/>
      <w:szCs w:val="24"/>
      <w:lang w:val="en-US" w:eastAsia="zh-CN" w:bidi="ar-SA"/>
    </w:rPr>
  </w:style>
  <w:style w:type="paragraph" w:customStyle="1" w:styleId="489">
    <w:name w:val="Char Char Char1 Char Char Char Char"/>
    <w:basedOn w:val="1"/>
    <w:autoRedefine/>
    <w:qFormat/>
    <w:uiPriority w:val="0"/>
    <w:pPr>
      <w:widowControl/>
      <w:spacing w:after="160" w:line="240" w:lineRule="exact"/>
      <w:jc w:val="left"/>
    </w:pPr>
    <w:rPr>
      <w:rFonts w:ascii="宋体" w:hAnsi="宋体"/>
      <w:b/>
      <w:kern w:val="0"/>
      <w:sz w:val="28"/>
      <w:szCs w:val="28"/>
    </w:rPr>
  </w:style>
  <w:style w:type="paragraph" w:customStyle="1" w:styleId="490">
    <w:name w:val="xl3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1">
    <w:name w:val="Style11"/>
    <w:basedOn w:val="1"/>
    <w:autoRedefine/>
    <w:qFormat/>
    <w:uiPriority w:val="0"/>
    <w:pPr>
      <w:adjustRightInd w:val="0"/>
      <w:spacing w:line="446" w:lineRule="exact"/>
      <w:jc w:val="left"/>
    </w:pPr>
    <w:rPr>
      <w:rFonts w:ascii="宋体"/>
      <w:kern w:val="0"/>
      <w:sz w:val="24"/>
    </w:rPr>
  </w:style>
  <w:style w:type="paragraph" w:customStyle="1" w:styleId="492">
    <w:name w:val="样式 标题 2 + Times New Roman 四号 非加粗 段前: 5 磅 段后: 0 磅 行距: 固定值 20..."/>
    <w:basedOn w:val="8"/>
    <w:autoRedefine/>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3">
    <w:name w:val="默认段落字体 Para Char Char Char Char Char Char Char Char Char1 Char Char Char Char Char Char Char"/>
    <w:basedOn w:val="24"/>
    <w:autoRedefine/>
    <w:qFormat/>
    <w:uiPriority w:val="0"/>
    <w:rPr>
      <w:rFonts w:ascii="Tahoma" w:hAnsi="Tahoma"/>
      <w:sz w:val="24"/>
    </w:rPr>
  </w:style>
  <w:style w:type="paragraph" w:customStyle="1" w:styleId="494">
    <w:name w:val="章标题"/>
    <w:next w:val="158"/>
    <w:autoRedefine/>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5">
    <w:name w:val="xl38"/>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6">
    <w:name w:val="正文_7_1_0"/>
    <w:autoRedefine/>
    <w:qFormat/>
    <w:uiPriority w:val="0"/>
    <w:pPr>
      <w:widowControl w:val="0"/>
      <w:jc w:val="both"/>
    </w:pPr>
    <w:rPr>
      <w:rFonts w:ascii="Times New Roman" w:hAnsi="Times New Roman" w:eastAsia="宋体" w:cs="Times New Roman"/>
      <w:lang w:val="en-US" w:eastAsia="zh-CN" w:bidi="ar-SA"/>
    </w:rPr>
  </w:style>
  <w:style w:type="paragraph" w:customStyle="1" w:styleId="497">
    <w:name w:val="正文_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8">
    <w:name w:val="表"/>
    <w:basedOn w:val="1"/>
    <w:autoRedefine/>
    <w:qFormat/>
    <w:uiPriority w:val="0"/>
    <w:pPr>
      <w:adjustRightInd w:val="0"/>
      <w:snapToGrid w:val="0"/>
      <w:spacing w:line="312" w:lineRule="auto"/>
    </w:pPr>
    <w:rPr>
      <w:rFonts w:ascii="Calibri" w:hAnsi="Calibri" w:cs="宋体"/>
      <w:kern w:val="0"/>
      <w:szCs w:val="20"/>
    </w:rPr>
  </w:style>
  <w:style w:type="paragraph" w:customStyle="1" w:styleId="499">
    <w:name w:val="正文首行缩进 21"/>
    <w:basedOn w:val="3"/>
    <w:autoRedefine/>
    <w:unhideWhenUsed/>
    <w:qFormat/>
    <w:uiPriority w:val="99"/>
    <w:pPr>
      <w:ind w:firstLine="200" w:firstLineChars="200"/>
    </w:pPr>
  </w:style>
  <w:style w:type="paragraph" w:customStyle="1" w:styleId="500">
    <w:name w:val="正文缩进2字符"/>
    <w:basedOn w:val="1"/>
    <w:next w:val="1"/>
    <w:autoRedefine/>
    <w:qFormat/>
    <w:uiPriority w:val="0"/>
    <w:pPr>
      <w:ind w:firstLine="200" w:firstLineChars="200"/>
    </w:pPr>
  </w:style>
  <w:style w:type="paragraph" w:customStyle="1" w:styleId="501">
    <w:name w:val="s17"/>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2">
    <w:name w:val="表格文字（两侧对齐）"/>
    <w:basedOn w:val="1"/>
    <w:autoRedefine/>
    <w:qFormat/>
    <w:uiPriority w:val="0"/>
    <w:pPr>
      <w:snapToGrid w:val="0"/>
    </w:pPr>
    <w:rPr>
      <w:sz w:val="20"/>
      <w:szCs w:val="20"/>
    </w:rPr>
  </w:style>
  <w:style w:type="paragraph" w:customStyle="1" w:styleId="503">
    <w:name w:val="标书正文"/>
    <w:basedOn w:val="1"/>
    <w:autoRedefine/>
    <w:qFormat/>
    <w:uiPriority w:val="0"/>
    <w:pPr>
      <w:spacing w:line="400" w:lineRule="exact"/>
    </w:pPr>
    <w:rPr>
      <w:sz w:val="24"/>
      <w:szCs w:val="22"/>
    </w:rPr>
  </w:style>
  <w:style w:type="paragraph" w:customStyle="1" w:styleId="504">
    <w:name w:val="！正文"/>
    <w:basedOn w:val="1"/>
    <w:autoRedefine/>
    <w:qFormat/>
    <w:uiPriority w:val="0"/>
    <w:pPr>
      <w:widowControl/>
      <w:ind w:firstLine="480"/>
      <w:jc w:val="left"/>
    </w:pPr>
    <w:rPr>
      <w:kern w:val="0"/>
      <w:szCs w:val="20"/>
    </w:rPr>
  </w:style>
  <w:style w:type="paragraph" w:customStyle="1" w:styleId="505">
    <w:name w:val="reader-word-layer"/>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06">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7">
    <w:name w:val="正文首行缩进11"/>
    <w:basedOn w:val="508"/>
    <w:qFormat/>
    <w:uiPriority w:val="0"/>
    <w:pPr>
      <w:spacing w:line="360" w:lineRule="auto"/>
      <w:ind w:firstLine="200"/>
    </w:pPr>
    <w:rPr>
      <w:rFonts w:ascii="仿宋_GB2312" w:eastAsia="仿宋_GB2312"/>
      <w:sz w:val="30"/>
      <w:szCs w:val="30"/>
    </w:rPr>
  </w:style>
  <w:style w:type="paragraph" w:customStyle="1" w:styleId="508">
    <w:name w:val="正文文本11"/>
    <w:basedOn w:val="1"/>
    <w:next w:val="1"/>
    <w:qFormat/>
    <w:uiPriority w:val="0"/>
    <w:rPr>
      <w:rFonts w:ascii="楷体_GB2312" w:hAnsi="Arial" w:eastAsia="楷体_GB2312"/>
      <w:sz w:val="28"/>
      <w:szCs w:val="28"/>
    </w:rPr>
  </w:style>
  <w:style w:type="paragraph" w:customStyle="1" w:styleId="509">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10">
    <w:name w:val="索引 41"/>
    <w:basedOn w:val="1"/>
    <w:semiHidden/>
    <w:qFormat/>
    <w:uiPriority w:val="0"/>
    <w:pPr>
      <w:ind w:left="1260"/>
    </w:pPr>
  </w:style>
  <w:style w:type="paragraph" w:customStyle="1" w:styleId="511">
    <w:name w:val="首行缩进"/>
    <w:basedOn w:val="1"/>
    <w:qFormat/>
    <w:uiPriority w:val="0"/>
    <w:pPr>
      <w:spacing w:line="360" w:lineRule="auto"/>
      <w:ind w:firstLine="480" w:firstLineChars="200"/>
    </w:pPr>
    <w:rPr>
      <w:rFonts w:ascii="Times New Roman" w:hAnsi="Times New Roman" w:eastAsia="宋体" w:cs="Times New Roman"/>
      <w:sz w:val="24"/>
      <w:szCs w:val="24"/>
    </w:rPr>
  </w:style>
  <w:style w:type="paragraph" w:customStyle="1" w:styleId="512">
    <w:name w:val="目录 51"/>
    <w:next w:val="1"/>
    <w:qFormat/>
    <w:uiPriority w:val="0"/>
    <w:pPr>
      <w:wordWrap w:val="0"/>
      <w:ind w:left="1275"/>
      <w:jc w:val="both"/>
    </w:pPr>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300A6-CA8F-47C5-B655-9105C4F5241F}">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51</Pages>
  <Words>8186</Words>
  <Characters>8574</Characters>
  <Lines>174</Lines>
  <Paragraphs>49</Paragraphs>
  <TotalTime>33</TotalTime>
  <ScaleCrop>false</ScaleCrop>
  <LinksUpToDate>false</LinksUpToDate>
  <CharactersWithSpaces>8658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2022-07-08T21:19:00Z</dcterms:created>
  <dc:creator>污染普查</dc:creator>
  <cp:lastModifiedBy>WPS_1775098245</cp:lastModifiedBy>
  <cp:lastPrinted>2021-09-29T18:02:00Z</cp:lastPrinted>
  <dcterms:modified xsi:type="dcterms:W3CDTF">2026-07-07T00:49:02Z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417A9A87E3B34A7F9A3FF1BDF20EA542_13</vt:lpwstr>
  </property>
  <property fmtid="{D5CDD505-2E9C-101B-9397-08002B2CF9AE}" pid="4" name="KSOTemplateDocerSaveRecord">
    <vt:lpwstr>eyJoZGlkIjoiNGU3NDM3MzI5YzEyZGZjZjkzY2E5N2U2OGRlYTgzNGEiLCJ1c2VySWQiOiIxODE5OTk5MTgxIn0=</vt:lpwstr>
  </property>
</Properties>
</file>