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2C874D">
      <w:pPr>
        <w:spacing w:line="360" w:lineRule="auto"/>
        <w:jc w:val="both"/>
        <w:rPr>
          <w:rFonts w:hint="eastAsia" w:ascii="宋体" w:hAnsi="宋体" w:cs="宋体"/>
          <w:b/>
          <w:bCs/>
          <w:color w:val="auto"/>
          <w:sz w:val="44"/>
          <w:szCs w:val="44"/>
          <w:highlight w:val="none"/>
          <w:lang w:eastAsia="zh-CN"/>
        </w:rPr>
      </w:pPr>
    </w:p>
    <w:p w14:paraId="011A64DA">
      <w:pPr>
        <w:spacing w:line="360" w:lineRule="auto"/>
        <w:jc w:val="center"/>
        <w:rPr>
          <w:rFonts w:ascii="宋体" w:hAnsi="宋体" w:cs="宋体"/>
          <w:b/>
          <w:color w:val="auto"/>
          <w:sz w:val="100"/>
          <w:szCs w:val="100"/>
          <w:highlight w:val="none"/>
        </w:rPr>
      </w:pPr>
      <w:r>
        <w:rPr>
          <w:rFonts w:hint="eastAsia" w:ascii="宋体" w:hAnsi="宋体" w:cs="宋体"/>
          <w:b/>
          <w:bCs/>
          <w:color w:val="auto"/>
          <w:sz w:val="44"/>
          <w:szCs w:val="44"/>
          <w:highlight w:val="none"/>
          <w:lang w:eastAsia="zh-CN"/>
        </w:rPr>
        <w:t>南通职业大学机床加工实训中心和重型机械设备搬迁调试项目</w:t>
      </w:r>
    </w:p>
    <w:p w14:paraId="22395F0F">
      <w:pPr>
        <w:spacing w:line="360" w:lineRule="auto"/>
        <w:jc w:val="both"/>
        <w:rPr>
          <w:rFonts w:hint="eastAsia" w:ascii="宋体" w:hAnsi="宋体" w:cs="宋体"/>
          <w:b/>
          <w:color w:val="auto"/>
          <w:sz w:val="100"/>
          <w:szCs w:val="100"/>
          <w:highlight w:val="none"/>
        </w:rPr>
      </w:pPr>
    </w:p>
    <w:p w14:paraId="207FB788">
      <w:pPr>
        <w:spacing w:line="360" w:lineRule="auto"/>
        <w:jc w:val="center"/>
        <w:rPr>
          <w:rFonts w:ascii="宋体" w:hAnsi="宋体" w:cs="宋体"/>
          <w:b/>
          <w:color w:val="auto"/>
          <w:sz w:val="100"/>
          <w:szCs w:val="100"/>
          <w:highlight w:val="none"/>
        </w:rPr>
      </w:pPr>
      <w:r>
        <w:rPr>
          <w:rFonts w:hint="eastAsia" w:ascii="宋体" w:hAnsi="宋体" w:cs="宋体"/>
          <w:b/>
          <w:color w:val="auto"/>
          <w:sz w:val="100"/>
          <w:szCs w:val="100"/>
          <w:highlight w:val="none"/>
        </w:rPr>
        <w:t>磋商采购文件</w:t>
      </w:r>
    </w:p>
    <w:p w14:paraId="0630C221">
      <w:pPr>
        <w:keepNext/>
        <w:spacing w:line="360" w:lineRule="auto"/>
        <w:jc w:val="center"/>
        <w:rPr>
          <w:rFonts w:ascii="宋体" w:hAnsi="宋体" w:cs="宋体"/>
          <w:b/>
          <w:color w:val="auto"/>
          <w:kern w:val="0"/>
          <w:sz w:val="36"/>
          <w:szCs w:val="36"/>
          <w:highlight w:val="none"/>
        </w:rPr>
      </w:pPr>
    </w:p>
    <w:p w14:paraId="4B59084C">
      <w:pPr>
        <w:keepNext/>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采购文件编号：FW20260028</w:t>
      </w:r>
    </w:p>
    <w:p w14:paraId="21B741FB">
      <w:pPr>
        <w:spacing w:line="360" w:lineRule="auto"/>
        <w:jc w:val="center"/>
        <w:rPr>
          <w:rFonts w:ascii="宋体" w:hAnsi="宋体" w:cs="宋体"/>
          <w:b/>
          <w:color w:val="auto"/>
          <w:sz w:val="36"/>
          <w:highlight w:val="none"/>
        </w:rPr>
      </w:pPr>
    </w:p>
    <w:p w14:paraId="4499F221">
      <w:pPr>
        <w:spacing w:line="360" w:lineRule="auto"/>
        <w:jc w:val="center"/>
        <w:rPr>
          <w:rFonts w:ascii="宋体" w:hAnsi="宋体" w:cs="宋体"/>
          <w:b/>
          <w:color w:val="auto"/>
          <w:sz w:val="36"/>
          <w:highlight w:val="none"/>
        </w:rPr>
      </w:pPr>
    </w:p>
    <w:p w14:paraId="3C79E76C">
      <w:pPr>
        <w:spacing w:line="360" w:lineRule="auto"/>
        <w:jc w:val="center"/>
        <w:rPr>
          <w:rFonts w:ascii="宋体" w:hAnsi="宋体" w:cs="宋体"/>
          <w:b/>
          <w:color w:val="auto"/>
          <w:sz w:val="36"/>
          <w:highlight w:val="none"/>
        </w:rPr>
      </w:pPr>
    </w:p>
    <w:p w14:paraId="3B3C191B">
      <w:pPr>
        <w:spacing w:line="360" w:lineRule="auto"/>
        <w:jc w:val="center"/>
        <w:rPr>
          <w:rFonts w:ascii="宋体" w:hAnsi="宋体" w:cs="宋体"/>
          <w:b/>
          <w:color w:val="auto"/>
          <w:sz w:val="36"/>
          <w:highlight w:val="none"/>
        </w:rPr>
      </w:pPr>
    </w:p>
    <w:p w14:paraId="6DC95481">
      <w:pPr>
        <w:spacing w:line="360" w:lineRule="auto"/>
        <w:jc w:val="center"/>
        <w:rPr>
          <w:rFonts w:ascii="宋体" w:hAnsi="宋体" w:cs="宋体"/>
          <w:b/>
          <w:color w:val="auto"/>
          <w:sz w:val="36"/>
          <w:highlight w:val="none"/>
        </w:rPr>
      </w:pPr>
    </w:p>
    <w:p w14:paraId="2BF8F9A5">
      <w:pPr>
        <w:adjustRightInd w:val="0"/>
        <w:spacing w:before="120" w:after="120" w:line="360" w:lineRule="auto"/>
        <w:ind w:right="120"/>
        <w:textAlignment w:val="baseline"/>
        <w:rPr>
          <w:rFonts w:ascii="宋体" w:hAnsi="宋体" w:cs="宋体"/>
          <w:b/>
          <w:color w:val="auto"/>
          <w:spacing w:val="20"/>
          <w:sz w:val="32"/>
          <w:szCs w:val="32"/>
          <w:highlight w:val="none"/>
        </w:rPr>
      </w:pPr>
    </w:p>
    <w:p w14:paraId="7F35BED3">
      <w:pPr>
        <w:adjustRightInd w:val="0"/>
        <w:spacing w:before="120" w:after="120" w:line="360" w:lineRule="auto"/>
        <w:ind w:right="120"/>
        <w:jc w:val="both"/>
        <w:textAlignment w:val="baseline"/>
        <w:rPr>
          <w:rFonts w:ascii="宋体" w:hAnsi="宋体" w:cs="宋体"/>
          <w:b/>
          <w:color w:val="auto"/>
          <w:spacing w:val="20"/>
          <w:sz w:val="32"/>
          <w:szCs w:val="32"/>
          <w:highlight w:val="none"/>
        </w:rPr>
      </w:pPr>
    </w:p>
    <w:p w14:paraId="3C4FF459">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rPr>
      </w:pPr>
    </w:p>
    <w:p w14:paraId="6C89D1BA">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南通职业大学</w:t>
      </w:r>
    </w:p>
    <w:p w14:paraId="2E6DA2DB">
      <w:pPr>
        <w:adjustRightInd w:val="0"/>
        <w:spacing w:before="120" w:after="120" w:line="360" w:lineRule="auto"/>
        <w:ind w:left="-2" w:right="120"/>
        <w:jc w:val="center"/>
        <w:textAlignment w:val="baseline"/>
        <w:rPr>
          <w:rFonts w:hint="eastAsia" w:ascii="宋体" w:hAnsi="宋体" w:cs="宋体"/>
          <w:color w:val="auto"/>
          <w:sz w:val="44"/>
          <w:szCs w:val="44"/>
          <w:highlight w:val="none"/>
          <w:lang w:val="zh-CN"/>
        </w:rPr>
      </w:pPr>
      <w:r>
        <w:rPr>
          <w:rFonts w:hint="eastAsia" w:ascii="宋体" w:hAnsi="宋体" w:cs="宋体"/>
          <w:b/>
          <w:bCs/>
          <w:color w:val="auto"/>
          <w:kern w:val="0"/>
          <w:sz w:val="32"/>
          <w:szCs w:val="32"/>
          <w:highlight w:val="none"/>
        </w:rPr>
        <w:t>202</w:t>
      </w:r>
      <w:r>
        <w:rPr>
          <w:rFonts w:hint="eastAsia" w:ascii="宋体" w:hAnsi="宋体" w:cs="宋体"/>
          <w:b/>
          <w:bCs/>
          <w:color w:val="auto"/>
          <w:kern w:val="0"/>
          <w:sz w:val="32"/>
          <w:szCs w:val="32"/>
          <w:highlight w:val="none"/>
          <w:lang w:val="en-US" w:eastAsia="zh-CN"/>
        </w:rPr>
        <w:t>6</w:t>
      </w:r>
      <w:r>
        <w:rPr>
          <w:rFonts w:hint="eastAsia" w:ascii="宋体" w:hAnsi="宋体" w:cs="宋体"/>
          <w:b/>
          <w:bCs/>
          <w:color w:val="auto"/>
          <w:kern w:val="0"/>
          <w:sz w:val="32"/>
          <w:szCs w:val="32"/>
          <w:highlight w:val="none"/>
        </w:rPr>
        <w:t>年</w:t>
      </w:r>
      <w:r>
        <w:rPr>
          <w:rFonts w:hint="eastAsia" w:ascii="宋体" w:hAnsi="宋体" w:cs="宋体"/>
          <w:b/>
          <w:bCs/>
          <w:color w:val="auto"/>
          <w:kern w:val="0"/>
          <w:sz w:val="32"/>
          <w:szCs w:val="32"/>
          <w:highlight w:val="none"/>
          <w:lang w:val="en-US" w:eastAsia="zh-CN"/>
        </w:rPr>
        <w:t>7</w:t>
      </w:r>
      <w:r>
        <w:rPr>
          <w:rFonts w:hint="eastAsia" w:ascii="宋体" w:hAnsi="宋体" w:cs="宋体"/>
          <w:b/>
          <w:bCs/>
          <w:color w:val="auto"/>
          <w:kern w:val="0"/>
          <w:sz w:val="32"/>
          <w:szCs w:val="32"/>
          <w:highlight w:val="none"/>
        </w:rPr>
        <w:t>月</w:t>
      </w:r>
    </w:p>
    <w:p w14:paraId="31E1275B">
      <w:pPr>
        <w:adjustRightInd w:val="0"/>
        <w:snapToGrid w:val="0"/>
        <w:spacing w:line="360" w:lineRule="auto"/>
        <w:ind w:left="-158" w:leftChars="-75"/>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录</w:t>
      </w:r>
    </w:p>
    <w:p w14:paraId="0C2729FA">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第一部分  磋商公告</w:t>
      </w:r>
    </w:p>
    <w:p w14:paraId="1B364C85">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第二部分  磋商须知</w:t>
      </w:r>
    </w:p>
    <w:p w14:paraId="7A1A4CF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第三部分  项目需求</w:t>
      </w:r>
    </w:p>
    <w:p w14:paraId="2690AAB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第四部分  评审方法和评审标准</w:t>
      </w:r>
    </w:p>
    <w:p w14:paraId="0E157453">
      <w:pPr>
        <w:autoSpaceDE w:val="0"/>
        <w:autoSpaceDN w:val="0"/>
        <w:adjustRightInd w:val="0"/>
        <w:snapToGrid w:val="0"/>
        <w:spacing w:line="10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第五部分  质疑与投诉</w:t>
      </w:r>
    </w:p>
    <w:p w14:paraId="1C4F035E">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部分  响应文件组成</w:t>
      </w:r>
    </w:p>
    <w:p w14:paraId="2A922B8A">
      <w:pPr>
        <w:tabs>
          <w:tab w:val="left" w:pos="7740"/>
        </w:tabs>
        <w:spacing w:line="360" w:lineRule="auto"/>
        <w:rPr>
          <w:rFonts w:ascii="宋体" w:hAnsi="宋体" w:cs="宋体"/>
          <w:bCs/>
          <w:color w:val="auto"/>
          <w:sz w:val="32"/>
          <w:szCs w:val="32"/>
          <w:highlight w:val="none"/>
        </w:rPr>
      </w:pPr>
    </w:p>
    <w:p w14:paraId="5B89A61D">
      <w:pPr>
        <w:tabs>
          <w:tab w:val="left" w:pos="7740"/>
        </w:tabs>
        <w:spacing w:line="360" w:lineRule="auto"/>
        <w:rPr>
          <w:rFonts w:ascii="宋体" w:hAnsi="宋体" w:cs="宋体"/>
          <w:bCs/>
          <w:color w:val="auto"/>
          <w:sz w:val="32"/>
          <w:szCs w:val="32"/>
          <w:highlight w:val="none"/>
        </w:rPr>
      </w:pPr>
    </w:p>
    <w:p w14:paraId="11C84CBF">
      <w:pPr>
        <w:autoSpaceDE w:val="0"/>
        <w:autoSpaceDN w:val="0"/>
        <w:adjustRightInd w:val="0"/>
        <w:spacing w:line="360" w:lineRule="auto"/>
        <w:jc w:val="center"/>
        <w:rPr>
          <w:rFonts w:ascii="宋体" w:hAnsi="宋体" w:cs="宋体"/>
          <w:b/>
          <w:bCs/>
          <w:color w:val="auto"/>
          <w:sz w:val="36"/>
          <w:szCs w:val="36"/>
          <w:highlight w:val="none"/>
          <w:lang w:val="zh-CN"/>
        </w:rPr>
      </w:pPr>
    </w:p>
    <w:p w14:paraId="14F6A725">
      <w:pPr>
        <w:autoSpaceDE w:val="0"/>
        <w:autoSpaceDN w:val="0"/>
        <w:adjustRightInd w:val="0"/>
        <w:spacing w:line="360" w:lineRule="auto"/>
        <w:rPr>
          <w:rFonts w:ascii="宋体" w:hAnsi="宋体" w:cs="宋体"/>
          <w:b/>
          <w:bCs/>
          <w:color w:val="auto"/>
          <w:sz w:val="36"/>
          <w:szCs w:val="36"/>
          <w:highlight w:val="none"/>
          <w:lang w:val="zh-CN"/>
        </w:rPr>
      </w:pPr>
    </w:p>
    <w:p w14:paraId="28F8BED9">
      <w:pPr>
        <w:autoSpaceDE w:val="0"/>
        <w:autoSpaceDN w:val="0"/>
        <w:adjustRightInd w:val="0"/>
        <w:spacing w:line="360" w:lineRule="auto"/>
        <w:jc w:val="center"/>
        <w:rPr>
          <w:rFonts w:ascii="宋体" w:hAnsi="宋体" w:cs="宋体"/>
          <w:b/>
          <w:bCs/>
          <w:color w:val="auto"/>
          <w:sz w:val="36"/>
          <w:szCs w:val="36"/>
          <w:highlight w:val="none"/>
          <w:lang w:val="zh-CN"/>
        </w:rPr>
      </w:pPr>
    </w:p>
    <w:p w14:paraId="71ED8D70">
      <w:pPr>
        <w:autoSpaceDE w:val="0"/>
        <w:autoSpaceDN w:val="0"/>
        <w:adjustRightInd w:val="0"/>
        <w:spacing w:line="360" w:lineRule="auto"/>
        <w:jc w:val="center"/>
        <w:rPr>
          <w:rFonts w:ascii="宋体" w:hAnsi="宋体" w:cs="宋体"/>
          <w:b/>
          <w:bCs/>
          <w:color w:val="auto"/>
          <w:sz w:val="36"/>
          <w:szCs w:val="36"/>
          <w:highlight w:val="none"/>
          <w:lang w:val="zh-CN"/>
        </w:rPr>
      </w:pPr>
    </w:p>
    <w:p w14:paraId="37035137">
      <w:pPr>
        <w:autoSpaceDE w:val="0"/>
        <w:autoSpaceDN w:val="0"/>
        <w:adjustRightInd w:val="0"/>
        <w:spacing w:line="360" w:lineRule="auto"/>
        <w:jc w:val="center"/>
        <w:rPr>
          <w:rFonts w:ascii="宋体" w:hAnsi="宋体" w:cs="宋体"/>
          <w:b/>
          <w:bCs/>
          <w:color w:val="auto"/>
          <w:sz w:val="36"/>
          <w:szCs w:val="36"/>
          <w:highlight w:val="none"/>
          <w:lang w:val="zh-CN"/>
        </w:rPr>
      </w:pPr>
    </w:p>
    <w:p w14:paraId="26174675">
      <w:pPr>
        <w:autoSpaceDE w:val="0"/>
        <w:autoSpaceDN w:val="0"/>
        <w:adjustRightInd w:val="0"/>
        <w:spacing w:line="360" w:lineRule="auto"/>
        <w:jc w:val="center"/>
        <w:rPr>
          <w:rFonts w:ascii="宋体" w:hAnsi="宋体" w:cs="宋体"/>
          <w:b/>
          <w:bCs/>
          <w:color w:val="auto"/>
          <w:sz w:val="36"/>
          <w:szCs w:val="36"/>
          <w:highlight w:val="none"/>
          <w:lang w:val="zh-CN"/>
        </w:rPr>
      </w:pPr>
    </w:p>
    <w:p w14:paraId="39B70777">
      <w:pPr>
        <w:autoSpaceDE w:val="0"/>
        <w:autoSpaceDN w:val="0"/>
        <w:adjustRightInd w:val="0"/>
        <w:spacing w:line="360" w:lineRule="auto"/>
        <w:jc w:val="center"/>
        <w:rPr>
          <w:rFonts w:ascii="宋体" w:hAnsi="宋体" w:cs="宋体"/>
          <w:b/>
          <w:bCs/>
          <w:color w:val="auto"/>
          <w:sz w:val="36"/>
          <w:szCs w:val="36"/>
          <w:highlight w:val="none"/>
          <w:lang w:val="zh-CN"/>
        </w:rPr>
      </w:pPr>
    </w:p>
    <w:p w14:paraId="63E9E0BD">
      <w:pPr>
        <w:autoSpaceDE w:val="0"/>
        <w:autoSpaceDN w:val="0"/>
        <w:adjustRightInd w:val="0"/>
        <w:spacing w:line="360" w:lineRule="auto"/>
        <w:jc w:val="center"/>
        <w:rPr>
          <w:rFonts w:ascii="宋体" w:hAnsi="宋体" w:cs="宋体"/>
          <w:b/>
          <w:bCs/>
          <w:color w:val="auto"/>
          <w:sz w:val="36"/>
          <w:szCs w:val="36"/>
          <w:highlight w:val="none"/>
          <w:lang w:val="zh-CN"/>
        </w:rPr>
      </w:pPr>
    </w:p>
    <w:p w14:paraId="16469EEE">
      <w:pPr>
        <w:autoSpaceDE w:val="0"/>
        <w:autoSpaceDN w:val="0"/>
        <w:adjustRightInd w:val="0"/>
        <w:spacing w:line="360" w:lineRule="auto"/>
        <w:jc w:val="center"/>
        <w:rPr>
          <w:rFonts w:ascii="宋体" w:hAnsi="宋体" w:cs="宋体"/>
          <w:b/>
          <w:bCs/>
          <w:color w:val="auto"/>
          <w:sz w:val="36"/>
          <w:szCs w:val="36"/>
          <w:highlight w:val="none"/>
          <w:lang w:val="zh-CN"/>
        </w:rPr>
      </w:pPr>
    </w:p>
    <w:p w14:paraId="5AB6C345">
      <w:pPr>
        <w:autoSpaceDE w:val="0"/>
        <w:autoSpaceDN w:val="0"/>
        <w:adjustRightInd w:val="0"/>
        <w:snapToGrid w:val="0"/>
        <w:spacing w:line="800" w:lineRule="exact"/>
        <w:jc w:val="center"/>
        <w:outlineLvl w:val="0"/>
        <w:rPr>
          <w:rFonts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t>第一部分 磋商公告</w:t>
      </w:r>
    </w:p>
    <w:p w14:paraId="1191EA8F">
      <w:pPr>
        <w:wordWrap w:val="0"/>
        <w:adjustRightInd w:val="0"/>
        <w:snapToGrid w:val="0"/>
        <w:spacing w:line="460" w:lineRule="exact"/>
        <w:ind w:firstLine="560" w:firstLineChars="200"/>
        <w:rPr>
          <w:rFonts w:hint="eastAsia" w:ascii="宋体" w:hAnsi="宋体" w:cs="宋体"/>
          <w:color w:val="auto"/>
          <w:sz w:val="28"/>
          <w:szCs w:val="28"/>
          <w:highlight w:val="none"/>
        </w:rPr>
      </w:pPr>
    </w:p>
    <w:p w14:paraId="275760D0">
      <w:pPr>
        <w:wordWrap w:val="0"/>
        <w:adjustRightInd w:val="0"/>
        <w:snapToGrid w:val="0"/>
        <w:spacing w:line="460" w:lineRule="exact"/>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]的委托，江苏中润工程建设咨询有限公司就[</w:t>
      </w:r>
      <w:r>
        <w:rPr>
          <w:rFonts w:hint="eastAsia" w:ascii="宋体" w:hAnsi="宋体" w:cs="宋体"/>
          <w:color w:val="auto"/>
          <w:sz w:val="28"/>
          <w:szCs w:val="28"/>
          <w:highlight w:val="none"/>
          <w:lang w:eastAsia="zh-CN"/>
        </w:rPr>
        <w:t>南通职业大学机床加工实训中心和重型机械设备搬迁调试项目</w:t>
      </w:r>
      <w:r>
        <w:rPr>
          <w:rFonts w:hint="eastAsia" w:ascii="宋体" w:hAnsi="宋体" w:cs="宋体"/>
          <w:color w:val="auto"/>
          <w:sz w:val="28"/>
          <w:szCs w:val="28"/>
          <w:highlight w:val="none"/>
        </w:rPr>
        <w:t>](项目编号:FW20260028</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)进行磋商采购，欢迎符合条件的供应商参加磋商。</w:t>
      </w:r>
    </w:p>
    <w:p w14:paraId="4F748BAA">
      <w:pPr>
        <w:pBdr>
          <w:top w:val="single" w:color="auto" w:sz="4" w:space="1"/>
          <w:left w:val="single" w:color="auto" w:sz="4" w:space="1"/>
          <w:bottom w:val="single" w:color="auto" w:sz="4" w:space="1"/>
          <w:right w:val="single" w:color="auto" w:sz="4" w:space="4"/>
        </w:pBdr>
        <w:adjustRightInd w:val="0"/>
        <w:snapToGrid w:val="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4AA42A34">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w:t>
      </w:r>
      <w:r>
        <w:rPr>
          <w:rFonts w:hint="eastAsia" w:ascii="宋体" w:hAnsi="宋体" w:cs="宋体"/>
          <w:color w:val="auto"/>
          <w:sz w:val="28"/>
          <w:szCs w:val="28"/>
          <w:highlight w:val="none"/>
          <w:lang w:eastAsia="zh-CN"/>
        </w:rPr>
        <w:t>南通职业大学机床加工实训中心和重型机械设备搬迁调试项目</w:t>
      </w:r>
      <w:r>
        <w:rPr>
          <w:rFonts w:hint="eastAsia" w:ascii="宋体" w:hAnsi="宋体" w:cs="宋体"/>
          <w:color w:val="auto"/>
          <w:sz w:val="28"/>
          <w:szCs w:val="28"/>
          <w:highlight w:val="none"/>
        </w:rPr>
        <w:t>)的潜在供应商应在</w:t>
      </w:r>
      <w:r>
        <w:rPr>
          <w:rFonts w:hint="eastAsia" w:ascii="宋体" w:hAnsi="宋体" w:cs="宋体"/>
          <w:b/>
          <w:bCs/>
          <w:color w:val="auto"/>
          <w:sz w:val="28"/>
          <w:szCs w:val="28"/>
          <w:highlight w:val="none"/>
          <w:u w:val="single"/>
          <w:lang w:val="en-US" w:eastAsia="zh-CN"/>
        </w:rPr>
        <w:t>南通职业大学网站</w:t>
      </w:r>
      <w:r>
        <w:rPr>
          <w:rFonts w:hint="eastAsia" w:ascii="宋体" w:hAnsi="宋体" w:cs="宋体"/>
          <w:color w:val="auto"/>
          <w:sz w:val="28"/>
          <w:szCs w:val="28"/>
          <w:highlight w:val="none"/>
        </w:rPr>
        <w:t>获取采购文件，并于202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0分（北京时间）前提交响应文件。</w:t>
      </w:r>
    </w:p>
    <w:p w14:paraId="24860082">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一、项目基本情况</w:t>
      </w:r>
    </w:p>
    <w:p w14:paraId="1C298C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项目编号：FW20260028</w:t>
      </w:r>
    </w:p>
    <w:p w14:paraId="176FFAF3">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val="en-US" w:eastAsia="zh-CN"/>
        </w:rPr>
        <w:t>:南通职业大学机床加工实训中心和重型机械设备搬迁调试项目</w:t>
      </w:r>
    </w:p>
    <w:p w14:paraId="76EAD567">
      <w:pPr>
        <w:adjustRightInd w:val="0"/>
        <w:snapToGrid w:val="0"/>
        <w:spacing w:line="46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预算金额：</w:t>
      </w:r>
      <w:r>
        <w:rPr>
          <w:rFonts w:hint="eastAsia" w:ascii="宋体" w:hAnsi="宋体" w:cs="宋体"/>
          <w:color w:val="auto"/>
          <w:sz w:val="28"/>
          <w:szCs w:val="28"/>
          <w:highlight w:val="none"/>
          <w:lang w:val="en-US" w:eastAsia="zh-CN"/>
        </w:rPr>
        <w:t>85万元</w:t>
      </w:r>
    </w:p>
    <w:p w14:paraId="4A3B51D8">
      <w:pPr>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最高限价：</w:t>
      </w:r>
      <w:r>
        <w:rPr>
          <w:rFonts w:hint="eastAsia" w:ascii="宋体" w:hAnsi="宋体" w:cs="宋体"/>
          <w:color w:val="auto"/>
          <w:sz w:val="28"/>
          <w:szCs w:val="28"/>
          <w:highlight w:val="none"/>
          <w:lang w:val="en-US" w:eastAsia="zh-CN"/>
        </w:rPr>
        <w:t>85</w:t>
      </w:r>
      <w:r>
        <w:rPr>
          <w:rFonts w:hint="eastAsia" w:ascii="宋体" w:hAnsi="宋体" w:eastAsia="宋体" w:cs="宋体"/>
          <w:color w:val="auto"/>
          <w:sz w:val="28"/>
          <w:szCs w:val="28"/>
          <w:highlight w:val="none"/>
        </w:rPr>
        <w:t>万元，</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报价超过最高限价按无效</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处理。</w:t>
      </w:r>
    </w:p>
    <w:p w14:paraId="5429E73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采购需求：具体需求详见本项目磋商文件第三部分。</w:t>
      </w:r>
    </w:p>
    <w:p w14:paraId="396FDAF0">
      <w:pPr>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合同履行期限：</w:t>
      </w:r>
      <w:r>
        <w:rPr>
          <w:rFonts w:hint="eastAsia" w:ascii="宋体" w:hAnsi="宋体" w:eastAsia="宋体" w:cs="宋体"/>
          <w:color w:val="auto"/>
          <w:sz w:val="28"/>
          <w:szCs w:val="28"/>
          <w:highlight w:val="none"/>
        </w:rPr>
        <w:t>自合同签订之日起</w:t>
      </w:r>
      <w:r>
        <w:rPr>
          <w:rFonts w:hint="eastAsia" w:ascii="宋体" w:hAnsi="宋体" w:cs="宋体"/>
          <w:color w:val="auto"/>
          <w:sz w:val="28"/>
          <w:szCs w:val="28"/>
          <w:highlight w:val="none"/>
          <w:lang w:val="en-US" w:eastAsia="zh-CN"/>
        </w:rPr>
        <w:t>20日</w:t>
      </w:r>
      <w:r>
        <w:rPr>
          <w:rFonts w:hint="eastAsia" w:ascii="宋体" w:hAnsi="宋体" w:eastAsia="宋体" w:cs="宋体"/>
          <w:color w:val="auto"/>
          <w:sz w:val="28"/>
          <w:szCs w:val="28"/>
          <w:highlight w:val="none"/>
        </w:rPr>
        <w:t>内</w:t>
      </w:r>
      <w:r>
        <w:rPr>
          <w:rFonts w:hint="eastAsia" w:ascii="宋体" w:hAnsi="宋体" w:cs="宋体"/>
          <w:color w:val="auto"/>
          <w:sz w:val="28"/>
          <w:szCs w:val="28"/>
          <w:highlight w:val="none"/>
          <w:lang w:eastAsia="zh-CN"/>
        </w:rPr>
        <w:t>完成</w:t>
      </w:r>
      <w:r>
        <w:rPr>
          <w:rFonts w:hint="eastAsia" w:ascii="宋体" w:hAnsi="宋体" w:eastAsia="宋体" w:cs="宋体"/>
          <w:color w:val="auto"/>
          <w:sz w:val="28"/>
          <w:szCs w:val="28"/>
          <w:highlight w:val="none"/>
        </w:rPr>
        <w:t>。</w:t>
      </w:r>
    </w:p>
    <w:p w14:paraId="69A8F60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本项目是否接受联合体</w:t>
      </w:r>
      <w:r>
        <w:rPr>
          <w:rFonts w:hint="eastAsia" w:ascii="宋体" w:hAnsi="宋体" w:cs="宋体"/>
          <w:color w:val="auto"/>
          <w:sz w:val="28"/>
          <w:szCs w:val="28"/>
          <w:highlight w:val="none"/>
          <w:lang w:val="en-US" w:eastAsia="zh-CN"/>
        </w:rPr>
        <w:t>参与</w:t>
      </w:r>
      <w:r>
        <w:rPr>
          <w:rFonts w:hint="eastAsia" w:ascii="宋体" w:hAnsi="宋体" w:cs="宋体"/>
          <w:color w:val="auto"/>
          <w:sz w:val="28"/>
          <w:szCs w:val="28"/>
          <w:highlight w:val="none"/>
        </w:rPr>
        <w:t>：否。</w:t>
      </w:r>
    </w:p>
    <w:p w14:paraId="2C772060">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二、供应商的资格要求：</w:t>
      </w:r>
    </w:p>
    <w:p w14:paraId="2DDD0752">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1.具有独立承担民事责任的能力；具有良好的商业信誉和健全的财务会计制度；具有履行合同所必需的设备和专业</w:t>
      </w:r>
      <w:r>
        <w:rPr>
          <w:rFonts w:hint="eastAsia" w:ascii="宋体" w:hAnsi="宋体" w:cs="宋体"/>
          <w:color w:val="auto"/>
          <w:sz w:val="28"/>
          <w:szCs w:val="28"/>
          <w:highlight w:val="none"/>
          <w:lang w:val="zh-CN"/>
        </w:rPr>
        <w:t>技术能力；</w:t>
      </w:r>
      <w:r>
        <w:rPr>
          <w:rFonts w:hint="eastAsia" w:ascii="宋体" w:hAnsi="宋体" w:cs="宋体"/>
          <w:color w:val="auto"/>
          <w:sz w:val="28"/>
          <w:szCs w:val="28"/>
          <w:highlight w:val="none"/>
        </w:rPr>
        <w:t>具</w:t>
      </w:r>
      <w:r>
        <w:rPr>
          <w:rFonts w:hint="eastAsia" w:ascii="宋体" w:hAnsi="宋体" w:cs="宋体"/>
          <w:color w:val="auto"/>
          <w:sz w:val="28"/>
          <w:szCs w:val="28"/>
          <w:highlight w:val="none"/>
          <w:lang w:val="zh-CN"/>
        </w:rPr>
        <w:t>有依法缴纳税收和社会保障资金的良好记录；参加本次采购活动前三年内，在经营活动中没有重大违法记录；</w:t>
      </w:r>
    </w:p>
    <w:p w14:paraId="7162C507">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rPr>
        <w:t>2.未被“信用中国”网站列入失信被执行人、重大税收违法案件当事人名单、政府采购严重违法失信行为记录名单；</w:t>
      </w:r>
    </w:p>
    <w:p w14:paraId="27900193">
      <w:pPr>
        <w:adjustRightInd w:val="0"/>
        <w:snapToGrid w:val="0"/>
        <w:spacing w:line="460" w:lineRule="exact"/>
        <w:ind w:firstLine="560" w:firstLineChars="200"/>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提供具有有效的营业执照；</w:t>
      </w:r>
    </w:p>
    <w:p w14:paraId="5DE6134C">
      <w:pPr>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.本项目的特定资格要求：</w:t>
      </w:r>
    </w:p>
    <w:p w14:paraId="725BCCB3">
      <w:pPr>
        <w:adjustRightInd w:val="0"/>
        <w:snapToGrid w:val="0"/>
        <w:spacing w:line="52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4.1供应商需提供《</w:t>
      </w:r>
      <w:r>
        <w:rPr>
          <w:rFonts w:hint="eastAsia" w:ascii="宋体" w:hAnsi="宋体" w:cs="宋体"/>
          <w:color w:val="auto"/>
          <w:sz w:val="28"/>
          <w:szCs w:val="28"/>
          <w:highlight w:val="none"/>
          <w:lang w:eastAsia="zh-CN"/>
        </w:rPr>
        <w:t>现场踏勘</w:t>
      </w:r>
      <w:r>
        <w:rPr>
          <w:rFonts w:hint="eastAsia" w:ascii="宋体" w:hAnsi="宋体" w:cs="宋体"/>
          <w:color w:val="auto"/>
          <w:sz w:val="28"/>
          <w:szCs w:val="28"/>
          <w:highlight w:val="none"/>
          <w:lang w:val="en-US" w:eastAsia="zh-CN"/>
        </w:rPr>
        <w:t>承诺函》</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格式见附件</w:t>
      </w:r>
      <w:r>
        <w:rPr>
          <w:rFonts w:hint="eastAsia" w:ascii="宋体" w:hAnsi="宋体" w:cs="宋体"/>
          <w:color w:val="auto"/>
          <w:sz w:val="28"/>
          <w:szCs w:val="28"/>
          <w:highlight w:val="none"/>
          <w:lang w:eastAsia="zh-CN"/>
        </w:rPr>
        <w:t>）；</w:t>
      </w:r>
    </w:p>
    <w:p w14:paraId="194EB55C">
      <w:pPr>
        <w:adjustRightInd w:val="0"/>
        <w:snapToGrid w:val="0"/>
        <w:spacing w:line="460" w:lineRule="exact"/>
        <w:ind w:firstLine="560" w:firstLineChars="200"/>
        <w:outlineLvl w:val="1"/>
        <w:rPr>
          <w:rFonts w:hint="eastAsia" w:ascii="宋体" w:hAnsi="宋体" w:eastAsia="宋体" w:cs="宋体"/>
          <w:sz w:val="28"/>
          <w:szCs w:val="28"/>
          <w:highlight w:val="none"/>
          <w:lang w:val="en-US" w:eastAsia="zh-CN"/>
        </w:rPr>
      </w:pPr>
      <w:r>
        <w:rPr>
          <w:rFonts w:hint="eastAsia" w:ascii="宋体" w:hAnsi="宋体" w:cs="宋体"/>
          <w:color w:val="auto"/>
          <w:sz w:val="28"/>
          <w:szCs w:val="28"/>
          <w:highlight w:val="none"/>
          <w:lang w:val="en-US" w:eastAsia="zh-CN"/>
        </w:rPr>
        <w:t>4.2提供</w:t>
      </w:r>
      <w:r>
        <w:rPr>
          <w:rFonts w:hint="eastAsia" w:ascii="宋体" w:hAnsi="宋体" w:eastAsia="宋体" w:cs="宋体"/>
          <w:sz w:val="28"/>
          <w:szCs w:val="28"/>
          <w:highlight w:val="none"/>
          <w:lang w:val="en-US" w:eastAsia="zh-CN"/>
        </w:rPr>
        <w:t>《搬迁施工安全责任承诺书》</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格式见附件</w:t>
      </w:r>
      <w:r>
        <w:rPr>
          <w:rFonts w:hint="eastAsia" w:ascii="宋体" w:hAnsi="宋体" w:cs="宋体"/>
          <w:color w:val="auto"/>
          <w:sz w:val="28"/>
          <w:szCs w:val="28"/>
          <w:highlight w:val="none"/>
          <w:lang w:eastAsia="zh-CN"/>
        </w:rPr>
        <w:t>）</w:t>
      </w:r>
      <w:r>
        <w:rPr>
          <w:rFonts w:hint="eastAsia" w:ascii="宋体" w:hAnsi="宋体" w:cs="宋体"/>
          <w:sz w:val="28"/>
          <w:szCs w:val="28"/>
          <w:highlight w:val="none"/>
          <w:lang w:val="en-US" w:eastAsia="zh-CN"/>
        </w:rPr>
        <w:t>。</w:t>
      </w:r>
    </w:p>
    <w:p w14:paraId="1EBA0A6B">
      <w:pPr>
        <w:adjustRightInd w:val="0"/>
        <w:snapToGrid w:val="0"/>
        <w:spacing w:line="460" w:lineRule="exact"/>
        <w:ind w:firstLine="560" w:firstLineChars="200"/>
        <w:outlineLvl w:val="1"/>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.法律、行政法规规定的其他条件。</w:t>
      </w:r>
    </w:p>
    <w:p w14:paraId="261C4FFE">
      <w:pPr>
        <w:adjustRightInd w:val="0"/>
        <w:snapToGrid w:val="0"/>
        <w:spacing w:line="460" w:lineRule="exact"/>
        <w:ind w:firstLine="562" w:firstLineChars="200"/>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注：</w:t>
      </w:r>
      <w:r>
        <w:rPr>
          <w:rFonts w:hint="eastAsia" w:ascii="宋体" w:hAnsi="宋体" w:cs="宋体"/>
          <w:b/>
          <w:color w:val="auto"/>
          <w:sz w:val="28"/>
          <w:szCs w:val="28"/>
          <w:highlight w:val="none"/>
        </w:rPr>
        <w:t>在</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现场，将由</w:t>
      </w:r>
      <w:r>
        <w:rPr>
          <w:rFonts w:hint="eastAsia" w:ascii="宋体" w:hAnsi="宋体" w:cs="宋体"/>
          <w:b/>
          <w:color w:val="auto"/>
          <w:sz w:val="28"/>
          <w:szCs w:val="28"/>
          <w:highlight w:val="none"/>
          <w:lang w:val="en-US" w:eastAsia="zh-CN"/>
        </w:rPr>
        <w:t>采购</w:t>
      </w:r>
      <w:r>
        <w:rPr>
          <w:rFonts w:hint="eastAsia" w:ascii="宋体" w:hAnsi="宋体" w:cs="宋体"/>
          <w:b/>
          <w:color w:val="auto"/>
          <w:sz w:val="28"/>
          <w:szCs w:val="28"/>
          <w:highlight w:val="none"/>
        </w:rPr>
        <w:t>人或代理</w:t>
      </w:r>
      <w:r>
        <w:rPr>
          <w:rFonts w:hint="eastAsia" w:ascii="宋体" w:hAnsi="宋体" w:cs="宋体"/>
          <w:b/>
          <w:color w:val="auto"/>
          <w:sz w:val="28"/>
          <w:szCs w:val="28"/>
          <w:highlight w:val="none"/>
          <w:lang w:val="en-US" w:eastAsia="zh-CN"/>
        </w:rPr>
        <w:t>机构</w:t>
      </w:r>
      <w:r>
        <w:rPr>
          <w:rFonts w:hint="eastAsia" w:ascii="宋体" w:hAnsi="宋体" w:cs="宋体"/>
          <w:b/>
          <w:color w:val="auto"/>
          <w:sz w:val="28"/>
          <w:szCs w:val="28"/>
          <w:highlight w:val="none"/>
        </w:rPr>
        <w:t>通过“天眼查或企查查”查询</w:t>
      </w:r>
      <w:r>
        <w:rPr>
          <w:rFonts w:hint="eastAsia" w:ascii="宋体" w:hAnsi="宋体" w:cs="宋体"/>
          <w:b/>
          <w:color w:val="auto"/>
          <w:sz w:val="28"/>
          <w:szCs w:val="28"/>
          <w:highlight w:val="none"/>
          <w:lang w:val="en-US" w:eastAsia="zh-CN"/>
        </w:rPr>
        <w:t>供应商</w:t>
      </w:r>
      <w:r>
        <w:rPr>
          <w:rFonts w:hint="eastAsia" w:ascii="宋体" w:hAnsi="宋体" w:cs="宋体"/>
          <w:b/>
          <w:color w:val="auto"/>
          <w:sz w:val="28"/>
          <w:szCs w:val="28"/>
          <w:highlight w:val="none"/>
        </w:rPr>
        <w:t>之间是否存在法定关联性关系。若存在法定关联性关系将按无效</w:t>
      </w:r>
      <w:r>
        <w:rPr>
          <w:rFonts w:hint="eastAsia" w:ascii="宋体" w:hAnsi="宋体" w:cs="宋体"/>
          <w:b/>
          <w:color w:val="auto"/>
          <w:sz w:val="28"/>
          <w:szCs w:val="28"/>
          <w:highlight w:val="none"/>
          <w:lang w:eastAsia="zh-CN"/>
        </w:rPr>
        <w:t>响应</w:t>
      </w:r>
      <w:r>
        <w:rPr>
          <w:rFonts w:hint="eastAsia" w:ascii="宋体" w:hAnsi="宋体" w:cs="宋体"/>
          <w:b/>
          <w:color w:val="auto"/>
          <w:sz w:val="28"/>
          <w:szCs w:val="28"/>
          <w:highlight w:val="none"/>
        </w:rPr>
        <w:t>处理。查询结果留存归档。</w:t>
      </w:r>
    </w:p>
    <w:p w14:paraId="0483A470">
      <w:pPr>
        <w:adjustRightInd w:val="0"/>
        <w:snapToGrid w:val="0"/>
        <w:spacing w:line="460" w:lineRule="exact"/>
        <w:ind w:firstLine="562" w:firstLineChars="200"/>
        <w:outlineLvl w:val="1"/>
        <w:rPr>
          <w:rFonts w:ascii="宋体" w:hAnsi="宋体" w:cs="宋体"/>
          <w:color w:val="auto"/>
          <w:sz w:val="28"/>
          <w:szCs w:val="28"/>
          <w:highlight w:val="none"/>
        </w:rPr>
      </w:pPr>
      <w:r>
        <w:rPr>
          <w:rFonts w:hint="eastAsia" w:ascii="宋体" w:hAnsi="宋体" w:cs="宋体"/>
          <w:b/>
          <w:color w:val="auto"/>
          <w:sz w:val="28"/>
          <w:szCs w:val="28"/>
          <w:highlight w:val="none"/>
        </w:rPr>
        <w:t>三、</w:t>
      </w:r>
      <w:r>
        <w:rPr>
          <w:rFonts w:hint="eastAsia" w:ascii="宋体" w:hAnsi="宋体" w:cs="宋体"/>
          <w:b/>
          <w:color w:val="auto"/>
          <w:sz w:val="28"/>
          <w:szCs w:val="28"/>
          <w:highlight w:val="none"/>
          <w:lang w:val="en-US" w:eastAsia="zh-CN"/>
        </w:rPr>
        <w:t>采购文件获取</w:t>
      </w:r>
    </w:p>
    <w:p w14:paraId="1EA7B8CE">
      <w:pPr>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时间：</w:t>
      </w:r>
      <w:r>
        <w:rPr>
          <w:rFonts w:hint="eastAsia" w:ascii="宋体" w:hAnsi="宋体" w:cs="宋体"/>
          <w:color w:val="auto"/>
          <w:sz w:val="28"/>
          <w:szCs w:val="28"/>
          <w:highlight w:val="none"/>
          <w:lang w:val="en-US" w:eastAsia="zh-CN"/>
        </w:rPr>
        <w:t>磋商公告发布之日起</w:t>
      </w:r>
      <w:r>
        <w:rPr>
          <w:rFonts w:hint="eastAsia" w:ascii="宋体" w:hAnsi="宋体" w:cs="宋体"/>
          <w:color w:val="auto"/>
          <w:sz w:val="28"/>
          <w:szCs w:val="28"/>
          <w:highlight w:val="none"/>
        </w:rPr>
        <w:t>至</w:t>
      </w:r>
      <w:bookmarkStart w:id="86" w:name="_GoBack"/>
      <w:bookmarkEnd w:id="86"/>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w:t>
      </w:r>
    </w:p>
    <w:p w14:paraId="1EB61547">
      <w:pPr>
        <w:adjustRightInd w:val="0"/>
        <w:snapToGrid w:val="0"/>
        <w:spacing w:line="460" w:lineRule="exact"/>
        <w:ind w:firstLine="560" w:firstLineChars="200"/>
        <w:outlineLvl w:val="1"/>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地点：</w:t>
      </w:r>
      <w:r>
        <w:rPr>
          <w:rFonts w:hint="eastAsia" w:ascii="宋体" w:hAnsi="宋体" w:cs="宋体"/>
          <w:b w:val="0"/>
          <w:bCs/>
          <w:color w:val="auto"/>
          <w:sz w:val="28"/>
          <w:szCs w:val="28"/>
          <w:highlight w:val="none"/>
          <w:lang w:eastAsia="zh-CN"/>
        </w:rPr>
        <w:t>南通职业大学网站</w:t>
      </w:r>
    </w:p>
    <w:p w14:paraId="0BC57533">
      <w:pPr>
        <w:adjustRightInd w:val="0"/>
        <w:snapToGrid w:val="0"/>
        <w:spacing w:line="460" w:lineRule="exact"/>
        <w:ind w:firstLine="560" w:firstLineChars="200"/>
        <w:outlineLvl w:val="1"/>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方式：</w:t>
      </w:r>
      <w:r>
        <w:rPr>
          <w:rFonts w:hint="eastAsia" w:ascii="宋体" w:hAnsi="宋体" w:cs="宋体"/>
          <w:b w:val="0"/>
          <w:bCs/>
          <w:color w:val="auto"/>
          <w:sz w:val="28"/>
          <w:szCs w:val="28"/>
          <w:highlight w:val="none"/>
          <w:lang w:val="en-US" w:eastAsia="zh-CN"/>
        </w:rPr>
        <w:t>自行下载</w:t>
      </w:r>
    </w:p>
    <w:p w14:paraId="28194F6C">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四、提交响应文件截止时间、磋商时间和地点</w:t>
      </w:r>
    </w:p>
    <w:p w14:paraId="57E38A8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0分（北京时间），逾时，采购人将拒绝接受磋商响应文件。</w:t>
      </w:r>
    </w:p>
    <w:p w14:paraId="7BC6AD24">
      <w:pPr>
        <w:adjustRightInd w:val="0"/>
        <w:snapToGrid w:val="0"/>
        <w:spacing w:line="460" w:lineRule="exact"/>
        <w:ind w:firstLine="560" w:firstLineChars="200"/>
        <w:rPr>
          <w:rFonts w:ascii="宋体" w:hAnsi="宋体" w:cs="宋体"/>
          <w:i/>
          <w:color w:val="auto"/>
          <w:sz w:val="28"/>
          <w:szCs w:val="28"/>
          <w:highlight w:val="none"/>
          <w:u w:val="single"/>
        </w:rPr>
      </w:pPr>
      <w:r>
        <w:rPr>
          <w:rFonts w:hint="eastAsia" w:ascii="宋体" w:hAnsi="宋体" w:cs="宋体"/>
          <w:color w:val="auto"/>
          <w:sz w:val="28"/>
          <w:szCs w:val="28"/>
          <w:highlight w:val="none"/>
        </w:rPr>
        <w:t>地点：</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，如有变动另行通知。</w:t>
      </w:r>
    </w:p>
    <w:p w14:paraId="69128977">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6CBF49B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自本公告发布之日起</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个工作日。</w:t>
      </w:r>
    </w:p>
    <w:p w14:paraId="2826DDC8">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198F4D4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保证金：免收</w:t>
      </w:r>
    </w:p>
    <w:p w14:paraId="30D11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2.项目磋商活动模式：见面磋商模式，供应商在</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参加磋商活动。</w:t>
      </w:r>
    </w:p>
    <w:p w14:paraId="3C47557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3.项目演示、样品：无。</w:t>
      </w:r>
    </w:p>
    <w:p w14:paraId="6EDD99E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4.对项目需求部分（供应商资格要求、项目需求、商务技术评分标准）的询问、质疑请向采购人提出，由采购人负责答复；对项目磋商文件</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的询问请向磋商文件制作人或项目磋商经办人提出。</w:t>
      </w:r>
    </w:p>
    <w:p w14:paraId="621F47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供应商应依照规定提交各类声明函、承诺函，不再同时提供原件备查或提供有关部门出具的相关证明文件。但成交供应商应做好提交声明函、承诺函、认证、业绩相应原件的核查准备；核查后发现虚假或违背承诺的，依照相关法律法规规定处理。</w:t>
      </w:r>
    </w:p>
    <w:p w14:paraId="13A5C8C0">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七、凡对本次采购提出询问，请按以下方式联系。</w:t>
      </w:r>
    </w:p>
    <w:p w14:paraId="66E046B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1.采购人信息</w:t>
      </w:r>
    </w:p>
    <w:p w14:paraId="38382800">
      <w:pPr>
        <w:shd w:val="clear"/>
        <w:adjustRightInd w:val="0"/>
        <w:snapToGrid w:val="0"/>
        <w:spacing w:line="460" w:lineRule="exact"/>
        <w:ind w:firstLine="588" w:firstLineChars="200"/>
        <w:jc w:val="left"/>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名称：</w:t>
      </w:r>
      <w:r>
        <w:rPr>
          <w:rFonts w:hint="eastAsia" w:ascii="宋体" w:hAnsi="宋体" w:eastAsia="宋体" w:cs="宋体"/>
          <w:color w:val="auto"/>
          <w:spacing w:val="7"/>
          <w:sz w:val="28"/>
          <w:szCs w:val="28"/>
          <w:highlight w:val="none"/>
          <w:lang w:eastAsia="zh-CN"/>
        </w:rPr>
        <w:t>南通职业大学</w:t>
      </w:r>
      <w:r>
        <w:rPr>
          <w:rFonts w:hint="eastAsia" w:ascii="宋体" w:hAnsi="宋体" w:eastAsia="宋体" w:cs="宋体"/>
          <w:color w:val="auto"/>
          <w:spacing w:val="7"/>
          <w:sz w:val="28"/>
          <w:szCs w:val="28"/>
          <w:highlight w:val="none"/>
        </w:rPr>
        <w:t>　　　　　　　　　　　　</w:t>
      </w:r>
    </w:p>
    <w:p w14:paraId="638A2A80">
      <w:pPr>
        <w:shd w:val="clear"/>
        <w:adjustRightInd w:val="0"/>
        <w:snapToGrid w:val="0"/>
        <w:spacing w:line="460" w:lineRule="exact"/>
        <w:ind w:firstLine="588" w:firstLineChars="200"/>
        <w:jc w:val="left"/>
        <w:rPr>
          <w:rFonts w:hint="eastAsia" w:ascii="宋体" w:hAnsi="宋体" w:eastAsia="宋体" w:cs="宋体"/>
          <w:color w:val="auto"/>
          <w:spacing w:val="7"/>
          <w:sz w:val="28"/>
          <w:szCs w:val="28"/>
          <w:highlight w:val="none"/>
          <w:lang w:val="en-US" w:eastAsia="zh-CN"/>
        </w:rPr>
      </w:pPr>
      <w:r>
        <w:rPr>
          <w:rFonts w:hint="eastAsia" w:ascii="宋体" w:hAnsi="宋体" w:eastAsia="宋体" w:cs="宋体"/>
          <w:color w:val="auto"/>
          <w:spacing w:val="7"/>
          <w:sz w:val="28"/>
          <w:szCs w:val="28"/>
          <w:highlight w:val="none"/>
          <w:lang w:val="en-US" w:eastAsia="zh-CN"/>
        </w:rPr>
        <w:t>地址：</w:t>
      </w:r>
      <w:r>
        <w:rPr>
          <w:rFonts w:hint="eastAsia" w:ascii="宋体" w:hAnsi="宋体" w:eastAsia="宋体" w:cs="宋体"/>
          <w:color w:val="auto"/>
          <w:spacing w:val="7"/>
          <w:sz w:val="28"/>
          <w:szCs w:val="28"/>
          <w:highlight w:val="none"/>
        </w:rPr>
        <w:t>江苏省南通市青年中路89号  </w:t>
      </w:r>
    </w:p>
    <w:p w14:paraId="30972723">
      <w:pPr>
        <w:shd w:val="clear"/>
        <w:adjustRightInd w:val="0"/>
        <w:snapToGrid w:val="0"/>
        <w:spacing w:line="460" w:lineRule="exact"/>
        <w:ind w:firstLine="588" w:firstLineChars="200"/>
        <w:jc w:val="left"/>
        <w:rPr>
          <w:rFonts w:hint="default" w:ascii="宋体" w:hAnsi="宋体" w:eastAsia="宋体" w:cs="宋体"/>
          <w:color w:val="auto"/>
          <w:spacing w:val="7"/>
          <w:sz w:val="28"/>
          <w:szCs w:val="28"/>
          <w:highlight w:val="none"/>
          <w:lang w:val="en-US" w:eastAsia="zh-CN"/>
        </w:rPr>
      </w:pPr>
      <w:r>
        <w:rPr>
          <w:rFonts w:hint="eastAsia"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val="en-US" w:eastAsia="zh-CN"/>
        </w:rPr>
        <w:t>季老师</w:t>
      </w:r>
    </w:p>
    <w:p w14:paraId="6CFADCDB">
      <w:pPr>
        <w:shd w:val="clear"/>
        <w:adjustRightInd w:val="0"/>
        <w:snapToGrid w:val="0"/>
        <w:spacing w:line="460" w:lineRule="exact"/>
        <w:ind w:firstLine="588" w:firstLineChars="200"/>
        <w:jc w:val="left"/>
        <w:rPr>
          <w:rFonts w:hint="default" w:ascii="宋体" w:hAnsi="宋体" w:eastAsia="宋体" w:cs="宋体"/>
          <w:color w:val="auto"/>
          <w:spacing w:val="7"/>
          <w:sz w:val="28"/>
          <w:szCs w:val="28"/>
          <w:highlight w:val="none"/>
          <w:lang w:val="en-US" w:eastAsia="zh-CN"/>
        </w:rPr>
      </w:pPr>
      <w:r>
        <w:rPr>
          <w:rFonts w:hint="eastAsia" w:ascii="宋体" w:hAnsi="宋体" w:eastAsia="宋体" w:cs="宋体"/>
          <w:color w:val="auto"/>
          <w:spacing w:val="7"/>
          <w:sz w:val="28"/>
          <w:szCs w:val="28"/>
          <w:highlight w:val="none"/>
        </w:rPr>
        <w:t>联系方式：13773664919</w:t>
      </w:r>
    </w:p>
    <w:p w14:paraId="16A630F2">
      <w:pPr>
        <w:shd w:val="clear"/>
        <w:adjustRightInd w:val="0"/>
        <w:snapToGrid w:val="0"/>
        <w:spacing w:line="460" w:lineRule="exact"/>
        <w:ind w:firstLine="588" w:firstLineChars="200"/>
        <w:jc w:val="left"/>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2.采购代理机构信息</w:t>
      </w:r>
    </w:p>
    <w:p w14:paraId="28F3E23B">
      <w:pPr>
        <w:shd w:val="clear"/>
        <w:adjustRightInd w:val="0"/>
        <w:snapToGrid w:val="0"/>
        <w:spacing w:line="460" w:lineRule="exact"/>
        <w:ind w:firstLine="588" w:firstLineChars="200"/>
        <w:jc w:val="left"/>
        <w:rPr>
          <w:rFonts w:ascii="宋体" w:hAnsi="宋体" w:cs="宋体"/>
          <w:color w:val="auto"/>
          <w:sz w:val="28"/>
          <w:szCs w:val="28"/>
          <w:highlight w:val="none"/>
        </w:rPr>
      </w:pPr>
      <w:r>
        <w:rPr>
          <w:rFonts w:hint="eastAsia" w:ascii="宋体" w:hAnsi="宋体" w:eastAsia="宋体" w:cs="宋体"/>
          <w:color w:val="auto"/>
          <w:spacing w:val="7"/>
          <w:sz w:val="28"/>
          <w:szCs w:val="28"/>
          <w:highlight w:val="none"/>
        </w:rPr>
        <w:t>名称：江苏中润工程建设咨</w:t>
      </w:r>
      <w:r>
        <w:rPr>
          <w:rFonts w:hint="eastAsia" w:ascii="宋体" w:hAnsi="宋体" w:cs="宋体"/>
          <w:color w:val="auto"/>
          <w:sz w:val="28"/>
          <w:szCs w:val="28"/>
          <w:highlight w:val="none"/>
        </w:rPr>
        <w:t>询有限公司</w:t>
      </w:r>
    </w:p>
    <w:p w14:paraId="0ED1120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地址：南通市崇川路58号南通产业技术研究院9号楼1004室</w:t>
      </w:r>
    </w:p>
    <w:p w14:paraId="0F78F60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联系</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 xml:space="preserve">：王  工 </w:t>
      </w:r>
    </w:p>
    <w:p w14:paraId="5E5C66D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联系方式：</w:t>
      </w:r>
      <w:r>
        <w:rPr>
          <w:rFonts w:hint="eastAsia" w:ascii="宋体" w:hAnsi="宋体" w:cs="宋体"/>
          <w:color w:val="auto"/>
          <w:sz w:val="28"/>
          <w:szCs w:val="28"/>
          <w:highlight w:val="none"/>
        </w:rPr>
        <w:t>0513-55887688   13906272111</w:t>
      </w:r>
    </w:p>
    <w:p w14:paraId="223B94C2">
      <w:pPr>
        <w:adjustRightInd w:val="0"/>
        <w:snapToGrid w:val="0"/>
        <w:spacing w:line="360" w:lineRule="auto"/>
        <w:jc w:val="center"/>
        <w:outlineLvl w:val="0"/>
        <w:rPr>
          <w:rFonts w:ascii="宋体" w:hAnsi="宋体" w:cs="宋体"/>
          <w:bCs/>
          <w:color w:val="auto"/>
          <w:sz w:val="36"/>
          <w:szCs w:val="36"/>
          <w:highlight w:val="none"/>
        </w:rPr>
      </w:pPr>
    </w:p>
    <w:p w14:paraId="12FE1FA6">
      <w:pPr>
        <w:adjustRightInd w:val="0"/>
        <w:snapToGrid w:val="0"/>
        <w:spacing w:line="360" w:lineRule="auto"/>
        <w:jc w:val="center"/>
        <w:outlineLvl w:val="0"/>
        <w:rPr>
          <w:rFonts w:ascii="宋体" w:hAnsi="宋体" w:cs="宋体"/>
          <w:bCs/>
          <w:color w:val="auto"/>
          <w:sz w:val="36"/>
          <w:szCs w:val="36"/>
          <w:highlight w:val="none"/>
        </w:rPr>
      </w:pPr>
    </w:p>
    <w:p w14:paraId="37DEF453">
      <w:pPr>
        <w:adjustRightInd w:val="0"/>
        <w:snapToGrid w:val="0"/>
        <w:spacing w:line="360" w:lineRule="auto"/>
        <w:jc w:val="center"/>
        <w:outlineLvl w:val="0"/>
        <w:rPr>
          <w:rFonts w:ascii="宋体" w:hAnsi="宋体" w:cs="宋体"/>
          <w:bCs/>
          <w:color w:val="auto"/>
          <w:sz w:val="36"/>
          <w:szCs w:val="36"/>
          <w:highlight w:val="none"/>
        </w:rPr>
      </w:pPr>
    </w:p>
    <w:p w14:paraId="370458FF">
      <w:pPr>
        <w:adjustRightInd w:val="0"/>
        <w:snapToGrid w:val="0"/>
        <w:spacing w:line="360" w:lineRule="auto"/>
        <w:jc w:val="center"/>
        <w:outlineLvl w:val="0"/>
        <w:rPr>
          <w:rFonts w:ascii="宋体" w:hAnsi="宋体" w:cs="宋体"/>
          <w:bCs/>
          <w:color w:val="auto"/>
          <w:sz w:val="36"/>
          <w:szCs w:val="36"/>
          <w:highlight w:val="none"/>
        </w:rPr>
      </w:pPr>
    </w:p>
    <w:p w14:paraId="0389CD97">
      <w:pPr>
        <w:adjustRightInd w:val="0"/>
        <w:snapToGrid w:val="0"/>
        <w:spacing w:line="360" w:lineRule="auto"/>
        <w:jc w:val="center"/>
        <w:outlineLvl w:val="0"/>
        <w:rPr>
          <w:rFonts w:ascii="宋体" w:hAnsi="宋体" w:cs="宋体"/>
          <w:bCs/>
          <w:color w:val="auto"/>
          <w:sz w:val="36"/>
          <w:szCs w:val="36"/>
          <w:highlight w:val="none"/>
        </w:rPr>
      </w:pPr>
    </w:p>
    <w:p w14:paraId="6F98A37C">
      <w:pPr>
        <w:adjustRightInd w:val="0"/>
        <w:snapToGrid w:val="0"/>
        <w:spacing w:line="360" w:lineRule="auto"/>
        <w:jc w:val="center"/>
        <w:outlineLvl w:val="0"/>
        <w:rPr>
          <w:rFonts w:ascii="宋体" w:hAnsi="宋体" w:cs="宋体"/>
          <w:bCs/>
          <w:color w:val="auto"/>
          <w:sz w:val="36"/>
          <w:szCs w:val="36"/>
          <w:highlight w:val="none"/>
        </w:rPr>
      </w:pPr>
    </w:p>
    <w:p w14:paraId="712A3F89">
      <w:pPr>
        <w:adjustRightInd w:val="0"/>
        <w:snapToGrid w:val="0"/>
        <w:spacing w:line="360" w:lineRule="auto"/>
        <w:jc w:val="center"/>
        <w:outlineLvl w:val="0"/>
        <w:rPr>
          <w:rFonts w:ascii="宋体" w:hAnsi="宋体" w:cs="宋体"/>
          <w:bCs/>
          <w:color w:val="auto"/>
          <w:sz w:val="36"/>
          <w:szCs w:val="36"/>
          <w:highlight w:val="none"/>
        </w:rPr>
      </w:pPr>
    </w:p>
    <w:p w14:paraId="12FF7444">
      <w:pPr>
        <w:adjustRightInd w:val="0"/>
        <w:snapToGrid w:val="0"/>
        <w:spacing w:line="360" w:lineRule="auto"/>
        <w:outlineLvl w:val="0"/>
        <w:rPr>
          <w:rFonts w:ascii="宋体" w:hAnsi="宋体" w:cs="宋体"/>
          <w:bCs/>
          <w:color w:val="auto"/>
          <w:sz w:val="36"/>
          <w:szCs w:val="36"/>
          <w:highlight w:val="none"/>
        </w:rPr>
      </w:pPr>
    </w:p>
    <w:p w14:paraId="5E6FF6C5">
      <w:pPr>
        <w:adjustRightInd w:val="0"/>
        <w:snapToGrid w:val="0"/>
        <w:spacing w:line="360" w:lineRule="auto"/>
        <w:jc w:val="center"/>
        <w:outlineLvl w:val="0"/>
        <w:rPr>
          <w:rFonts w:ascii="宋体" w:hAnsi="宋体" w:cs="宋体"/>
          <w:bCs/>
          <w:color w:val="auto"/>
          <w:sz w:val="36"/>
          <w:szCs w:val="36"/>
          <w:highlight w:val="none"/>
        </w:rPr>
      </w:pPr>
    </w:p>
    <w:p w14:paraId="253F7526">
      <w:pPr>
        <w:adjustRightInd w:val="0"/>
        <w:snapToGrid w:val="0"/>
        <w:spacing w:line="360" w:lineRule="auto"/>
        <w:jc w:val="center"/>
        <w:outlineLvl w:val="0"/>
        <w:rPr>
          <w:rFonts w:ascii="宋体" w:hAnsi="宋体" w:cs="宋体"/>
          <w:bCs/>
          <w:color w:val="auto"/>
          <w:sz w:val="36"/>
          <w:szCs w:val="36"/>
          <w:highlight w:val="none"/>
        </w:rPr>
      </w:pPr>
    </w:p>
    <w:p w14:paraId="721C34BE">
      <w:pPr>
        <w:adjustRightInd w:val="0"/>
        <w:snapToGrid w:val="0"/>
        <w:spacing w:line="360" w:lineRule="auto"/>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第二部分 磋商须知</w:t>
      </w:r>
    </w:p>
    <w:p w14:paraId="64CE391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0" w:name="_Toc16938519"/>
      <w:bookmarkStart w:id="1" w:name="_Toc20823275"/>
      <w:bookmarkStart w:id="2" w:name="_Toc513029203"/>
      <w:bookmarkStart w:id="3" w:name="_Toc120614214"/>
      <w:r>
        <w:rPr>
          <w:rFonts w:hint="eastAsia" w:ascii="宋体" w:hAnsi="宋体" w:cs="宋体"/>
          <w:b/>
          <w:bCs/>
          <w:color w:val="auto"/>
          <w:kern w:val="0"/>
          <w:sz w:val="28"/>
          <w:szCs w:val="28"/>
          <w:highlight w:val="none"/>
        </w:rPr>
        <w:t>一、总则</w:t>
      </w:r>
      <w:bookmarkEnd w:id="0"/>
      <w:bookmarkEnd w:id="1"/>
      <w:bookmarkEnd w:id="2"/>
      <w:bookmarkEnd w:id="3"/>
    </w:p>
    <w:p w14:paraId="79929857">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 w:name="_Hlt16619475"/>
      <w:bookmarkEnd w:id="4"/>
      <w:bookmarkStart w:id="5" w:name="_Toc458694821"/>
      <w:bookmarkStart w:id="6" w:name="_Toc513029204"/>
      <w:bookmarkStart w:id="7" w:name="_Toc16938520"/>
      <w:bookmarkStart w:id="8" w:name="_Toc20823276"/>
      <w:r>
        <w:rPr>
          <w:rFonts w:hint="eastAsia" w:ascii="宋体" w:hAnsi="宋体" w:cs="宋体"/>
          <w:color w:val="auto"/>
          <w:kern w:val="0"/>
          <w:sz w:val="28"/>
          <w:szCs w:val="28"/>
          <w:highlight w:val="none"/>
        </w:rPr>
        <w:t>1</w:t>
      </w:r>
      <w:bookmarkEnd w:id="5"/>
      <w:r>
        <w:rPr>
          <w:rFonts w:hint="eastAsia" w:ascii="宋体" w:hAnsi="宋体" w:cs="宋体"/>
          <w:color w:val="auto"/>
          <w:kern w:val="0"/>
          <w:sz w:val="28"/>
          <w:szCs w:val="28"/>
          <w:highlight w:val="none"/>
        </w:rPr>
        <w:t>.采购方式</w:t>
      </w:r>
      <w:bookmarkEnd w:id="6"/>
      <w:bookmarkEnd w:id="7"/>
      <w:bookmarkEnd w:id="8"/>
    </w:p>
    <w:p w14:paraId="7EA96C8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 本次采取磋商方式，本磋商文件仅适用于磋商公告中所述项目。</w:t>
      </w:r>
    </w:p>
    <w:p w14:paraId="4F0147E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9" w:name="_Toc20823277"/>
      <w:bookmarkStart w:id="10" w:name="_Toc16938521"/>
      <w:bookmarkStart w:id="11" w:name="_Toc513029205"/>
      <w:r>
        <w:rPr>
          <w:rFonts w:hint="eastAsia" w:ascii="宋体" w:hAnsi="宋体" w:cs="宋体"/>
          <w:color w:val="auto"/>
          <w:kern w:val="0"/>
          <w:sz w:val="28"/>
          <w:szCs w:val="28"/>
          <w:highlight w:val="none"/>
        </w:rPr>
        <w:t>2.合格的</w:t>
      </w:r>
      <w:bookmarkEnd w:id="9"/>
      <w:bookmarkEnd w:id="10"/>
      <w:bookmarkEnd w:id="11"/>
      <w:r>
        <w:rPr>
          <w:rFonts w:hint="eastAsia" w:ascii="宋体" w:hAnsi="宋体" w:cs="宋体"/>
          <w:color w:val="auto"/>
          <w:kern w:val="0"/>
          <w:sz w:val="28"/>
          <w:szCs w:val="28"/>
          <w:highlight w:val="none"/>
        </w:rPr>
        <w:t>供应商</w:t>
      </w:r>
    </w:p>
    <w:p w14:paraId="0DDAD7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2.1满足磋商公告中供应商的资格要求的规定。</w:t>
      </w:r>
    </w:p>
    <w:p w14:paraId="6A32201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65930D0F">
      <w:pPr>
        <w:keepNext/>
        <w:adjustRightInd w:val="0"/>
        <w:snapToGrid w:val="0"/>
        <w:spacing w:line="460" w:lineRule="exact"/>
        <w:ind w:firstLine="562" w:firstLineChars="200"/>
        <w:rPr>
          <w:rFonts w:ascii="宋体" w:hAnsi="宋体" w:cs="宋体"/>
          <w:b/>
          <w:bCs/>
          <w:color w:val="auto"/>
          <w:kern w:val="0"/>
          <w:sz w:val="28"/>
          <w:szCs w:val="28"/>
          <w:highlight w:val="none"/>
        </w:rPr>
      </w:pPr>
      <w:bookmarkStart w:id="12" w:name="_Toc513029206"/>
      <w:bookmarkStart w:id="13" w:name="_Toc20823278"/>
      <w:bookmarkStart w:id="14" w:name="_Toc16938522"/>
      <w:r>
        <w:rPr>
          <w:rFonts w:hint="eastAsia" w:ascii="宋体" w:hAnsi="宋体" w:cs="宋体"/>
          <w:b/>
          <w:bCs/>
          <w:color w:val="auto"/>
          <w:kern w:val="0"/>
          <w:sz w:val="28"/>
          <w:szCs w:val="28"/>
          <w:highlight w:val="none"/>
        </w:rPr>
        <w:t>采购项目磋商开始后，不再接受供应商对采购文件（含更正通告等）内容的异议或质询（质疑）。</w:t>
      </w:r>
    </w:p>
    <w:p w14:paraId="71CC8A11">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3.适用法律</w:t>
      </w:r>
      <w:bookmarkEnd w:id="12"/>
      <w:bookmarkEnd w:id="13"/>
      <w:bookmarkEnd w:id="14"/>
    </w:p>
    <w:p w14:paraId="3A4C7F9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 本次采购及由此产生的合同受中华人民共和国有关的法律法规制约和保护。</w:t>
      </w:r>
    </w:p>
    <w:p w14:paraId="0A06CCB2">
      <w:pPr>
        <w:keepNext/>
        <w:adjustRightInd w:val="0"/>
        <w:snapToGrid w:val="0"/>
        <w:spacing w:line="460" w:lineRule="exact"/>
        <w:ind w:firstLine="560" w:firstLineChars="200"/>
        <w:rPr>
          <w:rFonts w:ascii="宋体" w:hAnsi="宋体" w:cs="宋体"/>
          <w:color w:val="auto"/>
          <w:kern w:val="0"/>
          <w:sz w:val="28"/>
          <w:szCs w:val="28"/>
          <w:highlight w:val="none"/>
        </w:rPr>
      </w:pPr>
      <w:bookmarkStart w:id="15" w:name="_Toc16938523"/>
      <w:bookmarkStart w:id="16" w:name="_Toc462564067"/>
      <w:bookmarkStart w:id="17" w:name="_Toc20823279"/>
      <w:bookmarkStart w:id="18" w:name="_Toc513029207"/>
      <w:r>
        <w:rPr>
          <w:rFonts w:hint="eastAsia" w:ascii="宋体" w:hAnsi="宋体" w:cs="宋体"/>
          <w:color w:val="auto"/>
          <w:kern w:val="0"/>
          <w:sz w:val="28"/>
          <w:szCs w:val="28"/>
          <w:highlight w:val="none"/>
        </w:rPr>
        <w:t>4.磋商费用</w:t>
      </w:r>
      <w:bookmarkEnd w:id="15"/>
      <w:bookmarkEnd w:id="16"/>
      <w:bookmarkEnd w:id="17"/>
      <w:bookmarkEnd w:id="18"/>
    </w:p>
    <w:p w14:paraId="2CD334F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供应商应自行承担所有与参加磋商有关的费用，无论磋商过程中的做法和结果如何，江苏中润工程建设咨询有限公司（以下简称采购代理机构）在任何情况下均无义务和责任承担这些费用。</w:t>
      </w:r>
    </w:p>
    <w:p w14:paraId="2811FAF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4.2本项目工本费200元/份，于现场支付给采购代理机构，无论是否</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售后不退。</w:t>
      </w:r>
    </w:p>
    <w:p w14:paraId="7432D34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4.3本项目因校内实训专项预算仅列支机床搬迁改造服务费用，未单独预留代理服务财政资金，经采购人研究，约定本项目代理服务费由成交供应商承担，所有供应商编制响应报价时，须将代理服务费全额综合计入总报价，采购人不再另行单独支付代理费。</w:t>
      </w:r>
    </w:p>
    <w:p w14:paraId="07555609">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本项目</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代理费收取标准以</w:t>
      </w:r>
      <w:r>
        <w:rPr>
          <w:rFonts w:hint="eastAsia" w:ascii="宋体" w:hAnsi="宋体" w:cs="宋体"/>
          <w:color w:val="auto"/>
          <w:sz w:val="28"/>
          <w:szCs w:val="28"/>
          <w:highlight w:val="none"/>
          <w:lang w:val="en-US" w:eastAsia="zh-CN"/>
        </w:rPr>
        <w:t>成交金额</w:t>
      </w:r>
      <w:r>
        <w:rPr>
          <w:rFonts w:hint="eastAsia" w:ascii="宋体" w:hAnsi="宋体" w:cs="宋体"/>
          <w:color w:val="auto"/>
          <w:sz w:val="28"/>
          <w:szCs w:val="28"/>
          <w:highlight w:val="none"/>
        </w:rPr>
        <w:t>为基准，乘以</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lang w:val="zh-CN"/>
        </w:rPr>
        <w:t>综合考虑在报价内（不单列）。</w:t>
      </w: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代理收费费率标准：</w:t>
      </w:r>
    </w:p>
    <w:tbl>
      <w:tblPr>
        <w:tblStyle w:val="31"/>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0C153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7F15584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成交</w:t>
            </w:r>
            <w:r>
              <w:rPr>
                <w:rFonts w:hint="eastAsia" w:ascii="宋体" w:hAnsi="宋体" w:eastAsia="宋体" w:cs="宋体"/>
                <w:color w:val="auto"/>
                <w:sz w:val="28"/>
                <w:szCs w:val="28"/>
                <w:highlight w:val="none"/>
              </w:rPr>
              <w:t>金额</w:t>
            </w:r>
          </w:p>
        </w:tc>
        <w:tc>
          <w:tcPr>
            <w:tcW w:w="4497" w:type="dxa"/>
            <w:noWrap w:val="0"/>
            <w:vAlign w:val="center"/>
          </w:tcPr>
          <w:p w14:paraId="6F4A1838">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eastAsia="宋体" w:cs="宋体"/>
                <w:color w:val="auto"/>
                <w:sz w:val="28"/>
                <w:szCs w:val="28"/>
                <w:highlight w:val="none"/>
              </w:rPr>
              <w:t>代理收费费率</w:t>
            </w:r>
          </w:p>
        </w:tc>
      </w:tr>
      <w:tr w14:paraId="600F3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05A3BFF">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20万元（不含）以下</w:t>
            </w:r>
          </w:p>
        </w:tc>
        <w:tc>
          <w:tcPr>
            <w:tcW w:w="4497" w:type="dxa"/>
            <w:noWrap w:val="0"/>
            <w:vAlign w:val="center"/>
          </w:tcPr>
          <w:p w14:paraId="72976020">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固定3000元</w:t>
            </w:r>
          </w:p>
        </w:tc>
      </w:tr>
      <w:tr w14:paraId="6C64F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183928C2">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20万元（含）-50万元（含）</w:t>
            </w:r>
          </w:p>
        </w:tc>
        <w:tc>
          <w:tcPr>
            <w:tcW w:w="4497" w:type="dxa"/>
            <w:noWrap w:val="0"/>
            <w:vAlign w:val="center"/>
          </w:tcPr>
          <w:p w14:paraId="22AA3951">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0.8%</w:t>
            </w:r>
          </w:p>
        </w:tc>
      </w:tr>
      <w:tr w14:paraId="2E46D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noWrap w:val="0"/>
            <w:vAlign w:val="center"/>
          </w:tcPr>
          <w:p w14:paraId="6B06B2CD">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50万元（不含）-400万元（含）</w:t>
            </w:r>
          </w:p>
        </w:tc>
        <w:tc>
          <w:tcPr>
            <w:tcW w:w="4497" w:type="dxa"/>
            <w:noWrap w:val="0"/>
            <w:vAlign w:val="center"/>
          </w:tcPr>
          <w:p w14:paraId="2B114A84">
            <w:pPr>
              <w:widowControl/>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0.75%</w:t>
            </w:r>
          </w:p>
        </w:tc>
      </w:tr>
    </w:tbl>
    <w:p w14:paraId="6AB30E6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支付要求：成交供应商在成交结果公告期满、领取成交通知书前，一次性足额向采购代理机构缴纳代理服务费；代理机构收到费用后开具合法有效票据。</w:t>
      </w:r>
    </w:p>
    <w:p w14:paraId="730CA5A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退费规则：（1）仅因采购代理机构、采购人原因取消采购、作废项目的，全额退还已缴纳代理费；（2）成交供应商无正当理由放弃成交、提供虚假材料被取消成交资格的，代理机构不予退费（评审、文件编制、公告等全部代理服务完成需附工作记录备查）。</w:t>
      </w:r>
    </w:p>
    <w:p w14:paraId="4F18A64C">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公开要求：本项目代理费收费标准、最终计费金额将随成交结果公告一并对外公示，接受供应商及</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监管部门监督。</w:t>
      </w:r>
    </w:p>
    <w:p w14:paraId="04DE098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风险提示：各供应商踏勘、报价阶段已充分知悉本代理费规则，报价未足额包含相关费用造成的一切损失，由供应商自行承担。</w:t>
      </w:r>
    </w:p>
    <w:p w14:paraId="3E600F0D">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5.磋商文件的约束力</w:t>
      </w:r>
    </w:p>
    <w:p w14:paraId="76555F2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供应商一旦参加本项目采购活动，即被认为接受了本磋商文件的规定和约束。</w:t>
      </w:r>
    </w:p>
    <w:p w14:paraId="34989817">
      <w:pPr>
        <w:keepNext/>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6.磋商文件的解释</w:t>
      </w:r>
    </w:p>
    <w:p w14:paraId="583875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磋商文件需求部分（供应商资格要求、项目需求、商务技术评分标准）由采购人解释，</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由采购代理机构解释。</w:t>
      </w:r>
    </w:p>
    <w:p w14:paraId="58FB7F5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19" w:name="_Toc513029209"/>
      <w:bookmarkStart w:id="20" w:name="_Toc20823281"/>
      <w:bookmarkStart w:id="21" w:name="_Toc120614215"/>
      <w:bookmarkStart w:id="22" w:name="_Toc16938525"/>
      <w:r>
        <w:rPr>
          <w:rFonts w:hint="eastAsia" w:ascii="宋体" w:hAnsi="宋体" w:cs="宋体"/>
          <w:b/>
          <w:bCs/>
          <w:color w:val="auto"/>
          <w:kern w:val="0"/>
          <w:sz w:val="28"/>
          <w:szCs w:val="28"/>
          <w:highlight w:val="none"/>
        </w:rPr>
        <w:t>二、磋商文件</w:t>
      </w:r>
      <w:bookmarkEnd w:id="19"/>
      <w:bookmarkEnd w:id="20"/>
      <w:bookmarkEnd w:id="21"/>
      <w:bookmarkEnd w:id="22"/>
    </w:p>
    <w:p w14:paraId="48577EF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3" w:name="_Toc513029210"/>
      <w:bookmarkStart w:id="24" w:name="_Toc20823282"/>
      <w:bookmarkStart w:id="25" w:name="_Toc16938526"/>
      <w:r>
        <w:rPr>
          <w:rFonts w:hint="eastAsia" w:ascii="宋体" w:hAnsi="宋体" w:cs="宋体"/>
          <w:color w:val="auto"/>
          <w:kern w:val="0"/>
          <w:sz w:val="28"/>
          <w:szCs w:val="28"/>
          <w:highlight w:val="none"/>
        </w:rPr>
        <w:t>1.磋商文件构成</w:t>
      </w:r>
      <w:bookmarkEnd w:id="23"/>
      <w:bookmarkEnd w:id="24"/>
      <w:bookmarkEnd w:id="25"/>
    </w:p>
    <w:p w14:paraId="756AB92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磋商文件由以下部分组成：</w:t>
      </w:r>
    </w:p>
    <w:p w14:paraId="3D72250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（1）磋商公告</w:t>
      </w:r>
    </w:p>
    <w:p w14:paraId="3C8EADA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（2）磋商须知</w:t>
      </w:r>
    </w:p>
    <w:p w14:paraId="5425C90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13E307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（4）评审方法和评审标准</w:t>
      </w:r>
    </w:p>
    <w:p w14:paraId="59AC78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（5）响应文件组成</w:t>
      </w:r>
    </w:p>
    <w:p w14:paraId="117CD9E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w:t>
      </w:r>
    </w:p>
    <w:p w14:paraId="1591F3E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请仔细检查磋商文件是否齐全，如有缺漏请立即与采购代理机构联系解决。</w:t>
      </w:r>
    </w:p>
    <w:p w14:paraId="577323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012C1A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6" w:name="_Toc16938527"/>
      <w:bookmarkStart w:id="27" w:name="_Toc20823283"/>
      <w:bookmarkStart w:id="28" w:name="_Toc462564070"/>
      <w:bookmarkStart w:id="29" w:name="_Toc513029211"/>
      <w:r>
        <w:rPr>
          <w:rFonts w:hint="eastAsia" w:ascii="宋体" w:hAnsi="宋体" w:cs="宋体"/>
          <w:color w:val="auto"/>
          <w:kern w:val="0"/>
          <w:sz w:val="28"/>
          <w:szCs w:val="28"/>
          <w:highlight w:val="none"/>
        </w:rPr>
        <w:t>2.磋商文件的澄清</w:t>
      </w:r>
      <w:bookmarkEnd w:id="26"/>
      <w:bookmarkEnd w:id="27"/>
      <w:bookmarkEnd w:id="28"/>
      <w:bookmarkEnd w:id="29"/>
    </w:p>
    <w:p w14:paraId="7053AD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4189AE2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54DE437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30" w:name="_Toc16938528"/>
      <w:bookmarkStart w:id="31" w:name="_Toc462564071"/>
      <w:bookmarkStart w:id="32" w:name="_Toc513029212"/>
      <w:bookmarkStart w:id="33" w:name="_Toc20823284"/>
      <w:r>
        <w:rPr>
          <w:rFonts w:hint="eastAsia" w:ascii="宋体" w:hAnsi="宋体" w:cs="宋体"/>
          <w:color w:val="auto"/>
          <w:kern w:val="0"/>
          <w:sz w:val="28"/>
          <w:szCs w:val="28"/>
          <w:highlight w:val="none"/>
        </w:rPr>
        <w:t>3.磋商文件的修改</w:t>
      </w:r>
      <w:bookmarkEnd w:id="30"/>
      <w:bookmarkEnd w:id="31"/>
      <w:bookmarkEnd w:id="32"/>
      <w:bookmarkEnd w:id="33"/>
    </w:p>
    <w:p w14:paraId="3671D96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在响应文件提交截止时间前，采购代理机构可以对磋商文件进行修改。</w:t>
      </w:r>
    </w:p>
    <w:p w14:paraId="2394A3C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采购代理机构有权按照法定的要求推迟响应文件提交截止日期和磋商日期。</w:t>
      </w:r>
    </w:p>
    <w:p w14:paraId="7E0AB8D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磋商文件的修改将在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公布，补充文件将作为磋商文件的组成部分，并对供应商具有约束力。</w:t>
      </w:r>
    </w:p>
    <w:p w14:paraId="686F08D0">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34" w:name="_Toc16938529"/>
      <w:bookmarkStart w:id="35" w:name="_Toc462564072"/>
      <w:bookmarkStart w:id="36" w:name="_Toc120614216"/>
      <w:bookmarkStart w:id="37" w:name="_Toc20823285"/>
      <w:bookmarkStart w:id="38" w:name="_Toc513029213"/>
      <w:r>
        <w:rPr>
          <w:rFonts w:hint="eastAsia" w:ascii="宋体" w:hAnsi="宋体" w:cs="宋体"/>
          <w:b/>
          <w:bCs/>
          <w:color w:val="auto"/>
          <w:kern w:val="0"/>
          <w:sz w:val="28"/>
          <w:szCs w:val="28"/>
          <w:highlight w:val="none"/>
        </w:rPr>
        <w:t>三、响应文件的编制</w:t>
      </w:r>
      <w:bookmarkEnd w:id="34"/>
      <w:bookmarkEnd w:id="35"/>
      <w:bookmarkEnd w:id="36"/>
      <w:bookmarkEnd w:id="37"/>
      <w:bookmarkEnd w:id="38"/>
    </w:p>
    <w:p w14:paraId="362E80B0">
      <w:pPr>
        <w:keepNext/>
        <w:adjustRightInd w:val="0"/>
        <w:snapToGrid w:val="0"/>
        <w:spacing w:line="460" w:lineRule="exact"/>
        <w:ind w:firstLine="560" w:firstLineChars="200"/>
        <w:rPr>
          <w:rFonts w:ascii="宋体" w:hAnsi="宋体" w:cs="宋体"/>
          <w:bCs/>
          <w:color w:val="auto"/>
          <w:kern w:val="0"/>
          <w:sz w:val="28"/>
          <w:szCs w:val="28"/>
          <w:highlight w:val="none"/>
        </w:rPr>
      </w:pPr>
      <w:bookmarkStart w:id="39" w:name="_Toc20823286"/>
      <w:bookmarkStart w:id="40" w:name="_Toc16938530"/>
      <w:bookmarkStart w:id="41" w:name="_Toc462564073"/>
      <w:bookmarkStart w:id="42" w:name="_Toc513029214"/>
      <w:r>
        <w:rPr>
          <w:rFonts w:hint="eastAsia" w:ascii="宋体" w:hAnsi="宋体" w:cs="宋体"/>
          <w:color w:val="auto"/>
          <w:kern w:val="0"/>
          <w:sz w:val="28"/>
          <w:szCs w:val="28"/>
          <w:highlight w:val="none"/>
        </w:rPr>
        <w:t>1.响应文件的语言及度量衡单位</w:t>
      </w:r>
      <w:bookmarkEnd w:id="39"/>
      <w:bookmarkEnd w:id="40"/>
      <w:bookmarkEnd w:id="41"/>
      <w:bookmarkEnd w:id="42"/>
    </w:p>
    <w:p w14:paraId="5A6A2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5E83CA3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除技术性能另有规定外，响应文件所使用的度量衡单位，均须采用国家法定计量单位。</w:t>
      </w:r>
    </w:p>
    <w:p w14:paraId="1D18C6F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3" w:name="_Toc462564074"/>
      <w:bookmarkStart w:id="44" w:name="_Toc20823287"/>
      <w:bookmarkStart w:id="45" w:name="_Toc513029215"/>
      <w:bookmarkStart w:id="46" w:name="_Toc16938531"/>
      <w:r>
        <w:rPr>
          <w:rFonts w:hint="eastAsia" w:ascii="宋体" w:hAnsi="宋体" w:cs="宋体"/>
          <w:color w:val="auto"/>
          <w:kern w:val="0"/>
          <w:sz w:val="28"/>
          <w:szCs w:val="28"/>
          <w:highlight w:val="none"/>
        </w:rPr>
        <w:t>2.响应文件构成</w:t>
      </w:r>
      <w:bookmarkEnd w:id="43"/>
      <w:bookmarkEnd w:id="44"/>
      <w:bookmarkEnd w:id="45"/>
      <w:bookmarkEnd w:id="46"/>
    </w:p>
    <w:p w14:paraId="771645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供应商编写的响应文件应包括资格审查文件、商务技术文件、价格文件。供应商按“第五部分 响应文件组成”要求编写响应文件。</w:t>
      </w:r>
    </w:p>
    <w:p w14:paraId="008A854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7" w:name="_Hlt26668975"/>
      <w:bookmarkEnd w:id="47"/>
      <w:bookmarkStart w:id="48" w:name="_Hlt26954838"/>
      <w:bookmarkEnd w:id="48"/>
      <w:bookmarkStart w:id="49" w:name="_Hlt26670360"/>
      <w:bookmarkEnd w:id="49"/>
      <w:bookmarkStart w:id="50" w:name="_Toc49090511"/>
      <w:bookmarkStart w:id="51" w:name="_Toc14577360"/>
      <w:r>
        <w:rPr>
          <w:rFonts w:hint="eastAsia" w:ascii="宋体" w:hAnsi="宋体" w:cs="宋体"/>
          <w:color w:val="auto"/>
          <w:kern w:val="0"/>
          <w:sz w:val="28"/>
          <w:szCs w:val="28"/>
          <w:highlight w:val="none"/>
        </w:rPr>
        <w:t>3.</w:t>
      </w:r>
      <w:bookmarkEnd w:id="50"/>
      <w:bookmarkEnd w:id="51"/>
      <w:r>
        <w:rPr>
          <w:rFonts w:hint="eastAsia" w:ascii="宋体" w:hAnsi="宋体" w:cs="宋体"/>
          <w:color w:val="auto"/>
          <w:kern w:val="0"/>
          <w:sz w:val="28"/>
          <w:szCs w:val="28"/>
          <w:highlight w:val="none"/>
        </w:rPr>
        <w:t>磋商响应有效期</w:t>
      </w:r>
    </w:p>
    <w:p w14:paraId="31E48D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3.1磋商响应有效期为采购代理机构规定的响应文件</w:t>
      </w:r>
      <w:r>
        <w:rPr>
          <w:rFonts w:hint="eastAsia" w:ascii="宋体" w:hAnsi="宋体" w:cs="宋体"/>
          <w:color w:val="auto"/>
          <w:sz w:val="28"/>
          <w:szCs w:val="28"/>
          <w:highlight w:val="none"/>
        </w:rPr>
        <w:t>提交</w:t>
      </w:r>
      <w:r>
        <w:rPr>
          <w:rFonts w:hint="eastAsia" w:ascii="宋体" w:hAnsi="宋体" w:cs="宋体"/>
          <w:bCs/>
          <w:color w:val="auto"/>
          <w:sz w:val="28"/>
          <w:szCs w:val="28"/>
          <w:highlight w:val="none"/>
        </w:rPr>
        <w:t>截止时间后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。磋商响应有效期比规定短的将被视为非实质性响应而予以拒绝。</w:t>
      </w:r>
    </w:p>
    <w:p w14:paraId="67CC310E">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4. 磋商响应有效期的延长</w:t>
      </w:r>
    </w:p>
    <w:p w14:paraId="08CB760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受磋商响应有效期约束的所有权利与义务均延长至新的有效期</w:t>
      </w:r>
      <w:r>
        <w:rPr>
          <w:rFonts w:hint="eastAsia" w:ascii="宋体" w:hAnsi="宋体" w:cs="宋体"/>
          <w:bCs/>
          <w:color w:val="auto"/>
          <w:sz w:val="28"/>
          <w:szCs w:val="28"/>
          <w:highlight w:val="none"/>
        </w:rPr>
        <w:t>。</w:t>
      </w:r>
    </w:p>
    <w:p w14:paraId="4BF99B3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52" w:name="_Hlt26954739"/>
      <w:bookmarkEnd w:id="52"/>
      <w:bookmarkStart w:id="53" w:name="_Hlt26954852"/>
      <w:bookmarkEnd w:id="53"/>
      <w:bookmarkStart w:id="54" w:name="_Toc120614217"/>
      <w:bookmarkStart w:id="55" w:name="_Toc16938540"/>
      <w:bookmarkStart w:id="56" w:name="_Toc513029224"/>
      <w:bookmarkStart w:id="57" w:name="_Toc20823296"/>
      <w:r>
        <w:rPr>
          <w:rFonts w:hint="eastAsia" w:ascii="宋体" w:hAnsi="宋体" w:cs="宋体"/>
          <w:b/>
          <w:bCs/>
          <w:color w:val="auto"/>
          <w:kern w:val="0"/>
          <w:sz w:val="28"/>
          <w:szCs w:val="28"/>
          <w:highlight w:val="none"/>
        </w:rPr>
        <w:t>四、响应文件的提交</w:t>
      </w:r>
      <w:bookmarkEnd w:id="54"/>
      <w:bookmarkEnd w:id="55"/>
      <w:bookmarkEnd w:id="56"/>
      <w:bookmarkEnd w:id="57"/>
    </w:p>
    <w:p w14:paraId="06063D9B">
      <w:pPr>
        <w:adjustRightInd w:val="0"/>
        <w:snapToGrid w:val="0"/>
        <w:spacing w:line="460" w:lineRule="exact"/>
        <w:ind w:firstLine="560" w:firstLineChars="200"/>
        <w:rPr>
          <w:rFonts w:ascii="宋体" w:hAnsi="宋体" w:cs="宋体"/>
          <w:color w:val="auto"/>
          <w:kern w:val="0"/>
          <w:sz w:val="28"/>
          <w:szCs w:val="28"/>
          <w:highlight w:val="none"/>
        </w:rPr>
      </w:pPr>
      <w:bookmarkStart w:id="58" w:name="_Toc16938542"/>
      <w:bookmarkStart w:id="59" w:name="_Toc513029226"/>
      <w:bookmarkStart w:id="60" w:name="_Toc20823298"/>
      <w:r>
        <w:rPr>
          <w:rFonts w:hint="eastAsia" w:ascii="宋体" w:hAnsi="宋体" w:cs="宋体"/>
          <w:color w:val="auto"/>
          <w:kern w:val="0"/>
          <w:sz w:val="28"/>
          <w:szCs w:val="28"/>
          <w:highlight w:val="none"/>
        </w:rPr>
        <w:t>1.响应文件的提交</w:t>
      </w:r>
    </w:p>
    <w:p w14:paraId="464B9DA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1.1纸质响应文件三部分内容【资格审查文件、商务技术文件、价格文件】须分别单独密封，并牢固装订成册，不得相互混淆，文件自编目录并连续标注页码，不得将内容拆开。价格文件不得出现于其他磋商文件中。</w:t>
      </w:r>
    </w:p>
    <w:p w14:paraId="098B6D40">
      <w:pPr>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1.2纸质响应文件</w:t>
      </w:r>
      <w:r>
        <w:rPr>
          <w:rFonts w:hint="eastAsia" w:ascii="宋体" w:hAnsi="宋体" w:cs="宋体"/>
          <w:color w:val="auto"/>
          <w:kern w:val="0"/>
          <w:sz w:val="28"/>
          <w:szCs w:val="28"/>
          <w:highlight w:val="none"/>
          <w:lang w:val="en-US" w:eastAsia="zh-CN"/>
        </w:rPr>
        <w:t>每一部分</w:t>
      </w:r>
      <w:r>
        <w:rPr>
          <w:rFonts w:hint="eastAsia" w:ascii="宋体" w:hAnsi="宋体" w:cs="宋体"/>
          <w:color w:val="auto"/>
          <w:kern w:val="0"/>
          <w:sz w:val="28"/>
          <w:szCs w:val="28"/>
          <w:highlight w:val="none"/>
        </w:rPr>
        <w:t>须提供“正本一份、副本</w:t>
      </w:r>
      <w:r>
        <w:rPr>
          <w:rFonts w:hint="eastAsia" w:ascii="宋体" w:hAnsi="宋体" w:cs="宋体"/>
          <w:color w:val="auto"/>
          <w:kern w:val="0"/>
          <w:sz w:val="28"/>
          <w:szCs w:val="28"/>
          <w:highlight w:val="none"/>
          <w:lang w:val="en-US" w:eastAsia="zh-CN"/>
        </w:rPr>
        <w:t>二</w:t>
      </w:r>
      <w:r>
        <w:rPr>
          <w:rFonts w:hint="eastAsia" w:ascii="宋体" w:hAnsi="宋体" w:cs="宋体"/>
          <w:color w:val="auto"/>
          <w:kern w:val="0"/>
          <w:sz w:val="28"/>
          <w:szCs w:val="28"/>
          <w:highlight w:val="none"/>
        </w:rPr>
        <w:t>份”，合并在一个密封袋或密封箱内提交如有A3大小的图纸类，可单独密封。密封完好以不泄露</w:t>
      </w:r>
      <w:r>
        <w:rPr>
          <w:rFonts w:hint="eastAsia" w:ascii="宋体" w:hAnsi="宋体" w:cs="宋体"/>
          <w:color w:val="auto"/>
          <w:kern w:val="0"/>
          <w:sz w:val="28"/>
          <w:szCs w:val="28"/>
          <w:highlight w:val="none"/>
          <w:lang w:val="en-US" w:eastAsia="zh-CN"/>
        </w:rPr>
        <w:t>响应</w:t>
      </w:r>
      <w:r>
        <w:rPr>
          <w:rFonts w:hint="eastAsia" w:ascii="宋体" w:hAnsi="宋体" w:cs="宋体"/>
          <w:color w:val="auto"/>
          <w:kern w:val="0"/>
          <w:sz w:val="28"/>
          <w:szCs w:val="28"/>
          <w:highlight w:val="none"/>
        </w:rPr>
        <w:t>文件内容为主要判断依据</w:t>
      </w:r>
      <w:r>
        <w:rPr>
          <w:rFonts w:hint="eastAsia" w:ascii="宋体" w:hAnsi="宋体" w:cs="宋体"/>
          <w:b/>
          <w:bCs/>
          <w:color w:val="auto"/>
          <w:kern w:val="0"/>
          <w:sz w:val="28"/>
          <w:szCs w:val="28"/>
          <w:highlight w:val="none"/>
        </w:rPr>
        <w:t>（是否严格按照采购文件装袋提交不作为无效标判定依据）。</w:t>
      </w:r>
    </w:p>
    <w:p w14:paraId="55AF014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1.3纸质响应文件须采用A4纸（图纸等除外）打印并由法定代表人或授权人签字并加盖单位印章。文件内容中不得行间插字、涂改、增删；如修补错漏处，须由响应文件签署人签字并加盖公章。</w:t>
      </w:r>
    </w:p>
    <w:p w14:paraId="1891B355">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1.4提交电子响应文件一份，电子响应文件的内容为磋商响应文件（含资格审查文件、商务技术文件、价格文件）的打印盖章或电子签章后的扫描件，采取U盘方式单独密封提交。</w:t>
      </w:r>
    </w:p>
    <w:p w14:paraId="737FB2CD">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1.5递交时间：供应商须在规定的响应文件接收截止时间前送达指定地点。供应商提交磋商文件，即视为已响应参加磋商活动。</w:t>
      </w:r>
    </w:p>
    <w:p w14:paraId="2A37CE1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kern w:val="0"/>
          <w:sz w:val="28"/>
          <w:szCs w:val="28"/>
          <w:highlight w:val="none"/>
        </w:rPr>
        <w:t>友情提醒：代理机构将拒绝接收在响应文件接收截止时间后递交的响应文件。</w:t>
      </w:r>
    </w:p>
    <w:p w14:paraId="30322E33">
      <w:pPr>
        <w:adjustRightInd w:val="0"/>
        <w:snapToGrid w:val="0"/>
        <w:spacing w:line="460" w:lineRule="exact"/>
        <w:ind w:firstLine="562" w:firstLineChars="200"/>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采购人、采购代理机构对</w:t>
      </w:r>
      <w:r>
        <w:rPr>
          <w:rFonts w:hint="eastAsia" w:ascii="宋体" w:hAnsi="宋体" w:cs="宋体"/>
          <w:b/>
          <w:bCs w:val="0"/>
          <w:color w:val="auto"/>
          <w:sz w:val="28"/>
          <w:szCs w:val="28"/>
          <w:highlight w:val="none"/>
          <w:lang w:eastAsia="zh-CN"/>
        </w:rPr>
        <w:t>磋商</w:t>
      </w:r>
      <w:r>
        <w:rPr>
          <w:rFonts w:hint="eastAsia" w:ascii="宋体" w:hAnsi="宋体" w:cs="宋体"/>
          <w:b/>
          <w:bCs w:val="0"/>
          <w:color w:val="auto"/>
          <w:sz w:val="28"/>
          <w:szCs w:val="28"/>
          <w:highlight w:val="none"/>
        </w:rPr>
        <w:t>（响应）文件的格式、形式要求，结合财政部《关于促进政府采购公平竞争优化营商环境的通知》（财库〔2019〕38 号）相关规定实施。</w:t>
      </w:r>
    </w:p>
    <w:p w14:paraId="76FCDF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2.响应文件截止日期</w:t>
      </w:r>
      <w:bookmarkEnd w:id="58"/>
      <w:bookmarkEnd w:id="59"/>
      <w:bookmarkEnd w:id="60"/>
    </w:p>
    <w:p w14:paraId="54003DA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 供应商提交响应文件的时间不得迟于磋商公告中规定的响应文件提交截止时间。</w:t>
      </w:r>
    </w:p>
    <w:p w14:paraId="524723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供应商应充分考虑到交通路况、停车等风险因素，如因供应商自身原因造成的磋商响应文件提交不成功由供应商自行承担全部责任。</w:t>
      </w:r>
    </w:p>
    <w:p w14:paraId="341AA66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 xml:space="preserve"> 采购代理机构可以按照规定，通过修改响应文件酌情延长响应文件提交截止日期，在此情况下，供应商的所有权利和义务以及供应商受制的截止日期均应以延长后新的截止日期为准。</w:t>
      </w:r>
    </w:p>
    <w:p w14:paraId="27308D6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1" w:name="_Toc20823299"/>
      <w:bookmarkStart w:id="62" w:name="_Toc513029227"/>
      <w:bookmarkStart w:id="63" w:name="_Toc16938543"/>
      <w:r>
        <w:rPr>
          <w:rFonts w:hint="eastAsia" w:ascii="宋体" w:hAnsi="宋体" w:cs="宋体"/>
          <w:color w:val="auto"/>
          <w:kern w:val="0"/>
          <w:sz w:val="28"/>
          <w:szCs w:val="28"/>
          <w:highlight w:val="none"/>
        </w:rPr>
        <w:t>3.响应文件</w:t>
      </w:r>
      <w:bookmarkEnd w:id="61"/>
      <w:bookmarkEnd w:id="62"/>
      <w:bookmarkEnd w:id="63"/>
      <w:r>
        <w:rPr>
          <w:rFonts w:hint="eastAsia" w:ascii="宋体" w:hAnsi="宋体" w:cs="宋体"/>
          <w:color w:val="auto"/>
          <w:kern w:val="0"/>
          <w:sz w:val="28"/>
          <w:szCs w:val="28"/>
          <w:highlight w:val="none"/>
        </w:rPr>
        <w:t>的拒收</w:t>
      </w:r>
    </w:p>
    <w:p w14:paraId="33EE771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 采购代理机构拒绝接收在其规定的响应文件提交截止时间后提交的任何响应文件。</w:t>
      </w:r>
    </w:p>
    <w:p w14:paraId="540437CB">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4" w:name="_Toc513029228"/>
      <w:bookmarkStart w:id="65" w:name="_Toc16938544"/>
      <w:bookmarkStart w:id="66" w:name="_Toc20823300"/>
      <w:r>
        <w:rPr>
          <w:rFonts w:hint="eastAsia" w:ascii="宋体" w:hAnsi="宋体" w:cs="宋体"/>
          <w:color w:val="auto"/>
          <w:kern w:val="0"/>
          <w:sz w:val="28"/>
          <w:szCs w:val="28"/>
          <w:highlight w:val="none"/>
        </w:rPr>
        <w:t>4. 响应文件的撤回和修改</w:t>
      </w:r>
      <w:bookmarkEnd w:id="64"/>
      <w:bookmarkEnd w:id="65"/>
      <w:bookmarkEnd w:id="66"/>
    </w:p>
    <w:p w14:paraId="2B44696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5B54DC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4.1.1 响应文件的撤回</w:t>
      </w:r>
    </w:p>
    <w:p w14:paraId="5007D8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供应商可在响应文件提交截止时间前，书面撤回其磋商响应文件。</w:t>
      </w:r>
    </w:p>
    <w:p w14:paraId="4498776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4.1.2 供应商撤回磋商响应文件，则认为其不再参与本项目磋商活动。</w:t>
      </w:r>
    </w:p>
    <w:p w14:paraId="42B191B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 响应文件的修改</w:t>
      </w:r>
    </w:p>
    <w:p w14:paraId="5CB20A5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在响应文件提交截止时间之后，供应商不得再对其提交的响应文件进行修改。</w:t>
      </w:r>
    </w:p>
    <w:p w14:paraId="1632B287">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67" w:name="_Toc513029229"/>
      <w:bookmarkStart w:id="68" w:name="_Toc20823301"/>
      <w:bookmarkStart w:id="69" w:name="_Toc120614218"/>
      <w:bookmarkStart w:id="70" w:name="_Toc16938545"/>
      <w:r>
        <w:rPr>
          <w:rFonts w:hint="eastAsia" w:ascii="宋体" w:hAnsi="宋体" w:cs="宋体"/>
          <w:b/>
          <w:bCs/>
          <w:color w:val="auto"/>
          <w:kern w:val="0"/>
          <w:sz w:val="28"/>
          <w:szCs w:val="28"/>
          <w:highlight w:val="none"/>
        </w:rPr>
        <w:t>五</w:t>
      </w:r>
      <w:bookmarkEnd w:id="67"/>
      <w:bookmarkEnd w:id="68"/>
      <w:bookmarkEnd w:id="69"/>
      <w:bookmarkEnd w:id="70"/>
      <w:bookmarkStart w:id="71" w:name="_Toc16938546"/>
      <w:bookmarkStart w:id="72" w:name="_Toc513029230"/>
      <w:bookmarkStart w:id="73" w:name="_Toc20823302"/>
      <w:r>
        <w:rPr>
          <w:rFonts w:hint="eastAsia" w:ascii="宋体" w:hAnsi="宋体" w:cs="宋体"/>
          <w:b/>
          <w:bCs/>
          <w:color w:val="auto"/>
          <w:kern w:val="0"/>
          <w:sz w:val="28"/>
          <w:szCs w:val="28"/>
          <w:highlight w:val="none"/>
        </w:rPr>
        <w:t>、磋商与评审</w:t>
      </w:r>
    </w:p>
    <w:p w14:paraId="76EB63C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1.磋商仪式</w:t>
      </w:r>
    </w:p>
    <w:p w14:paraId="32B762C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1.1采购代理机构将在磋商公告中规定的时间和地点组织磋商开始仪式。供应商应当在磋商公告中规定的时间和地点参加磋商活动。</w:t>
      </w:r>
    </w:p>
    <w:p w14:paraId="5489240B">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1.2 磋商活动的文件密封性检查工作</w:t>
      </w:r>
      <w:r>
        <w:rPr>
          <w:rFonts w:hint="eastAsia" w:ascii="宋体" w:hAnsi="宋体" w:cs="宋体"/>
          <w:color w:val="auto"/>
          <w:sz w:val="28"/>
          <w:szCs w:val="28"/>
          <w:highlight w:val="none"/>
        </w:rPr>
        <w:t>由采购代理机构组织。</w:t>
      </w:r>
    </w:p>
    <w:p w14:paraId="1F0D4A5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1.3供应商在磋商过程中涉及到的磋商文件密封性检查、磋商结果确认等工作，按照采购代理机构指引进行。</w:t>
      </w:r>
    </w:p>
    <w:p w14:paraId="56D0EFB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2.磋商小组</w:t>
      </w:r>
    </w:p>
    <w:p w14:paraId="5435F7B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2.1磋商开始仪式结束后，采购代理机构将立即组织磋商小组进行评审。</w:t>
      </w:r>
    </w:p>
    <w:p w14:paraId="43F829F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采购代理机构人员不得参加本机构代理的采购项目的评审。</w:t>
      </w:r>
    </w:p>
    <w:p w14:paraId="1C857DD0">
      <w:pPr>
        <w:adjustRightInd w:val="0"/>
        <w:snapToGrid w:val="0"/>
        <w:spacing w:line="460" w:lineRule="exact"/>
        <w:ind w:firstLine="560" w:firstLineChars="20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3本</w:t>
      </w:r>
      <w:r>
        <w:rPr>
          <w:rFonts w:hint="eastAsia" w:ascii="宋体" w:hAnsi="宋体" w:cs="宋体"/>
          <w:color w:val="auto"/>
          <w:sz w:val="28"/>
          <w:szCs w:val="28"/>
          <w:highlight w:val="none"/>
        </w:rPr>
        <w:t>项目评审专家应当从政府采购评审专家库内相关专业的专家名单中随机抽取</w:t>
      </w:r>
      <w:r>
        <w:rPr>
          <w:rFonts w:hint="eastAsia" w:ascii="宋体" w:hAnsi="宋体" w:cs="宋体"/>
          <w:color w:val="auto"/>
          <w:sz w:val="28"/>
          <w:szCs w:val="28"/>
          <w:highlight w:val="none"/>
          <w:lang w:eastAsia="zh-CN"/>
        </w:rPr>
        <w:t>。</w:t>
      </w:r>
    </w:p>
    <w:p w14:paraId="1C8467B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磋商小组独立工作，负责评审所有响应文件并确定成交候选人。</w:t>
      </w:r>
    </w:p>
    <w:p w14:paraId="1A66427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 磋商评审过程的保密与公正</w:t>
      </w:r>
    </w:p>
    <w:p w14:paraId="608376DD">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61B58FF3">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3.2在磋商评审过程中，磋商供应商不得以任何行为影响磋商评审过程，否则其响应文件将被作为无效响应文件。</w:t>
      </w:r>
    </w:p>
    <w:p w14:paraId="5FDB10A6">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7B8327E">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3.4</w:t>
      </w:r>
      <w:r>
        <w:rPr>
          <w:rFonts w:hint="eastAsia" w:ascii="宋体" w:hAnsi="宋体" w:cs="宋体"/>
          <w:bCs/>
          <w:color w:val="auto"/>
          <w:sz w:val="28"/>
          <w:szCs w:val="28"/>
          <w:highlight w:val="none"/>
        </w:rPr>
        <w:t>评审开始后，直至向成交供应商授予合同时止，凡是与审查、澄清、评价和比较响应的有关资料以及授标建议等，采购人、磋商小组、采购代理机构均不得向供应商或与</w:t>
      </w:r>
      <w:r>
        <w:rPr>
          <w:rFonts w:hint="eastAsia" w:ascii="宋体" w:hAnsi="宋体" w:cs="宋体"/>
          <w:bCs/>
          <w:color w:val="auto"/>
          <w:sz w:val="28"/>
          <w:szCs w:val="28"/>
          <w:highlight w:val="none"/>
          <w:lang w:val="en-US" w:eastAsia="zh-CN"/>
        </w:rPr>
        <w:t>评审</w:t>
      </w:r>
      <w:r>
        <w:rPr>
          <w:rFonts w:hint="eastAsia" w:ascii="宋体" w:hAnsi="宋体" w:cs="宋体"/>
          <w:bCs/>
          <w:color w:val="auto"/>
          <w:sz w:val="28"/>
          <w:szCs w:val="28"/>
          <w:highlight w:val="none"/>
        </w:rPr>
        <w:t>无关的其他人员透露。</w:t>
      </w:r>
    </w:p>
    <w:p w14:paraId="55173DD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3.5在评审期间，采购代理机构将设专门人员与供应商联系。</w:t>
      </w:r>
    </w:p>
    <w:p w14:paraId="2DB2E4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3.6采购代理机构和评审小组不向未成交的供应商解释未成交原因，也不公布评审过程中的相关细节。</w:t>
      </w:r>
    </w:p>
    <w:p w14:paraId="19FAA9EF">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4.评审过程的澄清</w:t>
      </w:r>
    </w:p>
    <w:p w14:paraId="39CB29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4.1评审期间，为有助于对响应文件的审查、评价和比较，磋商小组有权要求响应人对其响应文件进行澄清，但并非对每个供应商都作澄清要求。</w:t>
      </w:r>
    </w:p>
    <w:p w14:paraId="1E013FC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4.2接到磋商小组澄清要求的供应商应按磋商小组规定的时间和格式做出澄清，澄清的内容作为响应文件的补充部分，但实质性的内容不得做任何更改。</w:t>
      </w:r>
    </w:p>
    <w:p w14:paraId="5BE8B2D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4.3 接到磋商小组澄清要求的供应商如未按规定</w:t>
      </w:r>
      <w:r>
        <w:rPr>
          <w:rFonts w:hint="eastAsia" w:ascii="宋体" w:hAnsi="宋体" w:cs="宋体"/>
          <w:color w:val="auto"/>
          <w:sz w:val="28"/>
          <w:szCs w:val="28"/>
          <w:highlight w:val="none"/>
          <w:lang w:eastAsia="zh-CN"/>
        </w:rPr>
        <w:t>作出</w:t>
      </w:r>
      <w:r>
        <w:rPr>
          <w:rFonts w:hint="eastAsia" w:ascii="宋体" w:hAnsi="宋体" w:cs="宋体"/>
          <w:color w:val="auto"/>
          <w:sz w:val="28"/>
          <w:szCs w:val="28"/>
          <w:highlight w:val="none"/>
        </w:rPr>
        <w:t>澄清，其风</w:t>
      </w:r>
      <w:r>
        <w:rPr>
          <w:rFonts w:hint="eastAsia" w:ascii="宋体" w:hAnsi="宋体" w:cs="宋体"/>
          <w:bCs/>
          <w:color w:val="auto"/>
          <w:sz w:val="28"/>
          <w:szCs w:val="28"/>
          <w:highlight w:val="none"/>
        </w:rPr>
        <w:t>险由供应商自行承担。</w:t>
      </w:r>
    </w:p>
    <w:p w14:paraId="63FCE8F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5.对响应文件的初审</w:t>
      </w:r>
    </w:p>
    <w:p w14:paraId="78E8106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5.1响应文件初审分为资格性审查和符合性审查。</w:t>
      </w:r>
    </w:p>
    <w:p w14:paraId="526121C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5.1.1资格性检查：依据法律法规和磋商文件的规定，由采购人对响应文件中的资格审查文件进行审查。</w:t>
      </w:r>
    </w:p>
    <w:p w14:paraId="4C412BB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70CCD0B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，采购代理机构将告知未通过资格审查或符合性审查的原因，并记录存档。</w:t>
      </w:r>
    </w:p>
    <w:p w14:paraId="3ED6BC1F">
      <w:pPr>
        <w:tabs>
          <w:tab w:val="left" w:pos="900"/>
        </w:tabs>
        <w:adjustRightInd w:val="0"/>
        <w:snapToGrid w:val="0"/>
        <w:spacing w:line="46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059F99D6">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参照财政部《关于推动解决政府采购异常低价问题的通知》（财库〔2026〕2 号）、江苏省财政厅《关于推动解决政府采购异常低价问题相关工作的通知》（苏财购〔2025〕62号）规定，政府采购评审出现下列情形之一的，评审委员会应当启动异常低价响应审查程序：</w:t>
      </w:r>
    </w:p>
    <w:p w14:paraId="73C684CA">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（1）触发审查情形</w:t>
      </w:r>
    </w:p>
    <w:p w14:paraId="650049A3">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 ①磋商（响应）报价低于采购项目预算金额 50% 的，即：磋商（响应）报价＜采购项目预算金额 ×50%；</w:t>
      </w:r>
    </w:p>
    <w:p w14:paraId="61ADCF4F">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 ②磋商（响应）报价低于采购项目最高限价 45% 的，即：磋商（响应）报价＜采购项目最高限价 ×45%；</w:t>
      </w:r>
    </w:p>
    <w:p w14:paraId="5CB9390A">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 ③评审委员会基于专业判断，认为供应商报价过低，有可能影响服务质量、无法诚信履约的其他情形。 </w:t>
      </w:r>
    </w:p>
    <w:p w14:paraId="4F2C040A">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（2）现场审查要求 </w:t>
      </w:r>
    </w:p>
    <w:p w14:paraId="5E8FFC4E">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评审委员会启动异常低价响应审查后，应当要求相关供应商在评审现场合理时限内，对报价作出书面解释，提供完整项目成本测算、人工、辅材、设备、运输等报价合理性证明材料。 评审委员会应当完整留存供应商提交的全部书面说明及佐证材料。</w:t>
      </w:r>
    </w:p>
    <w:p w14:paraId="6F77F55F">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（3）报价合理性判定标准 </w:t>
      </w:r>
    </w:p>
    <w:p w14:paraId="2E7D1659">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评审委员会依据专业经验，结合同类搬迁改造项目历史成交价格、本地设备搬迁行业市场价格、人工薪酬标准、行业协会发布平均成本等综合判断报价合理性。 </w:t>
      </w:r>
    </w:p>
    <w:p w14:paraId="2032496C">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供应商无法提供书面说明、佐证材料，或提交材料不足以证明报价具备合理成本支撑的，评审委员会应当将其响应文件按无效响应处理。</w:t>
      </w:r>
    </w:p>
    <w:p w14:paraId="242BE9C0">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（4）评审查询纪律 </w:t>
      </w:r>
    </w:p>
    <w:p w14:paraId="03FDF032">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采购人、采购代理机构应为评审小组调取同类项目成交信息、行业成本标准提供便利；评审小组确需借助互联网核实价格信息的，必须严格遵守评审保密纪律，不得实施干预评审公平、私下接触供应商等违规行为。</w:t>
      </w:r>
    </w:p>
    <w:p w14:paraId="26D0A38D">
      <w:pPr>
        <w:spacing w:line="500" w:lineRule="exact"/>
        <w:ind w:firstLine="56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（5）归档与监管要求 </w:t>
      </w:r>
    </w:p>
    <w:p w14:paraId="19CD465E">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异常低价审查的启动事由、专家审查意见、最终处理结论，必须完整记入评审报告；供应商提交的成本说明、佐证材料全部随评审档案一并归档留存。 评审专家应当启动异常低价审查而未依规开展审查的，采购人有权向同级政府采购监管部门报告，依规追究相关评审人员责任。</w:t>
      </w:r>
    </w:p>
    <w:p w14:paraId="2AF1422D">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1B36624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DC05F3">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如果响应文件实质上没有响应磋商文件的要求，磋商小组将予以拒绝，供应商不得通过修改或撤销</w:t>
      </w:r>
      <w:r>
        <w:rPr>
          <w:rFonts w:hint="eastAsia" w:ascii="宋体" w:hAnsi="宋体" w:cs="宋体"/>
          <w:bCs/>
          <w:color w:val="auto"/>
          <w:sz w:val="28"/>
          <w:szCs w:val="28"/>
          <w:highlight w:val="none"/>
          <w:lang w:eastAsia="zh-CN"/>
        </w:rPr>
        <w:t>不符</w:t>
      </w:r>
      <w:r>
        <w:rPr>
          <w:rFonts w:hint="eastAsia" w:ascii="宋体" w:hAnsi="宋体" w:cs="宋体"/>
          <w:bCs/>
          <w:color w:val="auto"/>
          <w:sz w:val="28"/>
          <w:szCs w:val="28"/>
          <w:highlight w:val="none"/>
        </w:rPr>
        <w:t>合要求的偏离或保留而使其响应文件成为实质性响应的文件。</w:t>
      </w:r>
    </w:p>
    <w:p w14:paraId="0A17E42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磋商小组将对确定为实质性响应的文件进行进一步审核，看其是否有计算上或累加上的算术错误，修正错误的原则如下：</w:t>
      </w:r>
    </w:p>
    <w:p w14:paraId="3D77D13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（1）响应文件中</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内容与响应文件中</w:t>
      </w:r>
      <w:r>
        <w:rPr>
          <w:rFonts w:hint="eastAsia" w:ascii="宋体" w:hAnsi="宋体" w:cs="宋体"/>
          <w:bCs/>
          <w:color w:val="auto"/>
          <w:sz w:val="28"/>
          <w:szCs w:val="28"/>
          <w:highlight w:val="none"/>
          <w:lang w:eastAsia="zh-CN"/>
        </w:rPr>
        <w:t>响应</w:t>
      </w:r>
      <w:r>
        <w:rPr>
          <w:rFonts w:hint="eastAsia" w:ascii="宋体" w:hAnsi="宋体" w:cs="宋体"/>
          <w:bCs/>
          <w:color w:val="auto"/>
          <w:sz w:val="28"/>
          <w:szCs w:val="28"/>
          <w:highlight w:val="none"/>
        </w:rPr>
        <w:t>内容不一致的，以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为准。</w:t>
      </w:r>
    </w:p>
    <w:p w14:paraId="7880177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30A906B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的总价为准，并修改单价。</w:t>
      </w:r>
    </w:p>
    <w:p w14:paraId="3146CAB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BEB0D9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21ACFD8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5</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磋商小组将按上述修正错误的方法调整响应文件中的报价，并告知供应商，调整后的价格应对供应商具有约束力。如果供应商不接受修正后的价格，则其磋商活动将被拒绝。</w:t>
      </w:r>
    </w:p>
    <w:p w14:paraId="3B18FFF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7</w:t>
      </w:r>
      <w:r>
        <w:rPr>
          <w:rFonts w:hint="eastAsia" w:ascii="宋体" w:hAnsi="宋体" w:cs="宋体"/>
          <w:bCs/>
          <w:color w:val="auto"/>
          <w:sz w:val="28"/>
          <w:szCs w:val="28"/>
          <w:highlight w:val="none"/>
        </w:rPr>
        <w:t>磋商小组将允许修正响应文件中不构成重大偏离的、微小的、非正规的、不一致的或不规则的地方，但这些修改不能影响任何供应商相应的名次排列。</w:t>
      </w:r>
    </w:p>
    <w:p w14:paraId="2FDF33D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8</w:t>
      </w:r>
      <w:r>
        <w:rPr>
          <w:rFonts w:hint="eastAsia" w:ascii="宋体" w:hAnsi="宋体" w:cs="宋体"/>
          <w:color w:val="auto"/>
          <w:sz w:val="28"/>
          <w:szCs w:val="28"/>
          <w:highlight w:val="none"/>
        </w:rPr>
        <w:t>供应商在评审全过程中应保持通讯畅通，并安排专人与采购代理机构及磋商小组联系（适用于不见面磋商模式）。</w:t>
      </w:r>
    </w:p>
    <w:p w14:paraId="13DE5F6E">
      <w:pPr>
        <w:tabs>
          <w:tab w:val="left" w:pos="6555"/>
          <w:tab w:val="right" w:pos="8306"/>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6.被认定为未实质性响应磋商文件的响应文件的情形。</w:t>
      </w:r>
    </w:p>
    <w:p w14:paraId="4D7979B6">
      <w:pPr>
        <w:tabs>
          <w:tab w:val="left" w:pos="6555"/>
          <w:tab w:val="right" w:pos="8306"/>
        </w:tabs>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032A241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6.1.1供应商在规定的时间内未成功提交磋商响应文件的。</w:t>
      </w:r>
    </w:p>
    <w:p w14:paraId="7293850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028E877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6.1.3同一供应商提交两个（含两个）以上不同的响应报价的。</w:t>
      </w:r>
    </w:p>
    <w:p w14:paraId="59C8EB6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6.1.4不具备磋商文件中规定的资格要求的。 </w:t>
      </w:r>
    </w:p>
    <w:p w14:paraId="07DE169B">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6.1.5响应报价超过了采购预算或最高限价的。 </w:t>
      </w:r>
    </w:p>
    <w:p w14:paraId="31C3E39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6.1.6未通过符合性检查的。</w:t>
      </w:r>
    </w:p>
    <w:p w14:paraId="51F2678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6.1.7不符合法律、法规和磋商文件中规定的其他实质性要求的。</w:t>
      </w:r>
    </w:p>
    <w:p w14:paraId="3F740B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F7E664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6.1.9 响应文件含有采购人不能接受的附加条件的。</w:t>
      </w:r>
    </w:p>
    <w:p w14:paraId="52C42F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56BA9F9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响应文件未按照采购文件要求盖章的。</w:t>
      </w:r>
    </w:p>
    <w:p w14:paraId="766C2A1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供应商的商务技术部分得分相差悬殊，</w:t>
      </w:r>
      <w:r>
        <w:rPr>
          <w:rFonts w:hint="eastAsia" w:ascii="宋体" w:hAnsi="宋体" w:cs="宋体"/>
          <w:bCs/>
          <w:color w:val="auto"/>
          <w:sz w:val="28"/>
          <w:szCs w:val="28"/>
          <w:highlight w:val="none"/>
          <w:lang w:eastAsia="zh-CN"/>
        </w:rPr>
        <w:t>磋商小组</w:t>
      </w:r>
      <w:r>
        <w:rPr>
          <w:rFonts w:hint="eastAsia" w:ascii="宋体" w:hAnsi="宋体" w:cs="宋体"/>
          <w:bCs/>
          <w:color w:val="auto"/>
          <w:sz w:val="28"/>
          <w:szCs w:val="28"/>
          <w:highlight w:val="none"/>
        </w:rPr>
        <w:t>认为得分畸低者没有实质性响应的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lang w:eastAsia="zh-CN"/>
        </w:rPr>
        <w:t>供应商</w:t>
      </w:r>
      <w:r>
        <w:rPr>
          <w:rFonts w:hint="eastAsia" w:ascii="宋体" w:hAnsi="宋体" w:eastAsia="宋体" w:cs="宋体"/>
          <w:bCs/>
          <w:color w:val="auto"/>
          <w:sz w:val="28"/>
          <w:szCs w:val="28"/>
          <w:highlight w:val="none"/>
        </w:rPr>
        <w:t>商务技术标得分低于</w:t>
      </w:r>
      <w:r>
        <w:rPr>
          <w:rFonts w:hint="eastAsia" w:ascii="宋体" w:hAnsi="宋体" w:cs="宋体"/>
          <w:bCs/>
          <w:color w:val="auto"/>
          <w:sz w:val="28"/>
          <w:szCs w:val="28"/>
          <w:highlight w:val="none"/>
          <w:lang w:eastAsia="zh-CN"/>
        </w:rPr>
        <w:t>采购</w:t>
      </w:r>
      <w:r>
        <w:rPr>
          <w:rFonts w:hint="eastAsia" w:ascii="宋体" w:hAnsi="宋体" w:eastAsia="宋体" w:cs="宋体"/>
          <w:bCs/>
          <w:color w:val="auto"/>
          <w:sz w:val="28"/>
          <w:szCs w:val="28"/>
          <w:highlight w:val="none"/>
        </w:rPr>
        <w:t>文件商务技术总分的50%</w:t>
      </w:r>
      <w:r>
        <w:rPr>
          <w:rFonts w:hint="eastAsia" w:ascii="宋体" w:hAnsi="宋体" w:cs="宋体"/>
          <w:bCs/>
          <w:color w:val="auto"/>
          <w:sz w:val="28"/>
          <w:szCs w:val="28"/>
          <w:highlight w:val="none"/>
          <w:lang w:eastAsia="zh-CN"/>
        </w:rPr>
        <w:t>的</w:t>
      </w: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rPr>
        <w:t>。</w:t>
      </w:r>
    </w:p>
    <w:p w14:paraId="06BD4527">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6.1.13启动异常低价响应审查后，供应商不提供书面说明、证明材料，或者提供的书面说明、证明材料不能证明其报价合理性的。</w:t>
      </w:r>
    </w:p>
    <w:p w14:paraId="7F736D82">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6.1.14</w:t>
      </w:r>
      <w:r>
        <w:rPr>
          <w:rFonts w:hint="eastAsia" w:ascii="宋体" w:hAnsi="宋体" w:cs="宋体"/>
          <w:b/>
          <w:bCs/>
          <w:color w:val="auto"/>
          <w:sz w:val="28"/>
          <w:szCs w:val="28"/>
          <w:highlight w:val="none"/>
        </w:rPr>
        <w:t>本项目</w:t>
      </w:r>
      <w:r>
        <w:rPr>
          <w:rFonts w:hint="eastAsia" w:ascii="宋体" w:hAnsi="宋体" w:cs="宋体"/>
          <w:b/>
          <w:bCs/>
          <w:color w:val="auto"/>
          <w:sz w:val="28"/>
          <w:szCs w:val="28"/>
          <w:highlight w:val="none"/>
          <w:lang w:val="en-US" w:eastAsia="zh-CN"/>
        </w:rPr>
        <w:t>供应商</w:t>
      </w:r>
      <w:r>
        <w:rPr>
          <w:rFonts w:hint="eastAsia" w:ascii="宋体" w:hAnsi="宋体" w:cs="宋体"/>
          <w:b/>
          <w:bCs/>
          <w:color w:val="auto"/>
          <w:sz w:val="28"/>
          <w:szCs w:val="28"/>
          <w:highlight w:val="none"/>
        </w:rPr>
        <w:t>之间被通过“天眼查或企查查”查询确认有关联性的。</w:t>
      </w:r>
    </w:p>
    <w:p w14:paraId="4358993F">
      <w:pPr>
        <w:adjustRightInd w:val="0"/>
        <w:snapToGrid w:val="0"/>
        <w:spacing w:line="460" w:lineRule="exact"/>
        <w:ind w:firstLine="560" w:firstLineChars="20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6.1.15未按磋商文件要求提供</w:t>
      </w:r>
      <w:r>
        <w:rPr>
          <w:rFonts w:hint="eastAsia" w:ascii="宋体" w:hAnsi="宋体" w:eastAsia="宋体" w:cs="宋体"/>
          <w:sz w:val="28"/>
          <w:szCs w:val="28"/>
          <w:highlight w:val="none"/>
          <w:lang w:val="en-US" w:eastAsia="zh-CN"/>
        </w:rPr>
        <w:t>《搬迁施工安全责任承诺书》</w:t>
      </w:r>
      <w:r>
        <w:rPr>
          <w:rFonts w:hint="eastAsia" w:ascii="宋体" w:hAnsi="宋体" w:cs="宋体"/>
          <w:bCs/>
          <w:color w:val="auto"/>
          <w:sz w:val="28"/>
          <w:szCs w:val="28"/>
          <w:highlight w:val="none"/>
          <w:lang w:val="en-US" w:eastAsia="zh-CN"/>
        </w:rPr>
        <w:t>，或承诺书未加盖供应商公章、承诺内容不满足校方免责要求的。</w:t>
      </w:r>
    </w:p>
    <w:p w14:paraId="2F5A63B2">
      <w:pPr>
        <w:adjustRightInd w:val="0"/>
        <w:snapToGrid w:val="0"/>
        <w:spacing w:line="460" w:lineRule="exact"/>
        <w:ind w:firstLine="560" w:firstLineChars="20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6.1.16其他法律、法规及本磋商文件规定的属无效响应的情形。</w:t>
      </w:r>
    </w:p>
    <w:p w14:paraId="531F9C1E">
      <w:pPr>
        <w:adjustRightInd w:val="0"/>
        <w:snapToGrid w:val="0"/>
        <w:spacing w:line="460" w:lineRule="exact"/>
        <w:ind w:firstLine="560" w:firstLineChars="200"/>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6.2出现下列情形之一的，磋商失败。</w:t>
      </w:r>
    </w:p>
    <w:p w14:paraId="5FC5CE5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6.2.1符合条件的供应商或者对磋</w:t>
      </w:r>
      <w:r>
        <w:rPr>
          <w:rFonts w:hint="eastAsia" w:ascii="宋体" w:hAnsi="宋体" w:cs="宋体"/>
          <w:bCs/>
          <w:color w:val="auto"/>
          <w:sz w:val="28"/>
          <w:szCs w:val="28"/>
          <w:highlight w:val="none"/>
        </w:rPr>
        <w:t>商文件作实质响应的供应商不足3家的（市场竞争不充分的科研项目，以及需要扶持的科技成果转化项目可以是2家）；</w:t>
      </w:r>
    </w:p>
    <w:p w14:paraId="0471E17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257BF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3BBAD7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6.2.4磋商小组认定磋商文件存在歧义、重大缺陷导致评审工作无法进行。</w:t>
      </w:r>
    </w:p>
    <w:p w14:paraId="6F401CC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6.2.5 因系统故障原因造成磋商无法继续进行的</w:t>
      </w:r>
      <w:r>
        <w:rPr>
          <w:rFonts w:hint="eastAsia" w:ascii="宋体" w:hAnsi="宋体" w:cs="宋体"/>
          <w:color w:val="auto"/>
          <w:sz w:val="28"/>
          <w:szCs w:val="28"/>
          <w:highlight w:val="none"/>
        </w:rPr>
        <w:t>（适用于不见面磋商模式）</w:t>
      </w:r>
      <w:r>
        <w:rPr>
          <w:rFonts w:hint="eastAsia" w:ascii="宋体" w:hAnsi="宋体" w:cs="宋体"/>
          <w:bCs/>
          <w:color w:val="auto"/>
          <w:sz w:val="28"/>
          <w:szCs w:val="28"/>
          <w:highlight w:val="none"/>
        </w:rPr>
        <w:t>。</w:t>
      </w:r>
    </w:p>
    <w:p w14:paraId="2866AF2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 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截止时间结束后参加磋商的供应商不足三家的处理：</w:t>
      </w:r>
    </w:p>
    <w:p w14:paraId="14A4DE8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6.3.1如出现响应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截止时间结束后参加磋商的供应商或者在评审期间对磋商文件做出实质响应的供应商不足三家情况，除采购任务取消情形外，按照以下方式处理：</w:t>
      </w:r>
    </w:p>
    <w:p w14:paraId="2BC93E3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1.采购文件存在不合理条款或者</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程序不符合规定的，采购人、采购代理机构改正后依法重新采购；</w:t>
      </w:r>
    </w:p>
    <w:p w14:paraId="52D2EE7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2采购文件没有不合理条款、采购程序符合规定，需要采用其他</w:t>
      </w:r>
      <w:r>
        <w:rPr>
          <w:rFonts w:hint="eastAsia" w:ascii="宋体" w:hAnsi="宋体" w:cs="宋体"/>
          <w:bCs/>
          <w:color w:val="auto"/>
          <w:sz w:val="28"/>
          <w:szCs w:val="28"/>
          <w:highlight w:val="none"/>
          <w:lang w:eastAsia="zh-CN"/>
        </w:rPr>
        <w:t>方</w:t>
      </w:r>
      <w:r>
        <w:rPr>
          <w:rFonts w:hint="eastAsia" w:ascii="宋体" w:hAnsi="宋体" w:cs="宋体"/>
          <w:bCs/>
          <w:color w:val="auto"/>
          <w:sz w:val="28"/>
          <w:szCs w:val="28"/>
          <w:highlight w:val="none"/>
        </w:rPr>
        <w:t>式采购的，采购人应当依法报采购监管部门批准。</w:t>
      </w:r>
    </w:p>
    <w:bookmarkEnd w:id="71"/>
    <w:bookmarkEnd w:id="72"/>
    <w:bookmarkEnd w:id="73"/>
    <w:p w14:paraId="6346806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4" w:name="_Toc120614219"/>
      <w:r>
        <w:rPr>
          <w:rFonts w:hint="eastAsia" w:ascii="宋体" w:hAnsi="宋体" w:cs="宋体"/>
          <w:b/>
          <w:bCs/>
          <w:color w:val="auto"/>
          <w:kern w:val="0"/>
          <w:sz w:val="28"/>
          <w:szCs w:val="28"/>
          <w:highlight w:val="none"/>
        </w:rPr>
        <w:t>六</w:t>
      </w:r>
      <w:bookmarkEnd w:id="74"/>
      <w:r>
        <w:rPr>
          <w:rFonts w:hint="eastAsia" w:ascii="宋体" w:hAnsi="宋体" w:cs="宋体"/>
          <w:b/>
          <w:bCs/>
          <w:color w:val="auto"/>
          <w:kern w:val="0"/>
          <w:sz w:val="28"/>
          <w:szCs w:val="28"/>
          <w:highlight w:val="none"/>
        </w:rPr>
        <w:t>、成交</w:t>
      </w:r>
    </w:p>
    <w:p w14:paraId="5A7A1AAE">
      <w:pPr>
        <w:keepNext/>
        <w:adjustRightInd w:val="0"/>
        <w:snapToGrid w:val="0"/>
        <w:spacing w:line="460" w:lineRule="exact"/>
        <w:ind w:firstLine="560" w:firstLineChars="200"/>
        <w:rPr>
          <w:rFonts w:ascii="宋体" w:hAnsi="宋体" w:cs="宋体"/>
          <w:b/>
          <w:color w:val="auto"/>
          <w:kern w:val="0"/>
          <w:sz w:val="28"/>
          <w:szCs w:val="28"/>
          <w:highlight w:val="none"/>
        </w:rPr>
      </w:pPr>
      <w:bookmarkStart w:id="75" w:name="_Toc20823310"/>
      <w:bookmarkStart w:id="76" w:name="_Toc16938554"/>
      <w:r>
        <w:rPr>
          <w:rFonts w:hint="eastAsia" w:ascii="宋体" w:hAnsi="宋体" w:cs="宋体"/>
          <w:color w:val="auto"/>
          <w:kern w:val="0"/>
          <w:sz w:val="28"/>
          <w:szCs w:val="28"/>
          <w:highlight w:val="none"/>
        </w:rPr>
        <w:t>1.确定</w:t>
      </w:r>
      <w:bookmarkEnd w:id="75"/>
      <w:bookmarkEnd w:id="76"/>
      <w:r>
        <w:rPr>
          <w:rFonts w:hint="eastAsia" w:ascii="宋体" w:hAnsi="宋体" w:cs="宋体"/>
          <w:color w:val="auto"/>
          <w:kern w:val="0"/>
          <w:sz w:val="28"/>
          <w:szCs w:val="28"/>
          <w:highlight w:val="none"/>
        </w:rPr>
        <w:t>成交单位</w:t>
      </w:r>
    </w:p>
    <w:p w14:paraId="55D4A57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p>
    <w:p w14:paraId="6DF8BD8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 采购人授权磋商小组在成交候选供应商中直接确定成交供应商。</w:t>
      </w:r>
    </w:p>
    <w:p w14:paraId="7DC3C1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采购代理机构将在“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”发布成交结果公告，公告期限为1个工作日。</w:t>
      </w:r>
    </w:p>
    <w:p w14:paraId="1F71D2D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1.4若有充分证据证明，成交供应商出现下列情况之一的，一经查实，将被取消成交资格：</w:t>
      </w:r>
    </w:p>
    <w:p w14:paraId="2B26C27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1.4.1提供虚假材料谋取成交的。</w:t>
      </w:r>
    </w:p>
    <w:p w14:paraId="36F669F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1.4.2向采购人、采购代理机构行贿或者评审专家提供其他不正当利益的。</w:t>
      </w:r>
    </w:p>
    <w:p w14:paraId="482B68C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1.4.3恶意竞争，最终总报价明显低于其自身合理成本且又无法提供证明的。</w:t>
      </w:r>
    </w:p>
    <w:p w14:paraId="280582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1.4.4属于本文件规定的无效条件，但在评审过程中又未被磋商小组发现的。</w:t>
      </w:r>
    </w:p>
    <w:p w14:paraId="6F58BD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1.4.5与采购人或者其他供应商恶意串通的。</w:t>
      </w:r>
    </w:p>
    <w:p w14:paraId="280A18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1.4.6采取不正当手段诋毁、排挤其他供应商的。</w:t>
      </w:r>
    </w:p>
    <w:p w14:paraId="70C9E17D">
      <w:pPr>
        <w:adjustRightInd w:val="0"/>
        <w:snapToGrid w:val="0"/>
        <w:spacing w:line="460" w:lineRule="exact"/>
        <w:ind w:firstLine="560" w:firstLineChars="200"/>
        <w:rPr>
          <w:rFonts w:ascii="宋体" w:hAnsi="宋体" w:cs="宋体"/>
          <w:color w:val="auto"/>
          <w:sz w:val="28"/>
          <w:szCs w:val="28"/>
          <w:highlight w:val="none"/>
        </w:rPr>
      </w:pPr>
      <w:bookmarkStart w:id="77"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有下列情形之一的，视为供应商串通参与磋商，响应无效：</w:t>
      </w:r>
    </w:p>
    <w:p w14:paraId="698544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1.5.1不同供应商的响应文件由同一单位或者个人编制；</w:t>
      </w:r>
    </w:p>
    <w:p w14:paraId="5B0A13B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1.5.2不同供应商委托同一单位或者个人办理磋商事宜；</w:t>
      </w:r>
    </w:p>
    <w:p w14:paraId="3682BD3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1.5.3不同供应商的响应文件载明的项目管理成员或者联系人员为同一人；</w:t>
      </w:r>
    </w:p>
    <w:p w14:paraId="54B2E01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1.5.4不同供应商的响应文件异常一致或者响应报价呈规律性差异。</w:t>
      </w:r>
    </w:p>
    <w:bookmarkEnd w:id="77"/>
    <w:p w14:paraId="644E96EA">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rPr>
        <w:t>．成交通知书</w:t>
      </w:r>
    </w:p>
    <w:p w14:paraId="618B2A7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成交结果确定后，采购人将向成交供应商发出成交通知书。成交供应商应在成交结果公告期满后5个日内到采购代理机构办理领取成交通知书手续，否则，由此产生的后果供应商自负。</w:t>
      </w:r>
    </w:p>
    <w:p w14:paraId="204716B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.2成交通知书将是合同的一个组成部分，对采购人和成交供应商均具有法律效力。成交通知书发出后，采购人改变成交结果的，或者成交供应商放弃磋商项目的，应当依法承担法律责任。</w:t>
      </w:r>
    </w:p>
    <w:p w14:paraId="6B2D0D3B">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8" w:name="_Toc120614220"/>
      <w:bookmarkStart w:id="79" w:name="_Toc16938552"/>
      <w:bookmarkStart w:id="80" w:name="_Toc20823308"/>
      <w:bookmarkStart w:id="81" w:name="_Toc513029236"/>
      <w:r>
        <w:rPr>
          <w:rFonts w:hint="eastAsia" w:ascii="宋体" w:hAnsi="宋体" w:cs="宋体"/>
          <w:b/>
          <w:bCs/>
          <w:color w:val="auto"/>
          <w:kern w:val="0"/>
          <w:sz w:val="28"/>
          <w:szCs w:val="28"/>
          <w:highlight w:val="none"/>
        </w:rPr>
        <w:t>七、授予合同</w:t>
      </w:r>
      <w:bookmarkEnd w:id="78"/>
    </w:p>
    <w:bookmarkEnd w:id="79"/>
    <w:bookmarkEnd w:id="80"/>
    <w:bookmarkEnd w:id="81"/>
    <w:p w14:paraId="57D92E3B">
      <w:pPr>
        <w:keepNext/>
        <w:adjustRightInd w:val="0"/>
        <w:snapToGrid w:val="0"/>
        <w:spacing w:line="460" w:lineRule="exact"/>
        <w:ind w:firstLine="560" w:firstLineChars="200"/>
        <w:rPr>
          <w:rFonts w:ascii="宋体" w:hAnsi="宋体" w:cs="宋体"/>
          <w:b/>
          <w:color w:val="auto"/>
          <w:kern w:val="0"/>
          <w:sz w:val="28"/>
          <w:szCs w:val="28"/>
          <w:highlight w:val="none"/>
        </w:rPr>
      </w:pPr>
      <w:bookmarkStart w:id="82" w:name="_Toc16938553"/>
      <w:bookmarkStart w:id="83" w:name="_Toc513029237"/>
      <w:bookmarkStart w:id="84" w:name="_Toc20823309"/>
      <w:r>
        <w:rPr>
          <w:rFonts w:hint="eastAsia" w:ascii="宋体" w:hAnsi="宋体" w:cs="宋体"/>
          <w:color w:val="auto"/>
          <w:kern w:val="0"/>
          <w:sz w:val="28"/>
          <w:szCs w:val="28"/>
          <w:highlight w:val="none"/>
        </w:rPr>
        <w:t>1.签订合同</w:t>
      </w:r>
    </w:p>
    <w:p w14:paraId="5D5B39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.l成交供应商应当在成交通知书发出之日起</w:t>
      </w:r>
      <w:r>
        <w:rPr>
          <w:rFonts w:hint="eastAsia" w:ascii="宋体" w:hAnsi="宋体" w:cs="宋体"/>
          <w:color w:val="auto"/>
          <w:sz w:val="28"/>
          <w:szCs w:val="28"/>
          <w:highlight w:val="none"/>
          <w:lang w:val="en-US" w:eastAsia="zh-CN"/>
        </w:rPr>
        <w:t>五</w:t>
      </w:r>
      <w:r>
        <w:rPr>
          <w:rFonts w:hint="eastAsia" w:ascii="宋体" w:hAnsi="宋体" w:cs="宋体"/>
          <w:color w:val="auto"/>
          <w:sz w:val="28"/>
          <w:szCs w:val="28"/>
          <w:highlight w:val="none"/>
        </w:rPr>
        <w:t>日内，按照磋商文件确定的事项与采购人签订采购合同。</w:t>
      </w:r>
    </w:p>
    <w:p w14:paraId="7B35B3C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1.2磋商文件、成交供应商的响应文件及磋商过程中有关澄清、承诺文件均应作为合同附件。</w:t>
      </w:r>
    </w:p>
    <w:p w14:paraId="47D3B33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成交供应商不得将服务进行转包。未经采购人同意，成交供应商也不得采用分包的形式履行合同，否则采购人有权终止合同。采购合同分包履行的，成交供应商就采购项目和分包项目向采购人负责，分包供应商就分包项目承担责任。转包或分包造成采购人损失的，成交供应商应承担相应赔偿责任。</w:t>
      </w:r>
    </w:p>
    <w:p w14:paraId="3770606F">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rPr>
        <w:t>2.服务的追加、减少和添购。</w:t>
      </w:r>
    </w:p>
    <w:p w14:paraId="1E22A2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2.1合同履行中，采购人需追加与合同标的相同的服务的，在不改变合同其他条款的前提下，可以与成交供应商协商签订补充合同，但所有补充合同的采购金额不超过原合同金额10%。</w:t>
      </w:r>
    </w:p>
    <w:p w14:paraId="6464D735">
      <w:pPr>
        <w:keepNext/>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2.2采购结束后，采购人若由于各种客观原因，必须对采购项目所牵涉的服务进行适当的减少时，在双方协商一致的前提下，可以按照采购时的价格水平做相应的调减，并据此签订补充合同。</w:t>
      </w:r>
      <w:bookmarkEnd w:id="82"/>
      <w:bookmarkEnd w:id="83"/>
      <w:bookmarkEnd w:id="84"/>
    </w:p>
    <w:p w14:paraId="3231AFB1">
      <w:pPr>
        <w:adjustRightInd w:val="0"/>
        <w:snapToGrid w:val="0"/>
        <w:spacing w:line="360" w:lineRule="auto"/>
        <w:jc w:val="center"/>
        <w:outlineLvl w:val="0"/>
        <w:rPr>
          <w:rFonts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第三部分 项目需求</w:t>
      </w:r>
    </w:p>
    <w:p w14:paraId="2DDBEA71">
      <w:pPr>
        <w:adjustRightInd w:val="0"/>
        <w:snapToGrid w:val="0"/>
        <w:spacing w:line="460" w:lineRule="exact"/>
        <w:ind w:firstLine="560" w:firstLineChars="200"/>
        <w:rPr>
          <w:rFonts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1D26F866">
      <w:pPr>
        <w:pStyle w:val="120"/>
        <w:spacing w:line="460" w:lineRule="exact"/>
        <w:ind w:firstLine="571"/>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一</w:t>
      </w:r>
      <w:r>
        <w:rPr>
          <w:rFonts w:hint="eastAsia" w:ascii="宋体" w:hAnsi="宋体" w:cs="宋体"/>
          <w:b/>
          <w:bCs/>
          <w:color w:val="auto"/>
          <w:sz w:val="28"/>
          <w:szCs w:val="28"/>
          <w:highlight w:val="none"/>
        </w:rPr>
        <w:t>、</w:t>
      </w:r>
      <w:r>
        <w:rPr>
          <w:rFonts w:hint="eastAsia" w:ascii="宋体" w:hAnsi="宋体" w:cs="宋体"/>
          <w:b/>
          <w:bCs/>
          <w:color w:val="auto"/>
          <w:sz w:val="28"/>
          <w:szCs w:val="28"/>
          <w:highlight w:val="none"/>
          <w:lang w:val="en-US" w:eastAsia="zh-CN"/>
        </w:rPr>
        <w:t>项目概况</w:t>
      </w:r>
    </w:p>
    <w:p w14:paraId="42E86CE4">
      <w:pPr>
        <w:pStyle w:val="120"/>
        <w:widowControl/>
        <w:shd w:val="clear" w:color="auto" w:fill="FFFFFF"/>
        <w:spacing w:line="460" w:lineRule="exact"/>
        <w:jc w:val="left"/>
        <w:outlineLvl w:val="3"/>
        <w:rPr>
          <w:rFonts w:hint="eastAsia" w:ascii="宋体" w:hAnsi="宋体" w:eastAsia="宋体" w:cs="宋体"/>
          <w:b w:val="0"/>
          <w:bCs w:val="0"/>
          <w:color w:val="auto"/>
          <w:kern w:val="2"/>
          <w:sz w:val="28"/>
          <w:szCs w:val="28"/>
          <w:highlight w:val="none"/>
          <w:lang w:val="en-US" w:eastAsia="zh-CN" w:bidi="ar-SA"/>
        </w:rPr>
      </w:pPr>
      <w:r>
        <w:rPr>
          <w:rFonts w:hint="eastAsia" w:ascii="宋体" w:hAnsi="宋体" w:eastAsia="宋体" w:cs="宋体"/>
          <w:b w:val="0"/>
          <w:bCs w:val="0"/>
          <w:color w:val="auto"/>
          <w:kern w:val="2"/>
          <w:sz w:val="28"/>
          <w:szCs w:val="28"/>
          <w:highlight w:val="none"/>
          <w:lang w:val="en-US" w:eastAsia="zh-CN" w:bidi="ar-SA"/>
        </w:rPr>
        <w:t>本项目为校内存量教学仪器、实训设备、精密教学设备整体搬迁、拆机、重装、调试及系统恢复服务。本次搬迁涉及多品牌精密教学设备，设备结构复杂、内置程序及硬件链路具有原厂专属技术壁垒，非原厂认可服务商易出现设备拆机损坏、线路无法复原、教学系统无法正常开机、原厂质保失效等问题。为保障搬迁全过程设备安全、搬迁后设备100%复原可用、保留设备原有原厂质保权益，要求供应商具备对应存量教学设备原厂技术支持能力。</w:t>
      </w:r>
    </w:p>
    <w:p w14:paraId="3A2DBDAA">
      <w:pPr>
        <w:pStyle w:val="120"/>
        <w:widowControl/>
        <w:numPr>
          <w:ilvl w:val="0"/>
          <w:numId w:val="6"/>
        </w:numPr>
        <w:shd w:val="clear" w:color="auto" w:fill="FFFFFF"/>
        <w:spacing w:line="460" w:lineRule="exact"/>
        <w:jc w:val="left"/>
        <w:outlineLvl w:val="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项目需求</w:t>
      </w:r>
    </w:p>
    <w:tbl>
      <w:tblPr>
        <w:tblStyle w:val="31"/>
        <w:tblW w:w="4407" w:type="pct"/>
        <w:tblInd w:w="6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2104"/>
        <w:gridCol w:w="868"/>
        <w:gridCol w:w="1350"/>
        <w:gridCol w:w="1746"/>
        <w:gridCol w:w="1328"/>
      </w:tblGrid>
      <w:tr w14:paraId="46C9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431" w:type="pct"/>
            <w:noWrap w:val="0"/>
            <w:vAlign w:val="center"/>
          </w:tcPr>
          <w:p w14:paraId="0F2199EC">
            <w:pPr>
              <w:bidi w:val="0"/>
              <w:jc w:val="center"/>
              <w:rPr>
                <w:rFonts w:hint="eastAsia"/>
                <w:sz w:val="24"/>
                <w:szCs w:val="24"/>
              </w:rPr>
            </w:pPr>
            <w:r>
              <w:rPr>
                <w:rFonts w:hint="eastAsia"/>
                <w:sz w:val="24"/>
                <w:szCs w:val="24"/>
              </w:rPr>
              <w:t>序号</w:t>
            </w:r>
          </w:p>
        </w:tc>
        <w:tc>
          <w:tcPr>
            <w:tcW w:w="1299" w:type="pct"/>
            <w:noWrap w:val="0"/>
            <w:vAlign w:val="center"/>
          </w:tcPr>
          <w:p w14:paraId="170F40F8">
            <w:pPr>
              <w:bidi w:val="0"/>
              <w:jc w:val="center"/>
              <w:rPr>
                <w:rFonts w:hint="eastAsia"/>
                <w:sz w:val="24"/>
                <w:szCs w:val="24"/>
              </w:rPr>
            </w:pPr>
            <w:r>
              <w:rPr>
                <w:rFonts w:hint="eastAsia"/>
                <w:sz w:val="24"/>
                <w:szCs w:val="24"/>
              </w:rPr>
              <w:t>名  称</w:t>
            </w:r>
          </w:p>
        </w:tc>
        <w:tc>
          <w:tcPr>
            <w:tcW w:w="536" w:type="pct"/>
            <w:noWrap w:val="0"/>
            <w:vAlign w:val="center"/>
          </w:tcPr>
          <w:p w14:paraId="79909973">
            <w:pPr>
              <w:bidi w:val="0"/>
              <w:jc w:val="center"/>
              <w:rPr>
                <w:rFonts w:hint="eastAsia"/>
                <w:sz w:val="24"/>
                <w:szCs w:val="24"/>
              </w:rPr>
            </w:pPr>
            <w:r>
              <w:rPr>
                <w:rFonts w:hint="eastAsia"/>
                <w:sz w:val="24"/>
                <w:szCs w:val="24"/>
              </w:rPr>
              <w:t>数量</w:t>
            </w:r>
          </w:p>
        </w:tc>
        <w:tc>
          <w:tcPr>
            <w:tcW w:w="833" w:type="pct"/>
            <w:noWrap w:val="0"/>
            <w:vAlign w:val="center"/>
          </w:tcPr>
          <w:p w14:paraId="0E1632E7">
            <w:pPr>
              <w:bidi w:val="0"/>
              <w:jc w:val="center"/>
              <w:rPr>
                <w:rFonts w:hint="eastAsia"/>
                <w:sz w:val="24"/>
                <w:szCs w:val="24"/>
              </w:rPr>
            </w:pPr>
            <w:r>
              <w:rPr>
                <w:rFonts w:hint="eastAsia"/>
                <w:sz w:val="24"/>
                <w:szCs w:val="24"/>
              </w:rPr>
              <w:t>预算单价</w:t>
            </w:r>
          </w:p>
          <w:p w14:paraId="2588357C">
            <w:pPr>
              <w:bidi w:val="0"/>
              <w:jc w:val="center"/>
              <w:rPr>
                <w:rFonts w:hint="eastAsia"/>
                <w:sz w:val="24"/>
                <w:szCs w:val="24"/>
              </w:rPr>
            </w:pPr>
            <w:r>
              <w:rPr>
                <w:rFonts w:hint="eastAsia"/>
                <w:sz w:val="24"/>
                <w:szCs w:val="24"/>
              </w:rPr>
              <w:t>（万元）</w:t>
            </w:r>
          </w:p>
        </w:tc>
        <w:tc>
          <w:tcPr>
            <w:tcW w:w="1078" w:type="pct"/>
            <w:noWrap w:val="0"/>
            <w:vAlign w:val="center"/>
          </w:tcPr>
          <w:p w14:paraId="583A00BC">
            <w:pPr>
              <w:bidi w:val="0"/>
              <w:jc w:val="center"/>
              <w:rPr>
                <w:rFonts w:hint="eastAsia"/>
                <w:sz w:val="24"/>
                <w:szCs w:val="24"/>
              </w:rPr>
            </w:pPr>
            <w:r>
              <w:rPr>
                <w:rFonts w:hint="eastAsia"/>
                <w:sz w:val="24"/>
                <w:szCs w:val="24"/>
              </w:rPr>
              <w:t>预算小计金额</w:t>
            </w:r>
          </w:p>
          <w:p w14:paraId="53A79E61">
            <w:pPr>
              <w:bidi w:val="0"/>
              <w:jc w:val="center"/>
              <w:rPr>
                <w:rFonts w:hint="eastAsia"/>
                <w:sz w:val="24"/>
                <w:szCs w:val="24"/>
              </w:rPr>
            </w:pPr>
            <w:r>
              <w:rPr>
                <w:rFonts w:hint="eastAsia"/>
                <w:sz w:val="24"/>
                <w:szCs w:val="24"/>
              </w:rPr>
              <w:t>（万元）</w:t>
            </w:r>
          </w:p>
        </w:tc>
        <w:tc>
          <w:tcPr>
            <w:tcW w:w="820" w:type="pct"/>
            <w:noWrap w:val="0"/>
            <w:vAlign w:val="center"/>
          </w:tcPr>
          <w:p w14:paraId="7C90191A">
            <w:pPr>
              <w:bidi w:val="0"/>
              <w:jc w:val="center"/>
              <w:rPr>
                <w:rFonts w:hint="eastAsia"/>
                <w:sz w:val="24"/>
                <w:szCs w:val="24"/>
              </w:rPr>
            </w:pPr>
            <w:r>
              <w:rPr>
                <w:rFonts w:hint="eastAsia"/>
                <w:sz w:val="24"/>
                <w:szCs w:val="24"/>
              </w:rPr>
              <w:t>备注</w:t>
            </w:r>
          </w:p>
        </w:tc>
      </w:tr>
      <w:tr w14:paraId="15B55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431" w:type="pct"/>
            <w:noWrap w:val="0"/>
            <w:vAlign w:val="center"/>
          </w:tcPr>
          <w:p w14:paraId="2815742A">
            <w:pPr>
              <w:bidi w:val="0"/>
              <w:jc w:val="center"/>
              <w:rPr>
                <w:rFonts w:hint="eastAsia"/>
                <w:sz w:val="24"/>
                <w:szCs w:val="24"/>
              </w:rPr>
            </w:pPr>
            <w:r>
              <w:rPr>
                <w:rFonts w:hint="eastAsia"/>
                <w:sz w:val="24"/>
                <w:szCs w:val="24"/>
              </w:rPr>
              <w:t>1</w:t>
            </w:r>
          </w:p>
        </w:tc>
        <w:tc>
          <w:tcPr>
            <w:tcW w:w="1299" w:type="pct"/>
            <w:noWrap w:val="0"/>
            <w:vAlign w:val="center"/>
          </w:tcPr>
          <w:p w14:paraId="3238ABD8">
            <w:pPr>
              <w:bidi w:val="0"/>
              <w:jc w:val="center"/>
              <w:rPr>
                <w:rFonts w:hint="default"/>
                <w:sz w:val="24"/>
                <w:szCs w:val="24"/>
                <w:lang w:val="en-US" w:eastAsia="zh-CN"/>
              </w:rPr>
            </w:pPr>
            <w:r>
              <w:rPr>
                <w:rFonts w:hint="eastAsia"/>
                <w:sz w:val="24"/>
                <w:szCs w:val="24"/>
                <w:lang w:eastAsia="zh-Hans"/>
              </w:rPr>
              <w:t>设备搬迁与</w:t>
            </w:r>
            <w:r>
              <w:rPr>
                <w:rFonts w:hint="eastAsia"/>
                <w:sz w:val="24"/>
                <w:szCs w:val="24"/>
                <w:lang w:val="en-US" w:eastAsia="zh-CN"/>
              </w:rPr>
              <w:t>维修、调试、改造项目</w:t>
            </w:r>
          </w:p>
        </w:tc>
        <w:tc>
          <w:tcPr>
            <w:tcW w:w="536" w:type="pct"/>
            <w:noWrap w:val="0"/>
            <w:vAlign w:val="center"/>
          </w:tcPr>
          <w:p w14:paraId="61234E3A">
            <w:pPr>
              <w:bidi w:val="0"/>
              <w:jc w:val="center"/>
              <w:rPr>
                <w:rFonts w:hint="eastAsia"/>
                <w:sz w:val="24"/>
                <w:szCs w:val="24"/>
              </w:rPr>
            </w:pPr>
            <w:r>
              <w:rPr>
                <w:rFonts w:hint="eastAsia"/>
                <w:sz w:val="24"/>
                <w:szCs w:val="24"/>
              </w:rPr>
              <w:t>1</w:t>
            </w:r>
          </w:p>
        </w:tc>
        <w:tc>
          <w:tcPr>
            <w:tcW w:w="833" w:type="pct"/>
            <w:noWrap w:val="0"/>
            <w:vAlign w:val="center"/>
          </w:tcPr>
          <w:p w14:paraId="2D2BDC8A">
            <w:pPr>
              <w:bidi w:val="0"/>
              <w:jc w:val="center"/>
              <w:rPr>
                <w:rFonts w:hint="default"/>
                <w:sz w:val="24"/>
                <w:szCs w:val="24"/>
                <w:lang w:val="en-US" w:eastAsia="zh-CN"/>
              </w:rPr>
            </w:pPr>
            <w:r>
              <w:rPr>
                <w:rFonts w:hint="eastAsia"/>
                <w:sz w:val="24"/>
                <w:szCs w:val="24"/>
                <w:lang w:val="en-US" w:eastAsia="zh-CN"/>
              </w:rPr>
              <w:t>85</w:t>
            </w:r>
          </w:p>
        </w:tc>
        <w:tc>
          <w:tcPr>
            <w:tcW w:w="1078" w:type="pct"/>
            <w:noWrap w:val="0"/>
            <w:vAlign w:val="center"/>
          </w:tcPr>
          <w:p w14:paraId="7E93A255">
            <w:pPr>
              <w:bidi w:val="0"/>
              <w:jc w:val="center"/>
              <w:rPr>
                <w:rFonts w:hint="default"/>
                <w:sz w:val="24"/>
                <w:szCs w:val="24"/>
                <w:lang w:val="en-US" w:eastAsia="zh-CN"/>
              </w:rPr>
            </w:pPr>
            <w:r>
              <w:rPr>
                <w:rFonts w:hint="eastAsia"/>
                <w:sz w:val="24"/>
                <w:szCs w:val="24"/>
                <w:lang w:val="en-US" w:eastAsia="zh-CN"/>
              </w:rPr>
              <w:t>85</w:t>
            </w:r>
          </w:p>
        </w:tc>
        <w:tc>
          <w:tcPr>
            <w:tcW w:w="820" w:type="pct"/>
            <w:noWrap w:val="0"/>
            <w:vAlign w:val="center"/>
          </w:tcPr>
          <w:p w14:paraId="2793D850">
            <w:pPr>
              <w:bidi w:val="0"/>
              <w:jc w:val="center"/>
              <w:rPr>
                <w:rFonts w:hint="eastAsia"/>
                <w:sz w:val="24"/>
                <w:szCs w:val="24"/>
                <w:lang w:eastAsia="zh-Hans"/>
              </w:rPr>
            </w:pPr>
            <w:r>
              <w:rPr>
                <w:rFonts w:hint="eastAsia"/>
                <w:sz w:val="24"/>
                <w:szCs w:val="24"/>
                <w:lang w:val="en-US" w:eastAsia="zh-CN"/>
              </w:rPr>
              <w:t>设备明细及调试要求见附件1</w:t>
            </w:r>
            <w:r>
              <w:rPr>
                <w:rFonts w:hint="eastAsia"/>
                <w:sz w:val="24"/>
                <w:szCs w:val="24"/>
                <w:lang w:eastAsia="zh-Hans"/>
              </w:rPr>
              <w:t>。</w:t>
            </w:r>
          </w:p>
        </w:tc>
      </w:tr>
    </w:tbl>
    <w:p w14:paraId="4DF5743F">
      <w:pPr>
        <w:pStyle w:val="120"/>
        <w:widowControl/>
        <w:shd w:val="clear" w:color="auto" w:fill="FFFFFF"/>
        <w:spacing w:line="460" w:lineRule="exact"/>
        <w:ind w:left="0" w:leftChars="0" w:firstLine="560" w:firstLineChars="200"/>
        <w:jc w:val="left"/>
        <w:outlineLvl w:val="3"/>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本次搬迁范围严格按照《设备明细及调试技术要求》（具体详见附件1）执行，涵盖教学仪器、实训设备、精密检测设备、服务器、教学台架、工具设备、办公家具等全部资产，具体设备名称、数量、存放地点、搬迁目的地及施工要求以清单内容为准。</w:t>
      </w:r>
    </w:p>
    <w:p w14:paraId="023840A2">
      <w:pPr>
        <w:pStyle w:val="120"/>
        <w:keepNext w:val="0"/>
        <w:keepLines w:val="0"/>
        <w:pageBreakBefore w:val="0"/>
        <w:widowControl/>
        <w:numPr>
          <w:ilvl w:val="0"/>
          <w:numId w:val="0"/>
        </w:numPr>
        <w:shd w:val="clear" w:color="auto" w:fill="FFFFFF"/>
        <w:bidi w:val="0"/>
        <w:adjustRightInd/>
        <w:spacing w:line="460" w:lineRule="exact"/>
        <w:ind w:firstLine="562" w:firstLineChars="200"/>
        <w:jc w:val="left"/>
        <w:textAlignment w:val="auto"/>
        <w:outlineLvl w:val="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三、实施要求</w:t>
      </w:r>
    </w:p>
    <w:p w14:paraId="0CF66E63">
      <w:pPr>
        <w:keepNext w:val="0"/>
        <w:keepLines w:val="0"/>
        <w:pageBreakBefore w:val="0"/>
        <w:numPr>
          <w:ilvl w:val="0"/>
          <w:numId w:val="0"/>
        </w:numPr>
        <w:bidi w:val="0"/>
        <w:adjustRightInd/>
        <w:spacing w:line="460" w:lineRule="exact"/>
        <w:ind w:firstLine="562" w:firstLineChars="200"/>
        <w:textAlignment w:val="auto"/>
        <w:rPr>
          <w:b/>
          <w:bCs/>
          <w:sz w:val="28"/>
          <w:szCs w:val="28"/>
          <w:highlight w:val="none"/>
        </w:rPr>
      </w:pPr>
      <w:r>
        <w:rPr>
          <w:rFonts w:hint="eastAsia"/>
          <w:b/>
          <w:bCs/>
          <w:sz w:val="28"/>
          <w:szCs w:val="28"/>
          <w:highlight w:val="none"/>
          <w:lang w:val="en-US" w:eastAsia="zh-CN"/>
        </w:rPr>
        <w:t>（一）设备</w:t>
      </w:r>
      <w:r>
        <w:rPr>
          <w:rFonts w:hint="eastAsia"/>
          <w:b/>
          <w:bCs/>
          <w:sz w:val="28"/>
          <w:szCs w:val="28"/>
          <w:highlight w:val="none"/>
        </w:rPr>
        <w:t>改造技术要求</w:t>
      </w:r>
    </w:p>
    <w:p w14:paraId="3992AEE0">
      <w:pPr>
        <w:keepNext w:val="0"/>
        <w:keepLines w:val="0"/>
        <w:pageBreakBefore w:val="0"/>
        <w:bidi w:val="0"/>
        <w:adjustRightInd/>
        <w:spacing w:line="460" w:lineRule="exact"/>
        <w:ind w:firstLine="560" w:firstLineChars="200"/>
        <w:textAlignment w:val="auto"/>
        <w:rPr>
          <w:rFonts w:hint="default"/>
          <w:color w:val="auto"/>
          <w:sz w:val="28"/>
          <w:szCs w:val="28"/>
          <w:highlight w:val="none"/>
          <w:lang w:val="en-US" w:eastAsia="zh-CN"/>
        </w:rPr>
      </w:pPr>
      <w:r>
        <w:rPr>
          <w:rFonts w:hint="eastAsia"/>
          <w:color w:val="auto"/>
          <w:sz w:val="28"/>
          <w:szCs w:val="28"/>
          <w:highlight w:val="none"/>
          <w:lang w:eastAsia="zh-CN"/>
        </w:rPr>
        <w:t>▲</w:t>
      </w:r>
      <w:r>
        <w:rPr>
          <w:rFonts w:hint="eastAsia"/>
          <w:color w:val="auto"/>
          <w:sz w:val="28"/>
          <w:szCs w:val="28"/>
          <w:highlight w:val="none"/>
        </w:rPr>
        <w:t>1、</w:t>
      </w:r>
      <w:r>
        <w:rPr>
          <w:rFonts w:hint="eastAsia"/>
          <w:color w:val="auto"/>
          <w:sz w:val="28"/>
          <w:szCs w:val="28"/>
          <w:highlight w:val="none"/>
          <w:lang w:val="en-US" w:eastAsia="zh-CN"/>
        </w:rPr>
        <w:t>按设备布局</w:t>
      </w:r>
      <w:r>
        <w:rPr>
          <w:rFonts w:hint="eastAsia"/>
          <w:color w:val="auto"/>
          <w:sz w:val="28"/>
          <w:szCs w:val="28"/>
          <w:highlight w:val="none"/>
        </w:rPr>
        <w:t>铺设电缆桥架300</w:t>
      </w:r>
      <w:r>
        <w:rPr>
          <w:rFonts w:hint="eastAsia"/>
          <w:color w:val="auto"/>
          <w:sz w:val="28"/>
          <w:szCs w:val="28"/>
          <w:highlight w:val="none"/>
          <w:lang w:val="en-US" w:eastAsia="zh-CN"/>
        </w:rPr>
        <w:t>mm</w:t>
      </w:r>
      <w:r>
        <w:rPr>
          <w:rFonts w:hint="eastAsia"/>
          <w:color w:val="auto"/>
          <w:sz w:val="28"/>
          <w:szCs w:val="28"/>
          <w:highlight w:val="none"/>
        </w:rPr>
        <w:t>*100</w:t>
      </w:r>
      <w:r>
        <w:rPr>
          <w:rFonts w:hint="eastAsia"/>
          <w:color w:val="auto"/>
          <w:sz w:val="28"/>
          <w:szCs w:val="28"/>
          <w:highlight w:val="none"/>
          <w:lang w:val="en-US" w:eastAsia="zh-CN"/>
        </w:rPr>
        <w:t>mm</w:t>
      </w:r>
      <w:r>
        <w:rPr>
          <w:rFonts w:hint="eastAsia"/>
          <w:color w:val="auto"/>
          <w:sz w:val="28"/>
          <w:szCs w:val="28"/>
          <w:highlight w:val="none"/>
        </w:rPr>
        <w:t>，每隔</w:t>
      </w:r>
      <w:r>
        <w:rPr>
          <w:rFonts w:hint="eastAsia"/>
          <w:color w:val="auto"/>
          <w:sz w:val="28"/>
          <w:szCs w:val="28"/>
          <w:highlight w:val="none"/>
          <w:lang w:val="en-US" w:eastAsia="zh-CN"/>
        </w:rPr>
        <w:t>8</w:t>
      </w:r>
      <w:r>
        <w:rPr>
          <w:rFonts w:hint="eastAsia"/>
          <w:color w:val="auto"/>
          <w:sz w:val="28"/>
          <w:szCs w:val="28"/>
          <w:highlight w:val="none"/>
        </w:rPr>
        <w:t>米建分电柜，分电柜电缆输入功率不小于80KW</w:t>
      </w:r>
      <w:r>
        <w:rPr>
          <w:rFonts w:hint="eastAsia"/>
          <w:color w:val="auto"/>
          <w:sz w:val="28"/>
          <w:szCs w:val="28"/>
          <w:highlight w:val="none"/>
          <w:lang w:eastAsia="zh-CN"/>
        </w:rPr>
        <w:t>（</w:t>
      </w:r>
      <w:r>
        <w:rPr>
          <w:rFonts w:hint="eastAsia"/>
          <w:color w:val="auto"/>
          <w:sz w:val="28"/>
          <w:szCs w:val="28"/>
          <w:highlight w:val="none"/>
          <w:lang w:val="en-US" w:eastAsia="zh-CN"/>
        </w:rPr>
        <w:t>线径不小于8mm²）</w:t>
      </w:r>
      <w:r>
        <w:rPr>
          <w:rFonts w:hint="eastAsia"/>
          <w:color w:val="auto"/>
          <w:sz w:val="28"/>
          <w:szCs w:val="28"/>
          <w:highlight w:val="none"/>
        </w:rPr>
        <w:t>、总断路器125A、6路支路断路器80A</w:t>
      </w:r>
      <w:r>
        <w:rPr>
          <w:rFonts w:hint="eastAsia"/>
          <w:color w:val="auto"/>
          <w:sz w:val="28"/>
          <w:szCs w:val="28"/>
          <w:highlight w:val="none"/>
          <w:lang w:val="en-US" w:eastAsia="zh-CN"/>
        </w:rPr>
        <w:t>；凡涉及本次设备、物资放置的实训室，沿墙敷设220v电源，每间隔2-3m安装五孔插座（建议品牌:西门子、公牛、正泰），线径不小于2.5mm²；</w:t>
      </w:r>
    </w:p>
    <w:p w14:paraId="2697D4AA">
      <w:pPr>
        <w:keepNext w:val="0"/>
        <w:keepLines w:val="0"/>
        <w:pageBreakBefore w:val="0"/>
        <w:bidi w:val="0"/>
        <w:adjustRightInd/>
        <w:spacing w:line="460" w:lineRule="exact"/>
        <w:ind w:firstLine="562" w:firstLineChars="200"/>
        <w:textAlignment w:val="auto"/>
        <w:rPr>
          <w:rFonts w:hint="default"/>
          <w:color w:val="auto"/>
          <w:sz w:val="28"/>
          <w:szCs w:val="28"/>
          <w:highlight w:val="none"/>
          <w:lang w:val="en-US" w:eastAsia="zh-CN"/>
        </w:rPr>
      </w:pPr>
      <w:r>
        <w:rPr>
          <w:rFonts w:hint="eastAsia"/>
          <w:b/>
          <w:bCs/>
          <w:color w:val="auto"/>
          <w:sz w:val="28"/>
          <w:szCs w:val="28"/>
          <w:highlight w:val="none"/>
          <w:lang w:val="en-US" w:eastAsia="zh-CN"/>
        </w:rPr>
        <w:t>涉及到区间值的（如</w:t>
      </w:r>
      <w:r>
        <w:rPr>
          <w:rFonts w:hint="eastAsia"/>
          <w:b/>
          <w:bCs/>
          <w:color w:val="auto"/>
          <w:sz w:val="28"/>
          <w:szCs w:val="28"/>
          <w:highlight w:val="none"/>
        </w:rPr>
        <w:t>输入功率</w:t>
      </w:r>
      <w:r>
        <w:rPr>
          <w:rFonts w:hint="eastAsia"/>
          <w:b/>
          <w:bCs/>
          <w:color w:val="auto"/>
          <w:sz w:val="28"/>
          <w:szCs w:val="28"/>
          <w:highlight w:val="none"/>
          <w:lang w:eastAsia="zh-CN"/>
        </w:rPr>
        <w:t>、</w:t>
      </w:r>
      <w:r>
        <w:rPr>
          <w:rFonts w:hint="eastAsia"/>
          <w:b/>
          <w:bCs/>
          <w:color w:val="auto"/>
          <w:sz w:val="28"/>
          <w:szCs w:val="28"/>
          <w:highlight w:val="none"/>
          <w:lang w:val="en-US" w:eastAsia="zh-CN"/>
        </w:rPr>
        <w:t>电缆线径），磋商响应文件中应予以明确，否则视为负偏离（下同）。</w:t>
      </w:r>
    </w:p>
    <w:p w14:paraId="3C732832">
      <w:pPr>
        <w:keepNext w:val="0"/>
        <w:keepLines w:val="0"/>
        <w:pageBreakBefore w:val="0"/>
        <w:bidi w:val="0"/>
        <w:adjustRightInd/>
        <w:spacing w:line="460" w:lineRule="exact"/>
        <w:ind w:firstLine="560" w:firstLineChars="200"/>
        <w:textAlignment w:val="auto"/>
        <w:rPr>
          <w:rFonts w:hint="eastAsia"/>
          <w:color w:val="auto"/>
          <w:sz w:val="28"/>
          <w:szCs w:val="28"/>
          <w:highlight w:val="none"/>
        </w:rPr>
      </w:pPr>
      <w:r>
        <w:rPr>
          <w:rFonts w:hint="eastAsia"/>
          <w:color w:val="auto"/>
          <w:sz w:val="28"/>
          <w:szCs w:val="28"/>
          <w:highlight w:val="none"/>
          <w:lang w:eastAsia="zh-CN"/>
        </w:rPr>
        <w:t>▲</w:t>
      </w:r>
      <w:r>
        <w:rPr>
          <w:rFonts w:hint="eastAsia"/>
          <w:color w:val="auto"/>
          <w:sz w:val="28"/>
          <w:szCs w:val="28"/>
          <w:highlight w:val="none"/>
        </w:rPr>
        <w:t>2、改造建设螺杆空压机房、按设备布局铺设气路（</w:t>
      </w:r>
      <w:r>
        <w:rPr>
          <w:rFonts w:hint="eastAsia"/>
          <w:color w:val="auto"/>
          <w:sz w:val="28"/>
          <w:szCs w:val="28"/>
          <w:highlight w:val="none"/>
          <w:lang w:val="en-US" w:eastAsia="zh-CN"/>
        </w:rPr>
        <w:t>一级</w:t>
      </w:r>
      <w:r>
        <w:rPr>
          <w:rFonts w:hint="eastAsia"/>
          <w:color w:val="auto"/>
          <w:sz w:val="28"/>
          <w:szCs w:val="28"/>
          <w:highlight w:val="none"/>
        </w:rPr>
        <w:t>主气路路采用管径不小于6</w:t>
      </w:r>
      <w:r>
        <w:rPr>
          <w:rFonts w:hint="eastAsia"/>
          <w:color w:val="auto"/>
          <w:sz w:val="28"/>
          <w:szCs w:val="28"/>
          <w:highlight w:val="none"/>
          <w:lang w:val="en-US" w:eastAsia="zh-CN"/>
        </w:rPr>
        <w:t>0</w:t>
      </w:r>
      <w:r>
        <w:rPr>
          <w:rFonts w:hint="eastAsia"/>
          <w:color w:val="auto"/>
          <w:sz w:val="28"/>
          <w:szCs w:val="28"/>
          <w:highlight w:val="none"/>
        </w:rPr>
        <w:t>mm不锈</w:t>
      </w:r>
      <w:r>
        <w:rPr>
          <w:rFonts w:hint="eastAsia"/>
          <w:color w:val="auto"/>
          <w:sz w:val="28"/>
          <w:szCs w:val="28"/>
          <w:highlight w:val="none"/>
          <w:lang w:val="en-US" w:eastAsia="zh-CN"/>
        </w:rPr>
        <w:t>钢</w:t>
      </w:r>
      <w:r>
        <w:rPr>
          <w:rFonts w:hint="eastAsia"/>
          <w:color w:val="auto"/>
          <w:sz w:val="28"/>
          <w:szCs w:val="28"/>
          <w:highlight w:val="none"/>
        </w:rPr>
        <w:t>钢管，</w:t>
      </w:r>
      <w:r>
        <w:rPr>
          <w:rFonts w:hint="eastAsia"/>
          <w:color w:val="auto"/>
          <w:sz w:val="28"/>
          <w:szCs w:val="28"/>
          <w:highlight w:val="none"/>
          <w:lang w:val="en-US" w:eastAsia="zh-CN"/>
        </w:rPr>
        <w:t>二级</w:t>
      </w:r>
      <w:r>
        <w:rPr>
          <w:rFonts w:hint="eastAsia"/>
          <w:color w:val="auto"/>
          <w:sz w:val="28"/>
          <w:szCs w:val="28"/>
          <w:highlight w:val="none"/>
        </w:rPr>
        <w:t>主气路采用管径不小于</w:t>
      </w:r>
      <w:r>
        <w:rPr>
          <w:rFonts w:hint="eastAsia"/>
          <w:color w:val="auto"/>
          <w:sz w:val="28"/>
          <w:szCs w:val="28"/>
          <w:highlight w:val="none"/>
          <w:lang w:val="en-US" w:eastAsia="zh-CN"/>
        </w:rPr>
        <w:t>4</w:t>
      </w:r>
      <w:r>
        <w:rPr>
          <w:rFonts w:hint="eastAsia"/>
          <w:color w:val="auto"/>
          <w:sz w:val="28"/>
          <w:szCs w:val="28"/>
          <w:highlight w:val="none"/>
        </w:rPr>
        <w:t>0mm不锈</w:t>
      </w:r>
      <w:r>
        <w:rPr>
          <w:rFonts w:hint="eastAsia"/>
          <w:color w:val="auto"/>
          <w:sz w:val="28"/>
          <w:szCs w:val="28"/>
          <w:highlight w:val="none"/>
          <w:lang w:val="en-US" w:eastAsia="zh-CN"/>
        </w:rPr>
        <w:t>钢</w:t>
      </w:r>
      <w:r>
        <w:rPr>
          <w:rFonts w:hint="eastAsia"/>
          <w:color w:val="auto"/>
          <w:sz w:val="28"/>
          <w:szCs w:val="28"/>
          <w:highlight w:val="none"/>
        </w:rPr>
        <w:t>钢管</w:t>
      </w:r>
      <w:r>
        <w:rPr>
          <w:rFonts w:hint="eastAsia"/>
          <w:color w:val="auto"/>
          <w:sz w:val="28"/>
          <w:szCs w:val="28"/>
          <w:highlight w:val="none"/>
          <w:lang w:eastAsia="zh-CN"/>
        </w:rPr>
        <w:t>，</w:t>
      </w:r>
      <w:r>
        <w:rPr>
          <w:rFonts w:hint="eastAsia"/>
          <w:color w:val="auto"/>
          <w:sz w:val="28"/>
          <w:szCs w:val="28"/>
          <w:highlight w:val="none"/>
        </w:rPr>
        <w:t>支气路采用管径不小于</w:t>
      </w:r>
      <w:r>
        <w:rPr>
          <w:rFonts w:hint="eastAsia"/>
          <w:color w:val="auto"/>
          <w:sz w:val="28"/>
          <w:szCs w:val="28"/>
          <w:highlight w:val="none"/>
          <w:lang w:val="en-US" w:eastAsia="zh-CN"/>
        </w:rPr>
        <w:t>20</w:t>
      </w:r>
      <w:r>
        <w:rPr>
          <w:rFonts w:hint="eastAsia"/>
          <w:color w:val="auto"/>
          <w:sz w:val="28"/>
          <w:szCs w:val="28"/>
          <w:highlight w:val="none"/>
        </w:rPr>
        <w:t>mm不锈钢钢管，气路承压1MPa</w:t>
      </w:r>
      <w:r>
        <w:rPr>
          <w:rFonts w:hint="eastAsia"/>
          <w:color w:val="auto"/>
          <w:sz w:val="28"/>
          <w:szCs w:val="28"/>
          <w:highlight w:val="none"/>
          <w:lang w:eastAsia="zh-CN"/>
        </w:rPr>
        <w:t>，</w:t>
      </w:r>
      <w:r>
        <w:rPr>
          <w:rFonts w:hint="eastAsia"/>
          <w:color w:val="auto"/>
          <w:sz w:val="28"/>
          <w:szCs w:val="28"/>
          <w:highlight w:val="none"/>
        </w:rPr>
        <w:t>支气路至设备采用10mm气管</w:t>
      </w:r>
      <w:r>
        <w:rPr>
          <w:rFonts w:hint="eastAsia"/>
          <w:color w:val="auto"/>
          <w:sz w:val="28"/>
          <w:szCs w:val="28"/>
          <w:highlight w:val="none"/>
          <w:lang w:eastAsia="zh-CN"/>
        </w:rPr>
        <w:t>（</w:t>
      </w:r>
      <w:r>
        <w:rPr>
          <w:rFonts w:hint="eastAsia"/>
          <w:color w:val="auto"/>
          <w:sz w:val="28"/>
          <w:szCs w:val="28"/>
          <w:highlight w:val="none"/>
          <w:lang w:val="en-US" w:eastAsia="zh-CN"/>
        </w:rPr>
        <w:t>建议品牌：亚德客、费斯托、亿太诺</w:t>
      </w:r>
      <w:r>
        <w:rPr>
          <w:rFonts w:hint="eastAsia"/>
          <w:color w:val="auto"/>
          <w:sz w:val="28"/>
          <w:szCs w:val="28"/>
          <w:highlight w:val="none"/>
          <w:lang w:eastAsia="zh-CN"/>
        </w:rPr>
        <w:t>）</w:t>
      </w:r>
      <w:r>
        <w:rPr>
          <w:rFonts w:hint="eastAsia"/>
          <w:color w:val="auto"/>
          <w:sz w:val="28"/>
          <w:szCs w:val="28"/>
          <w:highlight w:val="none"/>
        </w:rPr>
        <w:t>，沿镀锌管铺设；</w:t>
      </w:r>
    </w:p>
    <w:p w14:paraId="4B4B8C75">
      <w:pPr>
        <w:keepNext w:val="0"/>
        <w:keepLines w:val="0"/>
        <w:pageBreakBefore w:val="0"/>
        <w:bidi w:val="0"/>
        <w:adjustRightInd/>
        <w:spacing w:line="460" w:lineRule="exact"/>
        <w:ind w:firstLine="560" w:firstLineChars="200"/>
        <w:textAlignment w:val="auto"/>
        <w:rPr>
          <w:rFonts w:hint="eastAsia"/>
          <w:color w:val="auto"/>
          <w:sz w:val="28"/>
          <w:szCs w:val="28"/>
          <w:highlight w:val="none"/>
          <w:lang w:eastAsia="zh-CN"/>
        </w:rPr>
      </w:pPr>
      <w:r>
        <w:rPr>
          <w:rFonts w:hint="eastAsia"/>
          <w:color w:val="auto"/>
          <w:sz w:val="28"/>
          <w:szCs w:val="28"/>
          <w:highlight w:val="none"/>
          <w:lang w:val="en-US" w:eastAsia="zh-CN"/>
        </w:rPr>
        <w:t>另需补充整套22KW气源（建议品牌：阿特拉斯品牌、凯撒、博莱特），需增加自动排水装置）、排风散热装置</w:t>
      </w:r>
      <w:r>
        <w:rPr>
          <w:rFonts w:hint="eastAsia"/>
          <w:color w:val="auto"/>
          <w:sz w:val="28"/>
          <w:szCs w:val="28"/>
          <w:highlight w:val="none"/>
          <w:lang w:eastAsia="zh-CN"/>
        </w:rPr>
        <w:t>。</w:t>
      </w:r>
    </w:p>
    <w:p w14:paraId="2DD7DDC7">
      <w:pPr>
        <w:keepNext w:val="0"/>
        <w:keepLines w:val="0"/>
        <w:pageBreakBefore w:val="0"/>
        <w:bidi w:val="0"/>
        <w:adjustRightInd/>
        <w:spacing w:line="460" w:lineRule="exact"/>
        <w:ind w:firstLine="562" w:firstLineChars="200"/>
        <w:textAlignment w:val="auto"/>
        <w:rPr>
          <w:rFonts w:hint="default"/>
          <w:b/>
          <w:bCs/>
          <w:color w:val="auto"/>
          <w:sz w:val="28"/>
          <w:szCs w:val="28"/>
          <w:highlight w:val="none"/>
          <w:lang w:val="en-US" w:eastAsia="zh-CN"/>
        </w:rPr>
      </w:pPr>
      <w:r>
        <w:rPr>
          <w:rFonts w:hint="eastAsia"/>
          <w:b/>
          <w:bCs/>
          <w:color w:val="auto"/>
          <w:sz w:val="28"/>
          <w:szCs w:val="28"/>
          <w:highlight w:val="none"/>
          <w:lang w:val="en-US" w:eastAsia="zh-CN"/>
        </w:rPr>
        <w:t>涉及到材料设备品牌选择的（如气管、22KW气源），响应文件中需明确拟使用材料设备的具体品牌，否则视为负偏离（下同）。</w:t>
      </w:r>
    </w:p>
    <w:p w14:paraId="2C58507A">
      <w:pPr>
        <w:keepNext w:val="0"/>
        <w:keepLines w:val="0"/>
        <w:pageBreakBefore w:val="0"/>
        <w:bidi w:val="0"/>
        <w:adjustRightInd/>
        <w:spacing w:line="460" w:lineRule="exact"/>
        <w:ind w:firstLine="562" w:firstLineChars="200"/>
        <w:textAlignment w:val="auto"/>
        <w:rPr>
          <w:b/>
          <w:bCs/>
          <w:color w:val="auto"/>
          <w:sz w:val="28"/>
          <w:szCs w:val="28"/>
          <w:highlight w:val="none"/>
        </w:rPr>
      </w:pPr>
      <w:r>
        <w:rPr>
          <w:rFonts w:hint="eastAsia"/>
          <w:b/>
          <w:bCs/>
          <w:color w:val="auto"/>
          <w:sz w:val="28"/>
          <w:szCs w:val="28"/>
          <w:highlight w:val="none"/>
          <w:lang w:eastAsia="zh-CN"/>
        </w:rPr>
        <w:t>（</w:t>
      </w:r>
      <w:r>
        <w:rPr>
          <w:rFonts w:hint="eastAsia"/>
          <w:b/>
          <w:bCs/>
          <w:color w:val="auto"/>
          <w:sz w:val="28"/>
          <w:szCs w:val="28"/>
          <w:highlight w:val="none"/>
          <w:lang w:val="en-US" w:eastAsia="zh-CN"/>
        </w:rPr>
        <w:t>二）</w:t>
      </w:r>
      <w:r>
        <w:rPr>
          <w:rFonts w:hint="eastAsia"/>
          <w:b/>
          <w:bCs/>
          <w:color w:val="auto"/>
          <w:sz w:val="28"/>
          <w:szCs w:val="28"/>
          <w:highlight w:val="none"/>
        </w:rPr>
        <w:t>设备搬迁、调试</w:t>
      </w:r>
      <w:r>
        <w:rPr>
          <w:rFonts w:hint="eastAsia"/>
          <w:b/>
          <w:bCs/>
          <w:color w:val="auto"/>
          <w:sz w:val="28"/>
          <w:szCs w:val="28"/>
          <w:highlight w:val="none"/>
          <w:lang w:val="en-US" w:eastAsia="zh-CN"/>
        </w:rPr>
        <w:t>技术</w:t>
      </w:r>
      <w:r>
        <w:rPr>
          <w:rFonts w:hint="eastAsia"/>
          <w:b/>
          <w:bCs/>
          <w:color w:val="auto"/>
          <w:sz w:val="28"/>
          <w:szCs w:val="28"/>
          <w:highlight w:val="none"/>
        </w:rPr>
        <w:t>要求</w:t>
      </w:r>
    </w:p>
    <w:p w14:paraId="20A75A4D">
      <w:pPr>
        <w:keepNext w:val="0"/>
        <w:keepLines w:val="0"/>
        <w:pageBreakBefore w:val="0"/>
        <w:bidi w:val="0"/>
        <w:adjustRightInd/>
        <w:spacing w:line="460" w:lineRule="exact"/>
        <w:ind w:firstLine="560" w:firstLineChars="200"/>
        <w:textAlignment w:val="auto"/>
        <w:rPr>
          <w:rFonts w:hint="eastAsia"/>
          <w:color w:val="auto"/>
          <w:sz w:val="28"/>
          <w:szCs w:val="28"/>
          <w:highlight w:val="none"/>
        </w:rPr>
      </w:pPr>
      <w:r>
        <w:rPr>
          <w:rFonts w:hint="eastAsia"/>
          <w:color w:val="auto"/>
          <w:sz w:val="28"/>
          <w:szCs w:val="28"/>
          <w:highlight w:val="none"/>
        </w:rPr>
        <w:t>1、常规设备按相关技术规范，对设备进行断电、拆线处理；</w:t>
      </w:r>
    </w:p>
    <w:p w14:paraId="475C9182">
      <w:pPr>
        <w:keepNext w:val="0"/>
        <w:keepLines w:val="0"/>
        <w:pageBreakBefore w:val="0"/>
        <w:bidi w:val="0"/>
        <w:adjustRightInd/>
        <w:spacing w:line="460" w:lineRule="exact"/>
        <w:ind w:firstLine="560" w:firstLineChars="200"/>
        <w:textAlignment w:val="auto"/>
        <w:rPr>
          <w:color w:val="auto"/>
          <w:sz w:val="28"/>
          <w:szCs w:val="28"/>
          <w:highlight w:val="none"/>
        </w:rPr>
      </w:pPr>
      <w:r>
        <w:rPr>
          <w:rFonts w:hint="eastAsia"/>
          <w:color w:val="auto"/>
          <w:sz w:val="28"/>
          <w:szCs w:val="28"/>
          <w:highlight w:val="none"/>
        </w:rPr>
        <w:t>2、常规设备按设备布局图指定位置摆放；</w:t>
      </w:r>
    </w:p>
    <w:p w14:paraId="45470463">
      <w:pPr>
        <w:keepNext w:val="0"/>
        <w:keepLines w:val="0"/>
        <w:pageBreakBefore w:val="0"/>
        <w:bidi w:val="0"/>
        <w:adjustRightInd/>
        <w:spacing w:line="460" w:lineRule="exact"/>
        <w:ind w:firstLine="560" w:firstLineChars="200"/>
        <w:textAlignment w:val="auto"/>
        <w:rPr>
          <w:color w:val="auto"/>
          <w:sz w:val="28"/>
          <w:szCs w:val="28"/>
          <w:highlight w:val="none"/>
        </w:rPr>
      </w:pPr>
      <w:r>
        <w:rPr>
          <w:rFonts w:hint="eastAsia"/>
          <w:color w:val="auto"/>
          <w:sz w:val="28"/>
          <w:szCs w:val="28"/>
          <w:highlight w:val="none"/>
          <w:lang w:eastAsia="zh-CN"/>
        </w:rPr>
        <w:t>▲</w:t>
      </w:r>
      <w:r>
        <w:rPr>
          <w:rFonts w:hint="eastAsia"/>
          <w:color w:val="auto"/>
          <w:sz w:val="28"/>
          <w:szCs w:val="28"/>
          <w:highlight w:val="none"/>
        </w:rPr>
        <w:t>3、按照设备功率及布局图铺设好电缆、电缆由</w:t>
      </w:r>
      <w:r>
        <w:rPr>
          <w:rFonts w:hint="eastAsia"/>
          <w:color w:val="auto"/>
          <w:sz w:val="28"/>
          <w:szCs w:val="28"/>
          <w:highlight w:val="none"/>
          <w:lang w:val="en-US" w:eastAsia="zh-CN"/>
        </w:rPr>
        <w:t>8</w:t>
      </w:r>
      <w:r>
        <w:rPr>
          <w:rFonts w:hint="eastAsia"/>
          <w:color w:val="auto"/>
          <w:sz w:val="28"/>
          <w:szCs w:val="28"/>
          <w:highlight w:val="none"/>
        </w:rPr>
        <w:t>cm</w:t>
      </w:r>
      <w:r>
        <w:rPr>
          <w:rFonts w:hint="eastAsia"/>
          <w:color w:val="auto"/>
          <w:sz w:val="28"/>
          <w:szCs w:val="28"/>
          <w:highlight w:val="none"/>
          <w:lang w:val="en-US" w:eastAsia="zh-CN"/>
        </w:rPr>
        <w:t>*8</w:t>
      </w:r>
      <w:r>
        <w:rPr>
          <w:rFonts w:hint="eastAsia"/>
          <w:color w:val="auto"/>
          <w:sz w:val="28"/>
          <w:szCs w:val="28"/>
          <w:highlight w:val="none"/>
        </w:rPr>
        <w:t>cm镀锌</w:t>
      </w:r>
      <w:r>
        <w:rPr>
          <w:rFonts w:hint="eastAsia"/>
          <w:color w:val="auto"/>
          <w:sz w:val="28"/>
          <w:szCs w:val="28"/>
          <w:highlight w:val="none"/>
          <w:lang w:val="en-US" w:eastAsia="zh-CN"/>
        </w:rPr>
        <w:t>方</w:t>
      </w:r>
      <w:r>
        <w:rPr>
          <w:rFonts w:hint="eastAsia"/>
          <w:color w:val="auto"/>
          <w:sz w:val="28"/>
          <w:szCs w:val="28"/>
          <w:highlight w:val="none"/>
        </w:rPr>
        <w:t>管从</w:t>
      </w:r>
      <w:r>
        <w:rPr>
          <w:rFonts w:hint="eastAsia"/>
          <w:color w:val="auto"/>
          <w:sz w:val="28"/>
          <w:szCs w:val="28"/>
          <w:highlight w:val="none"/>
          <w:lang w:val="en-US" w:eastAsia="zh-CN"/>
        </w:rPr>
        <w:t>桥架</w:t>
      </w:r>
      <w:r>
        <w:rPr>
          <w:rFonts w:hint="eastAsia"/>
          <w:color w:val="auto"/>
          <w:sz w:val="28"/>
          <w:szCs w:val="28"/>
          <w:highlight w:val="none"/>
        </w:rPr>
        <w:t>引出至相应设备，并固定至地面，输入电缆不小于4mm²</w:t>
      </w:r>
      <w:r>
        <w:rPr>
          <w:rFonts w:hint="eastAsia"/>
          <w:color w:val="auto"/>
          <w:sz w:val="28"/>
          <w:szCs w:val="28"/>
          <w:highlight w:val="none"/>
          <w:lang w:eastAsia="zh-CN"/>
        </w:rPr>
        <w:t>，</w:t>
      </w:r>
      <w:r>
        <w:rPr>
          <w:rFonts w:hint="eastAsia"/>
          <w:color w:val="auto"/>
          <w:sz w:val="28"/>
          <w:szCs w:val="28"/>
          <w:highlight w:val="none"/>
          <w:lang w:val="en-US" w:eastAsia="zh-CN"/>
        </w:rPr>
        <w:t>加工中心设备侧配置220V电源及小配电箱</w:t>
      </w:r>
      <w:r>
        <w:rPr>
          <w:rFonts w:hint="eastAsia"/>
          <w:color w:val="auto"/>
          <w:sz w:val="28"/>
          <w:szCs w:val="28"/>
          <w:highlight w:val="none"/>
        </w:rPr>
        <w:t>；</w:t>
      </w:r>
    </w:p>
    <w:p w14:paraId="508033D6">
      <w:pPr>
        <w:keepNext w:val="0"/>
        <w:keepLines w:val="0"/>
        <w:pageBreakBefore w:val="0"/>
        <w:bidi w:val="0"/>
        <w:adjustRightInd/>
        <w:spacing w:line="460" w:lineRule="exact"/>
        <w:ind w:firstLine="560" w:firstLineChars="200"/>
        <w:textAlignment w:val="auto"/>
        <w:rPr>
          <w:rFonts w:hint="default" w:eastAsia="宋体"/>
          <w:color w:val="auto"/>
          <w:sz w:val="28"/>
          <w:szCs w:val="28"/>
          <w:highlight w:val="none"/>
          <w:lang w:val="en-US" w:eastAsia="zh-CN"/>
        </w:rPr>
      </w:pPr>
      <w:r>
        <w:rPr>
          <w:rFonts w:hint="eastAsia"/>
          <w:color w:val="auto"/>
          <w:sz w:val="28"/>
          <w:szCs w:val="28"/>
          <w:highlight w:val="none"/>
          <w:lang w:eastAsia="zh-CN"/>
        </w:rPr>
        <w:t>▲</w:t>
      </w:r>
      <w:r>
        <w:rPr>
          <w:rFonts w:hint="eastAsia"/>
          <w:color w:val="auto"/>
          <w:sz w:val="28"/>
          <w:szCs w:val="28"/>
          <w:highlight w:val="none"/>
        </w:rPr>
        <w:t>4、</w:t>
      </w:r>
      <w:r>
        <w:rPr>
          <w:rFonts w:hint="eastAsia"/>
          <w:color w:val="auto"/>
          <w:sz w:val="28"/>
          <w:szCs w:val="28"/>
          <w:highlight w:val="none"/>
          <w:lang w:val="en-US" w:eastAsia="zh-CN"/>
        </w:rPr>
        <w:t>检查各设备系统、驱动硬件、面板按键等，</w:t>
      </w:r>
      <w:r>
        <w:rPr>
          <w:rFonts w:hint="eastAsia"/>
          <w:color w:val="auto"/>
          <w:sz w:val="28"/>
          <w:szCs w:val="28"/>
          <w:highlight w:val="none"/>
        </w:rPr>
        <w:t>如设备</w:t>
      </w:r>
      <w:r>
        <w:rPr>
          <w:rFonts w:hint="eastAsia"/>
          <w:color w:val="auto"/>
          <w:sz w:val="28"/>
          <w:szCs w:val="28"/>
          <w:highlight w:val="none"/>
          <w:lang w:val="en-US" w:eastAsia="zh-CN"/>
        </w:rPr>
        <w:t>需要</w:t>
      </w:r>
      <w:r>
        <w:rPr>
          <w:rFonts w:hint="eastAsia"/>
          <w:color w:val="auto"/>
          <w:sz w:val="28"/>
          <w:szCs w:val="28"/>
          <w:highlight w:val="none"/>
        </w:rPr>
        <w:t>维修、配件更换</w:t>
      </w:r>
      <w:r>
        <w:rPr>
          <w:rFonts w:hint="eastAsia"/>
          <w:color w:val="auto"/>
          <w:sz w:val="28"/>
          <w:szCs w:val="28"/>
          <w:highlight w:val="none"/>
          <w:lang w:eastAsia="zh-CN"/>
        </w:rPr>
        <w:t>，</w:t>
      </w:r>
      <w:r>
        <w:rPr>
          <w:rFonts w:hint="eastAsia"/>
          <w:color w:val="auto"/>
          <w:sz w:val="28"/>
          <w:szCs w:val="28"/>
          <w:highlight w:val="none"/>
          <w:lang w:val="en-US" w:eastAsia="zh-CN"/>
        </w:rPr>
        <w:t>需进行维修，更换配件</w:t>
      </w:r>
      <w:r>
        <w:rPr>
          <w:rFonts w:hint="eastAsia"/>
          <w:color w:val="auto"/>
          <w:sz w:val="28"/>
          <w:szCs w:val="28"/>
          <w:highlight w:val="none"/>
        </w:rPr>
        <w:t>（费用不再另行支付）</w:t>
      </w:r>
      <w:r>
        <w:rPr>
          <w:rFonts w:hint="eastAsia"/>
          <w:color w:val="auto"/>
          <w:sz w:val="28"/>
          <w:szCs w:val="28"/>
          <w:highlight w:val="none"/>
          <w:lang w:val="en-US" w:eastAsia="zh-CN"/>
        </w:rPr>
        <w:t>；</w:t>
      </w:r>
      <w:r>
        <w:rPr>
          <w:rFonts w:hint="eastAsia"/>
          <w:color w:val="auto"/>
          <w:sz w:val="28"/>
          <w:szCs w:val="28"/>
          <w:highlight w:val="none"/>
        </w:rPr>
        <w:t>对设备进行安装、调试，将设备恢复至出厂水平</w:t>
      </w:r>
      <w:r>
        <w:rPr>
          <w:rFonts w:hint="eastAsia"/>
          <w:color w:val="auto"/>
          <w:sz w:val="28"/>
          <w:szCs w:val="28"/>
          <w:highlight w:val="none"/>
          <w:lang w:eastAsia="zh-CN"/>
        </w:rPr>
        <w:t>，</w:t>
      </w:r>
      <w:r>
        <w:rPr>
          <w:rFonts w:hint="eastAsia"/>
          <w:color w:val="auto"/>
          <w:sz w:val="28"/>
          <w:szCs w:val="28"/>
          <w:highlight w:val="none"/>
          <w:lang w:val="en-US" w:eastAsia="zh-CN"/>
        </w:rPr>
        <w:t>确保系统运行正常</w:t>
      </w:r>
      <w:r>
        <w:rPr>
          <w:rFonts w:hint="eastAsia"/>
          <w:color w:val="auto"/>
          <w:sz w:val="28"/>
          <w:szCs w:val="28"/>
          <w:highlight w:val="none"/>
        </w:rPr>
        <w:t>；</w:t>
      </w:r>
      <w:r>
        <w:rPr>
          <w:rFonts w:hint="eastAsia"/>
          <w:color w:val="auto"/>
          <w:sz w:val="28"/>
          <w:szCs w:val="28"/>
          <w:highlight w:val="none"/>
          <w:lang w:val="en-US" w:eastAsia="zh-CN"/>
        </w:rPr>
        <w:t>需要大修的设备清单中已注明；</w:t>
      </w:r>
    </w:p>
    <w:p w14:paraId="6D3DD111">
      <w:pPr>
        <w:keepNext w:val="0"/>
        <w:keepLines w:val="0"/>
        <w:pageBreakBefore w:val="0"/>
        <w:bidi w:val="0"/>
        <w:adjustRightInd/>
        <w:spacing w:line="460" w:lineRule="exact"/>
        <w:ind w:firstLine="560" w:firstLineChars="200"/>
        <w:textAlignment w:val="auto"/>
        <w:rPr>
          <w:rFonts w:ascii="宋体" w:hAnsi="宋体" w:eastAsia="宋体" w:cs="宋体"/>
          <w:color w:val="auto"/>
          <w:sz w:val="24"/>
          <w:szCs w:val="24"/>
          <w:highlight w:val="yellow"/>
        </w:rPr>
      </w:pPr>
      <w:r>
        <w:rPr>
          <w:rFonts w:hint="eastAsia"/>
          <w:color w:val="auto"/>
          <w:sz w:val="28"/>
          <w:szCs w:val="28"/>
          <w:highlight w:val="yellow"/>
          <w:lang w:eastAsia="zh-CN"/>
        </w:rPr>
        <w:t>▲</w:t>
      </w:r>
      <w:r>
        <w:rPr>
          <w:rFonts w:hint="eastAsia"/>
          <w:color w:val="auto"/>
          <w:sz w:val="28"/>
          <w:szCs w:val="28"/>
          <w:highlight w:val="yellow"/>
        </w:rPr>
        <w:t>5、</w:t>
      </w:r>
      <w:r>
        <w:rPr>
          <w:rFonts w:ascii="宋体" w:hAnsi="宋体" w:eastAsia="宋体" w:cs="宋体"/>
          <w:color w:val="auto"/>
          <w:sz w:val="28"/>
          <w:szCs w:val="28"/>
          <w:highlight w:val="yellow"/>
        </w:rPr>
        <w:t>蔡司、海克斯康两台三坐标检测设备完成搬迁、调试及保养后，整体精度须恢复至设备原厂出厂标准。</w:t>
      </w:r>
    </w:p>
    <w:p w14:paraId="61518BD5">
      <w:pPr>
        <w:keepNext w:val="0"/>
        <w:keepLines w:val="0"/>
        <w:pageBreakBefore w:val="0"/>
        <w:bidi w:val="0"/>
        <w:adjustRightInd/>
        <w:spacing w:line="460" w:lineRule="exact"/>
        <w:ind w:firstLine="560" w:firstLineChars="200"/>
        <w:textAlignment w:val="auto"/>
        <w:rPr>
          <w:rFonts w:hint="eastAsia" w:eastAsiaTheme="minorEastAsia"/>
          <w:color w:val="auto"/>
          <w:sz w:val="28"/>
          <w:szCs w:val="28"/>
          <w:highlight w:val="none"/>
          <w:lang w:eastAsia="zh-CN"/>
        </w:rPr>
      </w:pPr>
      <w:r>
        <w:rPr>
          <w:rFonts w:hint="eastAsia"/>
          <w:color w:val="auto"/>
          <w:sz w:val="28"/>
          <w:szCs w:val="28"/>
          <w:highlight w:val="none"/>
          <w:lang w:val="en-US" w:eastAsia="zh-CN"/>
        </w:rPr>
        <w:t>蔡司三坐标设备需补充一套测针校准标定球（蔡司原厂）和一套90°四向星形转角测针组件（含1㎜直径测针）</w:t>
      </w:r>
      <w:r>
        <w:rPr>
          <w:rFonts w:hint="eastAsia"/>
          <w:color w:val="auto"/>
          <w:sz w:val="28"/>
          <w:szCs w:val="28"/>
          <w:highlight w:val="none"/>
          <w:lang w:eastAsia="zh-CN"/>
        </w:rPr>
        <w:t>；</w:t>
      </w:r>
    </w:p>
    <w:p w14:paraId="12EFA91C">
      <w:pPr>
        <w:keepNext w:val="0"/>
        <w:keepLines w:val="0"/>
        <w:pageBreakBefore w:val="0"/>
        <w:bidi w:val="0"/>
        <w:adjustRightInd/>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6、检查、调整丝杠螺纹副的轴向间隙，保证反向传动精度和轴向刚度；检查丝杠与床身的连接是否有松动；丝杠防护装置有损坏，并予以修复或更换；</w:t>
      </w:r>
    </w:p>
    <w:p w14:paraId="7FE9A942">
      <w:pPr>
        <w:keepNext w:val="0"/>
        <w:keepLines w:val="0"/>
        <w:pageBreakBefore w:val="0"/>
        <w:bidi w:val="0"/>
        <w:adjustRightInd/>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7、疏通油路，增添油量，清洗滤油器、油毡、油线、油标，清理冷却液、清洗冷却箱、设备调试后补充干净冷却液（紫荆全合成冷却液）；保证油路、冷却管路畅通；</w:t>
      </w:r>
    </w:p>
    <w:p w14:paraId="4CF0CD22">
      <w:pPr>
        <w:keepNext w:val="0"/>
        <w:keepLines w:val="0"/>
        <w:pageBreakBefore w:val="0"/>
        <w:bidi w:val="0"/>
        <w:adjustRightInd/>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8、斜车、西门子车床检查主传动轴传动带松紧度，并按说明书要求予以调整，如皮带磨损严重，进行更换；</w:t>
      </w:r>
    </w:p>
    <w:p w14:paraId="6BFD9FED">
      <w:pPr>
        <w:keepNext w:val="0"/>
        <w:keepLines w:val="0"/>
        <w:pageBreakBefore w:val="0"/>
        <w:bidi w:val="0"/>
        <w:adjustRightInd/>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9、检查数控电器柜上的各个冷却风扇工作是否正常，并予以清洗风扇灰尘；</w:t>
      </w:r>
    </w:p>
    <w:p w14:paraId="76F59A78">
      <w:pPr>
        <w:keepNext w:val="0"/>
        <w:keepLines w:val="0"/>
        <w:pageBreakBefore w:val="0"/>
        <w:bidi w:val="0"/>
        <w:adjustRightInd/>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val="en-US" w:eastAsia="zh-CN"/>
        </w:rPr>
        <w:t>10、检查、调整设备各部件配合间隙，紧固松动部位，更换易损、损坏件，保证运动部件灵活，固定配合部件牢固；</w:t>
      </w:r>
    </w:p>
    <w:p w14:paraId="5447E0E6">
      <w:pPr>
        <w:keepNext w:val="0"/>
        <w:keepLines w:val="0"/>
        <w:pageBreakBefore w:val="0"/>
        <w:bidi w:val="0"/>
        <w:adjustRightInd/>
        <w:spacing w:line="460" w:lineRule="exact"/>
        <w:ind w:firstLine="560" w:firstLineChars="200"/>
        <w:textAlignment w:val="auto"/>
        <w:rPr>
          <w:rFonts w:hint="default"/>
          <w:color w:val="auto"/>
          <w:sz w:val="28"/>
          <w:szCs w:val="28"/>
          <w:highlight w:val="none"/>
          <w:lang w:val="en-US" w:eastAsia="zh-CN"/>
        </w:rPr>
      </w:pPr>
      <w:r>
        <w:rPr>
          <w:rFonts w:hint="eastAsia"/>
          <w:color w:val="auto"/>
          <w:sz w:val="28"/>
          <w:szCs w:val="28"/>
          <w:highlight w:val="none"/>
          <w:lang w:eastAsia="zh-CN"/>
        </w:rPr>
        <w:t>▲</w:t>
      </w:r>
      <w:r>
        <w:rPr>
          <w:rFonts w:hint="eastAsia"/>
          <w:color w:val="auto"/>
          <w:sz w:val="28"/>
          <w:szCs w:val="28"/>
          <w:highlight w:val="none"/>
          <w:lang w:val="en-US" w:eastAsia="zh-CN"/>
        </w:rPr>
        <w:t>11、对已有的工具柜、钳工桌、机床设备漆面破损处进行漆面翻新，确保美观、整洁；维修工具柜、文件柜锁具；另补充一批同规格工具柜，确保每台数控设备配备一只工具柜；补充更新双人课桌椅56套</w:t>
      </w:r>
      <w:r>
        <w:rPr>
          <w:rFonts w:hint="eastAsia"/>
          <w:color w:val="0000FF"/>
          <w:sz w:val="28"/>
          <w:szCs w:val="28"/>
          <w:highlight w:val="none"/>
          <w:lang w:val="en-US" w:eastAsia="zh-CN"/>
        </w:rPr>
        <w:t>（规格:120cm*50cm*75cm），样式参考如下图</w:t>
      </w:r>
      <w:r>
        <w:rPr>
          <w:rFonts w:hint="eastAsia"/>
          <w:color w:val="auto"/>
          <w:sz w:val="28"/>
          <w:szCs w:val="28"/>
          <w:highlight w:val="none"/>
          <w:lang w:val="en-US" w:eastAsia="zh-CN"/>
        </w:rPr>
        <w:t>；</w:t>
      </w:r>
    </w:p>
    <w:p w14:paraId="2C7504D2">
      <w:pPr>
        <w:keepNext w:val="0"/>
        <w:keepLines w:val="0"/>
        <w:pageBreakBefore w:val="0"/>
        <w:bidi w:val="0"/>
        <w:adjustRightInd/>
        <w:spacing w:line="460" w:lineRule="exact"/>
        <w:ind w:firstLine="560" w:firstLineChars="200"/>
        <w:textAlignment w:val="auto"/>
        <w:rPr>
          <w:rFonts w:hint="eastAsia" w:eastAsia="宋体"/>
          <w:color w:val="auto"/>
          <w:sz w:val="28"/>
          <w:szCs w:val="28"/>
          <w:highlight w:val="none"/>
          <w:lang w:eastAsia="zh-CN"/>
        </w:rPr>
      </w:pPr>
      <w:r>
        <w:rPr>
          <w:rFonts w:hint="eastAsia" w:eastAsia="宋体"/>
          <w:color w:val="auto"/>
          <w:sz w:val="28"/>
          <w:szCs w:val="28"/>
          <w:highlight w:val="none"/>
          <w:lang w:eastAsia="zh-CN"/>
        </w:rPr>
        <w:drawing>
          <wp:anchor distT="0" distB="0" distL="114300" distR="114300" simplePos="0" relativeHeight="251659264" behindDoc="0" locked="0" layoutInCell="1" allowOverlap="1">
            <wp:simplePos x="0" y="0"/>
            <wp:positionH relativeFrom="column">
              <wp:posOffset>911225</wp:posOffset>
            </wp:positionH>
            <wp:positionV relativeFrom="paragraph">
              <wp:posOffset>191770</wp:posOffset>
            </wp:positionV>
            <wp:extent cx="3173730" cy="3173730"/>
            <wp:effectExtent l="0" t="0" r="7620" b="7620"/>
            <wp:wrapTopAndBottom/>
            <wp:docPr id="2" name="图片 2" descr="865d6f599915d2bad5f28aa6a0e19e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65d6f599915d2bad5f28aa6a0e19e6a"/>
                    <pic:cNvPicPr>
                      <a:picLocks noChangeAspect="1"/>
                    </pic:cNvPicPr>
                  </pic:nvPicPr>
                  <pic:blipFill>
                    <a:blip r:embed="rId8"/>
                    <a:stretch>
                      <a:fillRect/>
                    </a:stretch>
                  </pic:blipFill>
                  <pic:spPr>
                    <a:xfrm>
                      <a:off x="0" y="0"/>
                      <a:ext cx="3173730" cy="3173730"/>
                    </a:xfrm>
                    <a:prstGeom prst="rect">
                      <a:avLst/>
                    </a:prstGeom>
                  </pic:spPr>
                </pic:pic>
              </a:graphicData>
            </a:graphic>
          </wp:anchor>
        </w:drawing>
      </w:r>
    </w:p>
    <w:p w14:paraId="66D2F5E7">
      <w:pPr>
        <w:keepNext w:val="0"/>
        <w:keepLines w:val="0"/>
        <w:pageBreakBefore w:val="0"/>
        <w:bidi w:val="0"/>
        <w:adjustRightInd/>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rPr>
        <w:t>▲</w:t>
      </w:r>
      <w:r>
        <w:rPr>
          <w:rFonts w:hint="eastAsia"/>
          <w:color w:val="auto"/>
          <w:sz w:val="28"/>
          <w:szCs w:val="28"/>
          <w:highlight w:val="none"/>
          <w:lang w:val="en-US" w:eastAsia="zh-CN"/>
        </w:rPr>
        <w:t>12、对所有数控设备添加304不锈钢接液盘，规格不小于设备最大外围尺寸，壁厚不小于1.2mm；</w:t>
      </w:r>
    </w:p>
    <w:p w14:paraId="4CD72C6C">
      <w:pPr>
        <w:keepNext w:val="0"/>
        <w:keepLines w:val="0"/>
        <w:pageBreakBefore w:val="0"/>
        <w:bidi w:val="0"/>
        <w:adjustRightInd/>
        <w:spacing w:line="460" w:lineRule="exact"/>
        <w:ind w:firstLine="560" w:firstLineChars="200"/>
        <w:textAlignment w:val="auto"/>
        <w:rPr>
          <w:rFonts w:hint="eastAsia"/>
          <w:color w:val="auto"/>
          <w:sz w:val="28"/>
          <w:szCs w:val="28"/>
          <w:highlight w:val="none"/>
          <w:lang w:val="en-US" w:eastAsia="zh-CN"/>
        </w:rPr>
      </w:pPr>
      <w:r>
        <w:rPr>
          <w:rFonts w:hint="eastAsia"/>
          <w:color w:val="auto"/>
          <w:sz w:val="28"/>
          <w:szCs w:val="28"/>
          <w:highlight w:val="none"/>
          <w:lang w:eastAsia="zh-CN"/>
        </w:rPr>
        <w:t>▲</w:t>
      </w:r>
      <w:r>
        <w:rPr>
          <w:rFonts w:hint="eastAsia"/>
          <w:color w:val="auto"/>
          <w:sz w:val="28"/>
          <w:szCs w:val="28"/>
          <w:highlight w:val="none"/>
          <w:lang w:val="en-US" w:eastAsia="zh-CN"/>
        </w:rPr>
        <w:t>13、对所有加工中心内部气管进行更新，气管建议品牌：亚德客、费斯托、亿太诺；</w:t>
      </w:r>
    </w:p>
    <w:p w14:paraId="7022BE42">
      <w:pPr>
        <w:keepNext w:val="0"/>
        <w:keepLines w:val="0"/>
        <w:pageBreakBefore w:val="0"/>
        <w:bidi w:val="0"/>
        <w:adjustRightInd/>
        <w:spacing w:line="460" w:lineRule="exact"/>
        <w:ind w:firstLine="560" w:firstLineChars="200"/>
        <w:textAlignment w:val="auto"/>
        <w:rPr>
          <w:rFonts w:hint="eastAsia"/>
          <w:sz w:val="28"/>
          <w:szCs w:val="28"/>
          <w:highlight w:val="none"/>
          <w:lang w:val="en-US" w:eastAsia="zh-CN"/>
        </w:rPr>
      </w:pPr>
      <w:r>
        <w:rPr>
          <w:rFonts w:hint="eastAsia"/>
          <w:sz w:val="28"/>
          <w:szCs w:val="28"/>
          <w:highlight w:val="none"/>
        </w:rPr>
        <w:t>▲</w:t>
      </w:r>
      <w:r>
        <w:rPr>
          <w:rFonts w:hint="eastAsia"/>
          <w:sz w:val="28"/>
          <w:szCs w:val="28"/>
          <w:highlight w:val="none"/>
          <w:lang w:val="en-US" w:eastAsia="zh-CN"/>
        </w:rPr>
        <w:t>14、搬迁过程中，如遇有进出门洞尺寸偏小，需要破拆门窗的，自行处置，并搬迁结束后进行无损复原，相关费用自行承担。</w:t>
      </w:r>
    </w:p>
    <w:p w14:paraId="4D8343BD">
      <w:pPr>
        <w:keepNext w:val="0"/>
        <w:keepLines w:val="0"/>
        <w:pageBreakBefore w:val="0"/>
        <w:bidi w:val="0"/>
        <w:spacing w:line="460" w:lineRule="exact"/>
        <w:ind w:firstLine="560" w:firstLineChars="200"/>
        <w:textAlignment w:val="auto"/>
        <w:rPr>
          <w:rFonts w:hint="eastAsia"/>
          <w:sz w:val="28"/>
          <w:szCs w:val="28"/>
          <w:highlight w:val="none"/>
          <w:lang w:val="en-US" w:eastAsia="zh-CN"/>
        </w:rPr>
      </w:pPr>
      <w:r>
        <w:rPr>
          <w:rFonts w:hint="eastAsia" w:ascii="宋体" w:hAnsi="宋体" w:cs="宋体"/>
          <w:sz w:val="28"/>
          <w:szCs w:val="28"/>
          <w:lang w:val="en-US" w:eastAsia="zh-CN"/>
        </w:rPr>
        <w:t>15、购置铁皮周转箱（规格500mm*360mm*220mm） 100只，特硬纸箱（规格 60cm*40cm*50cm）200只；</w:t>
      </w:r>
    </w:p>
    <w:p w14:paraId="545675EB">
      <w:pPr>
        <w:keepNext w:val="0"/>
        <w:keepLines w:val="0"/>
        <w:pageBreakBefore w:val="0"/>
        <w:numPr>
          <w:ilvl w:val="0"/>
          <w:numId w:val="0"/>
        </w:numPr>
        <w:bidi w:val="0"/>
        <w:adjustRightInd/>
        <w:spacing w:line="460" w:lineRule="exact"/>
        <w:ind w:firstLine="560" w:firstLineChars="200"/>
        <w:textAlignment w:val="auto"/>
        <w:rPr>
          <w:rFonts w:hint="eastAsia"/>
          <w:sz w:val="28"/>
          <w:szCs w:val="28"/>
          <w:highlight w:val="none"/>
          <w:lang w:val="en-US" w:eastAsia="zh-CN"/>
        </w:rPr>
      </w:pPr>
      <w:r>
        <w:rPr>
          <w:rFonts w:hint="eastAsia" w:ascii="Times New Roman" w:hAnsi="Times New Roman" w:eastAsia="宋体" w:cs="Times New Roman"/>
          <w:kern w:val="2"/>
          <w:sz w:val="28"/>
          <w:szCs w:val="28"/>
          <w:highlight w:val="none"/>
          <w:lang w:val="en-US" w:eastAsia="zh-CN" w:bidi="ar-SA"/>
        </w:rPr>
        <w:t>1</w:t>
      </w:r>
      <w:r>
        <w:rPr>
          <w:rFonts w:hint="eastAsia" w:cs="Times New Roman"/>
          <w:kern w:val="2"/>
          <w:sz w:val="28"/>
          <w:szCs w:val="28"/>
          <w:highlight w:val="none"/>
          <w:lang w:val="en-US" w:eastAsia="zh-CN" w:bidi="ar-SA"/>
        </w:rPr>
        <w:t>6</w:t>
      </w:r>
      <w:r>
        <w:rPr>
          <w:rFonts w:hint="eastAsia" w:ascii="Times New Roman" w:hAnsi="Times New Roman" w:eastAsia="宋体" w:cs="Times New Roman"/>
          <w:kern w:val="2"/>
          <w:sz w:val="28"/>
          <w:szCs w:val="28"/>
          <w:highlight w:val="none"/>
          <w:lang w:val="en-US" w:eastAsia="zh-CN" w:bidi="ar-SA"/>
        </w:rPr>
        <w:t>、</w:t>
      </w:r>
      <w:r>
        <w:rPr>
          <w:rFonts w:hint="eastAsia"/>
          <w:sz w:val="28"/>
          <w:szCs w:val="28"/>
          <w:highlight w:val="none"/>
          <w:lang w:val="en-US" w:eastAsia="zh-CN"/>
        </w:rPr>
        <w:t>数控设备项目验收（一）：a. 主轴高低速、正反转、制动、变频运转正常，无异常异响、过热。b. 刀库自动选刀、机械手换刀顺畅，夹紧可靠，无掉刀、卡刀。c. 自动润滑、冷却系统、排屑机、吹气装置工作正常；</w:t>
      </w:r>
    </w:p>
    <w:p w14:paraId="78AF2F67">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ascii="Times New Roman" w:hAnsi="Times New Roman" w:eastAsia="宋体" w:cs="Times New Roman"/>
          <w:kern w:val="2"/>
          <w:sz w:val="28"/>
          <w:szCs w:val="28"/>
          <w:highlight w:val="none"/>
          <w:lang w:val="en-US" w:eastAsia="zh-CN" w:bidi="ar-SA"/>
        </w:rPr>
        <w:t>1</w:t>
      </w:r>
      <w:r>
        <w:rPr>
          <w:rFonts w:hint="eastAsia" w:cs="Times New Roman"/>
          <w:kern w:val="2"/>
          <w:sz w:val="28"/>
          <w:szCs w:val="28"/>
          <w:highlight w:val="none"/>
          <w:lang w:val="en-US" w:eastAsia="zh-CN" w:bidi="ar-SA"/>
        </w:rPr>
        <w:t>7</w:t>
      </w:r>
      <w:r>
        <w:rPr>
          <w:rFonts w:hint="default" w:ascii="Times New Roman" w:hAnsi="Times New Roman" w:eastAsia="宋体" w:cs="Times New Roman"/>
          <w:kern w:val="2"/>
          <w:sz w:val="28"/>
          <w:szCs w:val="28"/>
          <w:highlight w:val="none"/>
          <w:lang w:val="en-US" w:eastAsia="zh-CN" w:bidi="ar-SA"/>
        </w:rPr>
        <w:t>、</w:t>
      </w:r>
      <w:r>
        <w:rPr>
          <w:rFonts w:hint="eastAsia"/>
          <w:sz w:val="28"/>
          <w:szCs w:val="28"/>
          <w:highlight w:val="none"/>
          <w:lang w:val="en-US" w:eastAsia="zh-CN"/>
        </w:rPr>
        <w:t>数控设备</w:t>
      </w:r>
      <w:r>
        <w:rPr>
          <w:rFonts w:hint="default"/>
          <w:sz w:val="28"/>
          <w:szCs w:val="28"/>
          <w:highlight w:val="none"/>
          <w:lang w:val="en-US" w:eastAsia="zh-CN"/>
        </w:rPr>
        <w:t>切削试切验收</w:t>
      </w:r>
      <w:r>
        <w:rPr>
          <w:rFonts w:hint="eastAsia"/>
          <w:sz w:val="28"/>
          <w:szCs w:val="28"/>
          <w:highlight w:val="none"/>
          <w:lang w:val="en-US" w:eastAsia="zh-CN"/>
        </w:rPr>
        <w:t>（二）</w:t>
      </w:r>
      <w:r>
        <w:rPr>
          <w:rFonts w:hint="default"/>
          <w:sz w:val="28"/>
          <w:szCs w:val="28"/>
          <w:highlight w:val="none"/>
          <w:lang w:val="en-US" w:eastAsia="zh-CN"/>
        </w:rPr>
        <w:t>（核心验收项，验证实际加工能力）</w:t>
      </w:r>
      <w:r>
        <w:rPr>
          <w:rFonts w:hint="eastAsia"/>
          <w:sz w:val="28"/>
          <w:szCs w:val="28"/>
          <w:highlight w:val="none"/>
          <w:lang w:val="en-US" w:eastAsia="zh-CN"/>
        </w:rPr>
        <w:t>：</w:t>
      </w:r>
      <w:r>
        <w:rPr>
          <w:rFonts w:hint="default"/>
          <w:sz w:val="28"/>
          <w:szCs w:val="28"/>
          <w:highlight w:val="none"/>
          <w:lang w:val="en-US" w:eastAsia="zh-CN"/>
        </w:rPr>
        <w:t>1. 正方形试件（检验垂直度、直线度、尺寸一致性）</w:t>
      </w:r>
      <w:r>
        <w:rPr>
          <w:rFonts w:hint="eastAsia"/>
          <w:sz w:val="28"/>
          <w:szCs w:val="28"/>
          <w:highlight w:val="none"/>
          <w:lang w:val="en-US" w:eastAsia="zh-CN"/>
        </w:rPr>
        <w:t>；2.</w:t>
      </w:r>
      <w:r>
        <w:rPr>
          <w:rFonts w:hint="default"/>
          <w:sz w:val="28"/>
          <w:szCs w:val="28"/>
          <w:highlight w:val="none"/>
          <w:lang w:val="en-US" w:eastAsia="zh-CN"/>
        </w:rPr>
        <w:t xml:space="preserve"> 四边直线度、相邻边垂直度</w:t>
      </w:r>
      <w:r>
        <w:rPr>
          <w:rFonts w:hint="eastAsia"/>
          <w:sz w:val="28"/>
          <w:szCs w:val="28"/>
          <w:highlight w:val="none"/>
          <w:lang w:val="en-US" w:eastAsia="zh-CN"/>
        </w:rPr>
        <w:t>；3.</w:t>
      </w:r>
      <w:r>
        <w:rPr>
          <w:rFonts w:hint="default"/>
          <w:sz w:val="28"/>
          <w:szCs w:val="28"/>
          <w:highlight w:val="none"/>
          <w:lang w:val="en-US" w:eastAsia="zh-CN"/>
        </w:rPr>
        <w:t xml:space="preserve"> 对边平行度、尺寸精度</w:t>
      </w:r>
      <w:r>
        <w:rPr>
          <w:rFonts w:hint="eastAsia"/>
          <w:sz w:val="28"/>
          <w:szCs w:val="28"/>
          <w:highlight w:val="none"/>
          <w:lang w:val="en-US" w:eastAsia="zh-CN"/>
        </w:rPr>
        <w:t>；3</w:t>
      </w:r>
      <w:r>
        <w:rPr>
          <w:rFonts w:hint="default"/>
          <w:sz w:val="28"/>
          <w:szCs w:val="28"/>
          <w:highlight w:val="none"/>
          <w:lang w:val="en-US" w:eastAsia="zh-CN"/>
        </w:rPr>
        <w:t>. 圆形试件（检验圆弧插补、圆度）</w:t>
      </w:r>
      <w:r>
        <w:rPr>
          <w:rFonts w:hint="eastAsia"/>
          <w:sz w:val="28"/>
          <w:szCs w:val="28"/>
          <w:highlight w:val="none"/>
          <w:lang w:val="en-US" w:eastAsia="zh-CN"/>
        </w:rPr>
        <w:t>；4.</w:t>
      </w:r>
      <w:r>
        <w:rPr>
          <w:rFonts w:hint="default"/>
          <w:sz w:val="28"/>
          <w:szCs w:val="28"/>
          <w:highlight w:val="none"/>
          <w:lang w:val="en-US" w:eastAsia="zh-CN"/>
        </w:rPr>
        <w:t xml:space="preserve"> 外圆圆度、直径尺寸精度</w:t>
      </w:r>
      <w:r>
        <w:rPr>
          <w:rFonts w:hint="eastAsia"/>
          <w:sz w:val="28"/>
          <w:szCs w:val="28"/>
          <w:highlight w:val="none"/>
          <w:lang w:val="en-US" w:eastAsia="zh-CN"/>
        </w:rPr>
        <w:t>；</w:t>
      </w:r>
    </w:p>
    <w:p w14:paraId="4240DC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atLeast"/>
        <w:ind w:left="0" w:right="0" w:firstLine="562" w:firstLineChars="200"/>
        <w:jc w:val="left"/>
        <w:textAlignment w:val="auto"/>
        <w:rPr>
          <w:rFonts w:hint="default" w:ascii="Times New Roman" w:hAnsi="Times New Roman" w:eastAsia="宋体" w:cs="Times New Roman"/>
          <w:kern w:val="2"/>
          <w:sz w:val="28"/>
          <w:szCs w:val="28"/>
          <w:highlight w:val="none"/>
          <w:lang w:val="en-US" w:eastAsia="zh-CN" w:bidi="ar-SA"/>
        </w:rPr>
      </w:pPr>
      <w:r>
        <w:rPr>
          <w:rFonts w:hint="default" w:ascii="Times New Roman" w:hAnsi="Times New Roman" w:eastAsia="宋体" w:cs="Times New Roman"/>
          <w:kern w:val="2"/>
          <w:sz w:val="28"/>
          <w:szCs w:val="28"/>
          <w:highlight w:val="none"/>
          <w:lang w:val="en-US" w:eastAsia="zh-CN" w:bidi="ar-SA"/>
        </w:rPr>
        <w:t>（三）实训场地标准化标识贯标配套施工</w:t>
      </w:r>
    </w:p>
    <w:p w14:paraId="35AB5F6E">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本项目结合设备搬迁、场地重新规划布局同步实施实训场地全域标准化标识体系贯标施工，属于设备搬迁就位、管线改造调试配套必要交付内容，与设备拆装、安装调试工序同步实施，整体纳入项目搬迁实施范围，具体要求如下： </w:t>
      </w:r>
    </w:p>
    <w:p w14:paraId="7AB57FF4">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1、场地地面定置分区标识标准化贯标 依据设备全新排布方案、实训区域功能划分，采用耐油污工业地坪漆完成全域标准化划线，统一线条规格、使用标准，同步完成场地定置可视化管控： </w:t>
      </w:r>
    </w:p>
    <w:p w14:paraId="00D3D55C">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（1）人员主通行通道、各实训功能区隔离分界线，标线宽度统一为 10cm，清晰划分转运动线、加工作业大区边界； </w:t>
      </w:r>
    </w:p>
    <w:p w14:paraId="6BCEA27A">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（2）单台机床工位边界、工具柜存放点位、工装物料存放区、物品拐角定位线，标线宽度统一为 5cm，实现设备、工具、物料定点定置管理； </w:t>
      </w:r>
    </w:p>
    <w:p w14:paraId="122E296F">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（3）高压配电区域、空压机房、三坐标精密检测禁入区、重型设备作业区、切削废液存放区等危险管控区域，警示标线宽度统一为 15cm，落实实训安全可视化管控标准。 </w:t>
      </w:r>
    </w:p>
    <w:p w14:paraId="5D7CB655">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2、实训室可视化管理标识体系贯标上墙 结合搬迁后场地整体布局，统一标识版式、规格、布设点位，成套落地实训标准化管理可视化看板，完成实训场地管理标准统一贯标： </w:t>
      </w:r>
    </w:p>
    <w:p w14:paraId="359BBCBA">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（1）布设标准化 6S 管理展板，完整公示 6S 管理释义、实训室定置管理细则、设备日常清洁保养规范； </w:t>
      </w:r>
    </w:p>
    <w:p w14:paraId="609DCFB3">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（2）分区张贴机床加工岗位安全操作行为准则、精密设备使用管理规范、危废处置流程等岗位标准化提示标识； </w:t>
      </w:r>
    </w:p>
    <w:p w14:paraId="7ED0DA65">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 xml:space="preserve">（3）配套布设机床加工、气源配电、精密检测专项安全标准化警示标语； </w:t>
      </w:r>
    </w:p>
    <w:p w14:paraId="770A5884">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（4）集中打造实训标准化管理可视化文化墙，张贴设备规范摆放、工装定置、机房运维保养等标准化优秀示范图，统一实训场地管理标准。</w:t>
      </w:r>
    </w:p>
    <w:p w14:paraId="69F20FF0">
      <w:pPr>
        <w:keepNext w:val="0"/>
        <w:keepLines w:val="0"/>
        <w:pageBreakBefore w:val="0"/>
        <w:numPr>
          <w:ilvl w:val="0"/>
          <w:numId w:val="0"/>
        </w:numPr>
        <w:bidi w:val="0"/>
        <w:adjustRightInd/>
        <w:spacing w:line="460" w:lineRule="exact"/>
        <w:ind w:firstLine="560" w:firstLineChars="200"/>
        <w:textAlignment w:val="auto"/>
        <w:rPr>
          <w:rFonts w:hint="default"/>
          <w:sz w:val="28"/>
          <w:szCs w:val="28"/>
          <w:highlight w:val="none"/>
          <w:lang w:val="en-US" w:eastAsia="zh-CN"/>
        </w:rPr>
      </w:pPr>
      <w:r>
        <w:rPr>
          <w:rFonts w:hint="default"/>
          <w:sz w:val="28"/>
          <w:szCs w:val="28"/>
          <w:highlight w:val="none"/>
          <w:lang w:val="en-US" w:eastAsia="zh-CN"/>
        </w:rPr>
        <w:t>备注：本项地面划线、标识看板设计、材料、人工、安装全部费用综合包含在总报价内，与设备搬迁、管线改造、整机调试同步施工、同步验收，为项目完整交付必备配套内容。</w:t>
      </w:r>
    </w:p>
    <w:p w14:paraId="60C437D6">
      <w:pPr>
        <w:keepNext w:val="0"/>
        <w:keepLines w:val="0"/>
        <w:widowControl/>
        <w:suppressLineNumbers w:val="0"/>
        <w:pBdr>
          <w:top w:val="none" w:color="auto" w:sz="0" w:space="0"/>
          <w:left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color w:val="0000FF"/>
          <w:sz w:val="28"/>
          <w:szCs w:val="28"/>
          <w:highlight w:val="none"/>
          <w:lang w:bidi="ar"/>
        </w:rPr>
      </w:pPr>
      <w:r>
        <w:rPr>
          <w:rFonts w:hint="eastAsia" w:ascii="Times New Roman" w:hAnsi="Times New Roman" w:eastAsia="宋体" w:cs="Times New Roman"/>
          <w:color w:val="0000FF"/>
          <w:sz w:val="28"/>
          <w:szCs w:val="28"/>
          <w:highlight w:val="none"/>
          <w:lang w:bidi="ar"/>
        </w:rPr>
        <w:t>（四）搬迁物资、人员及设备保险硬性要求</w:t>
      </w:r>
    </w:p>
    <w:p w14:paraId="0F1EAD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1、搬迁全品类物资保障：本次搬迁涵盖教学仪器、实训设备、精密检测设备、服务器、教学台架、工具设备、办公家具等全部资产，所有物资全程做好分类登记、防护包装、分区转运、定点存放，全程留存清点台账、搬运影像记录，搬迁前后逐项核对，确保无丢失、无磕碰、无遗失。</w:t>
      </w:r>
    </w:p>
    <w:p w14:paraId="1739BE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2、作业人员保险要求：成交供应商须为全部进场施工人员（拆装工、搬运工、电工、设备调试工程师、现场管理人员、车辆驾驶员等）足额投保</w:t>
      </w:r>
      <w:r>
        <w:rPr>
          <w:rStyle w:val="33"/>
          <w:rFonts w:hint="eastAsia" w:ascii="Times New Roman" w:hAnsi="Times New Roman" w:eastAsia="宋体" w:cs="Times New Roman"/>
          <w:color w:val="auto"/>
          <w:kern w:val="2"/>
          <w:sz w:val="28"/>
          <w:szCs w:val="28"/>
          <w:highlight w:val="none"/>
          <w:lang w:val="en-US" w:eastAsia="zh-CN" w:bidi="ar"/>
        </w:rPr>
        <w:t>人身意外伤害保险、工伤保险</w:t>
      </w:r>
      <w:r>
        <w:rPr>
          <w:rFonts w:hint="eastAsia" w:ascii="Times New Roman" w:hAnsi="Times New Roman" w:eastAsia="宋体" w:cs="Times New Roman"/>
          <w:color w:val="auto"/>
          <w:kern w:val="2"/>
          <w:sz w:val="28"/>
          <w:szCs w:val="28"/>
          <w:highlight w:val="none"/>
          <w:lang w:val="en-US" w:eastAsia="zh-CN" w:bidi="ar"/>
        </w:rPr>
        <w:t>，保险覆盖本项目全施工周期（含踏勘、拆机、运输、安装、调试、现场整改、售后巡检全阶段），单人意外保额不低于100万元；成交后进场前向采购人提交完整保险单复印件加盖公章备查，未按要求投保不得开工。</w:t>
      </w:r>
    </w:p>
    <w:p w14:paraId="488D24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ascii="Times New Roman" w:hAnsi="Times New Roman" w:eastAsia="宋体" w:cs="Times New Roman"/>
          <w:kern w:val="2"/>
          <w:sz w:val="28"/>
          <w:szCs w:val="28"/>
          <w:highlight w:val="none"/>
          <w:lang w:val="en-US" w:eastAsia="zh-CN" w:bidi="ar"/>
        </w:rPr>
      </w:pPr>
      <w:r>
        <w:rPr>
          <w:rFonts w:hint="eastAsia" w:ascii="Times New Roman" w:hAnsi="Times New Roman" w:eastAsia="宋体" w:cs="Times New Roman"/>
          <w:color w:val="auto"/>
          <w:kern w:val="2"/>
          <w:sz w:val="28"/>
          <w:szCs w:val="28"/>
          <w:highlight w:val="none"/>
          <w:lang w:val="en-US" w:eastAsia="zh-CN" w:bidi="ar"/>
        </w:rPr>
        <w:t>3、设备及第三方财产保险要求：供应商须投保</w:t>
      </w:r>
      <w:r>
        <w:rPr>
          <w:rStyle w:val="33"/>
          <w:rFonts w:hint="eastAsia" w:ascii="Times New Roman" w:hAnsi="Times New Roman" w:eastAsia="宋体" w:cs="Times New Roman"/>
          <w:color w:val="auto"/>
          <w:kern w:val="2"/>
          <w:sz w:val="28"/>
          <w:szCs w:val="28"/>
          <w:highlight w:val="none"/>
          <w:lang w:val="en-US" w:eastAsia="zh-CN" w:bidi="ar"/>
        </w:rPr>
        <w:t>货物运输险、设备财产一切险、第三者责任险</w:t>
      </w:r>
      <w:r>
        <w:rPr>
          <w:rFonts w:hint="eastAsia" w:ascii="Times New Roman" w:hAnsi="Times New Roman" w:eastAsia="宋体" w:cs="Times New Roman"/>
          <w:color w:val="auto"/>
          <w:kern w:val="2"/>
          <w:sz w:val="28"/>
          <w:szCs w:val="28"/>
          <w:highlight w:val="none"/>
          <w:lang w:val="en-US" w:eastAsia="zh-CN" w:bidi="ar"/>
        </w:rPr>
        <w:t>，保障搬迁全过程设备磕碰、坠落、挤压、运输损毁、施工操作失误造成的仪器损坏，同时覆盖施工过程中损坏校内建筑、门窗、地面、其他校内资产等第三方财产损失；第三者责任险保额不低于 100万元，精密实训设备保险保额不低于项目总限价</w:t>
      </w:r>
      <w:r>
        <w:rPr>
          <w:rFonts w:hint="eastAsia" w:cs="Times New Roman"/>
          <w:color w:val="auto"/>
          <w:kern w:val="2"/>
          <w:sz w:val="28"/>
          <w:szCs w:val="28"/>
          <w:highlight w:val="none"/>
          <w:lang w:val="en-US" w:eastAsia="zh-CN" w:bidi="ar"/>
        </w:rPr>
        <w:t>85</w:t>
      </w:r>
      <w:r>
        <w:rPr>
          <w:rFonts w:hint="eastAsia" w:ascii="Times New Roman" w:hAnsi="Times New Roman" w:eastAsia="宋体" w:cs="Times New Roman"/>
          <w:color w:val="auto"/>
          <w:kern w:val="2"/>
          <w:sz w:val="28"/>
          <w:szCs w:val="28"/>
          <w:highlight w:val="none"/>
          <w:lang w:val="en-US" w:eastAsia="zh-CN" w:bidi="ar"/>
        </w:rPr>
        <w:t>万元；保险有效期覆盖合同履约期+ 1年质保巡检期，开工前完整保单提交采购人核验，保险费用全部包含在总报价内，采购人不另行支付。</w:t>
      </w:r>
    </w:p>
    <w:p w14:paraId="61FDBA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exact"/>
        <w:ind w:left="0" w:right="0" w:firstLine="560" w:firstLineChars="200"/>
        <w:jc w:val="left"/>
        <w:rPr>
          <w:rFonts w:hint="eastAsia"/>
          <w:b/>
          <w:bCs/>
          <w:sz w:val="28"/>
          <w:szCs w:val="28"/>
          <w:highlight w:val="none"/>
          <w:lang w:val="en-US" w:eastAsia="zh-CN"/>
        </w:rPr>
      </w:pPr>
      <w:r>
        <w:rPr>
          <w:rFonts w:hint="eastAsia" w:ascii="Times New Roman" w:hAnsi="Times New Roman" w:eastAsia="宋体" w:cs="Times New Roman"/>
          <w:color w:val="auto"/>
          <w:kern w:val="2"/>
          <w:sz w:val="28"/>
          <w:szCs w:val="28"/>
          <w:highlight w:val="none"/>
          <w:lang w:val="en-US" w:eastAsia="zh-CN" w:bidi="ar"/>
        </w:rPr>
        <w:t>4、保险兜底责任约定：搬迁、调试全过程若发生人员工伤、设备损毁、校园财物损坏等事故，全部赔偿、维修、理赔责任由成交供应商全权承担；因保险缺失、保额不足、保险过期造成的一切损失，由供应商全额赔付，采购人不承担任何连带责任。</w:t>
      </w:r>
    </w:p>
    <w:p w14:paraId="45E9DB5E">
      <w:pPr>
        <w:keepNext w:val="0"/>
        <w:keepLines w:val="0"/>
        <w:pageBreakBefore w:val="0"/>
        <w:numPr>
          <w:ilvl w:val="0"/>
          <w:numId w:val="0"/>
        </w:numPr>
        <w:bidi w:val="0"/>
        <w:adjustRightInd/>
        <w:spacing w:line="460" w:lineRule="exact"/>
        <w:ind w:firstLine="562" w:firstLineChars="200"/>
        <w:textAlignment w:val="auto"/>
        <w:rPr>
          <w:rFonts w:hint="default"/>
          <w:b/>
          <w:bCs/>
          <w:sz w:val="28"/>
          <w:szCs w:val="28"/>
          <w:highlight w:val="none"/>
          <w:lang w:val="en-US" w:eastAsia="zh-CN"/>
        </w:rPr>
      </w:pPr>
      <w:r>
        <w:rPr>
          <w:rFonts w:hint="eastAsia"/>
          <w:b/>
          <w:bCs/>
          <w:sz w:val="28"/>
          <w:szCs w:val="28"/>
          <w:highlight w:val="none"/>
          <w:lang w:val="en-US" w:eastAsia="zh-CN"/>
        </w:rPr>
        <w:t>注：项目实施过程中，所涉产品品牌为建议品牌，供应商若提供其他替代品牌产品进行报价，该替代品牌品质、行业认可度须不低于建议品牌，并提供权威证明文件，若未提供证明材料或证明材料可信度低</w:t>
      </w:r>
      <w:r>
        <w:rPr>
          <w:rFonts w:hint="eastAsia"/>
          <w:b/>
          <w:bCs/>
          <w:color w:val="FF0000"/>
          <w:sz w:val="28"/>
          <w:szCs w:val="28"/>
          <w:highlight w:val="none"/>
          <w:lang w:val="en-US" w:eastAsia="zh-CN"/>
        </w:rPr>
        <w:t>或评委认定所投品牌品质低于建议品牌</w:t>
      </w:r>
      <w:r>
        <w:rPr>
          <w:rFonts w:hint="eastAsia"/>
          <w:b/>
          <w:bCs/>
          <w:sz w:val="28"/>
          <w:szCs w:val="28"/>
          <w:highlight w:val="none"/>
          <w:lang w:val="en-US" w:eastAsia="zh-CN"/>
        </w:rPr>
        <w:t>，均视为负偏离。</w:t>
      </w:r>
    </w:p>
    <w:p w14:paraId="188804D1">
      <w:pPr>
        <w:keepNext w:val="0"/>
        <w:keepLines w:val="0"/>
        <w:pageBreakBefore w:val="0"/>
        <w:bidi w:val="0"/>
        <w:adjustRightInd/>
        <w:spacing w:line="460" w:lineRule="exact"/>
        <w:ind w:firstLine="562" w:firstLineChars="200"/>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四</w:t>
      </w:r>
      <w:r>
        <w:rPr>
          <w:rFonts w:hint="eastAsia" w:ascii="宋体" w:hAnsi="宋体" w:cs="宋体"/>
          <w:b/>
          <w:bCs/>
          <w:color w:val="auto"/>
          <w:sz w:val="28"/>
          <w:szCs w:val="28"/>
          <w:highlight w:val="none"/>
        </w:rPr>
        <w:t>、商务条款</w:t>
      </w:r>
    </w:p>
    <w:p w14:paraId="7B68207A">
      <w:pPr>
        <w:keepNext w:val="0"/>
        <w:keepLines w:val="0"/>
        <w:pageBreakBefore w:val="0"/>
        <w:kinsoku/>
        <w:wordWrap/>
        <w:overflowPunct/>
        <w:topLinePunct w:val="0"/>
        <w:autoSpaceDE/>
        <w:autoSpaceDN/>
        <w:bidi w:val="0"/>
        <w:adjustRightInd/>
        <w:spacing w:line="46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lang w:val="en-US" w:eastAsia="zh-CN"/>
        </w:rPr>
        <w:t>1.</w:t>
      </w:r>
      <w:r>
        <w:rPr>
          <w:rFonts w:hint="eastAsia" w:ascii="宋体" w:hAnsi="宋体" w:eastAsia="宋体" w:cs="宋体"/>
          <w:b/>
          <w:sz w:val="28"/>
          <w:szCs w:val="28"/>
        </w:rPr>
        <w:t>验收要求</w:t>
      </w:r>
    </w:p>
    <w:p w14:paraId="40DCA99A">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1）实训仪器设备等物资送达指定位置后按装箱单逐项清点，确保数量和发运前一致；</w:t>
      </w:r>
    </w:p>
    <w:p w14:paraId="242EB848">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lang w:eastAsia="zh-CN"/>
        </w:rPr>
      </w:pPr>
      <w:r>
        <w:rPr>
          <w:rFonts w:hint="eastAsia" w:ascii="宋体" w:hAnsi="宋体" w:eastAsia="宋体" w:cs="宋体"/>
          <w:sz w:val="28"/>
          <w:szCs w:val="28"/>
        </w:rPr>
        <w:t>2）搬迁前后需进行测试，保证搬迁前后性能一致。若因搬迁原因造成的仪器故障，</w:t>
      </w:r>
      <w:r>
        <w:rPr>
          <w:rFonts w:hint="eastAsia" w:ascii="宋体" w:hAnsi="宋体" w:cs="宋体"/>
          <w:sz w:val="28"/>
          <w:szCs w:val="28"/>
          <w:lang w:eastAsia="zh-CN"/>
        </w:rPr>
        <w:t>成交供应商</w:t>
      </w:r>
      <w:r>
        <w:rPr>
          <w:rFonts w:hint="eastAsia" w:ascii="宋体" w:hAnsi="宋体" w:eastAsia="宋体" w:cs="宋体"/>
          <w:sz w:val="28"/>
          <w:szCs w:val="28"/>
        </w:rPr>
        <w:t>必须提供维修或更换服务</w:t>
      </w:r>
      <w:r>
        <w:rPr>
          <w:rFonts w:hint="eastAsia" w:ascii="宋体" w:hAnsi="宋体" w:cs="宋体"/>
          <w:sz w:val="28"/>
          <w:szCs w:val="28"/>
          <w:lang w:eastAsia="zh-CN"/>
        </w:rPr>
        <w:t>。</w:t>
      </w:r>
    </w:p>
    <w:p w14:paraId="243E1142">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textAlignment w:val="auto"/>
        <w:rPr>
          <w:rFonts w:hint="eastAsia" w:ascii="宋体" w:hAnsi="宋体" w:eastAsia="宋体" w:cs="宋体"/>
          <w:b/>
          <w:sz w:val="28"/>
          <w:szCs w:val="28"/>
        </w:rPr>
      </w:pPr>
      <w:r>
        <w:rPr>
          <w:rFonts w:hint="eastAsia" w:ascii="宋体" w:hAnsi="宋体" w:cs="宋体"/>
          <w:b/>
          <w:sz w:val="28"/>
          <w:szCs w:val="28"/>
          <w:lang w:val="en-US" w:eastAsia="zh-CN"/>
        </w:rPr>
        <w:t>2</w:t>
      </w:r>
      <w:r>
        <w:rPr>
          <w:rFonts w:hint="eastAsia" w:ascii="宋体" w:hAnsi="宋体" w:eastAsia="宋体" w:cs="宋体"/>
          <w:b/>
          <w:sz w:val="28"/>
          <w:szCs w:val="28"/>
          <w:lang w:eastAsia="zh-CN"/>
        </w:rPr>
        <w:t>.</w:t>
      </w:r>
      <w:r>
        <w:rPr>
          <w:rFonts w:hint="eastAsia" w:ascii="宋体" w:hAnsi="宋体" w:eastAsia="宋体" w:cs="宋体"/>
          <w:b/>
          <w:sz w:val="28"/>
          <w:szCs w:val="28"/>
        </w:rPr>
        <w:t>项目交货期需求</w:t>
      </w:r>
    </w:p>
    <w:p w14:paraId="7C28E9C3">
      <w:pPr>
        <w:keepNext w:val="0"/>
        <w:keepLines w:val="0"/>
        <w:pageBreakBefore w:val="0"/>
        <w:kinsoku/>
        <w:wordWrap/>
        <w:overflowPunct/>
        <w:topLinePunct w:val="0"/>
        <w:autoSpaceDE/>
        <w:autoSpaceDN/>
        <w:bidi w:val="0"/>
        <w:adjustRightInd/>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（1）签订合同日期：自</w:t>
      </w:r>
      <w:r>
        <w:rPr>
          <w:rFonts w:hint="eastAsia" w:ascii="宋体" w:hAnsi="宋体" w:cs="宋体"/>
          <w:sz w:val="28"/>
          <w:szCs w:val="28"/>
          <w:lang w:eastAsia="zh-CN"/>
        </w:rPr>
        <w:t>成交</w:t>
      </w:r>
      <w:r>
        <w:rPr>
          <w:rFonts w:hint="eastAsia" w:ascii="宋体" w:hAnsi="宋体" w:eastAsia="宋体" w:cs="宋体"/>
          <w:sz w:val="28"/>
          <w:szCs w:val="28"/>
        </w:rPr>
        <w:t>（成交）通知书发出之日起</w:t>
      </w:r>
      <w:r>
        <w:rPr>
          <w:rFonts w:hint="eastAsia" w:ascii="宋体" w:hAnsi="宋体" w:eastAsia="宋体" w:cs="宋体"/>
          <w:color w:val="FF0000"/>
          <w:sz w:val="28"/>
          <w:szCs w:val="28"/>
          <w:u w:val="single"/>
        </w:rPr>
        <w:t xml:space="preserve"> </w:t>
      </w:r>
      <w:r>
        <w:rPr>
          <w:rFonts w:hint="eastAsia" w:ascii="宋体" w:hAnsi="宋体" w:cs="宋体"/>
          <w:color w:val="FF0000"/>
          <w:sz w:val="28"/>
          <w:szCs w:val="28"/>
          <w:u w:val="single"/>
          <w:lang w:val="en-US" w:eastAsia="zh-CN"/>
        </w:rPr>
        <w:t>5</w:t>
      </w:r>
      <w:r>
        <w:rPr>
          <w:rFonts w:hint="eastAsia" w:ascii="宋体" w:hAnsi="宋体" w:eastAsia="宋体" w:cs="宋体"/>
          <w:color w:val="FF0000"/>
          <w:sz w:val="28"/>
          <w:szCs w:val="28"/>
          <w:u w:val="single"/>
        </w:rPr>
        <w:t xml:space="preserve"> </w:t>
      </w:r>
      <w:r>
        <w:rPr>
          <w:rFonts w:hint="eastAsia" w:ascii="宋体" w:hAnsi="宋体" w:eastAsia="宋体" w:cs="宋体"/>
          <w:sz w:val="28"/>
          <w:szCs w:val="28"/>
        </w:rPr>
        <w:t>日内按时签约。</w:t>
      </w:r>
    </w:p>
    <w:p w14:paraId="489CE768">
      <w:pPr>
        <w:keepNext w:val="0"/>
        <w:keepLines w:val="0"/>
        <w:pageBreakBefore w:val="0"/>
        <w:kinsoku/>
        <w:wordWrap/>
        <w:overflowPunct/>
        <w:topLinePunct w:val="0"/>
        <w:autoSpaceDE/>
        <w:autoSpaceDN/>
        <w:bidi w:val="0"/>
        <w:adjustRightInd/>
        <w:spacing w:line="46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（2）交货期（服务时间）： 自合同签订之日起</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20</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日</w:t>
      </w:r>
      <w:r>
        <w:rPr>
          <w:rFonts w:hint="eastAsia" w:ascii="宋体" w:hAnsi="宋体" w:eastAsia="宋体" w:cs="宋体"/>
          <w:sz w:val="28"/>
          <w:szCs w:val="28"/>
        </w:rPr>
        <w:t>内</w:t>
      </w:r>
      <w:r>
        <w:rPr>
          <w:rFonts w:hint="eastAsia" w:ascii="宋体" w:hAnsi="宋体" w:cs="宋体"/>
          <w:sz w:val="28"/>
          <w:szCs w:val="28"/>
          <w:lang w:val="en-US" w:eastAsia="zh-CN"/>
        </w:rPr>
        <w:t>完成</w:t>
      </w:r>
      <w:r>
        <w:rPr>
          <w:rFonts w:hint="eastAsia" w:ascii="宋体" w:hAnsi="宋体" w:eastAsia="宋体" w:cs="宋体"/>
          <w:sz w:val="28"/>
          <w:szCs w:val="28"/>
        </w:rPr>
        <w:t>。</w:t>
      </w:r>
    </w:p>
    <w:p w14:paraId="55767347">
      <w:pPr>
        <w:keepNext w:val="0"/>
        <w:keepLines w:val="0"/>
        <w:pageBreakBefore w:val="0"/>
        <w:widowControl/>
        <w:shd w:val="clear" w:color="auto" w:fill="FFFFFF"/>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rPr>
      </w:pPr>
      <w:r>
        <w:rPr>
          <w:rFonts w:hint="eastAsia" w:ascii="宋体" w:hAnsi="宋体" w:eastAsia="宋体" w:cs="宋体"/>
          <w:sz w:val="28"/>
          <w:szCs w:val="28"/>
        </w:rPr>
        <w:t>（3）交货（服务）地点：</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采购人指定地点</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0B8EDC62">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textAlignment w:val="auto"/>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en-US" w:eastAsia="zh-CN"/>
        </w:rPr>
        <w:t>3</w:t>
      </w:r>
      <w:r>
        <w:rPr>
          <w:rFonts w:hint="eastAsia" w:ascii="宋体" w:hAnsi="宋体" w:eastAsia="宋体" w:cs="宋体"/>
          <w:b/>
          <w:sz w:val="28"/>
          <w:szCs w:val="28"/>
          <w:highlight w:val="none"/>
        </w:rPr>
        <w:t>、</w:t>
      </w:r>
      <w:r>
        <w:rPr>
          <w:rFonts w:hint="eastAsia" w:ascii="宋体" w:hAnsi="宋体" w:eastAsia="宋体" w:cs="宋体"/>
          <w:b/>
          <w:sz w:val="28"/>
          <w:szCs w:val="28"/>
          <w:highlight w:val="none"/>
          <w:lang w:val="zh-CN"/>
        </w:rPr>
        <w:t>履约保证金</w:t>
      </w:r>
    </w:p>
    <w:p w14:paraId="4FF07B27">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本项目成交后的履约保证金为</w:t>
      </w:r>
      <w:r>
        <w:rPr>
          <w:rFonts w:hint="eastAsia" w:ascii="宋体" w:hAnsi="宋体" w:eastAsia="宋体" w:cs="宋体"/>
          <w:sz w:val="28"/>
          <w:szCs w:val="28"/>
          <w:highlight w:val="none"/>
          <w:lang w:eastAsia="zh-Hans"/>
        </w:rPr>
        <w:t>成交价的</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lang w:eastAsia="zh-Hans"/>
        </w:rPr>
        <w:t>%</w:t>
      </w:r>
      <w:r>
        <w:rPr>
          <w:rFonts w:hint="eastAsia" w:ascii="宋体" w:hAnsi="宋体" w:eastAsia="宋体" w:cs="宋体"/>
          <w:sz w:val="28"/>
          <w:szCs w:val="28"/>
          <w:highlight w:val="none"/>
        </w:rPr>
        <w:t>。</w:t>
      </w:r>
    </w:p>
    <w:p w14:paraId="521E7160">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2</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成交供应商</w:t>
      </w:r>
      <w:r>
        <w:rPr>
          <w:rFonts w:hint="eastAsia" w:ascii="宋体" w:hAnsi="宋体" w:eastAsia="宋体" w:cs="宋体"/>
          <w:sz w:val="28"/>
          <w:szCs w:val="28"/>
          <w:highlight w:val="none"/>
          <w:lang w:eastAsia="zh-Hans"/>
        </w:rPr>
        <w:t>于合同签订前</w:t>
      </w:r>
      <w:r>
        <w:rPr>
          <w:rFonts w:hint="eastAsia" w:ascii="宋体" w:hAnsi="宋体" w:eastAsia="宋体" w:cs="宋体"/>
          <w:sz w:val="28"/>
          <w:szCs w:val="28"/>
          <w:highlight w:val="none"/>
        </w:rPr>
        <w:t>，转入采购人账户。经采购人考核，合同期满，无息一次性返还。</w:t>
      </w:r>
    </w:p>
    <w:p w14:paraId="716FAD3B">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3</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成交供应商在成交通知书发出之日起</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日内，凭“成交通知书”和“履约保证金”的缴纳凭证，与采购人签订合同，超期或未有协商，则视为自动放弃成交资格。</w:t>
      </w:r>
    </w:p>
    <w:p w14:paraId="78945EF4">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4</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成交供应商在按要求保质保量的完成该项目合同并通过验收后，采购人凭成交供应商提交的申请，一次性无息退还该合同项目的履约保证金。</w:t>
      </w:r>
    </w:p>
    <w:p w14:paraId="25C4AEB3">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5</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由于成交供应商原因，在签订合同后出现不按合同履行的情况，采购单位有权将履约保证金作为违约金，全额不予退还，同时采购单位亦有权终止合同，成交供应商还须承担相应的法律赔偿责任。</w:t>
      </w:r>
    </w:p>
    <w:p w14:paraId="6283B6D7">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jc w:val="left"/>
        <w:textAlignment w:val="auto"/>
        <w:rPr>
          <w:rFonts w:hint="eastAsia" w:ascii="宋体" w:hAnsi="宋体" w:eastAsia="宋体" w:cs="宋体"/>
          <w:b/>
          <w:sz w:val="28"/>
          <w:szCs w:val="28"/>
          <w:lang w:val="zh-CN"/>
        </w:rPr>
      </w:pPr>
      <w:r>
        <w:rPr>
          <w:rFonts w:hint="eastAsia" w:ascii="宋体" w:hAnsi="宋体" w:cs="宋体"/>
          <w:b/>
          <w:bCs/>
          <w:sz w:val="28"/>
          <w:szCs w:val="28"/>
          <w:lang w:val="en-US" w:eastAsia="zh-CN"/>
        </w:rPr>
        <w:t>4</w:t>
      </w:r>
      <w:r>
        <w:rPr>
          <w:rFonts w:hint="eastAsia" w:ascii="宋体" w:hAnsi="宋体" w:eastAsia="宋体" w:cs="宋体"/>
          <w:b/>
          <w:bCs/>
          <w:sz w:val="28"/>
          <w:szCs w:val="28"/>
          <w:lang w:val="zh-CN"/>
        </w:rPr>
        <w:t>、</w:t>
      </w:r>
      <w:r>
        <w:rPr>
          <w:rFonts w:hint="eastAsia" w:ascii="宋体" w:hAnsi="宋体" w:eastAsia="宋体" w:cs="宋体"/>
          <w:b/>
          <w:sz w:val="28"/>
          <w:szCs w:val="28"/>
          <w:lang w:val="zh-CN"/>
        </w:rPr>
        <w:t>付款：</w:t>
      </w:r>
    </w:p>
    <w:p w14:paraId="720A5328">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（1）申请</w:t>
      </w:r>
      <w:r>
        <w:rPr>
          <w:rFonts w:hint="eastAsia" w:ascii="宋体" w:hAnsi="宋体" w:eastAsia="宋体" w:cs="宋体"/>
          <w:sz w:val="28"/>
          <w:szCs w:val="28"/>
          <w:highlight w:val="none"/>
        </w:rPr>
        <w:t>部门应在项目验收合格后按合同约定办理结算手续。</w:t>
      </w:r>
    </w:p>
    <w:p w14:paraId="11252BCE">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（2）付款方式：全部货物搬迁完毕、安装正常并试运行1个月后可正常使用，经验收合格</w:t>
      </w:r>
      <w:r>
        <w:rPr>
          <w:rFonts w:hint="eastAsia" w:ascii="宋体" w:hAnsi="宋体" w:eastAsia="宋体" w:cs="宋体"/>
          <w:sz w:val="28"/>
          <w:szCs w:val="28"/>
          <w:highlight w:val="none"/>
          <w:lang w:val="en-US" w:eastAsia="zh-CN"/>
        </w:rPr>
        <w:t>后</w:t>
      </w:r>
      <w:r>
        <w:rPr>
          <w:rFonts w:hint="eastAsia" w:ascii="宋体" w:hAnsi="宋体" w:eastAsia="宋体" w:cs="宋体"/>
          <w:sz w:val="28"/>
          <w:szCs w:val="28"/>
          <w:highlight w:val="none"/>
        </w:rPr>
        <w:t>一次性支付合同金额。</w:t>
      </w:r>
      <w:r>
        <w:rPr>
          <w:rFonts w:hint="eastAsia" w:ascii="宋体" w:hAnsi="宋体" w:eastAsia="宋体" w:cs="宋体"/>
          <w:sz w:val="28"/>
          <w:szCs w:val="28"/>
          <w:highlight w:val="none"/>
          <w:lang w:eastAsia="zh-CN"/>
        </w:rPr>
        <w:t>成交供应商</w:t>
      </w:r>
      <w:r>
        <w:rPr>
          <w:rFonts w:hint="eastAsia" w:ascii="宋体" w:hAnsi="宋体" w:eastAsia="宋体" w:cs="宋体"/>
          <w:sz w:val="28"/>
          <w:szCs w:val="28"/>
          <w:highlight w:val="none"/>
        </w:rPr>
        <w:t>需按要求提供相应的发票，采购人收到发票后60个工作日内一次性付清款项。</w:t>
      </w:r>
    </w:p>
    <w:p w14:paraId="5EAEFCF9">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textAlignment w:val="auto"/>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t>5、安全责任兜底承诺要求</w:t>
      </w:r>
    </w:p>
    <w:p w14:paraId="258551D6">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5.1 供应商须在响应文件资格审查文件中单独提交加盖完整签章的《搬迁施工安全责任承诺书》（标准格式见附件 ），该文件为资格审查实质性必备材料，存在缺失、未按要求签章、承诺条款未完全响应本项目安全兜底要求、内容删减规避责任任一情形的，直接判定为无效响应。 </w:t>
      </w:r>
    </w:p>
    <w:p w14:paraId="5F1379A0">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5.2 承诺核心兜底责任：供应商已完整踏勘现场、熟读全部磋商文件，充分知悉本项目涵盖精密三坐标设备拆装校准、大型数控机床</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重型机床拆解吊装转运、实训室墙体门窗破拆复原、高空桥架管线敷设、临时大功率用电作业、数控机器人精密设备拆装调试、多工种交叉校内施工等多项高危作业；承诺项目全周期（含现场踏勘、设备断电拆机、场内吊装转运、就位安装、电缆</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气路</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桥架改造、整机精度调试、故障维修整改、场地标准化标识施工、完工试运行、验收后质保巡检）全过程，若发生施工人员工伤、人员伤亡、实训教学设备磕碰损毁、校内建筑</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门窗</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地面</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管线设施破损、在校师生及第三方人身伤害、第三方财产损毁、环保</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消防</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 xml:space="preserve">安监行政处罚、人身损害赔偿、工伤劳资纠纷、设备报废重做、场地复原修复等一切安全事故、经济损失、维修复原成本、法律诉讼赔偿责任，全部由成交供应商独立全额承担，南通职业大学不承担任何直接、连带、补充赔偿责任，不承担任何事故善后、垫付、协调费用。 </w:t>
      </w:r>
    </w:p>
    <w:p w14:paraId="6488E098">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5.3 承诺书必须完整包含以下硬性履约承诺条款，缺项视为负偏离、无效响应： </w:t>
      </w:r>
    </w:p>
    <w:p w14:paraId="55DDE1E9">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保险保障承诺：成交供应商自行全额承担本项目全部保险费用，足额投保覆盖全施工+试运行质保周期的施工人员人身意外伤害险、安全生产责任险、第三者责任险、全项目设备财产一切险，保险保额满足本项目重型精密设备、校园公共设施赔付需求，开工前将全套保单、缴费凭证加盖公章提交采购人备案，保险有效期无空档期；因保险缺失、保额不足、保险过期产生的全部损失由供应商自行承担。 </w:t>
      </w:r>
    </w:p>
    <w:p w14:paraId="7653473C">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人员持证管理承诺：项目全过程配齐专职持证安全员、持证起重吊装工、高低压电工、机修钳工、精密设备原厂持证工程师等全部作业人员，所有进场施工人员持证上岗，建立人员安全台账，无无证违规操作行为。 </w:t>
      </w:r>
    </w:p>
    <w:p w14:paraId="0250D8E0">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校园安全文明施工承诺：严格遵守校园教学管控、安全管理规定，作业区域设置硬质安全围挡、警示标识，配套喷淋防尘、降噪降噪措施，落实设备、地面、门窗成品保护，错峰施工规避教学时段，施工垃圾日产日清，杜绝粉尘、噪音、油污污染校园环境。 </w:t>
      </w:r>
    </w:p>
    <w:p w14:paraId="7023A725">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事故处置与损失赔付承诺：施工期间一旦发生安全事故，供应商第一时间停工处置、上报采购人，主动承担全部伤员救治、财产维修、场地复原、行政处罚、停工整改产生的所有费用；采购人有权直接从成交价 10% 履约保证金中全额抵扣全部损失，保证金不足以覆盖损失金额的，采购人有权向供应商另行全额追偿，同时供应商需按合同约定承担工期延误违约金，由此造成项目延期交付的全部后果由供应商自行承担。</w:t>
      </w:r>
    </w:p>
    <w:p w14:paraId="22090AB9">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5.4 签章硬性要求：《搬迁施工安全责任承诺书》必须加盖供应商完整单位公章，同时由法定代表人签字，或法定代表人授权委托人签字并附全套有效授权委托书；未盖章、无签字、签字人员无合法授权任一情况，均视为未实质性响应磋商文件，直接按无效响应处理。 </w:t>
      </w:r>
    </w:p>
    <w:p w14:paraId="5EE1E09D">
      <w:pPr>
        <w:keepNext w:val="0"/>
        <w:keepLines w:val="0"/>
        <w:pageBreakBefore w:val="0"/>
        <w:tabs>
          <w:tab w:val="left" w:pos="5325"/>
        </w:tabs>
        <w:kinsoku/>
        <w:wordWrap/>
        <w:overflowPunct/>
        <w:topLinePunct w:val="0"/>
        <w:autoSpaceDE/>
        <w:autoSpaceDN/>
        <w:bidi w:val="0"/>
        <w:adjustRightInd/>
        <w:snapToGrid w:val="0"/>
        <w:spacing w:line="460" w:lineRule="exact"/>
        <w:ind w:firstLine="560" w:firstLineChars="200"/>
        <w:contextualSpacing/>
        <w:textAlignment w:val="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5.5 补充约束：本承诺书具备与采购合同同等法律效力，成交后作为合同附件永久留存；若供应商违背承诺书任意条款，采购人有权单方解除合同、不予退还履约保证金，同时取消成交资格并依法追究供应商全部经济与法律责任。</w:t>
      </w:r>
    </w:p>
    <w:p w14:paraId="5B6B2FFA">
      <w:pPr>
        <w:keepNext w:val="0"/>
        <w:keepLines w:val="0"/>
        <w:pageBreakBefore w:val="0"/>
        <w:tabs>
          <w:tab w:val="left" w:pos="5325"/>
        </w:tabs>
        <w:kinsoku/>
        <w:wordWrap/>
        <w:overflowPunct/>
        <w:topLinePunct w:val="0"/>
        <w:autoSpaceDE/>
        <w:autoSpaceDN/>
        <w:bidi w:val="0"/>
        <w:adjustRightInd/>
        <w:snapToGrid w:val="0"/>
        <w:spacing w:line="460" w:lineRule="exact"/>
        <w:ind w:firstLine="562" w:firstLineChars="200"/>
        <w:contextualSpacing/>
        <w:jc w:val="left"/>
        <w:textAlignment w:val="auto"/>
        <w:rPr>
          <w:rFonts w:hint="default" w:ascii="宋体" w:hAnsi="宋体" w:cs="宋体"/>
          <w:b/>
          <w:bCs/>
          <w:sz w:val="28"/>
          <w:szCs w:val="28"/>
          <w:lang w:val="en-US" w:eastAsia="zh-CN"/>
        </w:rPr>
      </w:pPr>
      <w:r>
        <w:rPr>
          <w:rFonts w:hint="eastAsia" w:ascii="宋体" w:hAnsi="宋体" w:cs="宋体"/>
          <w:b/>
          <w:bCs/>
          <w:sz w:val="28"/>
          <w:szCs w:val="28"/>
          <w:lang w:val="en-US" w:eastAsia="zh-CN"/>
        </w:rPr>
        <w:t>五、现场勘察</w:t>
      </w:r>
    </w:p>
    <w:p w14:paraId="31BE00A3">
      <w:pPr>
        <w:pStyle w:val="26"/>
        <w:keepNext w:val="0"/>
        <w:keepLines w:val="0"/>
        <w:pageBreakBefore w:val="0"/>
        <w:shd w:val="clear" w:color="auto" w:fill="FFFFFF"/>
        <w:bidi w:val="0"/>
        <w:adjustRightInd/>
        <w:spacing w:before="0" w:beforeAutospacing="0" w:after="0" w:afterAutospacing="0" w:line="460" w:lineRule="exact"/>
        <w:ind w:firstLine="560" w:firstLineChars="200"/>
        <w:jc w:val="both"/>
        <w:textAlignment w:val="auto"/>
        <w:rPr>
          <w:rFonts w:hint="eastAsia"/>
          <w:b w:val="0"/>
          <w:bCs/>
          <w:color w:val="auto"/>
          <w:sz w:val="28"/>
          <w:szCs w:val="28"/>
          <w:highlight w:val="none"/>
        </w:rPr>
      </w:pPr>
      <w:r>
        <w:rPr>
          <w:rFonts w:hint="eastAsia"/>
          <w:color w:val="auto"/>
          <w:sz w:val="28"/>
          <w:szCs w:val="28"/>
          <w:highlight w:val="none"/>
        </w:rPr>
        <w:t>1</w:t>
      </w:r>
      <w:r>
        <w:rPr>
          <w:rFonts w:hint="eastAsia"/>
          <w:color w:val="auto"/>
          <w:sz w:val="28"/>
          <w:szCs w:val="28"/>
          <w:highlight w:val="none"/>
          <w:lang w:val="en-US" w:eastAsia="zh-CN"/>
        </w:rPr>
        <w:t>采购</w:t>
      </w:r>
      <w:r>
        <w:rPr>
          <w:rFonts w:hint="eastAsia"/>
          <w:color w:val="auto"/>
          <w:sz w:val="28"/>
          <w:szCs w:val="28"/>
          <w:highlight w:val="none"/>
        </w:rPr>
        <w:t>文件所提供的项目相关数据仅做参考，根据自身需要，</w:t>
      </w:r>
      <w:r>
        <w:rPr>
          <w:rFonts w:hint="eastAsia"/>
          <w:b w:val="0"/>
          <w:bCs/>
          <w:color w:val="auto"/>
          <w:sz w:val="28"/>
          <w:szCs w:val="28"/>
          <w:highlight w:val="none"/>
          <w:lang w:val="en-US" w:eastAsia="zh-CN"/>
        </w:rPr>
        <w:t>供应商需在规定时间内</w:t>
      </w:r>
      <w:r>
        <w:rPr>
          <w:rFonts w:hint="eastAsia"/>
          <w:b w:val="0"/>
          <w:bCs/>
          <w:color w:val="auto"/>
          <w:sz w:val="28"/>
          <w:szCs w:val="28"/>
          <w:highlight w:val="none"/>
        </w:rPr>
        <w:t>对有关现场和周围环境进行勘察，以获取编制</w:t>
      </w:r>
      <w:r>
        <w:rPr>
          <w:rFonts w:hint="eastAsia"/>
          <w:b w:val="0"/>
          <w:bCs/>
          <w:color w:val="auto"/>
          <w:sz w:val="28"/>
          <w:szCs w:val="28"/>
          <w:highlight w:val="none"/>
          <w:lang w:val="en-US" w:eastAsia="zh-CN"/>
        </w:rPr>
        <w:t>磋商</w:t>
      </w:r>
      <w:r>
        <w:rPr>
          <w:rFonts w:hint="eastAsia"/>
          <w:b w:val="0"/>
          <w:bCs/>
          <w:color w:val="auto"/>
          <w:sz w:val="28"/>
          <w:szCs w:val="28"/>
          <w:highlight w:val="none"/>
        </w:rPr>
        <w:t>文件和签署合同所需的信息。勘察现场所发生的费用由供应商自己承担。</w:t>
      </w:r>
    </w:p>
    <w:p w14:paraId="384B1D56">
      <w:pPr>
        <w:pStyle w:val="26"/>
        <w:keepNext w:val="0"/>
        <w:keepLines w:val="0"/>
        <w:pageBreakBefore w:val="0"/>
        <w:shd w:val="clear" w:color="auto" w:fill="FFFFFF"/>
        <w:bidi w:val="0"/>
        <w:adjustRightInd/>
        <w:spacing w:before="0" w:beforeAutospacing="0" w:after="0" w:afterAutospacing="0" w:line="460" w:lineRule="exact"/>
        <w:ind w:firstLine="560" w:firstLineChars="200"/>
        <w:jc w:val="both"/>
        <w:textAlignment w:val="auto"/>
        <w:rPr>
          <w:rFonts w:hint="eastAsia"/>
          <w:color w:val="auto"/>
          <w:sz w:val="28"/>
          <w:szCs w:val="28"/>
          <w:highlight w:val="none"/>
        </w:rPr>
      </w:pPr>
      <w:r>
        <w:rPr>
          <w:rFonts w:hint="eastAsia"/>
          <w:color w:val="auto"/>
          <w:sz w:val="28"/>
          <w:szCs w:val="28"/>
          <w:highlight w:val="none"/>
        </w:rPr>
        <w:t>2.采购人向供应商提供的有关现场的资料和数据，是采购人现有的并认为能使供应商可利用的资料。采购人对供应商由此而做出的推论、理解和结论概不负责。</w:t>
      </w:r>
    </w:p>
    <w:p w14:paraId="651D3B27">
      <w:pPr>
        <w:pStyle w:val="26"/>
        <w:keepNext w:val="0"/>
        <w:keepLines w:val="0"/>
        <w:pageBreakBefore w:val="0"/>
        <w:shd w:val="clear" w:color="auto" w:fill="FFFFFF"/>
        <w:bidi w:val="0"/>
        <w:adjustRightInd/>
        <w:spacing w:before="0" w:beforeAutospacing="0" w:after="0" w:afterAutospacing="0" w:line="460" w:lineRule="exact"/>
        <w:ind w:firstLine="560" w:firstLineChars="200"/>
        <w:jc w:val="both"/>
        <w:textAlignment w:val="auto"/>
        <w:rPr>
          <w:rFonts w:hint="eastAsia"/>
          <w:color w:val="auto"/>
          <w:sz w:val="28"/>
          <w:szCs w:val="28"/>
          <w:highlight w:val="none"/>
        </w:rPr>
      </w:pPr>
      <w:r>
        <w:rPr>
          <w:rFonts w:hint="eastAsia"/>
          <w:color w:val="auto"/>
          <w:sz w:val="28"/>
          <w:szCs w:val="28"/>
          <w:highlight w:val="none"/>
        </w:rPr>
        <w:t>3.经采购人允许，</w:t>
      </w:r>
      <w:r>
        <w:rPr>
          <w:rFonts w:hint="eastAsia"/>
          <w:b w:val="0"/>
          <w:bCs/>
          <w:color w:val="auto"/>
          <w:sz w:val="28"/>
          <w:szCs w:val="28"/>
          <w:highlight w:val="none"/>
          <w:lang w:val="en-US" w:eastAsia="zh-CN"/>
        </w:rPr>
        <w:t>供应商</w:t>
      </w:r>
      <w:r>
        <w:rPr>
          <w:rFonts w:hint="eastAsia"/>
          <w:color w:val="auto"/>
          <w:sz w:val="28"/>
          <w:szCs w:val="28"/>
          <w:highlight w:val="none"/>
        </w:rPr>
        <w:t>可为勘察目的进入采购人的项目现场，但</w:t>
      </w:r>
      <w:r>
        <w:rPr>
          <w:rFonts w:hint="eastAsia"/>
          <w:b w:val="0"/>
          <w:bCs/>
          <w:color w:val="auto"/>
          <w:sz w:val="28"/>
          <w:szCs w:val="28"/>
          <w:highlight w:val="none"/>
          <w:lang w:val="en-US" w:eastAsia="zh-CN"/>
        </w:rPr>
        <w:t>供应商</w:t>
      </w:r>
      <w:r>
        <w:rPr>
          <w:rFonts w:hint="eastAsia"/>
          <w:color w:val="auto"/>
          <w:sz w:val="28"/>
          <w:szCs w:val="28"/>
          <w:highlight w:val="none"/>
        </w:rPr>
        <w:t>不得因此使采购人承担有关的责任和蒙受损失。</w:t>
      </w:r>
      <w:r>
        <w:rPr>
          <w:rFonts w:hint="eastAsia"/>
          <w:b w:val="0"/>
          <w:bCs/>
          <w:color w:val="auto"/>
          <w:sz w:val="28"/>
          <w:szCs w:val="28"/>
          <w:highlight w:val="none"/>
          <w:lang w:val="en-US" w:eastAsia="zh-CN"/>
        </w:rPr>
        <w:t>供应商</w:t>
      </w:r>
      <w:r>
        <w:rPr>
          <w:rFonts w:hint="eastAsia"/>
          <w:color w:val="auto"/>
          <w:sz w:val="28"/>
          <w:szCs w:val="28"/>
          <w:highlight w:val="none"/>
        </w:rPr>
        <w:t>应承担勘察现场的责任和风险。各</w:t>
      </w:r>
      <w:r>
        <w:rPr>
          <w:rFonts w:hint="eastAsia"/>
          <w:color w:val="auto"/>
          <w:sz w:val="28"/>
          <w:szCs w:val="28"/>
          <w:highlight w:val="none"/>
          <w:lang w:eastAsia="zh-CN"/>
        </w:rPr>
        <w:t>磋商</w:t>
      </w:r>
      <w:r>
        <w:rPr>
          <w:rFonts w:hint="eastAsia"/>
          <w:color w:val="auto"/>
          <w:sz w:val="28"/>
          <w:szCs w:val="28"/>
          <w:highlight w:val="none"/>
        </w:rPr>
        <w:t>单位须指派专业人员到场参与踏勘，自备踏勘所需工具、设备，并全程佩戴个人安全防护用品，保障踏勘工作顺利开展与人身安全。</w:t>
      </w:r>
    </w:p>
    <w:p w14:paraId="46C65C73">
      <w:pPr>
        <w:pStyle w:val="26"/>
        <w:keepNext w:val="0"/>
        <w:keepLines w:val="0"/>
        <w:pageBreakBefore w:val="0"/>
        <w:shd w:val="clear" w:color="auto" w:fill="FFFFFF"/>
        <w:bidi w:val="0"/>
        <w:adjustRightInd/>
        <w:spacing w:before="0" w:beforeAutospacing="0" w:after="0" w:afterAutospacing="0" w:line="460" w:lineRule="exact"/>
        <w:ind w:firstLine="560" w:firstLineChars="200"/>
        <w:jc w:val="both"/>
        <w:textAlignment w:val="auto"/>
        <w:rPr>
          <w:rFonts w:hint="eastAsia" w:ascii="宋体" w:hAnsi="宋体" w:eastAsia="宋体" w:cs="Times New Roman"/>
          <w:color w:val="auto"/>
          <w:sz w:val="28"/>
          <w:szCs w:val="28"/>
          <w:highlight w:val="none"/>
        </w:rPr>
      </w:pPr>
      <w:r>
        <w:rPr>
          <w:rFonts w:hint="eastAsia"/>
          <w:color w:val="auto"/>
          <w:sz w:val="28"/>
          <w:szCs w:val="28"/>
          <w:highlight w:val="none"/>
        </w:rPr>
        <w:t>4.</w:t>
      </w:r>
      <w:r>
        <w:rPr>
          <w:rFonts w:hint="eastAsia" w:ascii="宋体" w:hAnsi="宋体" w:eastAsia="宋体" w:cs="Times New Roman"/>
          <w:color w:val="auto"/>
          <w:sz w:val="28"/>
          <w:szCs w:val="28"/>
          <w:highlight w:val="none"/>
        </w:rPr>
        <w:t>在现场勘察时，熟悉安装现场、现场周围交通道路等情况，以获得一切可能影响其</w:t>
      </w:r>
      <w:r>
        <w:rPr>
          <w:rFonts w:hint="eastAsia" w:ascii="宋体" w:hAnsi="宋体" w:eastAsia="宋体" w:cs="Times New Roman"/>
          <w:color w:val="auto"/>
          <w:sz w:val="28"/>
          <w:szCs w:val="28"/>
          <w:highlight w:val="none"/>
          <w:lang w:val="en-US" w:eastAsia="zh-CN"/>
        </w:rPr>
        <w:t>响应</w:t>
      </w:r>
      <w:r>
        <w:rPr>
          <w:rFonts w:hint="eastAsia" w:ascii="宋体" w:hAnsi="宋体" w:eastAsia="宋体" w:cs="Times New Roman"/>
          <w:color w:val="auto"/>
          <w:sz w:val="28"/>
          <w:szCs w:val="28"/>
          <w:highlight w:val="none"/>
        </w:rPr>
        <w:t>的直接资料。</w:t>
      </w:r>
      <w:r>
        <w:rPr>
          <w:rFonts w:hint="eastAsia"/>
          <w:b w:val="0"/>
          <w:bCs/>
          <w:color w:val="auto"/>
          <w:sz w:val="28"/>
          <w:szCs w:val="28"/>
          <w:highlight w:val="none"/>
          <w:lang w:val="en-US" w:eastAsia="zh-CN"/>
        </w:rPr>
        <w:t>供应商</w:t>
      </w:r>
      <w:r>
        <w:rPr>
          <w:rFonts w:hint="eastAsia" w:cs="Times New Roman"/>
          <w:color w:val="auto"/>
          <w:sz w:val="28"/>
          <w:szCs w:val="28"/>
          <w:highlight w:val="none"/>
          <w:lang w:val="en-US" w:eastAsia="zh-CN"/>
        </w:rPr>
        <w:t>成交</w:t>
      </w:r>
      <w:r>
        <w:rPr>
          <w:rFonts w:hint="eastAsia" w:ascii="宋体" w:hAnsi="宋体" w:eastAsia="宋体" w:cs="Times New Roman"/>
          <w:color w:val="auto"/>
          <w:sz w:val="28"/>
          <w:szCs w:val="28"/>
          <w:highlight w:val="none"/>
        </w:rPr>
        <w:t>后，不得以不完全了解现场情况为理由而向采购人提出任何索赔的要求，对此采购人不承担任何责任并将不作任何答复与考虑。</w:t>
      </w:r>
    </w:p>
    <w:p w14:paraId="6EEB555C">
      <w:pPr>
        <w:pStyle w:val="26"/>
        <w:keepNext w:val="0"/>
        <w:keepLines w:val="0"/>
        <w:pageBreakBefore w:val="0"/>
        <w:shd w:val="clear" w:color="auto" w:fill="FFFFFF"/>
        <w:bidi w:val="0"/>
        <w:adjustRightInd/>
        <w:spacing w:before="0" w:beforeAutospacing="0" w:after="0" w:afterAutospacing="0" w:line="460" w:lineRule="exact"/>
        <w:ind w:firstLine="560" w:firstLineChars="200"/>
        <w:jc w:val="both"/>
        <w:textAlignment w:val="auto"/>
        <w:rPr>
          <w:rFonts w:hint="default"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rPr>
        <w:t>5.踏勘</w:t>
      </w:r>
      <w:r>
        <w:rPr>
          <w:rFonts w:hint="eastAsia" w:ascii="宋体" w:hAnsi="宋体" w:eastAsia="宋体" w:cs="Times New Roman"/>
          <w:color w:val="auto"/>
          <w:sz w:val="28"/>
          <w:szCs w:val="28"/>
          <w:highlight w:val="none"/>
          <w:lang w:val="en-US" w:eastAsia="zh-CN"/>
        </w:rPr>
        <w:t xml:space="preserve">时间：2026 年 </w:t>
      </w:r>
      <w:r>
        <w:rPr>
          <w:rFonts w:hint="eastAsia" w:cs="Times New Roman"/>
          <w:color w:val="auto"/>
          <w:sz w:val="28"/>
          <w:szCs w:val="28"/>
          <w:highlight w:val="none"/>
          <w:lang w:val="en-US" w:eastAsia="zh-CN"/>
        </w:rPr>
        <w:t>7</w:t>
      </w:r>
      <w:r>
        <w:rPr>
          <w:rFonts w:hint="eastAsia" w:ascii="宋体" w:hAnsi="宋体" w:eastAsia="宋体" w:cs="Times New Roman"/>
          <w:color w:val="auto"/>
          <w:sz w:val="28"/>
          <w:szCs w:val="28"/>
          <w:highlight w:val="none"/>
          <w:lang w:val="en-US" w:eastAsia="zh-CN"/>
        </w:rPr>
        <w:t>月</w:t>
      </w:r>
      <w:r>
        <w:rPr>
          <w:rFonts w:hint="eastAsia" w:cs="Times New Roman"/>
          <w:color w:val="auto"/>
          <w:sz w:val="28"/>
          <w:szCs w:val="28"/>
          <w:highlight w:val="none"/>
          <w:lang w:val="en-US" w:eastAsia="zh-CN"/>
        </w:rPr>
        <w:t>8</w:t>
      </w:r>
      <w:r>
        <w:rPr>
          <w:rFonts w:hint="eastAsia" w:ascii="宋体" w:hAnsi="宋体" w:eastAsia="宋体" w:cs="Times New Roman"/>
          <w:color w:val="auto"/>
          <w:sz w:val="28"/>
          <w:szCs w:val="28"/>
          <w:highlight w:val="none"/>
          <w:lang w:val="en-US" w:eastAsia="zh-CN"/>
        </w:rPr>
        <w:t>日</w:t>
      </w:r>
      <w:r>
        <w:rPr>
          <w:rFonts w:hint="eastAsia" w:cs="Times New Roman"/>
          <w:color w:val="auto"/>
          <w:sz w:val="28"/>
          <w:szCs w:val="28"/>
          <w:highlight w:val="none"/>
          <w:lang w:val="en-US" w:eastAsia="zh-CN"/>
        </w:rPr>
        <w:t>至14日</w:t>
      </w:r>
      <w:r>
        <w:rPr>
          <w:rFonts w:hint="eastAsia" w:ascii="宋体" w:hAnsi="宋体" w:eastAsia="宋体" w:cs="Times New Roman"/>
          <w:color w:val="auto"/>
          <w:sz w:val="28"/>
          <w:szCs w:val="28"/>
          <w:highlight w:val="none"/>
          <w:lang w:val="en-US" w:eastAsia="zh-CN"/>
        </w:rPr>
        <w:t xml:space="preserve"> </w:t>
      </w:r>
      <w:r>
        <w:rPr>
          <w:rFonts w:hint="eastAsia" w:cs="Times New Roman"/>
          <w:color w:val="auto"/>
          <w:sz w:val="28"/>
          <w:szCs w:val="28"/>
          <w:highlight w:val="none"/>
          <w:lang w:val="en-US" w:eastAsia="zh-CN"/>
        </w:rPr>
        <w:t>上午</w:t>
      </w:r>
      <w:r>
        <w:rPr>
          <w:rFonts w:hint="eastAsia" w:ascii="宋体" w:hAnsi="宋体" w:eastAsia="宋体" w:cs="Times New Roman"/>
          <w:color w:val="auto"/>
          <w:sz w:val="28"/>
          <w:szCs w:val="28"/>
          <w:highlight w:val="none"/>
          <w:lang w:val="en-US" w:eastAsia="zh-CN"/>
        </w:rPr>
        <w:t>9:30—11:00</w:t>
      </w:r>
    </w:p>
    <w:p w14:paraId="28784C4A">
      <w:pPr>
        <w:keepNext w:val="0"/>
        <w:keepLines w:val="0"/>
        <w:pageBreakBefore w:val="0"/>
        <w:numPr>
          <w:ilvl w:val="0"/>
          <w:numId w:val="0"/>
        </w:numPr>
        <w:bidi w:val="0"/>
        <w:adjustRightInd/>
        <w:spacing w:line="460" w:lineRule="exact"/>
        <w:ind w:firstLine="840" w:firstLineChars="300"/>
        <w:jc w:val="left"/>
        <w:textAlignment w:val="auto"/>
        <w:rPr>
          <w:rFonts w:hint="eastAsia"/>
          <w:b w:val="0"/>
          <w:bCs w:val="0"/>
          <w:sz w:val="28"/>
          <w:szCs w:val="28"/>
          <w:lang w:val="en-US" w:eastAsia="zh-CN"/>
        </w:rPr>
      </w:pPr>
      <w:r>
        <w:rPr>
          <w:rFonts w:hint="eastAsia"/>
          <w:b w:val="0"/>
          <w:bCs w:val="0"/>
          <w:sz w:val="28"/>
          <w:szCs w:val="28"/>
          <w:lang w:val="en-US" w:eastAsia="zh-CN"/>
        </w:rPr>
        <w:t>联系人：季老师；联系电话：13773664919</w:t>
      </w:r>
    </w:p>
    <w:p w14:paraId="26B55084">
      <w:pPr>
        <w:pStyle w:val="26"/>
        <w:keepNext w:val="0"/>
        <w:keepLines w:val="0"/>
        <w:pageBreakBefore w:val="0"/>
        <w:shd w:val="clear" w:color="auto" w:fill="FFFFFF"/>
        <w:bidi w:val="0"/>
        <w:adjustRightInd/>
        <w:spacing w:before="0" w:beforeAutospacing="0" w:after="0" w:afterAutospacing="0" w:line="460" w:lineRule="exact"/>
        <w:ind w:firstLine="560" w:firstLineChars="200"/>
        <w:jc w:val="both"/>
        <w:textAlignment w:val="auto"/>
        <w:rPr>
          <w:rFonts w:hint="default"/>
          <w:color w:val="auto"/>
          <w:sz w:val="28"/>
          <w:szCs w:val="28"/>
          <w:highlight w:val="none"/>
          <w:lang w:val="en-US" w:eastAsia="zh-CN"/>
        </w:rPr>
      </w:pPr>
    </w:p>
    <w:p w14:paraId="2E6CCC5A">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宋体" w:hAnsi="宋体" w:eastAsia="宋体" w:cs="宋体"/>
          <w:color w:val="auto"/>
          <w:sz w:val="28"/>
          <w:szCs w:val="28"/>
        </w:rPr>
      </w:pPr>
    </w:p>
    <w:p w14:paraId="7F804730">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宋体" w:hAnsi="宋体" w:eastAsia="宋体" w:cs="宋体"/>
          <w:color w:val="auto"/>
          <w:sz w:val="28"/>
          <w:szCs w:val="28"/>
        </w:rPr>
        <w:sectPr>
          <w:headerReference r:id="rId3" w:type="default"/>
          <w:footerReference r:id="rId4" w:type="default"/>
          <w:pgSz w:w="11906" w:h="16838"/>
          <w:pgMar w:top="1304" w:right="1469" w:bottom="1304" w:left="1469" w:header="851" w:footer="992" w:gutter="0"/>
          <w:pgNumType w:fmt="decimal" w:start="1"/>
          <w:cols w:space="720" w:num="1"/>
          <w:docGrid w:type="lines" w:linePitch="312" w:charSpace="0"/>
        </w:sectPr>
      </w:pPr>
    </w:p>
    <w:p w14:paraId="77ECA9CB">
      <w:pPr>
        <w:pStyle w:val="93"/>
        <w:rPr>
          <w:rFonts w:ascii="宋体" w:hAnsi="宋体" w:cs="宋体"/>
          <w:b/>
          <w:color w:val="auto"/>
          <w:sz w:val="32"/>
          <w:szCs w:val="32"/>
          <w:highlight w:val="none"/>
        </w:rPr>
      </w:pPr>
      <w:r>
        <w:rPr>
          <w:rFonts w:hint="eastAsia" w:ascii="宋体" w:hAnsi="宋体"/>
          <w:b/>
          <w:bCs/>
          <w:color w:val="auto"/>
          <w:sz w:val="30"/>
          <w:szCs w:val="30"/>
          <w:highlight w:val="none"/>
          <w:lang w:val="en-US" w:eastAsia="zh-CN"/>
        </w:rPr>
        <w:t xml:space="preserve">  </w:t>
      </w:r>
      <w:r>
        <w:rPr>
          <w:rFonts w:hint="eastAsia"/>
          <w:b/>
          <w:bCs/>
          <w:color w:val="auto"/>
          <w:sz w:val="30"/>
          <w:szCs w:val="30"/>
          <w:highlight w:val="none"/>
          <w:lang w:val="en-US" w:eastAsia="zh-CN"/>
        </w:rPr>
        <w:t xml:space="preserve">          </w:t>
      </w:r>
      <w:r>
        <w:rPr>
          <w:rFonts w:hint="eastAsia" w:ascii="宋体" w:hAnsi="宋体" w:cs="宋体"/>
          <w:b/>
          <w:bCs/>
          <w:color w:val="auto"/>
          <w:sz w:val="36"/>
          <w:szCs w:val="36"/>
          <w:highlight w:val="none"/>
        </w:rPr>
        <w:t>第四部分 评审方法和评审标准</w:t>
      </w:r>
    </w:p>
    <w:p w14:paraId="0C016570">
      <w:pPr>
        <w:adjustRightInd w:val="0"/>
        <w:snapToGrid w:val="0"/>
        <w:spacing w:line="460" w:lineRule="exact"/>
        <w:ind w:firstLine="562" w:firstLineChars="200"/>
        <w:jc w:val="left"/>
        <w:textAlignment w:val="baseline"/>
        <w:outlineLvl w:val="1"/>
        <w:rPr>
          <w:rFonts w:ascii="宋体" w:hAnsi="宋体" w:cs="宋体"/>
          <w:b/>
          <w:color w:val="auto"/>
          <w:sz w:val="28"/>
          <w:szCs w:val="28"/>
          <w:highlight w:val="none"/>
        </w:rPr>
      </w:pPr>
      <w:r>
        <w:rPr>
          <w:rFonts w:hint="eastAsia" w:ascii="宋体" w:hAnsi="宋体" w:cs="宋体"/>
          <w:b/>
          <w:color w:val="auto"/>
          <w:sz w:val="28"/>
          <w:szCs w:val="28"/>
          <w:highlight w:val="none"/>
        </w:rPr>
        <w:t>一、</w:t>
      </w:r>
      <w:r>
        <w:rPr>
          <w:rFonts w:hint="eastAsia" w:ascii="宋体" w:hAnsi="宋体" w:cs="宋体"/>
          <w:bCs/>
          <w:color w:val="auto"/>
          <w:sz w:val="28"/>
          <w:szCs w:val="28"/>
          <w:highlight w:val="none"/>
        </w:rPr>
        <w:t>磋商方式</w:t>
      </w:r>
    </w:p>
    <w:p w14:paraId="2B6ECE4F">
      <w:pPr>
        <w:tabs>
          <w:tab w:val="left" w:pos="3585"/>
        </w:tabs>
        <w:adjustRightInd w:val="0"/>
        <w:snapToGrid w:val="0"/>
        <w:spacing w:line="460" w:lineRule="exact"/>
        <w:ind w:firstLine="537" w:firstLineChars="192"/>
        <w:rPr>
          <w:rFonts w:ascii="宋体" w:hAnsi="宋体" w:cs="宋体"/>
          <w:color w:val="auto"/>
          <w:sz w:val="28"/>
          <w:szCs w:val="28"/>
          <w:highlight w:val="none"/>
        </w:rPr>
      </w:pPr>
      <w:r>
        <w:rPr>
          <w:rFonts w:hint="eastAsia" w:ascii="宋体" w:hAnsi="宋体" w:cs="宋体"/>
          <w:color w:val="auto"/>
          <w:sz w:val="28"/>
          <w:szCs w:val="28"/>
          <w:highlight w:val="none"/>
        </w:rPr>
        <w:t>见面磋商模式：供应商在采购文件规定的时间和地点参加磋商活动。</w:t>
      </w:r>
    </w:p>
    <w:p w14:paraId="498E2259">
      <w:pPr>
        <w:adjustRightInd w:val="0"/>
        <w:snapToGrid w:val="0"/>
        <w:spacing w:line="460" w:lineRule="exact"/>
        <w:ind w:firstLine="562" w:firstLineChars="200"/>
        <w:jc w:val="left"/>
        <w:textAlignment w:val="baseline"/>
        <w:outlineLvl w:val="1"/>
        <w:rPr>
          <w:rFonts w:ascii="宋体" w:hAnsi="宋体" w:cs="宋体"/>
          <w:color w:val="auto"/>
          <w:sz w:val="28"/>
          <w:szCs w:val="28"/>
          <w:highlight w:val="none"/>
        </w:rPr>
      </w:pPr>
      <w:r>
        <w:rPr>
          <w:rFonts w:hint="eastAsia" w:ascii="宋体" w:hAnsi="宋体" w:cs="宋体"/>
          <w:b/>
          <w:color w:val="auto"/>
          <w:sz w:val="28"/>
          <w:szCs w:val="28"/>
          <w:highlight w:val="none"/>
        </w:rPr>
        <w:t>二、</w:t>
      </w:r>
      <w:r>
        <w:rPr>
          <w:rFonts w:hint="eastAsia" w:ascii="宋体" w:hAnsi="宋体" w:cs="宋体"/>
          <w:color w:val="auto"/>
          <w:sz w:val="28"/>
          <w:szCs w:val="28"/>
          <w:highlight w:val="none"/>
        </w:rPr>
        <w:t>磋商程序及评审方法和标准</w:t>
      </w:r>
    </w:p>
    <w:p w14:paraId="3E8B0BBB">
      <w:pPr>
        <w:adjustRightInd w:val="0"/>
        <w:snapToGrid w:val="0"/>
        <w:spacing w:line="460" w:lineRule="exact"/>
        <w:ind w:firstLine="691" w:firstLineChars="247"/>
        <w:rPr>
          <w:rFonts w:ascii="宋体" w:hAnsi="宋体" w:cs="宋体"/>
          <w:bCs/>
          <w:color w:val="auto"/>
          <w:sz w:val="28"/>
          <w:szCs w:val="28"/>
          <w:highlight w:val="none"/>
        </w:rPr>
      </w:pPr>
      <w:r>
        <w:rPr>
          <w:rFonts w:hint="eastAsia" w:ascii="宋体" w:hAnsi="宋体" w:cs="宋体"/>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0B9E34D9">
      <w:pPr>
        <w:adjustRightInd w:val="0"/>
        <w:snapToGrid w:val="0"/>
        <w:spacing w:line="460" w:lineRule="exact"/>
        <w:ind w:firstLine="700" w:firstLineChars="25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344068C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商务技术部分评审结束后进入最后报价环节，最后报价将作为评审价。代理机构发送最后报价填报通知后，所有的响应供应商须在15分钟内填写并提交最后报价，未在规定时间内提交最后报价的，视作无效响应处理。</w:t>
      </w:r>
    </w:p>
    <w:p w14:paraId="62C1E97F">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供应商商务技术部分和价格部分的合计分值，为该供应商的评审总得分。</w:t>
      </w:r>
    </w:p>
    <w:p w14:paraId="625C8327">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2C64E924">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评委在认真审阅响应文件的基础上，根据各响应文件的响应程度独立评判，不得统一打分。</w:t>
      </w:r>
    </w:p>
    <w:p w14:paraId="1EB01176">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技术商务部分评审结束后，再开启最后报价计算分值。总分值为100分，加分和减分因素除外。</w:t>
      </w:r>
    </w:p>
    <w:p w14:paraId="7D00124D">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（一）采购人（代表）对供应商资格进行审查。</w:t>
      </w:r>
    </w:p>
    <w:p w14:paraId="57B87CD8">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供应商资格不合格的，其响应文件判定为无效响应文件。</w:t>
      </w:r>
    </w:p>
    <w:p w14:paraId="20780BEE">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（二）磋商小组对符合资格供应商的响应文件进行符合性审查。</w:t>
      </w:r>
    </w:p>
    <w:p w14:paraId="3DA4E77B">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 xml:space="preserve">未通过符合性审查的响应文件，将被判为不满足磋商文件实质性要求。 </w:t>
      </w:r>
    </w:p>
    <w:p w14:paraId="331960B1">
      <w:pPr>
        <w:adjustRightInd w:val="0"/>
        <w:snapToGrid w:val="0"/>
        <w:spacing w:line="460" w:lineRule="exact"/>
        <w:ind w:firstLine="560" w:firstLineChars="200"/>
        <w:jc w:val="left"/>
        <w:outlineLvl w:val="2"/>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（三）商务技术分：</w:t>
      </w:r>
      <w:r>
        <w:rPr>
          <w:rFonts w:hint="eastAsia" w:ascii="宋体" w:hAnsi="宋体" w:cs="宋体"/>
          <w:color w:val="auto"/>
          <w:sz w:val="28"/>
          <w:szCs w:val="28"/>
          <w:highlight w:val="none"/>
          <w:lang w:val="en-US" w:eastAsia="zh-CN"/>
        </w:rPr>
        <w:t>75</w:t>
      </w:r>
      <w:r>
        <w:rPr>
          <w:rFonts w:hint="eastAsia" w:ascii="宋体" w:hAnsi="宋体" w:cs="宋体"/>
          <w:color w:val="auto"/>
          <w:sz w:val="28"/>
          <w:szCs w:val="28"/>
          <w:highlight w:val="none"/>
          <w:lang w:val="zh-CN"/>
        </w:rPr>
        <w:t>分</w:t>
      </w:r>
    </w:p>
    <w:p w14:paraId="11261083">
      <w:pPr>
        <w:adjustRightInd w:val="0"/>
        <w:snapToGrid w:val="0"/>
        <w:spacing w:line="460" w:lineRule="exact"/>
        <w:ind w:firstLine="700" w:firstLineChars="250"/>
        <w:jc w:val="left"/>
        <w:rPr>
          <w:rFonts w:ascii="宋体" w:hAnsi="宋体" w:cs="宋体"/>
          <w:color w:val="auto"/>
          <w:sz w:val="28"/>
          <w:szCs w:val="28"/>
          <w:highlight w:val="none"/>
        </w:rPr>
      </w:pPr>
      <w:r>
        <w:rPr>
          <w:rFonts w:hint="eastAsia" w:ascii="宋体" w:hAnsi="宋体" w:cs="宋体"/>
          <w:color w:val="auto"/>
          <w:sz w:val="28"/>
          <w:szCs w:val="28"/>
          <w:highlight w:val="none"/>
        </w:rPr>
        <w:t>各供应商得分为磋商小组成员评分的算术平均分，分值保留小数点后两位。</w:t>
      </w:r>
    </w:p>
    <w:tbl>
      <w:tblPr>
        <w:tblStyle w:val="31"/>
        <w:tblW w:w="5439" w:type="pct"/>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301"/>
        <w:gridCol w:w="851"/>
        <w:gridCol w:w="6125"/>
      </w:tblGrid>
      <w:tr w14:paraId="03901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533" w:type="pct"/>
            <w:tcBorders>
              <w:top w:val="single" w:color="auto" w:sz="4" w:space="0"/>
              <w:left w:val="single" w:color="auto" w:sz="4" w:space="0"/>
              <w:bottom w:val="single" w:color="auto" w:sz="4" w:space="0"/>
              <w:right w:val="single" w:color="auto" w:sz="4" w:space="0"/>
            </w:tcBorders>
            <w:noWrap w:val="0"/>
            <w:vAlign w:val="center"/>
          </w:tcPr>
          <w:p w14:paraId="1EE2188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评分项目</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4BBE912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评分内容</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79F0E8B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c>
          <w:tcPr>
            <w:tcW w:w="3304" w:type="pct"/>
            <w:tcBorders>
              <w:top w:val="single" w:color="auto" w:sz="4" w:space="0"/>
              <w:left w:val="single" w:color="auto" w:sz="4" w:space="0"/>
              <w:bottom w:val="single" w:color="auto" w:sz="4" w:space="0"/>
              <w:right w:val="single" w:color="auto" w:sz="4" w:space="0"/>
            </w:tcBorders>
            <w:noWrap w:val="0"/>
            <w:vAlign w:val="center"/>
          </w:tcPr>
          <w:p w14:paraId="424CC530">
            <w:pPr>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评分要求</w:t>
            </w:r>
          </w:p>
        </w:tc>
      </w:tr>
      <w:tr w14:paraId="3AAEB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3" w:type="pct"/>
            <w:vMerge w:val="restart"/>
            <w:tcBorders>
              <w:top w:val="single" w:color="auto" w:sz="4" w:space="0"/>
              <w:left w:val="single" w:color="auto" w:sz="4" w:space="0"/>
              <w:right w:val="single" w:color="auto" w:sz="4" w:space="0"/>
            </w:tcBorders>
            <w:noWrap w:val="0"/>
            <w:vAlign w:val="center"/>
          </w:tcPr>
          <w:p w14:paraId="39D0031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企业服务能力</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0CDC157B">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服务响应</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10900EAE">
            <w:pPr>
              <w:keepNext w:val="0"/>
              <w:keepLines w:val="0"/>
              <w:pageBreakBefore w:val="0"/>
              <w:widowControl w:val="0"/>
              <w:kinsoku/>
              <w:wordWrap/>
              <w:overflowPunct/>
              <w:topLinePunct w:val="0"/>
              <w:bidi w:val="0"/>
              <w:adjustRightInd/>
              <w:snapToGrid/>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FF0000"/>
                <w:sz w:val="24"/>
                <w:szCs w:val="24"/>
                <w:highlight w:val="none"/>
                <w:lang w:val="en-US" w:eastAsia="zh-CN"/>
              </w:rPr>
              <w:t>26</w:t>
            </w:r>
          </w:p>
        </w:tc>
        <w:tc>
          <w:tcPr>
            <w:tcW w:w="3304" w:type="pct"/>
            <w:tcBorders>
              <w:top w:val="single" w:color="auto" w:sz="4" w:space="0"/>
              <w:left w:val="single" w:color="auto" w:sz="4" w:space="0"/>
              <w:bottom w:val="single" w:color="auto" w:sz="4" w:space="0"/>
              <w:right w:val="single" w:color="auto" w:sz="4" w:space="0"/>
            </w:tcBorders>
            <w:noWrap w:val="0"/>
            <w:vAlign w:val="center"/>
          </w:tcPr>
          <w:p w14:paraId="1655FEC5">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所投服务完全满足</w:t>
            </w:r>
            <w:r>
              <w:rPr>
                <w:rFonts w:hint="eastAsia" w:ascii="宋体" w:hAnsi="宋体" w:cs="宋体"/>
                <w:color w:val="auto"/>
                <w:sz w:val="24"/>
                <w:szCs w:val="24"/>
                <w:highlight w:val="none"/>
                <w:lang w:eastAsia="zh-CN"/>
              </w:rPr>
              <w:t>采购</w:t>
            </w:r>
            <w:r>
              <w:rPr>
                <w:rFonts w:hint="eastAsia" w:ascii="宋体" w:hAnsi="宋体" w:eastAsia="宋体" w:cs="宋体"/>
                <w:color w:val="auto"/>
                <w:sz w:val="24"/>
                <w:szCs w:val="24"/>
                <w:highlight w:val="none"/>
              </w:rPr>
              <w:t>文件项目需求中“</w:t>
            </w:r>
            <w:r>
              <w:rPr>
                <w:rFonts w:hint="eastAsia" w:ascii="宋体" w:hAnsi="宋体" w:cs="宋体"/>
                <w:color w:val="auto"/>
                <w:sz w:val="24"/>
                <w:szCs w:val="24"/>
                <w:highlight w:val="none"/>
                <w:lang w:val="en-US" w:eastAsia="zh-CN"/>
              </w:rPr>
              <w:t>三、实施</w:t>
            </w:r>
            <w:r>
              <w:rPr>
                <w:rFonts w:hint="eastAsia" w:ascii="宋体" w:hAnsi="宋体" w:eastAsia="宋体" w:cs="宋体"/>
                <w:color w:val="auto"/>
                <w:sz w:val="24"/>
                <w:szCs w:val="24"/>
                <w:highlight w:val="none"/>
              </w:rPr>
              <w:t>要求”的，得</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标</w:t>
            </w:r>
            <w:r>
              <w:rPr>
                <w:rFonts w:hint="eastAsia"/>
                <w:sz w:val="24"/>
                <w:szCs w:val="24"/>
                <w:highlight w:val="none"/>
              </w:rPr>
              <w:t>▲</w:t>
            </w:r>
            <w:r>
              <w:rPr>
                <w:rFonts w:hint="eastAsia"/>
                <w:sz w:val="24"/>
                <w:szCs w:val="24"/>
                <w:highlight w:val="none"/>
                <w:lang w:val="en-US" w:eastAsia="zh-CN"/>
              </w:rPr>
              <w:t>项</w:t>
            </w:r>
            <w:r>
              <w:rPr>
                <w:rFonts w:hint="eastAsia" w:ascii="宋体" w:hAnsi="宋体" w:eastAsia="宋体" w:cs="宋体"/>
                <w:color w:val="auto"/>
                <w:sz w:val="24"/>
                <w:szCs w:val="24"/>
                <w:highlight w:val="none"/>
              </w:rPr>
              <w:t>每有一项负偏离</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扣3分；其它项每有一项负偏离，扣1分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26分扣完为止。</w:t>
            </w:r>
          </w:p>
          <w:p w14:paraId="6BE1BA4D">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提供商务和技术响应正负偏离表。</w:t>
            </w:r>
          </w:p>
          <w:p w14:paraId="459135ED">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color w:val="0000FF"/>
                <w:sz w:val="24"/>
                <w:szCs w:val="24"/>
                <w:highlight w:val="none"/>
                <w:lang w:val="en-US" w:eastAsia="zh-CN"/>
              </w:rPr>
            </w:pPr>
            <w:r>
              <w:rPr>
                <w:rFonts w:hint="eastAsia" w:ascii="宋体" w:hAnsi="宋体" w:cs="宋体"/>
                <w:color w:val="FF0000"/>
                <w:sz w:val="24"/>
                <w:szCs w:val="24"/>
                <w:highlight w:val="none"/>
                <w:lang w:val="en-US" w:eastAsia="zh-CN"/>
              </w:rPr>
              <w:t>提供《</w:t>
            </w:r>
            <w:r>
              <w:rPr>
                <w:rFonts w:hint="eastAsia" w:ascii="宋体" w:hAnsi="宋体" w:cs="宋体"/>
                <w:b w:val="0"/>
                <w:color w:val="FF0000"/>
                <w:sz w:val="24"/>
                <w:szCs w:val="24"/>
                <w:highlight w:val="none"/>
              </w:rPr>
              <w:t>技术要求响应及偏离表</w:t>
            </w:r>
            <w:r>
              <w:rPr>
                <w:rFonts w:hint="eastAsia" w:ascii="宋体" w:hAnsi="宋体" w:cs="宋体"/>
                <w:color w:val="FF0000"/>
                <w:sz w:val="24"/>
                <w:szCs w:val="24"/>
                <w:highlight w:val="none"/>
                <w:lang w:val="en-US" w:eastAsia="zh-CN"/>
              </w:rPr>
              <w:t>》逐条响应</w:t>
            </w:r>
            <w:r>
              <w:rPr>
                <w:rFonts w:hint="eastAsia" w:ascii="宋体" w:hAnsi="宋体" w:cs="宋体"/>
                <w:color w:val="auto"/>
                <w:sz w:val="24"/>
                <w:szCs w:val="24"/>
                <w:highlight w:val="none"/>
                <w:lang w:val="en-US" w:eastAsia="zh-CN"/>
              </w:rPr>
              <w:t>，</w:t>
            </w:r>
            <w:r>
              <w:rPr>
                <w:rFonts w:hint="eastAsia" w:ascii="宋体" w:hAnsi="宋体" w:cs="宋体"/>
                <w:color w:val="0000FF"/>
                <w:sz w:val="24"/>
                <w:szCs w:val="24"/>
                <w:highlight w:val="none"/>
                <w:lang w:val="en-US" w:eastAsia="zh-CN"/>
              </w:rPr>
              <w:t>标</w:t>
            </w:r>
            <w:r>
              <w:rPr>
                <w:rFonts w:hint="eastAsia"/>
                <w:color w:val="0000FF"/>
                <w:sz w:val="24"/>
                <w:szCs w:val="24"/>
                <w:highlight w:val="none"/>
                <w:lang w:eastAsia="zh-CN"/>
              </w:rPr>
              <w:t>▲</w:t>
            </w:r>
            <w:r>
              <w:rPr>
                <w:rFonts w:hint="eastAsia"/>
                <w:color w:val="0000FF"/>
                <w:sz w:val="24"/>
                <w:szCs w:val="24"/>
                <w:highlight w:val="none"/>
                <w:lang w:val="en-US" w:eastAsia="zh-CN"/>
              </w:rPr>
              <w:t>项采购文件注明需要提供佐证材料的，需按采购文件要求提供。否则，视为负偏离。</w:t>
            </w:r>
          </w:p>
          <w:p w14:paraId="046DBC1C">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default"/>
                <w:sz w:val="24"/>
                <w:szCs w:val="24"/>
                <w:highlight w:val="none"/>
                <w:lang w:val="en-US" w:eastAsia="zh-CN"/>
              </w:rPr>
            </w:pPr>
            <w:r>
              <w:rPr>
                <w:rFonts w:hint="eastAsia"/>
                <w:color w:val="0000FF"/>
                <w:sz w:val="24"/>
                <w:szCs w:val="24"/>
                <w:highlight w:val="none"/>
                <w:lang w:val="en-US" w:eastAsia="zh-CN"/>
              </w:rPr>
              <w:t>涉及到建议品牌的，需在响应文件中注明拟响应产品的具有品牌。否则，视为负偏离。</w:t>
            </w:r>
          </w:p>
        </w:tc>
      </w:tr>
      <w:tr w14:paraId="0CDA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533" w:type="pct"/>
            <w:vMerge w:val="continue"/>
            <w:tcBorders>
              <w:left w:val="single" w:color="auto" w:sz="4" w:space="0"/>
              <w:bottom w:val="single" w:color="auto" w:sz="4" w:space="0"/>
              <w:right w:val="single" w:color="auto" w:sz="4" w:space="0"/>
            </w:tcBorders>
            <w:noWrap w:val="0"/>
            <w:vAlign w:val="center"/>
          </w:tcPr>
          <w:p w14:paraId="5DFD362D">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7A23CBC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搬迁工作方案</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06A337ED">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3304" w:type="pct"/>
            <w:tcBorders>
              <w:top w:val="single" w:color="auto" w:sz="4" w:space="0"/>
              <w:left w:val="single" w:color="auto" w:sz="4" w:space="0"/>
              <w:bottom w:val="single" w:color="auto" w:sz="4" w:space="0"/>
              <w:right w:val="single" w:color="auto" w:sz="4" w:space="0"/>
            </w:tcBorders>
            <w:noWrap w:val="0"/>
            <w:vAlign w:val="center"/>
          </w:tcPr>
          <w:p w14:paraId="1F2781DF">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ascii="宋体" w:hAnsi="宋体" w:eastAsia="宋体" w:cs="宋体"/>
                <w:color w:val="FF0000"/>
                <w:sz w:val="24"/>
                <w:szCs w:val="24"/>
              </w:rPr>
            </w:pPr>
            <w:r>
              <w:rPr>
                <w:rFonts w:ascii="宋体" w:hAnsi="宋体" w:eastAsia="宋体" w:cs="宋体"/>
                <w:color w:val="FF0000"/>
                <w:sz w:val="24"/>
                <w:szCs w:val="24"/>
              </w:rPr>
              <w:t>供应商应根据本项目待搬迁的设备及物品具体情况，根据设备的工作特性，按设备及物品种类拆卸封装、运输保障、安装调试、应急管理等编制具体且有针对性、科学可行、目标明确的改造搬迁工作方案。</w:t>
            </w:r>
          </w:p>
          <w:p w14:paraId="3BD28824">
            <w:pPr>
              <w:keepNext w:val="0"/>
              <w:keepLines w:val="0"/>
              <w:pageBreakBefore w:val="0"/>
              <w:widowControl w:val="0"/>
              <w:numPr>
                <w:ilvl w:val="0"/>
                <w:numId w:val="0"/>
              </w:numPr>
              <w:kinsoku/>
              <w:wordWrap/>
              <w:overflowPunct/>
              <w:topLinePunct w:val="0"/>
              <w:bidi w:val="0"/>
              <w:adjustRightInd/>
              <w:snapToGrid/>
              <w:spacing w:line="340" w:lineRule="exact"/>
              <w:ind w:firstLine="480" w:firstLineChars="200"/>
              <w:textAlignment w:val="auto"/>
              <w:rPr>
                <w:rFonts w:ascii="宋体" w:hAnsi="宋体" w:eastAsia="宋体" w:cs="宋体"/>
                <w:color w:val="FF0000"/>
                <w:sz w:val="24"/>
                <w:szCs w:val="24"/>
              </w:rPr>
            </w:pPr>
            <w:r>
              <w:rPr>
                <w:rFonts w:hint="eastAsia" w:ascii="宋体" w:hAnsi="宋体" w:eastAsia="宋体" w:cs="宋体"/>
                <w:color w:val="FF0000"/>
                <w:sz w:val="24"/>
                <w:szCs w:val="24"/>
                <w:lang w:val="en-US" w:eastAsia="zh-CN"/>
              </w:rPr>
              <w:t>1.</w:t>
            </w:r>
            <w:r>
              <w:rPr>
                <w:rFonts w:ascii="宋体" w:hAnsi="宋体" w:eastAsia="宋体" w:cs="宋体"/>
                <w:color w:val="FF0000"/>
                <w:sz w:val="24"/>
                <w:szCs w:val="24"/>
              </w:rPr>
              <w:t>方案内容完整详实，全流程针对性极强，技术方案科学合理，各项实施措施细化落地、可操作性极强；完整配套规范</w:t>
            </w:r>
            <w:r>
              <w:rPr>
                <w:rFonts w:ascii="宋体" w:hAnsi="宋体" w:eastAsia="宋体" w:cs="宋体"/>
                <w:b/>
                <w:bCs/>
                <w:color w:val="FF0000"/>
                <w:sz w:val="24"/>
                <w:szCs w:val="24"/>
              </w:rPr>
              <w:t>一层气路铺设施工图、电缆铺设施工图及效果图</w:t>
            </w:r>
            <w:r>
              <w:rPr>
                <w:rFonts w:ascii="宋体" w:hAnsi="宋体" w:eastAsia="宋体" w:cs="宋体"/>
                <w:color w:val="FF0000"/>
                <w:sz w:val="24"/>
                <w:szCs w:val="24"/>
              </w:rPr>
              <w:t>，图纸标注清晰、贴合现场施工标准，得12分；</w:t>
            </w:r>
          </w:p>
          <w:p w14:paraId="5330D3B8">
            <w:pPr>
              <w:keepNext w:val="0"/>
              <w:keepLines w:val="0"/>
              <w:pageBreakBefore w:val="0"/>
              <w:widowControl w:val="0"/>
              <w:numPr>
                <w:ilvl w:val="0"/>
                <w:numId w:val="0"/>
              </w:numPr>
              <w:kinsoku/>
              <w:wordWrap/>
              <w:overflowPunct/>
              <w:topLinePunct w:val="0"/>
              <w:bidi w:val="0"/>
              <w:adjustRightInd/>
              <w:snapToGrid/>
              <w:spacing w:line="340" w:lineRule="exact"/>
              <w:ind w:firstLine="480" w:firstLineChars="200"/>
              <w:textAlignment w:val="auto"/>
              <w:rPr>
                <w:rFonts w:ascii="宋体" w:hAnsi="宋体" w:eastAsia="宋体" w:cs="宋体"/>
                <w:color w:val="FF0000"/>
                <w:sz w:val="24"/>
                <w:szCs w:val="24"/>
              </w:rPr>
            </w:pPr>
            <w:r>
              <w:rPr>
                <w:rFonts w:hint="eastAsia" w:ascii="宋体" w:hAnsi="宋体" w:eastAsia="宋体" w:cs="宋体"/>
                <w:color w:val="FF0000"/>
                <w:sz w:val="24"/>
                <w:szCs w:val="24"/>
                <w:lang w:val="en-US" w:eastAsia="zh-CN"/>
              </w:rPr>
              <w:t>2.</w:t>
            </w:r>
            <w:r>
              <w:rPr>
                <w:rFonts w:ascii="宋体" w:hAnsi="宋体" w:eastAsia="宋体" w:cs="宋体"/>
                <w:color w:val="FF0000"/>
                <w:sz w:val="24"/>
                <w:szCs w:val="24"/>
              </w:rPr>
              <w:t xml:space="preserve">方案主要内容齐全，具备基础针对性，整体逻辑合理，实施措施有基本说明、具备一定可操作性；仅提供简易气路、电缆铺设图纸，效果图缺失或图纸标注简略，得7分； </w:t>
            </w:r>
          </w:p>
          <w:p w14:paraId="590B04D9">
            <w:pPr>
              <w:keepNext w:val="0"/>
              <w:keepLines w:val="0"/>
              <w:pageBreakBefore w:val="0"/>
              <w:widowControl w:val="0"/>
              <w:numPr>
                <w:ilvl w:val="0"/>
                <w:numId w:val="0"/>
              </w:numPr>
              <w:kinsoku/>
              <w:wordWrap/>
              <w:overflowPunct/>
              <w:topLinePunct w:val="0"/>
              <w:bidi w:val="0"/>
              <w:adjustRightInd/>
              <w:snapToGrid/>
              <w:spacing w:line="340" w:lineRule="exact"/>
              <w:ind w:firstLine="480" w:firstLineChars="200"/>
              <w:textAlignment w:val="auto"/>
              <w:rPr>
                <w:rFonts w:ascii="宋体" w:hAnsi="宋体" w:eastAsia="宋体" w:cs="宋体"/>
                <w:color w:val="FF0000"/>
                <w:sz w:val="24"/>
                <w:szCs w:val="24"/>
              </w:rPr>
            </w:pPr>
            <w:r>
              <w:rPr>
                <w:rFonts w:ascii="宋体" w:hAnsi="宋体" w:eastAsia="宋体" w:cs="宋体"/>
                <w:color w:val="FF0000"/>
                <w:sz w:val="24"/>
                <w:szCs w:val="24"/>
              </w:rPr>
              <w:t xml:space="preserve">3.方案内容缺失较多，针对性薄弱，方案逻辑存在缺陷，实施措施笼统简略、可操作性差；未完整提供一层气路、电缆铺设施工图及效果图，仅简单文字描述管线布设方案，得 2 分； </w:t>
            </w:r>
          </w:p>
          <w:p w14:paraId="26DF0F1D">
            <w:pPr>
              <w:keepNext w:val="0"/>
              <w:keepLines w:val="0"/>
              <w:pageBreakBefore w:val="0"/>
              <w:widowControl w:val="0"/>
              <w:numPr>
                <w:ilvl w:val="0"/>
                <w:numId w:val="0"/>
              </w:numPr>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FF0000"/>
                <w:sz w:val="24"/>
                <w:szCs w:val="24"/>
              </w:rPr>
              <w:t>4.未编制、提交改造搬迁工作方案，</w:t>
            </w:r>
            <w:r>
              <w:rPr>
                <w:rFonts w:hint="eastAsia" w:ascii="宋体" w:hAnsi="宋体" w:eastAsia="宋体" w:cs="宋体"/>
                <w:color w:val="FF0000"/>
                <w:sz w:val="24"/>
                <w:szCs w:val="24"/>
                <w:lang w:val="en-US" w:eastAsia="zh-CN"/>
              </w:rPr>
              <w:t>不得分</w:t>
            </w:r>
            <w:r>
              <w:rPr>
                <w:rFonts w:ascii="宋体" w:hAnsi="宋体" w:eastAsia="宋体" w:cs="宋体"/>
                <w:color w:val="FF0000"/>
                <w:sz w:val="24"/>
                <w:szCs w:val="24"/>
              </w:rPr>
              <w:t>。</w:t>
            </w:r>
          </w:p>
        </w:tc>
      </w:tr>
      <w:tr w14:paraId="30CCF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533" w:type="pct"/>
            <w:vMerge w:val="continue"/>
            <w:tcBorders>
              <w:left w:val="single" w:color="auto" w:sz="4" w:space="0"/>
              <w:bottom w:val="single" w:color="auto" w:sz="4" w:space="0"/>
              <w:right w:val="single" w:color="auto" w:sz="4" w:space="0"/>
            </w:tcBorders>
            <w:noWrap w:val="0"/>
            <w:vAlign w:val="center"/>
          </w:tcPr>
          <w:p w14:paraId="00C4FA4C">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3021200E">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52F53DC9">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3304" w:type="pct"/>
            <w:tcBorders>
              <w:top w:val="single" w:color="auto" w:sz="4" w:space="0"/>
              <w:left w:val="single" w:color="auto" w:sz="4" w:space="0"/>
              <w:bottom w:val="single" w:color="auto" w:sz="4" w:space="0"/>
              <w:right w:val="single" w:color="auto" w:sz="4" w:space="0"/>
            </w:tcBorders>
            <w:noWrap w:val="0"/>
            <w:vAlign w:val="center"/>
          </w:tcPr>
          <w:p w14:paraId="60E14179">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满足2小时内现场服务响应时间得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分；满足4小时内现场服务响应时间得1分；超过4小时不得分。</w:t>
            </w:r>
          </w:p>
          <w:p w14:paraId="0C84A5C5">
            <w:pPr>
              <w:keepNext w:val="0"/>
              <w:keepLines w:val="0"/>
              <w:pageBreakBefore w:val="0"/>
              <w:widowControl w:val="0"/>
              <w:kinsoku/>
              <w:wordWrap/>
              <w:overflowPunct/>
              <w:topLinePunct w:val="0"/>
              <w:bidi w:val="0"/>
              <w:adjustRightInd/>
              <w:snapToGrid/>
              <w:spacing w:line="3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时须提供相关承诺</w:t>
            </w:r>
            <w:r>
              <w:rPr>
                <w:rFonts w:hint="eastAsia" w:ascii="宋体" w:hAnsi="宋体" w:cs="宋体"/>
                <w:b/>
                <w:bCs/>
                <w:color w:val="auto"/>
                <w:sz w:val="24"/>
                <w:szCs w:val="24"/>
                <w:highlight w:val="none"/>
                <w:lang w:val="en-US" w:eastAsia="zh-CN"/>
              </w:rPr>
              <w:t>(加盖公章，格式自拟）</w:t>
            </w:r>
            <w:r>
              <w:rPr>
                <w:rFonts w:hint="eastAsia" w:ascii="宋体" w:hAnsi="宋体" w:eastAsia="宋体" w:cs="宋体"/>
                <w:b/>
                <w:bCs/>
                <w:color w:val="auto"/>
                <w:sz w:val="24"/>
                <w:szCs w:val="24"/>
                <w:highlight w:val="none"/>
              </w:rPr>
              <w:t>及供应商</w:t>
            </w:r>
            <w:r>
              <w:rPr>
                <w:rFonts w:hint="eastAsia" w:ascii="宋体" w:hAnsi="宋体" w:eastAsia="宋体" w:cs="宋体"/>
                <w:b/>
                <w:bCs/>
                <w:color w:val="auto"/>
                <w:sz w:val="24"/>
                <w:szCs w:val="24"/>
                <w:highlight w:val="none"/>
                <w:lang w:eastAsia="zh-CN"/>
              </w:rPr>
              <w:t>服务场所</w:t>
            </w:r>
            <w:r>
              <w:rPr>
                <w:rFonts w:hint="eastAsia" w:ascii="宋体" w:hAnsi="宋体" w:eastAsia="宋体" w:cs="宋体"/>
                <w:b/>
                <w:bCs/>
                <w:color w:val="auto"/>
                <w:sz w:val="24"/>
                <w:szCs w:val="24"/>
                <w:highlight w:val="none"/>
              </w:rPr>
              <w:t>地址至采购人导航截图等证明材料并加盖供应商公章</w:t>
            </w:r>
            <w:r>
              <w:rPr>
                <w:rFonts w:hint="eastAsia" w:ascii="宋体" w:hAnsi="宋体" w:eastAsia="宋体" w:cs="宋体"/>
                <w:b/>
                <w:bCs/>
                <w:color w:val="auto"/>
                <w:sz w:val="24"/>
                <w:szCs w:val="24"/>
                <w:highlight w:val="none"/>
                <w:lang w:eastAsia="zh-CN"/>
              </w:rPr>
              <w:t>，不得提供虚假材料，否则按相关规定处理</w:t>
            </w:r>
            <w:r>
              <w:rPr>
                <w:rFonts w:hint="eastAsia" w:ascii="宋体" w:hAnsi="宋体" w:eastAsia="宋体" w:cs="宋体"/>
                <w:b/>
                <w:bCs/>
                <w:color w:val="auto"/>
                <w:sz w:val="24"/>
                <w:szCs w:val="24"/>
                <w:highlight w:val="none"/>
              </w:rPr>
              <w:t>。</w:t>
            </w:r>
          </w:p>
        </w:tc>
      </w:tr>
      <w:tr w14:paraId="658A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533" w:type="pct"/>
            <w:vMerge w:val="restart"/>
            <w:tcBorders>
              <w:top w:val="single" w:color="auto" w:sz="4" w:space="0"/>
              <w:left w:val="single" w:color="auto" w:sz="4" w:space="0"/>
              <w:bottom w:val="single" w:color="auto" w:sz="4" w:space="0"/>
              <w:right w:val="single" w:color="auto" w:sz="4" w:space="0"/>
            </w:tcBorders>
            <w:noWrap w:val="0"/>
            <w:vAlign w:val="center"/>
          </w:tcPr>
          <w:p w14:paraId="5AF3254C">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服务专业能力</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38B327FE">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技术力量保障</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2B909504">
            <w:pPr>
              <w:keepNext w:val="0"/>
              <w:keepLines w:val="0"/>
              <w:pageBreakBefore w:val="0"/>
              <w:widowControl w:val="0"/>
              <w:kinsoku/>
              <w:wordWrap/>
              <w:overflowPunct/>
              <w:topLinePunct w:val="0"/>
              <w:bidi w:val="0"/>
              <w:adjustRightInd/>
              <w:snapToGrid/>
              <w:spacing w:line="3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p>
        </w:tc>
        <w:tc>
          <w:tcPr>
            <w:tcW w:w="3304" w:type="pct"/>
            <w:tcBorders>
              <w:top w:val="single" w:color="auto" w:sz="4" w:space="0"/>
              <w:left w:val="single" w:color="auto" w:sz="4" w:space="0"/>
              <w:bottom w:val="single" w:color="auto" w:sz="4" w:space="0"/>
              <w:right w:val="single" w:color="auto" w:sz="4" w:space="0"/>
            </w:tcBorders>
            <w:noWrap w:val="0"/>
            <w:vAlign w:val="center"/>
          </w:tcPr>
          <w:p w14:paraId="08CAC2FE">
            <w:pPr>
              <w:numPr>
                <w:ilvl w:val="0"/>
                <w:numId w:val="7"/>
              </w:numPr>
              <w:spacing w:line="320" w:lineRule="exact"/>
              <w:ind w:firstLine="480" w:firstLineChars="200"/>
              <w:rPr>
                <w:rFonts w:hint="eastAsia" w:ascii="宋体" w:hAnsi="宋体" w:cs="宋体"/>
                <w:color w:val="0000FF"/>
                <w:sz w:val="24"/>
                <w:szCs w:val="24"/>
                <w:highlight w:val="none"/>
                <w:lang w:val="en-US" w:eastAsia="zh-CN"/>
              </w:rPr>
            </w:pPr>
            <w:r>
              <w:rPr>
                <w:rFonts w:ascii="宋体" w:hAnsi="宋体" w:eastAsia="宋体" w:cs="宋体"/>
                <w:color w:val="0000FF"/>
                <w:sz w:val="24"/>
                <w:szCs w:val="24"/>
                <w:highlight w:val="none"/>
              </w:rPr>
              <w:t>供应商持有本项目</w:t>
            </w:r>
            <w:r>
              <w:rPr>
                <w:rFonts w:hint="eastAsia" w:ascii="宋体" w:hAnsi="宋体" w:cs="宋体"/>
                <w:color w:val="0000FF"/>
                <w:sz w:val="24"/>
                <w:szCs w:val="24"/>
                <w:highlight w:val="none"/>
                <w:lang w:val="en-US" w:eastAsia="zh-CN"/>
              </w:rPr>
              <w:t>所涉及</w:t>
            </w:r>
            <w:r>
              <w:rPr>
                <w:rFonts w:ascii="宋体" w:hAnsi="宋体" w:eastAsia="宋体" w:cs="宋体"/>
                <w:color w:val="0000FF"/>
                <w:sz w:val="24"/>
                <w:szCs w:val="24"/>
                <w:highlight w:val="none"/>
              </w:rPr>
              <w:t>三坐标检测设备对应原厂（</w:t>
            </w:r>
            <w:r>
              <w:rPr>
                <w:rFonts w:hint="eastAsia" w:ascii="宋体" w:hAnsi="宋体" w:cs="宋体"/>
                <w:color w:val="0000FF"/>
                <w:sz w:val="24"/>
                <w:szCs w:val="24"/>
                <w:highlight w:val="none"/>
                <w:lang w:val="en-US" w:eastAsia="zh-CN"/>
              </w:rPr>
              <w:t>蔡司、海克斯康</w:t>
            </w:r>
            <w:r>
              <w:rPr>
                <w:rFonts w:ascii="宋体" w:hAnsi="宋体" w:eastAsia="宋体" w:cs="宋体"/>
                <w:color w:val="0000FF"/>
                <w:sz w:val="24"/>
                <w:szCs w:val="24"/>
                <w:highlight w:val="none"/>
              </w:rPr>
              <w:t>）出具的有效技术支持文件，</w:t>
            </w:r>
            <w:r>
              <w:rPr>
                <w:rFonts w:hint="eastAsia" w:ascii="宋体" w:hAnsi="宋体" w:cs="宋体"/>
                <w:color w:val="0000FF"/>
                <w:sz w:val="24"/>
                <w:szCs w:val="24"/>
                <w:highlight w:val="none"/>
                <w:lang w:val="en-US" w:eastAsia="zh-CN"/>
              </w:rPr>
              <w:t>每个品牌提供《原厂技术支持授权书》</w:t>
            </w:r>
            <w:r>
              <w:rPr>
                <w:rFonts w:hint="eastAsia" w:ascii="宋体" w:hAnsi="宋体" w:cs="宋体"/>
                <w:color w:val="0000FF"/>
                <w:sz w:val="24"/>
                <w:szCs w:val="24"/>
                <w:highlight w:val="none"/>
                <w:lang w:eastAsia="zh-CN"/>
              </w:rPr>
              <w:t>（格式见附件</w:t>
            </w:r>
            <w:r>
              <w:rPr>
                <w:rFonts w:hint="eastAsia" w:ascii="宋体" w:hAnsi="宋体" w:cs="宋体"/>
                <w:color w:val="0000FF"/>
                <w:sz w:val="24"/>
                <w:szCs w:val="24"/>
                <w:highlight w:val="none"/>
                <w:lang w:val="en-US" w:eastAsia="zh-CN"/>
              </w:rPr>
              <w:t>8）或</w:t>
            </w:r>
            <w:r>
              <w:rPr>
                <w:rFonts w:ascii="宋体" w:hAnsi="宋体" w:eastAsia="宋体" w:cs="宋体"/>
                <w:color w:val="0000FF"/>
                <w:sz w:val="24"/>
                <w:szCs w:val="24"/>
                <w:highlight w:val="none"/>
              </w:rPr>
              <w:t>原厂颁发的</w:t>
            </w:r>
            <w:r>
              <w:rPr>
                <w:rFonts w:hint="eastAsia" w:ascii="宋体" w:hAnsi="宋体" w:eastAsia="宋体" w:cs="宋体"/>
                <w:color w:val="0000FF"/>
                <w:sz w:val="24"/>
                <w:szCs w:val="24"/>
                <w:highlight w:val="none"/>
                <w:lang w:val="en-US" w:eastAsia="zh-CN"/>
              </w:rPr>
              <w:t>服务工程师资格</w:t>
            </w:r>
            <w:r>
              <w:rPr>
                <w:rFonts w:ascii="宋体" w:hAnsi="宋体" w:eastAsia="宋体" w:cs="宋体"/>
                <w:color w:val="0000FF"/>
                <w:sz w:val="24"/>
                <w:szCs w:val="24"/>
                <w:highlight w:val="none"/>
              </w:rPr>
              <w:t>证书</w:t>
            </w:r>
            <w:r>
              <w:rPr>
                <w:rFonts w:hint="eastAsia" w:ascii="宋体" w:hAnsi="宋体" w:cs="宋体"/>
                <w:color w:val="0000FF"/>
                <w:sz w:val="24"/>
                <w:szCs w:val="24"/>
                <w:highlight w:val="none"/>
                <w:lang w:eastAsia="zh-CN"/>
              </w:rPr>
              <w:t>，</w:t>
            </w:r>
            <w:r>
              <w:rPr>
                <w:rFonts w:hint="eastAsia" w:ascii="宋体" w:hAnsi="宋体" w:cs="宋体"/>
                <w:color w:val="0000FF"/>
                <w:sz w:val="24"/>
                <w:szCs w:val="24"/>
                <w:highlight w:val="none"/>
                <w:lang w:val="en-US" w:eastAsia="zh-CN"/>
              </w:rPr>
              <w:t>得5分，</w:t>
            </w:r>
            <w:r>
              <w:rPr>
                <w:rFonts w:ascii="宋体" w:hAnsi="宋体" w:eastAsia="宋体" w:cs="宋体"/>
                <w:color w:val="0000FF"/>
                <w:sz w:val="24"/>
                <w:szCs w:val="24"/>
                <w:highlight w:val="none"/>
              </w:rPr>
              <w:t>本项累计最高</w:t>
            </w:r>
            <w:r>
              <w:rPr>
                <w:rFonts w:hint="eastAsia" w:ascii="宋体" w:hAnsi="宋体" w:cs="宋体"/>
                <w:color w:val="0000FF"/>
                <w:sz w:val="24"/>
                <w:szCs w:val="24"/>
                <w:highlight w:val="none"/>
                <w:lang w:val="en-US" w:eastAsia="zh-CN"/>
              </w:rPr>
              <w:t>10</w:t>
            </w:r>
            <w:r>
              <w:rPr>
                <w:rFonts w:ascii="宋体" w:hAnsi="宋体" w:eastAsia="宋体" w:cs="宋体"/>
                <w:color w:val="0000FF"/>
                <w:sz w:val="24"/>
                <w:szCs w:val="24"/>
                <w:highlight w:val="none"/>
              </w:rPr>
              <w:t>分</w:t>
            </w:r>
            <w:r>
              <w:rPr>
                <w:rFonts w:hint="eastAsia" w:ascii="宋体" w:hAnsi="宋体" w:cs="宋体"/>
                <w:color w:val="0000FF"/>
                <w:sz w:val="24"/>
                <w:szCs w:val="24"/>
                <w:highlight w:val="none"/>
                <w:lang w:val="en-US" w:eastAsia="zh-CN"/>
              </w:rPr>
              <w:t>；</w:t>
            </w:r>
          </w:p>
          <w:p w14:paraId="3E6C748A">
            <w:pPr>
              <w:numPr>
                <w:ilvl w:val="0"/>
                <w:numId w:val="7"/>
              </w:numPr>
              <w:spacing w:line="320" w:lineRule="exact"/>
              <w:ind w:firstLine="480" w:firstLineChars="200"/>
              <w:rPr>
                <w:rFonts w:hint="default" w:ascii="宋体" w:hAnsi="宋体" w:eastAsia="宋体" w:cs="宋体"/>
                <w:color w:val="auto"/>
                <w:sz w:val="24"/>
                <w:szCs w:val="24"/>
                <w:highlight w:val="yellow"/>
                <w:lang w:val="en-US" w:eastAsia="zh-CN"/>
              </w:rPr>
            </w:pPr>
            <w:r>
              <w:rPr>
                <w:rFonts w:ascii="宋体" w:hAnsi="宋体" w:eastAsia="宋体" w:cs="宋体"/>
                <w:color w:val="0000FF"/>
                <w:sz w:val="24"/>
                <w:szCs w:val="24"/>
                <w:highlight w:val="yellow"/>
              </w:rPr>
              <w:t>每提供</w:t>
            </w:r>
            <w:r>
              <w:rPr>
                <w:rFonts w:hint="eastAsia" w:ascii="宋体" w:hAnsi="宋体" w:eastAsia="宋体" w:cs="宋体"/>
                <w:color w:val="0000FF"/>
                <w:sz w:val="24"/>
                <w:szCs w:val="24"/>
                <w:highlight w:val="yellow"/>
                <w:lang w:val="en-US" w:eastAsia="zh-CN"/>
              </w:rPr>
              <w:t>1</w:t>
            </w:r>
            <w:r>
              <w:rPr>
                <w:rFonts w:hint="eastAsia" w:ascii="宋体" w:hAnsi="宋体" w:cs="宋体"/>
                <w:color w:val="0000FF"/>
                <w:sz w:val="24"/>
                <w:szCs w:val="24"/>
                <w:highlight w:val="yellow"/>
                <w:lang w:val="en-US" w:eastAsia="zh-CN"/>
              </w:rPr>
              <w:t>项技能证书（维修电工、低压电工、高压电工，机修钳工证书等）</w:t>
            </w:r>
            <w:r>
              <w:rPr>
                <w:rFonts w:ascii="宋体" w:hAnsi="宋体" w:eastAsia="宋体" w:cs="宋体"/>
                <w:color w:val="0000FF"/>
                <w:sz w:val="24"/>
                <w:szCs w:val="24"/>
                <w:highlight w:val="yellow"/>
              </w:rPr>
              <w:t>得</w:t>
            </w:r>
            <w:r>
              <w:rPr>
                <w:rFonts w:hint="eastAsia" w:ascii="宋体" w:hAnsi="宋体" w:eastAsia="宋体" w:cs="宋体"/>
                <w:color w:val="0000FF"/>
                <w:sz w:val="24"/>
                <w:szCs w:val="24"/>
                <w:highlight w:val="yellow"/>
                <w:lang w:val="en-US" w:eastAsia="zh-CN"/>
              </w:rPr>
              <w:t>2</w:t>
            </w:r>
            <w:r>
              <w:rPr>
                <w:rFonts w:ascii="宋体" w:hAnsi="宋体" w:eastAsia="宋体" w:cs="宋体"/>
                <w:color w:val="0000FF"/>
                <w:sz w:val="24"/>
                <w:szCs w:val="24"/>
                <w:highlight w:val="yellow"/>
              </w:rPr>
              <w:t>分，本项累计最高</w:t>
            </w:r>
            <w:r>
              <w:rPr>
                <w:rFonts w:hint="eastAsia" w:ascii="宋体" w:hAnsi="宋体" w:cs="宋体"/>
                <w:color w:val="0000FF"/>
                <w:sz w:val="24"/>
                <w:szCs w:val="24"/>
                <w:highlight w:val="yellow"/>
                <w:lang w:val="en-US" w:eastAsia="zh-CN"/>
              </w:rPr>
              <w:t>6</w:t>
            </w:r>
            <w:r>
              <w:rPr>
                <w:rFonts w:ascii="宋体" w:hAnsi="宋体" w:eastAsia="宋体" w:cs="宋体"/>
                <w:color w:val="0000FF"/>
                <w:sz w:val="24"/>
                <w:szCs w:val="24"/>
                <w:highlight w:val="yellow"/>
              </w:rPr>
              <w:t>分；</w:t>
            </w:r>
          </w:p>
          <w:p w14:paraId="1A103E1E">
            <w:pPr>
              <w:numPr>
                <w:ilvl w:val="0"/>
                <w:numId w:val="0"/>
              </w:numPr>
              <w:spacing w:line="320" w:lineRule="exact"/>
              <w:ind w:firstLine="482" w:firstLineChars="200"/>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注①提供原厂技术支持授权书的需提供复印件加盖供应商公章，中标后签订合同前提供原件给采购人核查，不能提供的采购人有权拒签合同</w:t>
            </w:r>
            <w:r>
              <w:rPr>
                <w:rFonts w:hint="eastAsia" w:ascii="宋体" w:hAnsi="宋体" w:cs="宋体"/>
                <w:color w:val="auto"/>
                <w:sz w:val="24"/>
                <w:szCs w:val="24"/>
                <w:highlight w:val="none"/>
                <w:lang w:val="en-US" w:eastAsia="zh-CN"/>
              </w:rPr>
              <w:t>；②提供证书证明材料的需提供证书复印件及对应人员身份证复印件加盖公章，未提供完整材料不得分。</w:t>
            </w:r>
          </w:p>
        </w:tc>
      </w:tr>
      <w:tr w14:paraId="576C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3" w:type="pct"/>
            <w:vMerge w:val="continue"/>
            <w:tcBorders>
              <w:top w:val="single" w:color="auto" w:sz="4" w:space="0"/>
              <w:left w:val="single" w:color="auto" w:sz="4" w:space="0"/>
              <w:bottom w:val="single" w:color="auto" w:sz="4" w:space="0"/>
              <w:right w:val="single" w:color="auto" w:sz="4" w:space="0"/>
            </w:tcBorders>
            <w:noWrap w:val="0"/>
            <w:vAlign w:val="center"/>
          </w:tcPr>
          <w:p w14:paraId="0FC50349">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33920AE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设施配备保障</w:t>
            </w:r>
            <w:r>
              <w:rPr>
                <w:rFonts w:hint="eastAsia" w:ascii="宋体" w:hAnsi="宋体" w:cs="宋体"/>
                <w:color w:val="auto"/>
                <w:sz w:val="24"/>
                <w:szCs w:val="24"/>
                <w:highlight w:val="none"/>
                <w:lang w:val="en-US" w:eastAsia="zh-CN"/>
              </w:rPr>
              <w:t>方案</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11FBE963">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3304" w:type="pct"/>
            <w:tcBorders>
              <w:top w:val="single" w:color="auto" w:sz="4" w:space="0"/>
              <w:left w:val="single" w:color="auto" w:sz="4" w:space="0"/>
              <w:bottom w:val="single" w:color="auto" w:sz="4" w:space="0"/>
              <w:right w:val="single" w:color="auto" w:sz="4" w:space="0"/>
            </w:tcBorders>
            <w:noWrap w:val="0"/>
            <w:vAlign w:val="center"/>
          </w:tcPr>
          <w:p w14:paraId="389BD6EC">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根据</w:t>
            </w:r>
            <w:r>
              <w:rPr>
                <w:rFonts w:hint="eastAsia" w:ascii="宋体" w:hAnsi="宋体" w:cs="宋体"/>
                <w:color w:val="auto"/>
                <w:sz w:val="24"/>
                <w:szCs w:val="24"/>
                <w:highlight w:val="yellow"/>
                <w:lang w:eastAsia="zh-CN"/>
              </w:rPr>
              <w:t>供应商</w:t>
            </w:r>
            <w:r>
              <w:rPr>
                <w:rFonts w:hint="eastAsia" w:ascii="宋体" w:hAnsi="宋体" w:eastAsia="宋体" w:cs="宋体"/>
                <w:color w:val="auto"/>
                <w:sz w:val="24"/>
                <w:szCs w:val="24"/>
                <w:highlight w:val="yellow"/>
              </w:rPr>
              <w:t>提供的搬迁过程中人员、车辆、仪器、设备等配备保障，配置合理、配备完善</w:t>
            </w:r>
            <w:r>
              <w:rPr>
                <w:rFonts w:hint="eastAsia" w:ascii="宋体" w:hAnsi="宋体" w:cs="宋体"/>
                <w:color w:val="auto"/>
                <w:sz w:val="24"/>
                <w:szCs w:val="24"/>
                <w:highlight w:val="yellow"/>
                <w:lang w:val="en-US" w:eastAsia="zh-CN"/>
              </w:rPr>
              <w:t>且项目负责人具有机械或电气方面高级职称证书的</w:t>
            </w:r>
            <w:r>
              <w:rPr>
                <w:rFonts w:hint="eastAsia" w:ascii="宋体" w:hAnsi="宋体" w:eastAsia="宋体" w:cs="宋体"/>
                <w:color w:val="auto"/>
                <w:sz w:val="24"/>
                <w:szCs w:val="24"/>
                <w:highlight w:val="yellow"/>
              </w:rPr>
              <w:t>得</w:t>
            </w:r>
            <w:r>
              <w:rPr>
                <w:rFonts w:hint="eastAsia" w:ascii="宋体" w:hAnsi="宋体" w:cs="宋体"/>
                <w:color w:val="auto"/>
                <w:sz w:val="24"/>
                <w:szCs w:val="24"/>
                <w:highlight w:val="yellow"/>
                <w:lang w:val="en-US" w:eastAsia="zh-CN"/>
              </w:rPr>
              <w:t>8</w:t>
            </w:r>
            <w:r>
              <w:rPr>
                <w:rFonts w:hint="eastAsia" w:ascii="宋体" w:hAnsi="宋体" w:eastAsia="宋体" w:cs="宋体"/>
                <w:color w:val="auto"/>
                <w:sz w:val="24"/>
                <w:szCs w:val="24"/>
                <w:highlight w:val="yellow"/>
              </w:rPr>
              <w:t>分；配置比较合理、配备比较完善得</w:t>
            </w:r>
            <w:r>
              <w:rPr>
                <w:rFonts w:hint="eastAsia" w:ascii="宋体" w:hAnsi="宋体" w:cs="宋体"/>
                <w:color w:val="auto"/>
                <w:sz w:val="24"/>
                <w:szCs w:val="24"/>
                <w:highlight w:val="yellow"/>
                <w:lang w:val="en-US" w:eastAsia="zh-CN"/>
              </w:rPr>
              <w:t>5</w:t>
            </w:r>
            <w:r>
              <w:rPr>
                <w:rFonts w:hint="eastAsia" w:ascii="宋体" w:hAnsi="宋体" w:eastAsia="宋体" w:cs="宋体"/>
                <w:color w:val="auto"/>
                <w:sz w:val="24"/>
                <w:szCs w:val="24"/>
                <w:highlight w:val="yellow"/>
              </w:rPr>
              <w:t>分；配置不合理、配备不完善得2分；无方案不得分。</w:t>
            </w:r>
          </w:p>
          <w:p w14:paraId="779A4B67">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0000FF"/>
                <w:sz w:val="24"/>
                <w:szCs w:val="24"/>
                <w:highlight w:val="green"/>
                <w:lang w:val="en-US" w:eastAsia="zh-CN"/>
              </w:rPr>
              <w:t>提供证书证明材料的需提供证书复印件及身份证复印件加盖公章，未提供完整材料本项不得分。</w:t>
            </w:r>
          </w:p>
        </w:tc>
      </w:tr>
      <w:tr w14:paraId="7DD8D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3" w:type="pct"/>
            <w:vMerge w:val="continue"/>
            <w:tcBorders>
              <w:top w:val="single" w:color="auto" w:sz="4" w:space="0"/>
              <w:left w:val="single" w:color="auto" w:sz="4" w:space="0"/>
              <w:bottom w:val="single" w:color="auto" w:sz="4" w:space="0"/>
              <w:right w:val="single" w:color="auto" w:sz="4" w:space="0"/>
            </w:tcBorders>
            <w:noWrap w:val="0"/>
            <w:vAlign w:val="center"/>
          </w:tcPr>
          <w:p w14:paraId="2DA1091A">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p>
        </w:tc>
        <w:tc>
          <w:tcPr>
            <w:tcW w:w="702" w:type="pct"/>
            <w:tcBorders>
              <w:top w:val="single" w:color="auto" w:sz="4" w:space="0"/>
              <w:left w:val="single" w:color="auto" w:sz="4" w:space="0"/>
              <w:bottom w:val="single" w:color="auto" w:sz="4" w:space="0"/>
              <w:right w:val="single" w:color="auto" w:sz="4" w:space="0"/>
            </w:tcBorders>
            <w:noWrap w:val="0"/>
            <w:vAlign w:val="center"/>
          </w:tcPr>
          <w:p w14:paraId="1B719D1C">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售后服务</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00D3134B">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304" w:type="pct"/>
            <w:tcBorders>
              <w:top w:val="single" w:color="auto" w:sz="4" w:space="0"/>
              <w:left w:val="single" w:color="auto" w:sz="4" w:space="0"/>
              <w:bottom w:val="single" w:color="auto" w:sz="4" w:space="0"/>
              <w:right w:val="single" w:color="auto" w:sz="4" w:space="0"/>
            </w:tcBorders>
            <w:noWrap w:val="0"/>
            <w:vAlign w:val="center"/>
          </w:tcPr>
          <w:p w14:paraId="4814770F">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承诺的搬迁后</w:t>
            </w:r>
            <w:r>
              <w:rPr>
                <w:rFonts w:hint="eastAsia" w:ascii="宋体" w:hAnsi="宋体" w:cs="宋体"/>
                <w:color w:val="auto"/>
                <w:sz w:val="24"/>
                <w:szCs w:val="24"/>
                <w:highlight w:val="none"/>
                <w:lang w:val="en-US" w:eastAsia="zh-CN"/>
              </w:rPr>
              <w:t>设备质保期评分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质保期2年及以上的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质保期1年</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val="en-US" w:eastAsia="zh-CN"/>
              </w:rPr>
              <w:t>其他不得分</w:t>
            </w:r>
            <w:r>
              <w:rPr>
                <w:rFonts w:hint="eastAsia" w:ascii="宋体" w:hAnsi="宋体" w:eastAsia="宋体" w:cs="宋体"/>
                <w:color w:val="auto"/>
                <w:sz w:val="24"/>
                <w:szCs w:val="24"/>
                <w:highlight w:val="none"/>
              </w:rPr>
              <w:t>。</w:t>
            </w:r>
          </w:p>
          <w:p w14:paraId="13D9C762">
            <w:pPr>
              <w:keepNext w:val="0"/>
              <w:keepLines w:val="0"/>
              <w:pageBreakBefore w:val="0"/>
              <w:widowControl w:val="0"/>
              <w:kinsoku/>
              <w:wordWrap/>
              <w:overflowPunct/>
              <w:topLinePunct w:val="0"/>
              <w:bidi w:val="0"/>
              <w:adjustRightInd/>
              <w:snapToGrid/>
              <w:spacing w:line="3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时须提供承诺</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格式自拟</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并加盖供应商公章，否则不得分。</w:t>
            </w:r>
          </w:p>
        </w:tc>
      </w:tr>
      <w:tr w14:paraId="46EC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3" w:type="pct"/>
            <w:tcBorders>
              <w:top w:val="single" w:color="auto" w:sz="4" w:space="0"/>
              <w:left w:val="single" w:color="auto" w:sz="4" w:space="0"/>
              <w:bottom w:val="single" w:color="auto" w:sz="4" w:space="0"/>
              <w:right w:val="single" w:color="auto" w:sz="4" w:space="0"/>
            </w:tcBorders>
            <w:noWrap w:val="0"/>
            <w:vAlign w:val="center"/>
          </w:tcPr>
          <w:p w14:paraId="4439DD21">
            <w:pPr>
              <w:keepNext w:val="0"/>
              <w:keepLines w:val="0"/>
              <w:pageBreakBefore w:val="0"/>
              <w:widowControl w:val="0"/>
              <w:kinsoku/>
              <w:wordWrap/>
              <w:overflowPunct/>
              <w:topLinePunct w:val="0"/>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702" w:type="pct"/>
            <w:tcBorders>
              <w:top w:val="single" w:color="auto" w:sz="4" w:space="0"/>
              <w:left w:val="single" w:color="auto" w:sz="4" w:space="0"/>
              <w:bottom w:val="single" w:color="auto" w:sz="4" w:space="0"/>
              <w:right w:val="single" w:color="auto" w:sz="4" w:space="0"/>
            </w:tcBorders>
            <w:noWrap w:val="0"/>
            <w:vAlign w:val="center"/>
          </w:tcPr>
          <w:p w14:paraId="243A776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供应商</w:t>
            </w:r>
          </w:p>
          <w:p w14:paraId="69CC1022">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31F95A87">
            <w:pPr>
              <w:keepNext w:val="0"/>
              <w:keepLines w:val="0"/>
              <w:pageBreakBefore w:val="0"/>
              <w:widowControl w:val="0"/>
              <w:kinsoku/>
              <w:wordWrap/>
              <w:overflowPunct/>
              <w:topLinePunct w:val="0"/>
              <w:bidi w:val="0"/>
              <w:adjustRightInd/>
              <w:snapToGrid/>
              <w:spacing w:line="3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3304" w:type="pct"/>
            <w:tcBorders>
              <w:top w:val="single" w:color="auto" w:sz="4" w:space="0"/>
              <w:left w:val="single" w:color="auto" w:sz="4" w:space="0"/>
              <w:bottom w:val="single" w:color="auto" w:sz="4" w:space="0"/>
              <w:right w:val="single" w:color="auto" w:sz="4" w:space="0"/>
            </w:tcBorders>
            <w:noWrap w:val="0"/>
            <w:vAlign w:val="center"/>
          </w:tcPr>
          <w:p w14:paraId="46FB2B04">
            <w:pPr>
              <w:keepNext w:val="0"/>
              <w:keepLines w:val="0"/>
              <w:pageBreakBefore w:val="0"/>
              <w:widowControl w:val="0"/>
              <w:kinsoku/>
              <w:wordWrap/>
              <w:overflowPunct/>
              <w:topLinePunct w:val="0"/>
              <w:bidi w:val="0"/>
              <w:adjustRightInd/>
              <w:snapToGrid/>
              <w:spacing w:line="340" w:lineRule="exact"/>
              <w:ind w:firstLine="480" w:firstLineChars="200"/>
              <w:textAlignment w:val="auto"/>
              <w:rPr>
                <w:rFonts w:hint="eastAsia" w:ascii="宋体" w:hAnsi="宋体" w:eastAsia="宋体" w:cs="宋体"/>
                <w:color w:val="auto"/>
                <w:sz w:val="24"/>
                <w:szCs w:val="24"/>
                <w:highlight w:val="yellow"/>
              </w:rPr>
            </w:pPr>
            <w:r>
              <w:rPr>
                <w:rFonts w:hint="eastAsia" w:ascii="宋体" w:hAnsi="宋体" w:cs="宋体"/>
                <w:color w:val="auto"/>
                <w:sz w:val="24"/>
                <w:szCs w:val="24"/>
                <w:highlight w:val="none"/>
                <w:lang w:val="en-US" w:eastAsia="zh-CN"/>
              </w:rPr>
              <w:t>供应商自2022年1月1日以来（以合同签订时间为准），承接过类似设备搬迁并调试维修或设备维修保养的案例，每提供1个业绩证明得2分，本项最高8分（提供业绩证明合同复印件加盖公章及与合同对应的结算发票）。</w:t>
            </w:r>
          </w:p>
        </w:tc>
      </w:tr>
    </w:tbl>
    <w:p w14:paraId="779C31B4">
      <w:pPr>
        <w:spacing w:line="460" w:lineRule="exact"/>
        <w:ind w:firstLine="562" w:firstLineChars="200"/>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lang w:val="en-US" w:eastAsia="zh-CN"/>
        </w:rPr>
        <w:t>25</w:t>
      </w:r>
      <w:r>
        <w:rPr>
          <w:rFonts w:hint="eastAsia" w:ascii="宋体" w:hAnsi="宋体" w:cs="宋体"/>
          <w:color w:val="auto"/>
          <w:sz w:val="28"/>
          <w:szCs w:val="28"/>
          <w:highlight w:val="none"/>
          <w:lang w:val="zh-CN"/>
        </w:rPr>
        <w:t>分</w:t>
      </w:r>
    </w:p>
    <w:p w14:paraId="4F4BF57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39B00786">
      <w:pPr>
        <w:adjustRightInd w:val="0"/>
        <w:snapToGrid w:val="0"/>
        <w:spacing w:line="46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磋商报价得分=（磋商基准价/最后磋商报价）×</w:t>
      </w:r>
      <w:r>
        <w:rPr>
          <w:rFonts w:hint="eastAsia" w:ascii="宋体" w:hAnsi="宋体" w:cs="宋体"/>
          <w:color w:val="auto"/>
          <w:sz w:val="28"/>
          <w:szCs w:val="28"/>
          <w:highlight w:val="none"/>
          <w:lang w:val="en-US" w:eastAsia="zh-CN"/>
        </w:rPr>
        <w:t>25</w:t>
      </w:r>
    </w:p>
    <w:p w14:paraId="6A5AEAF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认为供应商的报价明显低于其他通过符合性审查供应商的报价，有可能影响产品质量或者不能诚信履约的，应当要求其在</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现场合理的时间内提供书面说明，必要时提交相关证明材料；供应商不能证明其报价合理性的，</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应当将其作为无效</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rPr>
        <w:t>处理。</w:t>
      </w:r>
    </w:p>
    <w:p w14:paraId="428F9833">
      <w:pPr>
        <w:adjustRightInd w:val="0"/>
        <w:snapToGrid w:val="0"/>
        <w:spacing w:line="460" w:lineRule="exact"/>
        <w:ind w:firstLine="57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（五）成交供应商的确定</w:t>
      </w:r>
    </w:p>
    <w:p w14:paraId="39BA10A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磋商小组汇总各评委评分后，按照得分从高到低的顺序推荐三名成交候选人，并编写评审报告。</w:t>
      </w:r>
    </w:p>
    <w:p w14:paraId="25D8959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采购人委托磋商小组直接确定排名第一的成交候选人为成交供应商。</w:t>
      </w:r>
    </w:p>
    <w:p w14:paraId="11ACC7CD">
      <w:pPr>
        <w:adjustRightInd w:val="0"/>
        <w:snapToGrid w:val="0"/>
        <w:spacing w:line="460" w:lineRule="exact"/>
        <w:ind w:firstLine="562" w:firstLineChars="200"/>
        <w:outlineLvl w:val="2"/>
        <w:rPr>
          <w:rFonts w:hint="eastAsia" w:ascii="宋体" w:hAnsi="宋体" w:cs="宋体"/>
          <w:b/>
          <w:color w:val="auto"/>
          <w:sz w:val="28"/>
          <w:szCs w:val="28"/>
          <w:highlight w:val="none"/>
        </w:rPr>
      </w:pPr>
      <w:r>
        <w:rPr>
          <w:rFonts w:hint="eastAsia" w:ascii="宋体" w:hAnsi="宋体" w:cs="宋体"/>
          <w:b/>
          <w:color w:val="auto"/>
          <w:sz w:val="28"/>
          <w:szCs w:val="28"/>
          <w:highlight w:val="none"/>
        </w:rPr>
        <w:t>现场不对</w:t>
      </w:r>
      <w:r>
        <w:rPr>
          <w:rFonts w:hint="eastAsia" w:ascii="宋体" w:hAnsi="宋体" w:cs="宋体"/>
          <w:b/>
          <w:color w:val="auto"/>
          <w:sz w:val="28"/>
          <w:szCs w:val="28"/>
          <w:highlight w:val="none"/>
          <w:lang w:val="en-US" w:eastAsia="zh-CN"/>
        </w:rPr>
        <w:t>响应</w:t>
      </w:r>
      <w:r>
        <w:rPr>
          <w:rFonts w:hint="eastAsia" w:ascii="宋体" w:hAnsi="宋体" w:cs="宋体"/>
          <w:b/>
          <w:color w:val="auto"/>
          <w:sz w:val="28"/>
          <w:szCs w:val="28"/>
          <w:highlight w:val="none"/>
        </w:rPr>
        <w:t>报价进行唱标，直接由</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小组评审，最终公布成交价。</w:t>
      </w:r>
    </w:p>
    <w:p w14:paraId="2F4F558C">
      <w:pPr>
        <w:adjustRightInd w:val="0"/>
        <w:snapToGrid w:val="0"/>
        <w:spacing w:line="460" w:lineRule="exact"/>
        <w:ind w:firstLine="562" w:firstLineChars="200"/>
        <w:outlineLvl w:val="2"/>
        <w:rPr>
          <w:rFonts w:ascii="宋体" w:hAnsi="宋体" w:cs="宋体"/>
          <w:b/>
          <w:color w:val="auto"/>
          <w:sz w:val="28"/>
          <w:szCs w:val="28"/>
          <w:highlight w:val="none"/>
        </w:rPr>
      </w:pPr>
      <w:r>
        <w:rPr>
          <w:rFonts w:hint="eastAsia" w:ascii="宋体" w:hAnsi="宋体" w:cs="宋体"/>
          <w:b/>
          <w:color w:val="auto"/>
          <w:sz w:val="28"/>
          <w:szCs w:val="28"/>
          <w:highlight w:val="none"/>
        </w:rPr>
        <w:t>（六）公告成交结果</w:t>
      </w:r>
    </w:p>
    <w:p w14:paraId="51DCE270">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自确定成交供应商之日起2个工作日内，在</w:t>
      </w:r>
      <w:r>
        <w:rPr>
          <w:rFonts w:hint="eastAsia" w:ascii="宋体" w:hAnsi="宋体" w:cs="宋体"/>
          <w:color w:val="auto"/>
          <w:sz w:val="28"/>
          <w:szCs w:val="28"/>
          <w:highlight w:val="none"/>
          <w:lang w:eastAsia="zh-CN"/>
        </w:rPr>
        <w:t>南通职业大学网站</w:t>
      </w:r>
      <w:r>
        <w:rPr>
          <w:rFonts w:hint="eastAsia" w:ascii="宋体" w:hAnsi="宋体" w:cs="宋体"/>
          <w:color w:val="auto"/>
          <w:sz w:val="28"/>
          <w:szCs w:val="28"/>
          <w:highlight w:val="none"/>
        </w:rPr>
        <w:t>公告成交结果，公告期限为1个工作日。</w:t>
      </w:r>
    </w:p>
    <w:p w14:paraId="7015121C">
      <w:pPr>
        <w:adjustRightInd w:val="0"/>
        <w:snapToGrid w:val="0"/>
        <w:spacing w:line="460" w:lineRule="exact"/>
        <w:ind w:firstLine="562" w:firstLineChars="200"/>
        <w:outlineLvl w:val="2"/>
        <w:rPr>
          <w:rFonts w:ascii="宋体" w:hAnsi="宋体" w:cs="宋体"/>
          <w:b/>
          <w:bCs/>
          <w:color w:val="auto"/>
          <w:sz w:val="28"/>
          <w:szCs w:val="28"/>
          <w:highlight w:val="none"/>
        </w:rPr>
      </w:pPr>
      <w:r>
        <w:rPr>
          <w:rFonts w:hint="eastAsia" w:ascii="宋体" w:hAnsi="宋体" w:cs="宋体"/>
          <w:b/>
          <w:color w:val="auto"/>
          <w:sz w:val="28"/>
          <w:szCs w:val="28"/>
          <w:highlight w:val="none"/>
        </w:rPr>
        <w:t>（七）</w:t>
      </w:r>
      <w:r>
        <w:rPr>
          <w:rFonts w:hint="eastAsia" w:ascii="宋体" w:hAnsi="宋体" w:cs="宋体"/>
          <w:b/>
          <w:bCs/>
          <w:color w:val="auto"/>
          <w:sz w:val="28"/>
          <w:szCs w:val="28"/>
          <w:highlight w:val="none"/>
        </w:rPr>
        <w:t>发放成交通知书</w:t>
      </w:r>
    </w:p>
    <w:p w14:paraId="0C23B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公告成交结果的同时，采购代理机构</w:t>
      </w:r>
      <w:r>
        <w:rPr>
          <w:rFonts w:hint="eastAsia" w:ascii="宋体" w:hAnsi="宋体" w:cs="宋体"/>
          <w:bCs/>
          <w:color w:val="auto"/>
          <w:sz w:val="28"/>
          <w:szCs w:val="28"/>
          <w:highlight w:val="none"/>
        </w:rPr>
        <w:t>向成交供应商发放成交通知书。</w:t>
      </w:r>
    </w:p>
    <w:p w14:paraId="3DF2307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成交通知书发出后，采购人不得违法改变成交结果，成交供应商无正当理由不得放弃成交。</w:t>
      </w:r>
    </w:p>
    <w:p w14:paraId="0D113FFA">
      <w:pPr>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（八）其他</w:t>
      </w:r>
    </w:p>
    <w:p w14:paraId="662F9B25">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当成交候选人无正当理由放弃成交，被查实存在影响成交结果的违法行为等情形，采购人有权按照相关法律法规的规定对其采取惩戒措施，包含但不限于列入采购失信人黑名单等措施。</w:t>
      </w:r>
    </w:p>
    <w:p w14:paraId="7F0765CE">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当成交候选人放弃成交、因不可抗力不能履行合同，或者被查实存在影响成交结果的违法行为等情形，不符合成交条件的，</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人重新</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w:t>
      </w:r>
    </w:p>
    <w:p w14:paraId="14752D50">
      <w:pPr>
        <w:adjustRightInd w:val="0"/>
        <w:snapToGrid w:val="0"/>
        <w:spacing w:line="360" w:lineRule="auto"/>
        <w:jc w:val="center"/>
        <w:outlineLvl w:val="0"/>
        <w:rPr>
          <w:rFonts w:hint="eastAsia" w:ascii="宋体" w:hAnsi="宋体" w:cs="宋体"/>
          <w:b/>
          <w:color w:val="auto"/>
          <w:sz w:val="36"/>
          <w:szCs w:val="36"/>
          <w:highlight w:val="none"/>
        </w:rPr>
        <w:sectPr>
          <w:headerReference r:id="rId5" w:type="default"/>
          <w:footerReference r:id="rId6" w:type="default"/>
          <w:pgSz w:w="11907" w:h="16839"/>
          <w:pgMar w:top="1440" w:right="1803" w:bottom="1440" w:left="1803" w:header="720" w:footer="720" w:gutter="0"/>
          <w:pgNumType w:fmt="decimal"/>
          <w:cols w:space="720" w:num="1"/>
          <w:docGrid w:linePitch="286" w:charSpace="0"/>
        </w:sectPr>
      </w:pPr>
      <w:r>
        <w:rPr>
          <w:rFonts w:hint="eastAsia" w:ascii="宋体" w:hAnsi="宋体" w:cs="宋体"/>
          <w:b/>
          <w:color w:val="auto"/>
          <w:sz w:val="36"/>
          <w:szCs w:val="36"/>
          <w:highlight w:val="none"/>
        </w:rPr>
        <w:br w:type="page"/>
      </w:r>
    </w:p>
    <w:p w14:paraId="3982CEAC">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18B8638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CC5345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文件的，可以对</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文件提出质疑。</w:t>
      </w:r>
    </w:p>
    <w:p w14:paraId="0756D65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提出质疑。上述应知其权益受到损害之日，是指：</w:t>
      </w:r>
    </w:p>
    <w:p w14:paraId="0BC2DD80">
      <w:pPr>
        <w:pStyle w:val="5"/>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文件提出质疑的，为收到</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文件之日或者</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文件公告期限届满之日；采购项目</w:t>
      </w:r>
      <w:r>
        <w:rPr>
          <w:rFonts w:hint="eastAsia" w:ascii="宋体" w:hAnsi="宋体" w:eastAsia="宋体" w:cs="宋体"/>
          <w:color w:val="auto"/>
          <w:sz w:val="28"/>
          <w:szCs w:val="28"/>
          <w:highlight w:val="none"/>
          <w:lang w:val="en-US" w:eastAsia="zh-CN"/>
        </w:rPr>
        <w:t>磋商开始</w:t>
      </w:r>
      <w:r>
        <w:rPr>
          <w:rFonts w:hint="eastAsia" w:ascii="宋体" w:hAnsi="宋体" w:eastAsia="宋体" w:cs="宋体"/>
          <w:color w:val="auto"/>
          <w:sz w:val="28"/>
          <w:szCs w:val="28"/>
          <w:highlight w:val="none"/>
        </w:rPr>
        <w:t>后，不再接受供应商对采购文件（含更正公告等）内容的异议或质询（质疑）。</w:t>
      </w:r>
    </w:p>
    <w:p w14:paraId="5C6BB88F">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4C02EEE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1DA36AA7">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w:t>
      </w:r>
      <w:r>
        <w:rPr>
          <w:rFonts w:hint="eastAsia" w:ascii="宋体" w:hAnsi="宋体" w:cs="宋体"/>
          <w:color w:val="auto"/>
          <w:kern w:val="0"/>
          <w:sz w:val="28"/>
          <w:szCs w:val="28"/>
          <w:highlight w:val="none"/>
          <w:lang w:eastAsia="zh-CN"/>
        </w:rPr>
        <w:t>成交</w:t>
      </w:r>
      <w:r>
        <w:rPr>
          <w:rFonts w:hint="eastAsia" w:ascii="宋体" w:hAnsi="宋体" w:cs="宋体"/>
          <w:color w:val="auto"/>
          <w:kern w:val="0"/>
          <w:sz w:val="28"/>
          <w:szCs w:val="28"/>
          <w:highlight w:val="none"/>
        </w:rPr>
        <w:t>或者成交结果提出质疑的，为</w:t>
      </w:r>
      <w:r>
        <w:rPr>
          <w:rFonts w:hint="eastAsia" w:ascii="宋体" w:hAnsi="宋体" w:cs="宋体"/>
          <w:color w:val="auto"/>
          <w:kern w:val="0"/>
          <w:sz w:val="28"/>
          <w:szCs w:val="28"/>
          <w:highlight w:val="none"/>
          <w:lang w:eastAsia="zh-CN"/>
        </w:rPr>
        <w:t>成交</w:t>
      </w:r>
      <w:r>
        <w:rPr>
          <w:rFonts w:hint="eastAsia" w:ascii="宋体" w:hAnsi="宋体" w:cs="宋体"/>
          <w:color w:val="auto"/>
          <w:kern w:val="0"/>
          <w:sz w:val="28"/>
          <w:szCs w:val="28"/>
          <w:highlight w:val="none"/>
        </w:rPr>
        <w:t>或者成交结果公告期限届满之日。</w:t>
      </w:r>
    </w:p>
    <w:p w14:paraId="42AFBD32">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2CF7F0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文件中《质疑函范本》要求的格式和内容进行填写。</w:t>
      </w:r>
    </w:p>
    <w:p w14:paraId="450A04D8">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文件中项目需求、供应商资格条件、评审方法和评审标准、资格审查结果等应当由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对其他事项的质疑，请向</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代理机构提出，由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代理机构负责答复。</w:t>
      </w:r>
    </w:p>
    <w:p w14:paraId="519B603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27B8CC7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及</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代理机构质疑接收人及联系方式，见</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文件第一部分。</w:t>
      </w:r>
    </w:p>
    <w:p w14:paraId="37D72639">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7FEF18B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1E92605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67BC4E3">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31A596D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FD1810A">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3626ACC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247DE7F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06CE03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655BCE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515115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1D0CFD5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活动的供应商或在</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活动中自身权益未受到损害的供应商所提出的质疑。</w:t>
      </w:r>
    </w:p>
    <w:p w14:paraId="694D8B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提出书面质疑必须有理、有据，不得捏造事实、提供虚假材料进行恶意质疑。否则，一经查实，</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代理机构有权依据</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的有关规定，报请采购监管部门对该供应商进行相应的行政处罚和记录该供应商的失信信息。一、质疑的提出</w:t>
      </w:r>
    </w:p>
    <w:p w14:paraId="7AE4F47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文件的</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应根据第二章“</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须知”中第一条第4款的约定提出；响应文件接收截止后，</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未进行</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登记的，不能就响应文件接收截止后的</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过程、</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结果提出质疑；在</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过程中，凡主持人或</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小组明确提出须由</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确认的事项，</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当场无异议的，事后不得提出质疑。</w:t>
      </w:r>
    </w:p>
    <w:p w14:paraId="39E6361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单位或代理机构。</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单位或代理机构不具有法定调查、认定权限。</w:t>
      </w:r>
    </w:p>
    <w:p w14:paraId="0DBC5FE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310EC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35AC06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2B6E8F5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单位或代理机构不负责搜集相关佐证材料等工作。</w:t>
      </w:r>
    </w:p>
    <w:p w14:paraId="3A1C941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1C54B6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w:t>
      </w: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授权人送达</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单位和代理机构。</w:t>
      </w:r>
    </w:p>
    <w:p w14:paraId="7CE7FEA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986BB9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2EC2C3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单位、代理机构负责将质疑人提出的质疑相关材料提供给相关专家或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审核，并将审核意见回复质疑人。</w:t>
      </w:r>
    </w:p>
    <w:p w14:paraId="2A6ED31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6E00855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、代理机构以书面形式通知质疑人，可适当延长质疑回复处理时间。</w:t>
      </w:r>
    </w:p>
    <w:p w14:paraId="76223E1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或代理机构终止</w:t>
      </w:r>
      <w:r>
        <w:rPr>
          <w:rFonts w:hint="eastAsia" w:ascii="宋体" w:hAnsi="宋体" w:cs="宋体"/>
          <w:color w:val="auto"/>
          <w:sz w:val="28"/>
          <w:szCs w:val="28"/>
          <w:highlight w:val="none"/>
          <w:lang w:eastAsia="zh-CN"/>
        </w:rPr>
        <w:t>采购</w:t>
      </w:r>
      <w:r>
        <w:rPr>
          <w:rFonts w:hint="eastAsia" w:ascii="宋体" w:hAnsi="宋体" w:cs="宋体"/>
          <w:color w:val="auto"/>
          <w:sz w:val="28"/>
          <w:szCs w:val="28"/>
          <w:highlight w:val="none"/>
        </w:rPr>
        <w:t>，并建议有关部门给相关当事人予以处理。</w:t>
      </w:r>
    </w:p>
    <w:p w14:paraId="0F0892D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19EAB5A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49D6145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52179B2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名单。</w:t>
      </w:r>
    </w:p>
    <w:p w14:paraId="56A939B5">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或代理机构请质疑人补充相关佐证材料，仍不能证明其质疑成立的，作违约处理。</w:t>
      </w:r>
    </w:p>
    <w:p w14:paraId="6B23C7A0">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、代理机构已指出，质疑人仍然坚持提出质疑的，作违约处理。</w:t>
      </w:r>
    </w:p>
    <w:p w14:paraId="508C5D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认定无依据的、经其他</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举证无依据的质疑，作违约处理，视情在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官网媒体予以披露。</w:t>
      </w:r>
    </w:p>
    <w:p w14:paraId="08413BDF">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32E1E93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不得进行不提供相关佐证材料（含无法查实的如宣传册、媒体报道、猜测、推理等）向有关部门的举报，否则作违约处理。</w:t>
      </w:r>
    </w:p>
    <w:p w14:paraId="52E15B5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进行质疑后，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回复质疑不成立，</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仍进行投诉的，并最终投诉不成立的，作违约处理。</w:t>
      </w:r>
    </w:p>
    <w:p w14:paraId="5A42E5F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官网等相关媒体予以披露。</w:t>
      </w:r>
    </w:p>
    <w:p w14:paraId="20A1A024">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或代理机构的答复不满意或者</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、代理机构未在规定的时间内作出答复的，可以在答复期满后15个工作日内向相关监督管理部门投诉。</w:t>
      </w:r>
    </w:p>
    <w:p w14:paraId="7B5FE7DC">
      <w:pPr>
        <w:adjustRightInd w:val="0"/>
        <w:snapToGrid w:val="0"/>
        <w:spacing w:line="360" w:lineRule="auto"/>
        <w:jc w:val="center"/>
        <w:outlineLvl w:val="0"/>
        <w:rPr>
          <w:rFonts w:hint="eastAsia" w:ascii="宋体" w:hAnsi="宋体" w:cs="宋体"/>
          <w:bCs/>
          <w:color w:val="auto"/>
          <w:sz w:val="36"/>
          <w:szCs w:val="36"/>
          <w:highlight w:val="none"/>
        </w:rPr>
        <w:sectPr>
          <w:pgSz w:w="11907" w:h="16839"/>
          <w:pgMar w:top="1440" w:right="1803" w:bottom="1440" w:left="1803" w:header="720" w:footer="720" w:gutter="0"/>
          <w:pgNumType w:fmt="decimal"/>
          <w:cols w:space="720" w:num="1"/>
          <w:docGrid w:linePitch="286" w:charSpace="0"/>
        </w:sectPr>
      </w:pPr>
    </w:p>
    <w:p w14:paraId="71923052">
      <w:pPr>
        <w:adjustRightInd w:val="0"/>
        <w:snapToGrid w:val="0"/>
        <w:spacing w:line="360" w:lineRule="auto"/>
        <w:jc w:val="center"/>
        <w:outlineLvl w:val="0"/>
        <w:rPr>
          <w:rFonts w:ascii="宋体" w:hAnsi="宋体" w:cs="宋体"/>
          <w:b/>
          <w:color w:val="auto"/>
          <w:sz w:val="28"/>
          <w:szCs w:val="28"/>
          <w:highlight w:val="none"/>
        </w:rPr>
      </w:pPr>
      <w:r>
        <w:rPr>
          <w:rFonts w:hint="eastAsia" w:ascii="宋体" w:hAnsi="宋体" w:cs="宋体"/>
          <w:bCs/>
          <w:color w:val="auto"/>
          <w:sz w:val="36"/>
          <w:szCs w:val="36"/>
          <w:highlight w:val="none"/>
        </w:rPr>
        <w:t>第</w:t>
      </w:r>
      <w:r>
        <w:rPr>
          <w:rFonts w:hint="eastAsia" w:ascii="宋体" w:hAnsi="宋体" w:cs="宋体"/>
          <w:bCs/>
          <w:color w:val="auto"/>
          <w:sz w:val="36"/>
          <w:szCs w:val="36"/>
          <w:highlight w:val="none"/>
          <w:lang w:val="en-US" w:eastAsia="zh-CN"/>
        </w:rPr>
        <w:t>六</w:t>
      </w:r>
      <w:r>
        <w:rPr>
          <w:rFonts w:hint="eastAsia" w:ascii="宋体" w:hAnsi="宋体" w:cs="宋体"/>
          <w:bCs/>
          <w:color w:val="auto"/>
          <w:sz w:val="36"/>
          <w:szCs w:val="36"/>
          <w:highlight w:val="none"/>
        </w:rPr>
        <w:t>部分 响应文件组成</w:t>
      </w:r>
    </w:p>
    <w:p w14:paraId="58C47794">
      <w:pPr>
        <w:adjustRightInd w:val="0"/>
        <w:snapToGrid w:val="0"/>
        <w:spacing w:line="460" w:lineRule="exact"/>
        <w:ind w:firstLine="562" w:firstLineChars="200"/>
        <w:jc w:val="left"/>
        <w:rPr>
          <w:rFonts w:ascii="宋体" w:hAnsi="宋体" w:cs="宋体"/>
          <w:b/>
          <w:color w:val="auto"/>
          <w:sz w:val="28"/>
          <w:szCs w:val="28"/>
          <w:highlight w:val="none"/>
        </w:rPr>
      </w:pPr>
      <w:r>
        <w:rPr>
          <w:rFonts w:hint="eastAsia" w:ascii="宋体" w:hAnsi="宋体" w:cs="宋体"/>
          <w:b/>
          <w:color w:val="auto"/>
          <w:sz w:val="28"/>
          <w:szCs w:val="28"/>
          <w:highlight w:val="none"/>
        </w:rPr>
        <w:t>响应文件由资格审查文件、商务技术文件、价格文件、电子响应文件</w:t>
      </w:r>
      <w:r>
        <w:rPr>
          <w:rFonts w:hint="eastAsia" w:ascii="宋体" w:hAnsi="宋体" w:cs="宋体"/>
          <w:b/>
          <w:color w:val="auto"/>
          <w:sz w:val="28"/>
          <w:szCs w:val="28"/>
          <w:highlight w:val="none"/>
          <w:lang w:val="en-US" w:eastAsia="zh-CN"/>
        </w:rPr>
        <w:t>四</w:t>
      </w:r>
      <w:r>
        <w:rPr>
          <w:rFonts w:hint="eastAsia" w:ascii="宋体" w:hAnsi="宋体" w:cs="宋体"/>
          <w:b/>
          <w:color w:val="auto"/>
          <w:sz w:val="28"/>
          <w:szCs w:val="28"/>
          <w:highlight w:val="none"/>
        </w:rPr>
        <w:t>部分组成。</w:t>
      </w:r>
    </w:p>
    <w:p w14:paraId="452A1363">
      <w:pPr>
        <w:adjustRightInd w:val="0"/>
        <w:snapToGrid w:val="0"/>
        <w:spacing w:line="460" w:lineRule="exact"/>
        <w:ind w:firstLine="562" w:firstLineChars="200"/>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一、</w:t>
      </w:r>
      <w:r>
        <w:rPr>
          <w:rFonts w:hint="eastAsia" w:ascii="宋体" w:hAnsi="宋体" w:cs="宋体"/>
          <w:b/>
          <w:bCs/>
          <w:color w:val="auto"/>
          <w:kern w:val="0"/>
          <w:sz w:val="28"/>
          <w:szCs w:val="28"/>
          <w:highlight w:val="none"/>
          <w:lang w:val="zh-CN"/>
        </w:rPr>
        <w:t>资格审查文件</w:t>
      </w:r>
    </w:p>
    <w:p w14:paraId="023783F8">
      <w:pPr>
        <w:adjustRightInd w:val="0"/>
        <w:snapToGrid w:val="0"/>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供应商符合本项目供应商资格要求的承诺函</w:t>
      </w:r>
      <w:r>
        <w:rPr>
          <w:rFonts w:hint="eastAsia" w:ascii="宋体" w:hAnsi="宋体" w:cs="宋体"/>
          <w:color w:val="auto"/>
          <w:kern w:val="0"/>
          <w:sz w:val="28"/>
          <w:szCs w:val="28"/>
          <w:highlight w:val="none"/>
          <w:lang w:val="zh-CN"/>
        </w:rPr>
        <w:t>（格式见附件1）；</w:t>
      </w:r>
    </w:p>
    <w:p w14:paraId="1932D7F8">
      <w:pPr>
        <w:adjustRightInd w:val="0"/>
        <w:snapToGrid w:val="0"/>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2.法定代表人参加磋商需提供法定代表人身份证明书（格式见附件2）；</w:t>
      </w:r>
    </w:p>
    <w:p w14:paraId="7DFF4DF1">
      <w:pPr>
        <w:adjustRightInd w:val="0"/>
        <w:snapToGrid w:val="0"/>
        <w:spacing w:line="460" w:lineRule="exact"/>
        <w:ind w:firstLine="560" w:firstLineChars="200"/>
        <w:rPr>
          <w:rFonts w:hint="eastAsia" w:ascii="宋体" w:hAnsi="宋体" w:eastAsia="宋体" w:cs="宋体"/>
          <w:color w:val="auto"/>
          <w:kern w:val="0"/>
          <w:sz w:val="28"/>
          <w:szCs w:val="28"/>
          <w:highlight w:val="none"/>
          <w:lang w:val="zh-CN" w:eastAsia="zh-CN"/>
        </w:rPr>
      </w:pPr>
      <w:r>
        <w:rPr>
          <w:rFonts w:hint="eastAsia" w:ascii="宋体" w:hAnsi="宋体" w:cs="宋体"/>
          <w:color w:val="auto"/>
          <w:kern w:val="0"/>
          <w:sz w:val="28"/>
          <w:szCs w:val="28"/>
          <w:highlight w:val="none"/>
          <w:lang w:val="zh-CN"/>
        </w:rPr>
        <w:t>3.</w:t>
      </w:r>
      <w:r>
        <w:rPr>
          <w:rFonts w:hint="eastAsia" w:ascii="宋体" w:hAnsi="宋体" w:cs="宋体"/>
          <w:color w:val="auto"/>
          <w:kern w:val="0"/>
          <w:sz w:val="28"/>
          <w:szCs w:val="28"/>
          <w:highlight w:val="none"/>
          <w:lang w:val="en-US" w:eastAsia="zh-CN"/>
        </w:rPr>
        <w:t>非法定代表人参加需提供</w:t>
      </w:r>
      <w:r>
        <w:rPr>
          <w:rFonts w:hint="default" w:ascii="Calibri" w:hAnsi="Calibri" w:cs="Calibri"/>
          <w:color w:val="auto"/>
          <w:kern w:val="0"/>
          <w:sz w:val="28"/>
          <w:szCs w:val="28"/>
          <w:highlight w:val="none"/>
          <w:lang w:val="en-US" w:eastAsia="zh-CN"/>
        </w:rPr>
        <w:t>①</w:t>
      </w:r>
      <w:r>
        <w:rPr>
          <w:rFonts w:hint="eastAsia" w:ascii="宋体" w:hAnsi="宋体" w:cs="宋体"/>
          <w:color w:val="auto"/>
          <w:kern w:val="0"/>
          <w:sz w:val="28"/>
          <w:szCs w:val="28"/>
          <w:highlight w:val="none"/>
          <w:lang w:val="zh-CN"/>
        </w:rPr>
        <w:t>法定代表人身份证明书（格式见附件2）</w:t>
      </w:r>
      <w:r>
        <w:rPr>
          <w:rFonts w:hint="default" w:ascii="Calibri" w:hAnsi="Calibri" w:cs="Calibri"/>
          <w:color w:val="auto"/>
          <w:kern w:val="0"/>
          <w:sz w:val="28"/>
          <w:szCs w:val="28"/>
          <w:highlight w:val="none"/>
          <w:lang w:val="zh-CN"/>
        </w:rPr>
        <w:t>②</w:t>
      </w:r>
      <w:r>
        <w:rPr>
          <w:rFonts w:hint="eastAsia" w:ascii="宋体" w:hAnsi="宋体" w:cs="宋体"/>
          <w:color w:val="auto"/>
          <w:kern w:val="0"/>
          <w:sz w:val="28"/>
          <w:szCs w:val="28"/>
          <w:highlight w:val="none"/>
          <w:lang w:val="zh-CN"/>
        </w:rPr>
        <w:t>法定代表人授权委托书原件</w:t>
      </w:r>
      <w:r>
        <w:rPr>
          <w:rFonts w:hint="eastAsia" w:ascii="Calibri" w:hAnsi="Calibri" w:cs="Calibri"/>
          <w:color w:val="auto"/>
          <w:kern w:val="0"/>
          <w:sz w:val="28"/>
          <w:szCs w:val="28"/>
          <w:highlight w:val="none"/>
          <w:lang w:val="zh-CN"/>
        </w:rPr>
        <w:t>、</w:t>
      </w:r>
      <w:r>
        <w:rPr>
          <w:rFonts w:hint="eastAsia" w:ascii="宋体" w:hAnsi="宋体" w:cs="宋体"/>
          <w:color w:val="auto"/>
          <w:kern w:val="0"/>
          <w:sz w:val="28"/>
          <w:szCs w:val="28"/>
          <w:highlight w:val="none"/>
          <w:lang w:val="zh-CN"/>
        </w:rPr>
        <w:t>委托代理人本人身份证复印件（格式见附件3）；</w:t>
      </w:r>
    </w:p>
    <w:p w14:paraId="6DB774DD">
      <w:pPr>
        <w:adjustRightInd w:val="0"/>
        <w:snapToGrid w:val="0"/>
        <w:spacing w:line="520" w:lineRule="exact"/>
        <w:ind w:firstLine="560" w:firstLineChars="200"/>
        <w:rPr>
          <w:rFonts w:hint="eastAsia" w:ascii="宋体" w:hAnsi="宋体" w:cs="宋体"/>
          <w:color w:val="auto"/>
          <w:sz w:val="28"/>
          <w:szCs w:val="28"/>
          <w:highlight w:val="none"/>
          <w:lang w:eastAsia="zh-CN"/>
        </w:rPr>
      </w:pPr>
      <w:r>
        <w:rPr>
          <w:rFonts w:hint="eastAsia" w:ascii="宋体" w:hAnsi="宋体" w:cs="宋体"/>
          <w:b w:val="0"/>
          <w:bCs w:val="0"/>
          <w:color w:val="auto"/>
          <w:kern w:val="0"/>
          <w:sz w:val="28"/>
          <w:szCs w:val="28"/>
          <w:highlight w:val="none"/>
          <w:lang w:val="en-US" w:eastAsia="zh-CN"/>
        </w:rPr>
        <w:t>4.《</w:t>
      </w:r>
      <w:r>
        <w:rPr>
          <w:rFonts w:hint="eastAsia" w:ascii="宋体" w:hAnsi="宋体" w:cs="宋体"/>
          <w:color w:val="auto"/>
          <w:sz w:val="28"/>
          <w:szCs w:val="28"/>
          <w:highlight w:val="none"/>
          <w:lang w:eastAsia="zh-CN"/>
        </w:rPr>
        <w:t>现场踏勘</w:t>
      </w:r>
      <w:r>
        <w:rPr>
          <w:rFonts w:hint="eastAsia" w:ascii="宋体" w:hAnsi="宋体" w:cs="宋体"/>
          <w:color w:val="auto"/>
          <w:sz w:val="28"/>
          <w:szCs w:val="28"/>
          <w:highlight w:val="none"/>
          <w:lang w:val="en-US" w:eastAsia="zh-CN"/>
        </w:rPr>
        <w:t>承诺函</w:t>
      </w:r>
      <w:r>
        <w:rPr>
          <w:rFonts w:hint="eastAsia" w:ascii="宋体" w:hAnsi="宋体" w:cs="宋体"/>
          <w:b w:val="0"/>
          <w:bCs w:val="0"/>
          <w:color w:val="auto"/>
          <w:kern w:val="0"/>
          <w:sz w:val="28"/>
          <w:szCs w:val="28"/>
          <w:highlight w:val="none"/>
          <w:lang w:val="en-US" w:eastAsia="zh-CN"/>
        </w:rPr>
        <w:t>》</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格式见附件4</w:t>
      </w:r>
      <w:r>
        <w:rPr>
          <w:rFonts w:hint="eastAsia" w:ascii="宋体" w:hAnsi="宋体" w:cs="宋体"/>
          <w:color w:val="auto"/>
          <w:sz w:val="28"/>
          <w:szCs w:val="28"/>
          <w:highlight w:val="none"/>
          <w:lang w:eastAsia="zh-CN"/>
        </w:rPr>
        <w:t>）；</w:t>
      </w:r>
    </w:p>
    <w:p w14:paraId="400C5102">
      <w:pPr>
        <w:adjustRightInd w:val="0"/>
        <w:snapToGrid w:val="0"/>
        <w:spacing w:line="52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lang w:val="en-US" w:eastAsia="zh-CN"/>
        </w:rPr>
        <w:t>《搬迁施工安全责任承诺书》（格式</w:t>
      </w:r>
      <w:r>
        <w:rPr>
          <w:rFonts w:hint="eastAsia" w:ascii="宋体" w:hAnsi="宋体" w:cs="宋体"/>
          <w:sz w:val="28"/>
          <w:szCs w:val="28"/>
          <w:highlight w:val="none"/>
          <w:lang w:val="en-US" w:eastAsia="zh-CN"/>
        </w:rPr>
        <w:t>见</w:t>
      </w:r>
      <w:r>
        <w:rPr>
          <w:rFonts w:hint="eastAsia" w:ascii="宋体" w:hAnsi="宋体" w:eastAsia="宋体" w:cs="宋体"/>
          <w:sz w:val="28"/>
          <w:szCs w:val="28"/>
          <w:highlight w:val="none"/>
          <w:lang w:val="en-US" w:eastAsia="zh-CN"/>
        </w:rPr>
        <w:t>附件</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lang w:val="en-US" w:eastAsia="zh-CN"/>
        </w:rPr>
        <w:t>）</w:t>
      </w:r>
      <w:r>
        <w:rPr>
          <w:rFonts w:hint="eastAsia" w:ascii="宋体" w:hAnsi="宋体" w:cs="宋体"/>
          <w:sz w:val="28"/>
          <w:szCs w:val="28"/>
          <w:highlight w:val="none"/>
          <w:lang w:val="en-US" w:eastAsia="zh-CN"/>
        </w:rPr>
        <w:t>。</w:t>
      </w:r>
    </w:p>
    <w:p w14:paraId="5B2B2378">
      <w:pPr>
        <w:adjustRightInd w:val="0"/>
        <w:snapToGrid w:val="0"/>
        <w:spacing w:line="460" w:lineRule="exact"/>
        <w:ind w:firstLine="562" w:firstLineChars="200"/>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二、</w:t>
      </w:r>
      <w:r>
        <w:rPr>
          <w:rFonts w:hint="eastAsia" w:ascii="宋体" w:hAnsi="宋体" w:cs="宋体"/>
          <w:b/>
          <w:bCs/>
          <w:color w:val="auto"/>
          <w:kern w:val="0"/>
          <w:sz w:val="28"/>
          <w:szCs w:val="28"/>
          <w:highlight w:val="none"/>
          <w:lang w:val="zh-CN"/>
        </w:rPr>
        <w:t>商务技术文件</w:t>
      </w:r>
    </w:p>
    <w:p w14:paraId="7ECDC795">
      <w:pPr>
        <w:adjustRightInd w:val="0"/>
        <w:snapToGrid w:val="0"/>
        <w:spacing w:line="460" w:lineRule="exact"/>
        <w:ind w:firstLine="560" w:firstLineChars="200"/>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en-US" w:eastAsia="zh-CN"/>
        </w:rPr>
        <w:t>1.</w:t>
      </w:r>
      <w:r>
        <w:rPr>
          <w:rFonts w:hint="eastAsia" w:ascii="宋体" w:hAnsi="宋体" w:cs="宋体"/>
          <w:bCs/>
          <w:color w:val="auto"/>
          <w:kern w:val="0"/>
          <w:sz w:val="28"/>
          <w:szCs w:val="28"/>
          <w:highlight w:val="none"/>
          <w:lang w:val="zh-CN"/>
        </w:rPr>
        <w:t>技术要求响应及偏离表（格式见附件</w:t>
      </w:r>
      <w:r>
        <w:rPr>
          <w:rFonts w:hint="eastAsia" w:ascii="宋体" w:hAnsi="宋体" w:cs="宋体"/>
          <w:bCs/>
          <w:color w:val="auto"/>
          <w:kern w:val="0"/>
          <w:sz w:val="28"/>
          <w:szCs w:val="28"/>
          <w:highlight w:val="none"/>
          <w:lang w:val="en-US" w:eastAsia="zh-CN"/>
        </w:rPr>
        <w:t>6</w:t>
      </w:r>
      <w:r>
        <w:rPr>
          <w:rFonts w:hint="eastAsia" w:ascii="宋体" w:hAnsi="宋体" w:cs="宋体"/>
          <w:bCs/>
          <w:color w:val="auto"/>
          <w:kern w:val="0"/>
          <w:sz w:val="28"/>
          <w:szCs w:val="28"/>
          <w:highlight w:val="none"/>
          <w:lang w:val="zh-CN"/>
        </w:rPr>
        <w:t>）；</w:t>
      </w:r>
    </w:p>
    <w:p w14:paraId="1D3B1390">
      <w:pPr>
        <w:adjustRightInd w:val="0"/>
        <w:snapToGrid w:val="0"/>
        <w:spacing w:line="520" w:lineRule="exact"/>
        <w:ind w:firstLine="560" w:firstLineChars="200"/>
        <w:rPr>
          <w:rFonts w:hint="eastAsia" w:ascii="宋体" w:hAnsi="宋体" w:cs="宋体"/>
          <w:color w:val="auto"/>
          <w:kern w:val="0"/>
          <w:sz w:val="28"/>
          <w:szCs w:val="28"/>
          <w:highlight w:val="none"/>
          <w:lang w:val="en-US" w:eastAsia="zh-CN"/>
        </w:rPr>
      </w:pPr>
      <w:r>
        <w:rPr>
          <w:rFonts w:hint="eastAsia" w:ascii="宋体" w:hAnsi="宋体" w:cs="宋体"/>
          <w:bCs/>
          <w:color w:val="auto"/>
          <w:kern w:val="0"/>
          <w:sz w:val="28"/>
          <w:szCs w:val="28"/>
          <w:highlight w:val="none"/>
          <w:lang w:val="en-US" w:eastAsia="zh-CN"/>
        </w:rPr>
        <w:t>2</w:t>
      </w:r>
      <w:r>
        <w:rPr>
          <w:rFonts w:hint="eastAsia" w:ascii="宋体" w:hAnsi="宋体" w:cs="宋体"/>
          <w:bCs/>
          <w:color w:val="auto"/>
          <w:kern w:val="0"/>
          <w:sz w:val="28"/>
          <w:szCs w:val="28"/>
          <w:highlight w:val="none"/>
        </w:rPr>
        <w:t>.</w:t>
      </w:r>
      <w:r>
        <w:rPr>
          <w:rFonts w:hint="eastAsia" w:ascii="宋体" w:hAnsi="宋体" w:cs="宋体"/>
          <w:bCs/>
          <w:color w:val="auto"/>
          <w:kern w:val="0"/>
          <w:sz w:val="28"/>
          <w:szCs w:val="28"/>
          <w:highlight w:val="none"/>
          <w:lang w:val="zh-CN"/>
        </w:rPr>
        <w:t>商务要求响应及偏离表（格式见附件</w:t>
      </w:r>
      <w:r>
        <w:rPr>
          <w:rFonts w:hint="eastAsia" w:ascii="宋体" w:hAnsi="宋体" w:cs="宋体"/>
          <w:bCs/>
          <w:color w:val="auto"/>
          <w:kern w:val="0"/>
          <w:sz w:val="28"/>
          <w:szCs w:val="28"/>
          <w:highlight w:val="none"/>
          <w:lang w:val="en-US" w:eastAsia="zh-CN"/>
        </w:rPr>
        <w:t>7</w:t>
      </w:r>
      <w:r>
        <w:rPr>
          <w:rFonts w:hint="eastAsia" w:ascii="宋体" w:hAnsi="宋体" w:cs="宋体"/>
          <w:bCs/>
          <w:color w:val="auto"/>
          <w:kern w:val="0"/>
          <w:sz w:val="28"/>
          <w:szCs w:val="28"/>
          <w:highlight w:val="none"/>
          <w:lang w:val="zh-CN"/>
        </w:rPr>
        <w:t>）；</w:t>
      </w:r>
    </w:p>
    <w:p w14:paraId="416C3CEF">
      <w:pPr>
        <w:keepNext w:val="0"/>
        <w:keepLines w:val="0"/>
        <w:pageBreakBefore w:val="0"/>
        <w:widowControl/>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cs="宋体"/>
          <w:color w:val="auto"/>
          <w:kern w:val="0"/>
          <w:sz w:val="28"/>
          <w:szCs w:val="28"/>
          <w:highlight w:val="none"/>
          <w:lang w:val="en-US" w:eastAsia="zh-CN"/>
        </w:rPr>
      </w:pPr>
      <w:r>
        <w:rPr>
          <w:rFonts w:hint="eastAsia" w:ascii="宋体" w:hAnsi="宋体" w:cs="宋体"/>
          <w:bCs/>
          <w:color w:val="auto"/>
          <w:kern w:val="0"/>
          <w:sz w:val="28"/>
          <w:szCs w:val="28"/>
          <w:highlight w:val="none"/>
          <w:lang w:val="en-US" w:eastAsia="zh-CN"/>
        </w:rPr>
        <w:t>3.</w:t>
      </w:r>
      <w:r>
        <w:rPr>
          <w:rFonts w:hint="eastAsia" w:ascii="宋体" w:hAnsi="宋体" w:cs="宋体"/>
          <w:b w:val="0"/>
          <w:bCs w:val="0"/>
          <w:color w:val="auto"/>
          <w:kern w:val="2"/>
          <w:sz w:val="28"/>
          <w:szCs w:val="28"/>
          <w:highlight w:val="none"/>
          <w:lang w:val="en-US" w:eastAsia="zh-CN" w:bidi="ar-SA"/>
        </w:rPr>
        <w:t>原厂技术支持授权书</w:t>
      </w:r>
      <w:r>
        <w:rPr>
          <w:rFonts w:hint="eastAsia" w:ascii="宋体" w:hAnsi="宋体" w:cs="宋体"/>
          <w:b w:val="0"/>
          <w:bCs w:val="0"/>
          <w:kern w:val="2"/>
          <w:sz w:val="28"/>
          <w:szCs w:val="28"/>
          <w:highlight w:val="none"/>
          <w:lang w:val="en-US" w:eastAsia="zh-CN" w:bidi="ar-SA"/>
        </w:rPr>
        <w:t>（如有，</w:t>
      </w:r>
      <w:r>
        <w:rPr>
          <w:rFonts w:hint="eastAsia" w:ascii="宋体" w:hAnsi="宋体" w:cs="宋体"/>
          <w:bCs/>
          <w:color w:val="auto"/>
          <w:kern w:val="0"/>
          <w:sz w:val="28"/>
          <w:szCs w:val="28"/>
          <w:highlight w:val="none"/>
          <w:lang w:val="zh-CN"/>
        </w:rPr>
        <w:t>格式见附件</w:t>
      </w:r>
      <w:r>
        <w:rPr>
          <w:rFonts w:hint="eastAsia" w:ascii="宋体" w:hAnsi="宋体" w:cs="宋体"/>
          <w:bCs/>
          <w:color w:val="auto"/>
          <w:kern w:val="0"/>
          <w:sz w:val="28"/>
          <w:szCs w:val="28"/>
          <w:highlight w:val="none"/>
          <w:lang w:val="en-US" w:eastAsia="zh-CN"/>
        </w:rPr>
        <w:t>8</w:t>
      </w:r>
      <w:r>
        <w:rPr>
          <w:rFonts w:hint="eastAsia" w:ascii="宋体" w:hAnsi="宋体" w:cs="宋体"/>
          <w:b w:val="0"/>
          <w:bCs w:val="0"/>
          <w:kern w:val="2"/>
          <w:sz w:val="28"/>
          <w:szCs w:val="28"/>
          <w:highlight w:val="none"/>
          <w:lang w:val="en-US" w:eastAsia="zh-CN" w:bidi="ar-SA"/>
        </w:rPr>
        <w:t>）；</w:t>
      </w:r>
    </w:p>
    <w:p w14:paraId="4AB07A71">
      <w:pPr>
        <w:adjustRightInd w:val="0"/>
        <w:snapToGrid w:val="0"/>
        <w:spacing w:line="46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为方便评委评审，请供应商按评审办法中所涉及的事项顺序进行编制，可以补充相关材料；</w:t>
      </w:r>
    </w:p>
    <w:p w14:paraId="3C98101D">
      <w:pPr>
        <w:adjustRightInd w:val="0"/>
        <w:snapToGrid w:val="0"/>
        <w:spacing w:line="46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5</w:t>
      </w:r>
      <w:r>
        <w:rPr>
          <w:rFonts w:hint="eastAsia" w:ascii="宋体" w:hAnsi="宋体" w:cs="宋体"/>
          <w:color w:val="auto"/>
          <w:kern w:val="0"/>
          <w:sz w:val="28"/>
          <w:szCs w:val="28"/>
          <w:highlight w:val="none"/>
          <w:lang w:val="zh-CN"/>
        </w:rPr>
        <w:t>.评审办法中未涉及的事项，供应商认为需要提交的其他资料。</w:t>
      </w:r>
    </w:p>
    <w:p w14:paraId="0D63B877">
      <w:pPr>
        <w:adjustRightInd w:val="0"/>
        <w:snapToGrid w:val="0"/>
        <w:spacing w:line="460" w:lineRule="exact"/>
        <w:ind w:firstLine="562" w:firstLineChars="200"/>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三、</w:t>
      </w:r>
      <w:r>
        <w:rPr>
          <w:rFonts w:hint="eastAsia" w:ascii="宋体" w:hAnsi="宋体" w:cs="宋体"/>
          <w:b/>
          <w:bCs/>
          <w:color w:val="auto"/>
          <w:kern w:val="0"/>
          <w:sz w:val="28"/>
          <w:szCs w:val="28"/>
          <w:highlight w:val="none"/>
          <w:lang w:val="zh-CN"/>
        </w:rPr>
        <w:t>价格文件</w:t>
      </w:r>
    </w:p>
    <w:p w14:paraId="7DBE995C">
      <w:pPr>
        <w:adjustRightInd w:val="0"/>
        <w:snapToGrid w:val="0"/>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1报价</w:t>
      </w:r>
      <w:r>
        <w:rPr>
          <w:rFonts w:hint="eastAsia" w:ascii="宋体" w:hAnsi="宋体" w:cs="宋体"/>
          <w:color w:val="auto"/>
          <w:kern w:val="0"/>
          <w:sz w:val="28"/>
          <w:szCs w:val="28"/>
          <w:highlight w:val="none"/>
          <w:lang w:val="en-US" w:eastAsia="zh-CN"/>
        </w:rPr>
        <w:t>总</w:t>
      </w:r>
      <w:r>
        <w:rPr>
          <w:rFonts w:hint="eastAsia" w:ascii="宋体" w:hAnsi="宋体" w:cs="宋体"/>
          <w:color w:val="auto"/>
          <w:kern w:val="0"/>
          <w:sz w:val="28"/>
          <w:szCs w:val="28"/>
          <w:highlight w:val="none"/>
          <w:lang w:val="zh-CN"/>
        </w:rPr>
        <w:t>表（格式见附件</w:t>
      </w:r>
      <w:r>
        <w:rPr>
          <w:rFonts w:hint="eastAsia" w:ascii="宋体" w:hAnsi="宋体" w:cs="宋体"/>
          <w:color w:val="auto"/>
          <w:kern w:val="0"/>
          <w:sz w:val="28"/>
          <w:szCs w:val="28"/>
          <w:highlight w:val="none"/>
          <w:lang w:val="en-US" w:eastAsia="zh-CN"/>
        </w:rPr>
        <w:t>9</w:t>
      </w:r>
      <w:r>
        <w:rPr>
          <w:rFonts w:hint="eastAsia" w:ascii="宋体" w:hAnsi="宋体" w:cs="宋体"/>
          <w:color w:val="auto"/>
          <w:kern w:val="0"/>
          <w:sz w:val="28"/>
          <w:szCs w:val="28"/>
          <w:highlight w:val="none"/>
          <w:lang w:val="zh-CN"/>
        </w:rPr>
        <w:t>）；</w:t>
      </w:r>
    </w:p>
    <w:p w14:paraId="160B642E">
      <w:pPr>
        <w:adjustRightInd w:val="0"/>
        <w:snapToGrid w:val="0"/>
        <w:spacing w:line="520" w:lineRule="exact"/>
        <w:ind w:firstLine="560" w:firstLineChars="200"/>
        <w:rPr>
          <w:rFonts w:hint="eastAsia" w:ascii="宋体" w:hAnsi="宋体" w:eastAsia="宋体" w:cs="宋体"/>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rPr>
        <w:t>分项报价表（格式见附件</w:t>
      </w:r>
      <w:r>
        <w:rPr>
          <w:rFonts w:hint="eastAsia" w:ascii="宋体" w:hAnsi="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rPr>
        <w:t>）；</w:t>
      </w:r>
    </w:p>
    <w:p w14:paraId="3F773C9F">
      <w:pPr>
        <w:adjustRightInd w:val="0"/>
        <w:snapToGrid w:val="0"/>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lang w:val="zh-CN"/>
        </w:rPr>
        <w:t>供应商信用承诺书（格式见附件</w:t>
      </w:r>
      <w:r>
        <w:rPr>
          <w:rFonts w:hint="eastAsia" w:ascii="宋体" w:hAnsi="宋体" w:cs="宋体"/>
          <w:color w:val="auto"/>
          <w:kern w:val="0"/>
          <w:sz w:val="28"/>
          <w:szCs w:val="28"/>
          <w:highlight w:val="none"/>
          <w:lang w:val="en-US" w:eastAsia="zh-CN"/>
        </w:rPr>
        <w:t>11</w:t>
      </w:r>
      <w:r>
        <w:rPr>
          <w:rFonts w:hint="eastAsia" w:ascii="宋体" w:hAnsi="宋体" w:cs="宋体"/>
          <w:color w:val="auto"/>
          <w:kern w:val="0"/>
          <w:sz w:val="28"/>
          <w:szCs w:val="28"/>
          <w:highlight w:val="none"/>
          <w:lang w:val="zh-CN"/>
        </w:rPr>
        <w:t>）。</w:t>
      </w:r>
    </w:p>
    <w:p w14:paraId="63E5DC06">
      <w:pPr>
        <w:adjustRightInd w:val="0"/>
        <w:snapToGrid w:val="0"/>
        <w:spacing w:line="460" w:lineRule="exact"/>
        <w:ind w:firstLine="562" w:firstLineChars="200"/>
        <w:outlineLvl w:val="1"/>
        <w:rPr>
          <w:rFonts w:ascii="宋体" w:hAnsi="宋体" w:cs="宋体"/>
          <w:color w:val="auto"/>
          <w:kern w:val="0"/>
          <w:sz w:val="28"/>
          <w:szCs w:val="28"/>
          <w:highlight w:val="none"/>
        </w:rPr>
      </w:pPr>
      <w:r>
        <w:rPr>
          <w:rFonts w:hint="eastAsia" w:ascii="宋体" w:hAnsi="宋体" w:cs="宋体"/>
          <w:b/>
          <w:bCs/>
          <w:color w:val="auto"/>
          <w:kern w:val="0"/>
          <w:sz w:val="28"/>
          <w:szCs w:val="28"/>
          <w:highlight w:val="none"/>
          <w:lang w:val="en-US" w:eastAsia="zh-CN"/>
        </w:rPr>
        <w:t>四</w:t>
      </w:r>
      <w:r>
        <w:rPr>
          <w:rFonts w:hint="eastAsia" w:ascii="宋体" w:hAnsi="宋体" w:cs="宋体"/>
          <w:b/>
          <w:bCs/>
          <w:color w:val="auto"/>
          <w:kern w:val="0"/>
          <w:sz w:val="28"/>
          <w:szCs w:val="28"/>
          <w:highlight w:val="none"/>
        </w:rPr>
        <w:t>、电子响应文件（一份）</w:t>
      </w:r>
    </w:p>
    <w:p w14:paraId="62D01AAD">
      <w:pPr>
        <w:adjustRightInd w:val="0"/>
        <w:snapToGrid w:val="0"/>
        <w:spacing w:line="460" w:lineRule="exact"/>
        <w:ind w:firstLine="560" w:firstLineChars="200"/>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电子响应文件的内容为“资格审查文件、商务技术文件、价格文件”的打印盖章后的响应文件的扫描件。</w:t>
      </w:r>
    </w:p>
    <w:p w14:paraId="5D5F3D15">
      <w:pPr>
        <w:snapToGrid w:val="0"/>
        <w:spacing w:line="360" w:lineRule="auto"/>
        <w:ind w:firstLine="540" w:firstLineChars="192"/>
        <w:contextualSpacing/>
        <w:rPr>
          <w:rFonts w:ascii="宋体" w:hAnsi="宋体" w:cs="宋体"/>
          <w:b/>
          <w:color w:val="auto"/>
          <w:kern w:val="0"/>
          <w:sz w:val="28"/>
          <w:szCs w:val="28"/>
          <w:highlight w:val="none"/>
        </w:rPr>
      </w:pPr>
    </w:p>
    <w:p w14:paraId="0F25DFCE">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76D5CF87">
      <w:pPr>
        <w:snapToGrid w:val="0"/>
        <w:spacing w:line="360" w:lineRule="auto"/>
        <w:contextualSpacing/>
        <w:rPr>
          <w:rFonts w:ascii="宋体" w:hAnsi="宋体" w:cs="宋体"/>
          <w:b/>
          <w:color w:val="auto"/>
          <w:sz w:val="30"/>
          <w:szCs w:val="30"/>
          <w:highlight w:val="none"/>
        </w:rPr>
      </w:pPr>
      <w:r>
        <w:rPr>
          <w:rFonts w:hint="eastAsia" w:ascii="宋体" w:hAnsi="宋体" w:cs="宋体"/>
          <w:color w:val="auto"/>
          <w:kern w:val="0"/>
          <w:sz w:val="32"/>
          <w:szCs w:val="32"/>
          <w:highlight w:val="none"/>
          <w:lang w:val="zh-CN"/>
        </w:rPr>
        <w:t>附件1</w:t>
      </w:r>
    </w:p>
    <w:p w14:paraId="3AB3FF9F">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供应商符合本项目供应商资格要求的承诺函</w:t>
      </w:r>
    </w:p>
    <w:p w14:paraId="7F5342E9">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p>
    <w:p w14:paraId="6DCB29DE">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 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__________</w:t>
      </w:r>
      <w:r>
        <w:rPr>
          <w:rFonts w:hint="eastAsia" w:ascii="宋体" w:hAnsi="宋体" w:cs="宋体"/>
          <w:bCs/>
          <w:color w:val="auto"/>
          <w:sz w:val="28"/>
          <w:szCs w:val="28"/>
          <w:highlight w:val="none"/>
        </w:rPr>
        <w:t>（项目编号）</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活动。针对本项目供应商资格要求</w:t>
      </w:r>
      <w:r>
        <w:rPr>
          <w:rFonts w:hint="eastAsia" w:ascii="宋体" w:hAnsi="宋体" w:cs="宋体"/>
          <w:bCs/>
          <w:color w:val="auto"/>
          <w:sz w:val="28"/>
          <w:szCs w:val="28"/>
          <w:highlight w:val="none"/>
          <w:lang w:eastAsia="zh-CN"/>
        </w:rPr>
        <w:t>作出</w:t>
      </w:r>
      <w:r>
        <w:rPr>
          <w:rFonts w:hint="eastAsia" w:ascii="宋体" w:hAnsi="宋体" w:cs="宋体"/>
          <w:bCs/>
          <w:color w:val="auto"/>
          <w:sz w:val="28"/>
          <w:szCs w:val="28"/>
          <w:highlight w:val="none"/>
        </w:rPr>
        <w:t>如下承诺：</w:t>
      </w:r>
    </w:p>
    <w:p w14:paraId="5249F641">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2D55FAB4">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62AD76E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4DE3A2F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1A906566">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较大数额罚款”认定为200万元以上的罚款，法律、行政法规以及国务院有关部门明确规定相关领域“较大数额罚款”标准高于200万元的，从其规定。）</w:t>
      </w:r>
    </w:p>
    <w:p w14:paraId="4E554CF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5D4F0F70">
      <w:pPr>
        <w:spacing w:line="360" w:lineRule="auto"/>
        <w:ind w:firstLine="560" w:firstLineChars="200"/>
        <w:rPr>
          <w:rFonts w:ascii="宋体" w:hAnsi="宋体" w:cs="宋体"/>
          <w:color w:val="auto"/>
          <w:sz w:val="28"/>
          <w:szCs w:val="28"/>
          <w:highlight w:val="none"/>
        </w:rPr>
      </w:pPr>
    </w:p>
    <w:p w14:paraId="22057A3E">
      <w:pPr>
        <w:spacing w:line="360" w:lineRule="auto"/>
        <w:rPr>
          <w:rFonts w:ascii="宋体" w:hAnsi="宋体" w:cs="宋体"/>
          <w:bCs/>
          <w:color w:val="auto"/>
          <w:sz w:val="28"/>
          <w:szCs w:val="28"/>
          <w:highlight w:val="none"/>
        </w:rPr>
      </w:pPr>
    </w:p>
    <w:p w14:paraId="062329B4">
      <w:pPr>
        <w:spacing w:line="360" w:lineRule="auto"/>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承诺人名称（公章）：</w:t>
      </w:r>
    </w:p>
    <w:p w14:paraId="0637959A">
      <w:pPr>
        <w:spacing w:line="360" w:lineRule="auto"/>
        <w:ind w:firstLine="560" w:firstLineChars="200"/>
        <w:jc w:val="both"/>
        <w:rPr>
          <w:rFonts w:ascii="宋体" w:hAnsi="宋体" w:cs="宋体"/>
          <w:bCs/>
          <w:color w:val="auto"/>
          <w:sz w:val="28"/>
          <w:szCs w:val="28"/>
          <w:highlight w:val="none"/>
        </w:rPr>
      </w:pPr>
    </w:p>
    <w:p w14:paraId="19ACFEC4">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11C67D3E">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lang w:val="en-US" w:eastAsia="zh-CN"/>
        </w:rPr>
        <w:t xml:space="preserve">      </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5AEADC39">
      <w:pPr>
        <w:snapToGrid w:val="0"/>
        <w:spacing w:line="360" w:lineRule="auto"/>
        <w:ind w:firstLine="540" w:firstLineChars="192"/>
        <w:contextualSpacing/>
        <w:rPr>
          <w:rFonts w:ascii="宋体" w:hAnsi="宋体" w:cs="宋体"/>
          <w:b/>
          <w:color w:val="auto"/>
          <w:kern w:val="0"/>
          <w:sz w:val="28"/>
          <w:szCs w:val="28"/>
          <w:highlight w:val="none"/>
        </w:rPr>
      </w:pPr>
    </w:p>
    <w:p w14:paraId="7EF9EA8B">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6A3D23B4">
      <w:pPr>
        <w:snapToGrid w:val="0"/>
        <w:spacing w:line="360" w:lineRule="auto"/>
        <w:contextualSpacing/>
        <w:rPr>
          <w:rFonts w:ascii="宋体" w:hAnsi="宋体" w:cs="宋体"/>
          <w:b/>
          <w:bCs/>
          <w:color w:val="auto"/>
          <w:sz w:val="32"/>
          <w:szCs w:val="32"/>
          <w:highlight w:val="none"/>
        </w:rPr>
      </w:pPr>
      <w:r>
        <w:rPr>
          <w:rFonts w:hint="eastAsia" w:ascii="宋体" w:hAnsi="宋体" w:cs="宋体"/>
          <w:color w:val="auto"/>
          <w:kern w:val="0"/>
          <w:sz w:val="32"/>
          <w:szCs w:val="32"/>
          <w:highlight w:val="none"/>
          <w:lang w:val="zh-CN"/>
        </w:rPr>
        <w:t>附件2</w:t>
      </w:r>
    </w:p>
    <w:p w14:paraId="630BF19B">
      <w:pPr>
        <w:spacing w:line="360" w:lineRule="auto"/>
        <w:jc w:val="center"/>
        <w:rPr>
          <w:rFonts w:ascii="宋体" w:hAnsi="宋体" w:cs="宋体"/>
          <w:b/>
          <w:bCs/>
          <w:color w:val="auto"/>
          <w:sz w:val="28"/>
          <w:szCs w:val="28"/>
          <w:highlight w:val="none"/>
        </w:rPr>
      </w:pPr>
    </w:p>
    <w:p w14:paraId="2AF56842">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459B1B85">
      <w:pPr>
        <w:spacing w:line="360" w:lineRule="auto"/>
        <w:rPr>
          <w:rFonts w:ascii="宋体" w:hAnsi="宋体" w:cs="宋体"/>
          <w:color w:val="auto"/>
          <w:sz w:val="28"/>
          <w:szCs w:val="28"/>
          <w:highlight w:val="none"/>
        </w:rPr>
      </w:pPr>
    </w:p>
    <w:p w14:paraId="582DE61B">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7326E1FE">
      <w:pPr>
        <w:spacing w:line="360" w:lineRule="auto"/>
        <w:ind w:firstLine="480"/>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7D8F99B6">
      <w:pPr>
        <w:spacing w:line="360" w:lineRule="auto"/>
        <w:ind w:firstLine="480"/>
        <w:rPr>
          <w:rFonts w:ascii="宋体" w:hAnsi="宋体" w:cs="宋体"/>
          <w:color w:val="auto"/>
          <w:sz w:val="28"/>
          <w:szCs w:val="28"/>
          <w:highlight w:val="none"/>
        </w:rPr>
      </w:pPr>
    </w:p>
    <w:p w14:paraId="493A12D6">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正、反面</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复印件</w:t>
      </w:r>
    </w:p>
    <w:p w14:paraId="3DF637C9">
      <w:pPr>
        <w:spacing w:line="360" w:lineRule="auto"/>
        <w:ind w:firstLine="560" w:firstLineChars="200"/>
        <w:rPr>
          <w:rFonts w:ascii="宋体" w:hAnsi="宋体" w:cs="宋体"/>
          <w:color w:val="auto"/>
          <w:sz w:val="28"/>
          <w:szCs w:val="28"/>
          <w:highlight w:val="none"/>
        </w:rPr>
      </w:pPr>
    </w:p>
    <w:p w14:paraId="38AC66C0">
      <w:pPr>
        <w:spacing w:line="360" w:lineRule="auto"/>
        <w:rPr>
          <w:rFonts w:ascii="宋体" w:hAnsi="宋体" w:cs="宋体"/>
          <w:color w:val="auto"/>
          <w:sz w:val="28"/>
          <w:szCs w:val="28"/>
          <w:highlight w:val="none"/>
        </w:rPr>
      </w:pPr>
    </w:p>
    <w:p w14:paraId="7C0CFE2B">
      <w:pPr>
        <w:snapToGrid w:val="0"/>
        <w:spacing w:line="360" w:lineRule="auto"/>
        <w:ind w:firstLine="540" w:firstLineChars="192"/>
        <w:contextualSpacing/>
        <w:rPr>
          <w:rFonts w:ascii="宋体" w:hAnsi="宋体" w:cs="宋体"/>
          <w:b/>
          <w:color w:val="auto"/>
          <w:kern w:val="0"/>
          <w:sz w:val="28"/>
          <w:szCs w:val="28"/>
          <w:highlight w:val="none"/>
        </w:rPr>
      </w:pPr>
    </w:p>
    <w:p w14:paraId="203C511B">
      <w:pPr>
        <w:snapToGrid w:val="0"/>
        <w:spacing w:line="360" w:lineRule="auto"/>
        <w:ind w:firstLine="540" w:firstLineChars="192"/>
        <w:contextualSpacing/>
        <w:rPr>
          <w:rFonts w:ascii="宋体" w:hAnsi="宋体" w:cs="宋体"/>
          <w:b/>
          <w:color w:val="auto"/>
          <w:kern w:val="0"/>
          <w:sz w:val="28"/>
          <w:szCs w:val="28"/>
          <w:highlight w:val="none"/>
          <w:lang w:val="zh-CN"/>
        </w:rPr>
      </w:pPr>
    </w:p>
    <w:p w14:paraId="144B05EB">
      <w:pPr>
        <w:snapToGrid w:val="0"/>
        <w:spacing w:line="360" w:lineRule="auto"/>
        <w:ind w:firstLine="540" w:firstLineChars="192"/>
        <w:contextualSpacing/>
        <w:rPr>
          <w:rFonts w:ascii="宋体" w:hAnsi="宋体" w:cs="宋体"/>
          <w:b/>
          <w:color w:val="auto"/>
          <w:kern w:val="0"/>
          <w:sz w:val="28"/>
          <w:szCs w:val="28"/>
          <w:highlight w:val="none"/>
          <w:lang w:val="zh-CN"/>
        </w:rPr>
      </w:pPr>
    </w:p>
    <w:p w14:paraId="05BE6B7A">
      <w:pPr>
        <w:snapToGrid w:val="0"/>
        <w:spacing w:line="360" w:lineRule="auto"/>
        <w:ind w:firstLine="540" w:firstLineChars="192"/>
        <w:contextualSpacing/>
        <w:rPr>
          <w:rFonts w:ascii="宋体" w:hAnsi="宋体" w:cs="宋体"/>
          <w:b/>
          <w:color w:val="auto"/>
          <w:kern w:val="0"/>
          <w:sz w:val="28"/>
          <w:szCs w:val="28"/>
          <w:highlight w:val="none"/>
          <w:lang w:val="zh-CN"/>
        </w:rPr>
      </w:pPr>
    </w:p>
    <w:p w14:paraId="23E52656">
      <w:pPr>
        <w:snapToGrid w:val="0"/>
        <w:spacing w:line="360" w:lineRule="auto"/>
        <w:ind w:firstLine="540" w:firstLineChars="192"/>
        <w:contextualSpacing/>
        <w:rPr>
          <w:rFonts w:ascii="宋体" w:hAnsi="宋体" w:cs="宋体"/>
          <w:b/>
          <w:color w:val="auto"/>
          <w:kern w:val="0"/>
          <w:sz w:val="28"/>
          <w:szCs w:val="28"/>
          <w:highlight w:val="none"/>
          <w:lang w:val="zh-CN"/>
        </w:rPr>
      </w:pPr>
    </w:p>
    <w:p w14:paraId="0A891386">
      <w:pPr>
        <w:snapToGrid w:val="0"/>
        <w:spacing w:line="360" w:lineRule="auto"/>
        <w:ind w:firstLine="540" w:firstLineChars="192"/>
        <w:contextualSpacing/>
        <w:rPr>
          <w:rFonts w:ascii="宋体" w:hAnsi="宋体" w:cs="宋体"/>
          <w:b/>
          <w:color w:val="auto"/>
          <w:kern w:val="0"/>
          <w:sz w:val="28"/>
          <w:szCs w:val="28"/>
          <w:highlight w:val="none"/>
          <w:lang w:val="zh-CN"/>
        </w:rPr>
      </w:pPr>
    </w:p>
    <w:p w14:paraId="3D4CDF16">
      <w:pPr>
        <w:snapToGrid w:val="0"/>
        <w:spacing w:line="360" w:lineRule="auto"/>
        <w:ind w:firstLine="540" w:firstLineChars="192"/>
        <w:contextualSpacing/>
        <w:rPr>
          <w:rFonts w:ascii="宋体" w:hAnsi="宋体" w:cs="宋体"/>
          <w:b/>
          <w:color w:val="auto"/>
          <w:kern w:val="0"/>
          <w:sz w:val="28"/>
          <w:szCs w:val="28"/>
          <w:highlight w:val="none"/>
          <w:lang w:val="zh-CN"/>
        </w:rPr>
      </w:pPr>
    </w:p>
    <w:p w14:paraId="4D995BE3">
      <w:pPr>
        <w:snapToGrid w:val="0"/>
        <w:spacing w:line="360" w:lineRule="auto"/>
        <w:ind w:firstLine="540" w:firstLineChars="192"/>
        <w:contextualSpacing/>
        <w:rPr>
          <w:rFonts w:ascii="宋体" w:hAnsi="宋体" w:cs="宋体"/>
          <w:b/>
          <w:color w:val="auto"/>
          <w:kern w:val="0"/>
          <w:sz w:val="28"/>
          <w:szCs w:val="28"/>
          <w:highlight w:val="none"/>
          <w:lang w:val="zh-CN"/>
        </w:rPr>
      </w:pPr>
    </w:p>
    <w:p w14:paraId="6E9C35D1">
      <w:pPr>
        <w:snapToGrid w:val="0"/>
        <w:spacing w:line="360" w:lineRule="auto"/>
        <w:ind w:firstLine="540" w:firstLineChars="192"/>
        <w:contextualSpacing/>
        <w:rPr>
          <w:rFonts w:ascii="宋体" w:hAnsi="宋体" w:cs="宋体"/>
          <w:b/>
          <w:color w:val="auto"/>
          <w:kern w:val="0"/>
          <w:sz w:val="28"/>
          <w:szCs w:val="28"/>
          <w:highlight w:val="none"/>
          <w:lang w:val="zh-CN"/>
        </w:rPr>
      </w:pPr>
    </w:p>
    <w:p w14:paraId="6A5E9163">
      <w:pPr>
        <w:snapToGrid w:val="0"/>
        <w:spacing w:line="360" w:lineRule="auto"/>
        <w:ind w:firstLine="540" w:firstLineChars="192"/>
        <w:contextualSpacing/>
        <w:rPr>
          <w:rFonts w:ascii="宋体" w:hAnsi="宋体" w:cs="宋体"/>
          <w:b/>
          <w:color w:val="auto"/>
          <w:kern w:val="0"/>
          <w:sz w:val="28"/>
          <w:szCs w:val="28"/>
          <w:highlight w:val="none"/>
          <w:lang w:val="zh-CN"/>
        </w:rPr>
      </w:pPr>
    </w:p>
    <w:p w14:paraId="1E71495E">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5BD34E1B">
      <w:pPr>
        <w:snapToGrid w:val="0"/>
        <w:spacing w:line="360" w:lineRule="auto"/>
        <w:contextualSpacing/>
        <w:rPr>
          <w:rFonts w:ascii="宋体" w:hAnsi="宋体" w:cs="宋体"/>
          <w:color w:val="auto"/>
          <w:sz w:val="32"/>
          <w:szCs w:val="32"/>
          <w:highlight w:val="none"/>
        </w:rPr>
      </w:pPr>
      <w:r>
        <w:rPr>
          <w:rFonts w:hint="eastAsia" w:ascii="宋体" w:hAnsi="宋体" w:cs="宋体"/>
          <w:color w:val="auto"/>
          <w:kern w:val="0"/>
          <w:sz w:val="32"/>
          <w:szCs w:val="32"/>
          <w:highlight w:val="none"/>
          <w:lang w:val="zh-CN"/>
        </w:rPr>
        <w:t>附件3</w:t>
      </w:r>
    </w:p>
    <w:p w14:paraId="2538C701">
      <w:pPr>
        <w:spacing w:line="360" w:lineRule="auto"/>
        <w:ind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5CD9B7F8">
      <w:pPr>
        <w:spacing w:line="360" w:lineRule="auto"/>
        <w:ind w:firstLine="560" w:firstLineChars="200"/>
        <w:rPr>
          <w:rFonts w:ascii="宋体" w:hAnsi="宋体" w:cs="宋体"/>
          <w:color w:val="auto"/>
          <w:sz w:val="28"/>
          <w:szCs w:val="28"/>
          <w:highlight w:val="none"/>
        </w:rPr>
      </w:pPr>
    </w:p>
    <w:p w14:paraId="0018DCE7">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（姓名）系</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（授权单位名称）的法定代表人，现委托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（姓名）（身份证号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）为我方代理人，以我方名义全权处理与本次采购项目（编号：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）有关的一切事务，其法律后果由我方承担。</w:t>
      </w:r>
    </w:p>
    <w:p w14:paraId="5FF22555">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日起生效。代理人无转委托权。</w:t>
      </w:r>
    </w:p>
    <w:p w14:paraId="2C9ABE01">
      <w:pPr>
        <w:spacing w:line="360" w:lineRule="auto"/>
        <w:ind w:firstLine="560" w:firstLineChars="20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代理人(被授权人</w:t>
      </w:r>
      <w:r>
        <w:rPr>
          <w:rFonts w:hint="eastAsia" w:ascii="宋体" w:hAnsi="宋体" w:cs="宋体"/>
          <w:color w:val="auto"/>
          <w:sz w:val="28"/>
          <w:szCs w:val="28"/>
          <w:highlight w:val="none"/>
          <w:lang w:val="en-US" w:eastAsia="zh-CN"/>
        </w:rPr>
        <w:t>签字</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lang w:val="en-US" w:eastAsia="zh-CN"/>
        </w:rPr>
        <w:t xml:space="preserve">        </w:t>
      </w:r>
    </w:p>
    <w:p w14:paraId="06E9B42C">
      <w:pPr>
        <w:spacing w:line="360" w:lineRule="auto"/>
        <w:ind w:firstLine="560" w:firstLineChars="20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授权单位名称（盖章）：</w:t>
      </w:r>
      <w:r>
        <w:rPr>
          <w:rFonts w:hint="eastAsia" w:ascii="宋体" w:hAnsi="宋体" w:cs="宋体"/>
          <w:color w:val="auto"/>
          <w:sz w:val="28"/>
          <w:szCs w:val="28"/>
          <w:highlight w:val="none"/>
          <w:u w:val="single"/>
          <w:lang w:val="en-US" w:eastAsia="zh-CN"/>
        </w:rPr>
        <w:t xml:space="preserve">         </w:t>
      </w:r>
    </w:p>
    <w:p w14:paraId="78553EAE">
      <w:pPr>
        <w:spacing w:line="360" w:lineRule="auto"/>
        <w:ind w:firstLine="560" w:firstLineChars="20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授权单位法定代表人（签字或盖章）：</w:t>
      </w:r>
      <w:r>
        <w:rPr>
          <w:rFonts w:hint="eastAsia" w:ascii="宋体" w:hAnsi="宋体" w:cs="宋体"/>
          <w:color w:val="auto"/>
          <w:sz w:val="28"/>
          <w:szCs w:val="28"/>
          <w:highlight w:val="none"/>
          <w:u w:val="single"/>
          <w:lang w:val="en-US" w:eastAsia="zh-CN"/>
        </w:rPr>
        <w:t xml:space="preserve">       </w:t>
      </w:r>
    </w:p>
    <w:p w14:paraId="433FB92A">
      <w:pPr>
        <w:spacing w:line="360" w:lineRule="auto"/>
        <w:ind w:firstLine="560" w:firstLineChars="200"/>
        <w:jc w:val="right"/>
        <w:rPr>
          <w:rFonts w:ascii="宋体" w:hAnsi="宋体" w:cs="宋体"/>
          <w:color w:val="auto"/>
          <w:sz w:val="28"/>
          <w:szCs w:val="28"/>
          <w:highlight w:val="none"/>
        </w:rPr>
      </w:pPr>
    </w:p>
    <w:p w14:paraId="222F19D9">
      <w:pPr>
        <w:spacing w:line="360" w:lineRule="auto"/>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日</w:t>
      </w:r>
    </w:p>
    <w:p w14:paraId="78982039">
      <w:pPr>
        <w:snapToGrid w:val="0"/>
        <w:spacing w:line="360" w:lineRule="auto"/>
        <w:ind w:firstLine="562" w:firstLineChars="200"/>
        <w:contextualSpacing/>
        <w:rPr>
          <w:rFonts w:ascii="宋体" w:hAnsi="宋体" w:cs="宋体"/>
          <w:b/>
          <w:color w:val="auto"/>
          <w:kern w:val="0"/>
          <w:sz w:val="28"/>
          <w:szCs w:val="28"/>
          <w:highlight w:val="none"/>
        </w:rPr>
      </w:pPr>
    </w:p>
    <w:p w14:paraId="665618C0">
      <w:pPr>
        <w:snapToGrid w:val="0"/>
        <w:spacing w:line="360" w:lineRule="auto"/>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w:t>
      </w:r>
      <w:r>
        <w:rPr>
          <w:rFonts w:hint="eastAsia" w:ascii="宋体" w:hAnsi="宋体" w:cs="宋体"/>
          <w:b/>
          <w:color w:val="auto"/>
          <w:kern w:val="0"/>
          <w:sz w:val="28"/>
          <w:szCs w:val="28"/>
          <w:highlight w:val="none"/>
          <w:lang w:eastAsia="zh-CN"/>
        </w:rPr>
        <w:t>磋商</w:t>
      </w:r>
      <w:r>
        <w:rPr>
          <w:rFonts w:hint="eastAsia" w:ascii="宋体" w:hAnsi="宋体" w:cs="宋体"/>
          <w:b/>
          <w:color w:val="auto"/>
          <w:kern w:val="0"/>
          <w:sz w:val="28"/>
          <w:szCs w:val="28"/>
          <w:highlight w:val="none"/>
        </w:rPr>
        <w:t>代表本人身份证（正、反面）复印件</w:t>
      </w:r>
    </w:p>
    <w:p w14:paraId="7432C228">
      <w:pPr>
        <w:snapToGrid w:val="0"/>
        <w:spacing w:line="360" w:lineRule="auto"/>
        <w:ind w:firstLine="562" w:firstLineChars="200"/>
        <w:contextualSpacing/>
        <w:rPr>
          <w:rFonts w:ascii="宋体" w:hAnsi="宋体" w:cs="宋体"/>
          <w:b/>
          <w:color w:val="auto"/>
          <w:kern w:val="0"/>
          <w:sz w:val="28"/>
          <w:szCs w:val="28"/>
          <w:highlight w:val="none"/>
        </w:rPr>
      </w:pPr>
    </w:p>
    <w:p w14:paraId="22732E67">
      <w:pPr>
        <w:snapToGrid w:val="0"/>
        <w:spacing w:line="360" w:lineRule="auto"/>
        <w:ind w:firstLine="540" w:firstLineChars="192"/>
        <w:contextualSpacing/>
        <w:rPr>
          <w:rFonts w:ascii="宋体" w:hAnsi="宋体" w:cs="宋体"/>
          <w:b/>
          <w:color w:val="auto"/>
          <w:kern w:val="0"/>
          <w:sz w:val="28"/>
          <w:szCs w:val="28"/>
          <w:highlight w:val="none"/>
        </w:rPr>
      </w:pPr>
    </w:p>
    <w:p w14:paraId="23DE0A9F">
      <w:pPr>
        <w:snapToGrid w:val="0"/>
        <w:spacing w:line="360" w:lineRule="auto"/>
        <w:ind w:firstLine="540" w:firstLineChars="192"/>
        <w:contextualSpacing/>
        <w:rPr>
          <w:rFonts w:ascii="宋体" w:hAnsi="宋体" w:cs="宋体"/>
          <w:b/>
          <w:color w:val="auto"/>
          <w:kern w:val="0"/>
          <w:sz w:val="28"/>
          <w:szCs w:val="28"/>
          <w:highlight w:val="none"/>
        </w:rPr>
      </w:pPr>
    </w:p>
    <w:p w14:paraId="2E441003">
      <w:pPr>
        <w:snapToGrid w:val="0"/>
        <w:spacing w:line="360" w:lineRule="auto"/>
        <w:ind w:firstLine="540" w:firstLineChars="192"/>
        <w:contextualSpacing/>
        <w:rPr>
          <w:rFonts w:ascii="宋体" w:hAnsi="宋体" w:cs="宋体"/>
          <w:b/>
          <w:color w:val="auto"/>
          <w:kern w:val="0"/>
          <w:sz w:val="28"/>
          <w:szCs w:val="28"/>
          <w:highlight w:val="none"/>
        </w:rPr>
      </w:pPr>
    </w:p>
    <w:p w14:paraId="5FE96A52">
      <w:pPr>
        <w:pStyle w:val="64"/>
        <w:ind w:firstLine="562"/>
        <w:rPr>
          <w:rFonts w:ascii="宋体" w:hAnsi="宋体" w:cs="宋体"/>
          <w:b/>
          <w:color w:val="auto"/>
          <w:kern w:val="0"/>
          <w:sz w:val="28"/>
          <w:szCs w:val="28"/>
          <w:highlight w:val="none"/>
        </w:rPr>
      </w:pPr>
    </w:p>
    <w:p w14:paraId="7105C610">
      <w:pPr>
        <w:spacing w:line="300" w:lineRule="auto"/>
        <w:contextualSpacing/>
        <w:jc w:val="both"/>
        <w:rPr>
          <w:rFonts w:hint="eastAsia" w:ascii="宋体" w:hAnsi="宋体" w:cs="宋体"/>
          <w:b/>
          <w:color w:val="auto"/>
          <w:sz w:val="32"/>
          <w:szCs w:val="32"/>
          <w:highlight w:val="none"/>
        </w:rPr>
      </w:pPr>
    </w:p>
    <w:p w14:paraId="6F38AC95">
      <w:pPr>
        <w:spacing w:line="300" w:lineRule="auto"/>
        <w:contextualSpacing/>
        <w:jc w:val="both"/>
        <w:rPr>
          <w:rFonts w:hint="eastAsia" w:ascii="宋体" w:hAnsi="宋体" w:cs="宋体"/>
          <w:b/>
          <w:color w:val="auto"/>
          <w:sz w:val="32"/>
          <w:szCs w:val="32"/>
          <w:highlight w:val="none"/>
        </w:rPr>
      </w:pPr>
    </w:p>
    <w:p w14:paraId="4A0C546D">
      <w:pPr>
        <w:spacing w:line="300" w:lineRule="auto"/>
        <w:contextualSpacing/>
        <w:jc w:val="both"/>
        <w:rPr>
          <w:rFonts w:hint="eastAsia" w:ascii="宋体" w:hAnsi="宋体" w:cs="宋体"/>
          <w:b/>
          <w:color w:val="auto"/>
          <w:sz w:val="32"/>
          <w:szCs w:val="32"/>
          <w:highlight w:val="none"/>
        </w:rPr>
      </w:pPr>
    </w:p>
    <w:p w14:paraId="61279E29">
      <w:pPr>
        <w:spacing w:line="48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附件4</w:t>
      </w:r>
    </w:p>
    <w:p w14:paraId="48EAD3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auto"/>
          <w:sz w:val="28"/>
          <w:szCs w:val="28"/>
          <w:highlight w:val="none"/>
        </w:rPr>
      </w:pPr>
      <w:r>
        <w:rPr>
          <w:color w:val="auto"/>
          <w:sz w:val="28"/>
          <w:szCs w:val="28"/>
          <w:highlight w:val="none"/>
        </w:rPr>
        <w:t>现场踏勘承诺函</w:t>
      </w:r>
    </w:p>
    <w:p w14:paraId="67A3268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致：南通职业大学</w:t>
      </w:r>
    </w:p>
    <w:p w14:paraId="3E84BB9B">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 xml:space="preserve">本单位 </w:t>
      </w:r>
      <w:r>
        <w:rPr>
          <w:rFonts w:hint="eastAsia" w:ascii="宋体" w:hAnsi="宋体" w:eastAsia="宋体" w:cs="宋体"/>
          <w:bCs/>
          <w:color w:val="auto"/>
          <w:kern w:val="0"/>
          <w:sz w:val="28"/>
          <w:szCs w:val="28"/>
          <w:highlight w:val="none"/>
          <w:u w:val="single"/>
          <w:lang w:val="en-US" w:eastAsia="zh-CN" w:bidi="ar-SA"/>
        </w:rPr>
        <w:t xml:space="preserve">           （供应商全称）</w:t>
      </w:r>
      <w:r>
        <w:rPr>
          <w:rFonts w:hint="eastAsia" w:ascii="宋体" w:hAnsi="宋体" w:eastAsia="宋体" w:cs="宋体"/>
          <w:bCs/>
          <w:color w:val="auto"/>
          <w:kern w:val="0"/>
          <w:sz w:val="28"/>
          <w:szCs w:val="28"/>
          <w:highlight w:val="none"/>
          <w:lang w:val="en-US" w:eastAsia="zh-CN" w:bidi="ar-SA"/>
        </w:rPr>
        <w:t>自愿参与南通职业大学机床加工实训中心和重型机械设备搬迁调试项目磋商采购活动，现就本项目现场踏勘事宜郑重作出如下承诺：</w:t>
      </w:r>
    </w:p>
    <w:p w14:paraId="6F34DB00">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1.本单位已充分研读本项目全部磋商文件，自行安排具备机床、精密检测设备搬迁专业经验的技术人员，按文件规定踏勘时间抵达项目现场完成实地勘察，完整核实场地尺寸、设备存放点位、校内转运路线、通道门洞、起重作业条件、水电气源接口、原有桥架气路现状、设备型号与故障现状、校园施工管控要求等全部现场客观条件。</w:t>
      </w:r>
    </w:p>
    <w:p w14:paraId="0188125C">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2.踏勘期间已逐项核对全部实训设备清单，充分掌握普通机床、数控加工中心、蔡司/海克斯康三坐标精密检测设备拆装、转运、吊装、复原调试、管线改造、场地标准化标识贯标施工的全部施工难点、安全风险、施工约束条件。</w:t>
      </w:r>
    </w:p>
    <w:p w14:paraId="1DB1874D">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3.本单位已结合现场踏勘获取全部真实信息，自主完整测算人工、运输、起重、防护耗材、原厂技术服务、桥架电缆气路改造、设备维修配件、场地标识划线、安全防护、应急处置、文件工本费、采购代理服务费等本项目全部实施成本，所有相关费用均足额综合计入本次响应总报价，报价为包干固定总价。</w:t>
      </w:r>
    </w:p>
    <w:p w14:paraId="2A437B2C">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4.本单位充分知悉现场施工全部条件与潜在风险，承诺成交后，不得以未踏勘现场、不熟悉场地、设备状况预估不足、门洞转运受限、校内作业管控严苛、施工工作量超出预判等任何现场相关理由，向采购人提出增加合同价款、延长工期、减免履约责任、索赔补偿等要求；因自身踏勘疏漏、成本测算偏差造成的工期延误、设备损毁、成本亏损等全部损失，均由本单位自行承担。</w:t>
      </w:r>
    </w:p>
    <w:p w14:paraId="201AD5F7">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5.踏勘全过程严格遵守南通职业大学校园管理、实训场地安全管理规定，规范佩戴安全防护用品，文明勘察，不损坏校内建筑、实训设备、管线设施，不干扰正常教学秩序；踏勘期间发生的人员人身伤害、财产损毁、设施损坏等一切责任、赔偿费用均由本单位独立承担。</w:t>
      </w:r>
    </w:p>
    <w:p w14:paraId="0C4ABE15">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6.本承诺函为响应文件法定组成部分，具备同等法律效力。若本单位违反以上任意承诺，采购人有权直接判定我方响应无效或取消成交资格，并追究相应违约责任。</w:t>
      </w:r>
    </w:p>
    <w:p w14:paraId="75E74302">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7.本单位郑重承诺：本次响应总报价为项目全内容、全工序、全风险包干固定总价，已完整包含磋商文件项目需求内所有设备搬迁、拆机重装、精度调试、设备维修换件、电缆桥架铺设、气路系统改造、气源设备配套、排风散热装置、设备漆面翻新、锁具维修、工具柜增补、双人课桌椅更新、不锈钢接液盘加装、气管更新、场地破拆与无损复原、冷却液更换、油路保养、设备试切验收、场地标准化标识贯标、安全文明施工、人工机械、运输吊装、耗材辅料、检测标定、原厂技术认证、售后质保、税费、文件工本费、采购代理服务费、现场风险处置、所有隐形工作量及合同履约全过程一切费用。项目实施及交付期间，采购人无需额外支付任何其他费用，所有漏项、缺项、预估不足、新增隐形施工内容产生的费用，均由本单位全额自行承担，无任何加价、索赔、增补费用诉求。</w:t>
      </w:r>
    </w:p>
    <w:p w14:paraId="70DE3424">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p>
    <w:p w14:paraId="4C5860E6">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p>
    <w:p w14:paraId="7D184C3C">
      <w:pPr>
        <w:keepNext w:val="0"/>
        <w:keepLines w:val="0"/>
        <w:pageBreakBefore w:val="0"/>
        <w:widowControl w:val="0"/>
        <w:kinsoku/>
        <w:wordWrap/>
        <w:overflowPunct/>
        <w:topLinePunct w:val="0"/>
        <w:autoSpaceDE/>
        <w:autoSpaceDN/>
        <w:bidi w:val="0"/>
        <w:adjustRightInd w:val="0"/>
        <w:snapToGrid w:val="0"/>
        <w:spacing w:line="420" w:lineRule="exact"/>
        <w:ind w:left="3072" w:leftChars="1463" w:firstLine="0" w:firstLineChars="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 xml:space="preserve">承诺单位（加盖单位公章）： </w:t>
      </w: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8"/>
          <w:szCs w:val="28"/>
          <w:highlight w:val="none"/>
          <w:lang w:val="en-US" w:eastAsia="zh-CN" w:bidi="ar-SA"/>
        </w:rPr>
        <w:t>法定代表人 / 授权委托人（签字）：</w:t>
      </w: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8"/>
          <w:szCs w:val="28"/>
          <w:highlight w:val="none"/>
          <w:lang w:val="en-US" w:eastAsia="zh-CN" w:bidi="ar-SA"/>
        </w:rPr>
        <w:t>联系电话：</w:t>
      </w: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8"/>
          <w:szCs w:val="28"/>
          <w:highlight w:val="none"/>
          <w:lang w:val="en-US" w:eastAsia="zh-CN" w:bidi="ar-SA"/>
        </w:rPr>
        <w:t>日期：  年  月 日</w:t>
      </w:r>
    </w:p>
    <w:p w14:paraId="7D32C459">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sectPr>
          <w:pgSz w:w="11906" w:h="16838"/>
          <w:pgMar w:top="1440" w:right="1797" w:bottom="1440" w:left="1797" w:header="851" w:footer="992" w:gutter="0"/>
          <w:cols w:space="720" w:num="1"/>
          <w:docGrid w:type="lines" w:linePitch="312" w:charSpace="0"/>
        </w:sectPr>
      </w:pPr>
    </w:p>
    <w:p w14:paraId="1FFCC7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default" w:eastAsia="黑体"/>
          <w:color w:val="auto"/>
          <w:sz w:val="28"/>
          <w:szCs w:val="28"/>
          <w:highlight w:val="none"/>
          <w:lang w:val="en-US" w:eastAsia="zh-CN"/>
        </w:rPr>
      </w:pPr>
      <w:r>
        <w:rPr>
          <w:rFonts w:hint="eastAsia"/>
          <w:color w:val="auto"/>
          <w:sz w:val="28"/>
          <w:szCs w:val="28"/>
          <w:highlight w:val="none"/>
          <w:lang w:val="en-US" w:eastAsia="zh-CN"/>
        </w:rPr>
        <w:t>附件5</w:t>
      </w:r>
    </w:p>
    <w:p w14:paraId="327FEFE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auto"/>
          <w:sz w:val="28"/>
          <w:szCs w:val="28"/>
          <w:highlight w:val="none"/>
        </w:rPr>
      </w:pPr>
      <w:r>
        <w:rPr>
          <w:color w:val="auto"/>
          <w:sz w:val="28"/>
          <w:szCs w:val="28"/>
          <w:highlight w:val="none"/>
        </w:rPr>
        <w:t>搬迁施工安全责任承诺书</w:t>
      </w:r>
    </w:p>
    <w:p w14:paraId="07FAFE29">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8"/>
          <w:szCs w:val="28"/>
          <w:highlight w:val="none"/>
          <w:lang w:val="en-US" w:eastAsia="zh-CN" w:bidi="ar-SA"/>
        </w:rPr>
        <w:t xml:space="preserve">致：南通职业大学 </w:t>
      </w:r>
    </w:p>
    <w:p w14:paraId="6E47D00D">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本单位作为南通职业大学机床加工实训中心和重型机械设备搬迁调试项目磋商供应商，已完整研读本项目全部磋商文件、完成现场踏勘，充分知悉项目包含精密三坐标设备拆装校准、大型数控机床 / 重型机床拆解吊装转运、实训室墙体门窗破拆复原、高空桥架管线敷设、大功率临时用电、数控机器人精密设备拆装调试、校内多工种交叉施工等各类高危作业，现就项目全周期施工安全、风险兜底事宜作出不可撤销、无条件承诺：</w:t>
      </w:r>
    </w:p>
    <w:p w14:paraId="53156CFD">
      <w:pPr>
        <w:keepNext w:val="0"/>
        <w:keepLines w:val="0"/>
        <w:pageBreakBefore w:val="0"/>
        <w:widowControl w:val="0"/>
        <w:kinsoku/>
        <w:wordWrap/>
        <w:overflowPunct/>
        <w:topLinePunct w:val="0"/>
        <w:autoSpaceDE/>
        <w:autoSpaceDN/>
        <w:bidi w:val="0"/>
        <w:adjustRightInd w:val="0"/>
        <w:snapToGrid w:val="0"/>
        <w:spacing w:line="380" w:lineRule="exact"/>
        <w:ind w:firstLine="562"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一、责任兜底范围约定</w:t>
      </w:r>
      <w:r>
        <w:rPr>
          <w:rFonts w:hint="eastAsia" w:ascii="宋体" w:hAnsi="宋体" w:eastAsia="宋体" w:cs="宋体"/>
          <w:bCs/>
          <w:color w:val="auto"/>
          <w:kern w:val="0"/>
          <w:sz w:val="28"/>
          <w:szCs w:val="28"/>
          <w:highlight w:val="none"/>
          <w:lang w:val="en-US" w:eastAsia="zh-CN" w:bidi="ar-SA"/>
        </w:rPr>
        <w:t xml:space="preserve"> </w:t>
      </w:r>
    </w:p>
    <w:p w14:paraId="6E4E2D18">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本项目全周期包含：现场踏勘、设备断电拆机、场内吊装转运、就位安装、电缆/桥架/气路改造、整机精度调试、故障维修整改、场地标准化标识贯标施工、完工试运行、验收后质保巡检全流程。上述任一阶段内，如发生以下任一情形，全部经济损失、维修复原成本、行政处罚、法律赔偿、善后处置费用均由我单位独立全额承担，南通职业大学不承担任何直接、连带、补充赔偿责任，不垫付任何费用：</w:t>
      </w:r>
    </w:p>
    <w:p w14:paraId="595D977E">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1.</w:t>
      </w:r>
      <w:r>
        <w:rPr>
          <w:rFonts w:hint="eastAsia" w:ascii="宋体" w:hAnsi="宋体" w:eastAsia="宋体" w:cs="宋体"/>
          <w:bCs/>
          <w:color w:val="auto"/>
          <w:kern w:val="0"/>
          <w:sz w:val="28"/>
          <w:szCs w:val="28"/>
          <w:highlight w:val="none"/>
          <w:lang w:val="en-US" w:eastAsia="zh-CN" w:bidi="ar-SA"/>
        </w:rPr>
        <w:t>我方施工人员工伤、受伤、身故及衍生劳资、医疗赔偿纠纷；</w:t>
      </w:r>
    </w:p>
    <w:p w14:paraId="61FF98FE">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2.</w:t>
      </w:r>
      <w:r>
        <w:rPr>
          <w:rFonts w:hint="eastAsia" w:ascii="宋体" w:hAnsi="宋体" w:eastAsia="宋体" w:cs="宋体"/>
          <w:bCs/>
          <w:color w:val="auto"/>
          <w:kern w:val="0"/>
          <w:sz w:val="28"/>
          <w:szCs w:val="28"/>
          <w:highlight w:val="none"/>
          <w:lang w:val="en-US" w:eastAsia="zh-CN" w:bidi="ar-SA"/>
        </w:rPr>
        <w:t>在校师生、校内第三方人员人身伤害、伤残、死亡相关赔偿；</w:t>
      </w:r>
    </w:p>
    <w:p w14:paraId="0AEA85D2">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3.</w:t>
      </w:r>
      <w:r>
        <w:rPr>
          <w:rFonts w:hint="eastAsia" w:ascii="宋体" w:hAnsi="宋体" w:eastAsia="宋体" w:cs="宋体"/>
          <w:bCs/>
          <w:color w:val="auto"/>
          <w:kern w:val="0"/>
          <w:sz w:val="28"/>
          <w:szCs w:val="28"/>
          <w:highlight w:val="none"/>
          <w:lang w:val="en-US" w:eastAsia="zh-CN" w:bidi="ar-SA"/>
        </w:rPr>
        <w:t>数控机床、加工中心、蔡司 / 海克斯康三坐标等精密实训设备磕碰、变形、损毁、报废损失；</w:t>
      </w:r>
    </w:p>
    <w:p w14:paraId="1D2E647D">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4.</w:t>
      </w:r>
      <w:r>
        <w:rPr>
          <w:rFonts w:hint="eastAsia" w:ascii="宋体" w:hAnsi="宋体" w:eastAsia="宋体" w:cs="宋体"/>
          <w:bCs/>
          <w:color w:val="auto"/>
          <w:kern w:val="0"/>
          <w:sz w:val="28"/>
          <w:szCs w:val="28"/>
          <w:highlight w:val="none"/>
          <w:lang w:val="en-US" w:eastAsia="zh-CN" w:bidi="ar-SA"/>
        </w:rPr>
        <w:t>校内校舍墙体、门窗、地面、管线、配电设施、教学配套财物破损修复费用；</w:t>
      </w:r>
    </w:p>
    <w:p w14:paraId="43FBF439">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5.</w:t>
      </w:r>
      <w:r>
        <w:rPr>
          <w:rFonts w:hint="eastAsia" w:ascii="宋体" w:hAnsi="宋体" w:eastAsia="宋体" w:cs="宋体"/>
          <w:bCs/>
          <w:color w:val="auto"/>
          <w:kern w:val="0"/>
          <w:sz w:val="28"/>
          <w:szCs w:val="28"/>
          <w:highlight w:val="none"/>
          <w:lang w:val="en-US" w:eastAsia="zh-CN" w:bidi="ar-SA"/>
        </w:rPr>
        <w:t>粉尘、噪音、废液违规排放、动火、用电不规范引发的消防、安监、环保行政处罚；</w:t>
      </w:r>
    </w:p>
    <w:p w14:paraId="56F9AFDE">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6.</w:t>
      </w:r>
      <w:r>
        <w:rPr>
          <w:rFonts w:hint="eastAsia" w:ascii="宋体" w:hAnsi="宋体" w:eastAsia="宋体" w:cs="宋体"/>
          <w:bCs/>
          <w:color w:val="auto"/>
          <w:kern w:val="0"/>
          <w:sz w:val="28"/>
          <w:szCs w:val="28"/>
          <w:highlight w:val="none"/>
          <w:lang w:val="en-US" w:eastAsia="zh-CN" w:bidi="ar-SA"/>
        </w:rPr>
        <w:t>安全事故引发的停工整改、工期延误违约金、第三方诉讼、律师费、鉴定费等全部衍生支出。</w:t>
      </w:r>
    </w:p>
    <w:p w14:paraId="771EE5D5">
      <w:pPr>
        <w:keepNext w:val="0"/>
        <w:keepLines w:val="0"/>
        <w:pageBreakBefore w:val="0"/>
        <w:widowControl w:val="0"/>
        <w:kinsoku/>
        <w:wordWrap/>
        <w:overflowPunct/>
        <w:topLinePunct w:val="0"/>
        <w:autoSpaceDE/>
        <w:autoSpaceDN/>
        <w:bidi w:val="0"/>
        <w:adjustRightInd w:val="0"/>
        <w:snapToGrid w:val="0"/>
        <w:spacing w:line="380" w:lineRule="exact"/>
        <w:ind w:firstLine="562" w:firstLineChars="200"/>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 xml:space="preserve">二、保险足额投保承诺 </w:t>
      </w:r>
    </w:p>
    <w:p w14:paraId="5321D65A">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我方自行全额承担本项目所有保险费用，相关成本全部综合计入磋商总报价，采购人无需另行支付保费。我方承诺足额投保覆盖全施工周期+</w:t>
      </w:r>
      <w:r>
        <w:rPr>
          <w:rFonts w:hint="eastAsia" w:ascii="宋体" w:hAnsi="宋体" w:cs="宋体"/>
          <w:bCs/>
          <w:color w:val="auto"/>
          <w:kern w:val="0"/>
          <w:sz w:val="28"/>
          <w:szCs w:val="28"/>
          <w:highlight w:val="none"/>
          <w:lang w:val="en-US" w:eastAsia="zh-CN" w:bidi="ar-SA"/>
        </w:rPr>
        <w:t>1</w:t>
      </w:r>
      <w:r>
        <w:rPr>
          <w:rFonts w:hint="eastAsia" w:ascii="宋体" w:hAnsi="宋体" w:eastAsia="宋体" w:cs="宋体"/>
          <w:bCs/>
          <w:color w:val="auto"/>
          <w:kern w:val="0"/>
          <w:sz w:val="28"/>
          <w:szCs w:val="28"/>
          <w:highlight w:val="none"/>
          <w:lang w:val="en-US" w:eastAsia="zh-CN" w:bidi="ar-SA"/>
        </w:rPr>
        <w:t>个月试运行质保期无空档期的保险险种：施工人员人身意外伤害险、安全生产责任保险、第三者责任险、项目全部设备财产一切险；正式进场施工前，将加盖单位公章的完整保单、保险缴费凭证提交采购人核验备案，未完成备案前自愿接受校方禁止进场施工处理。若出现保额不足、险种缺失、保险过期，由此产生的全部赔付缺口由我方自行补足。</w:t>
      </w:r>
    </w:p>
    <w:p w14:paraId="24CC4B14">
      <w:pPr>
        <w:keepNext w:val="0"/>
        <w:keepLines w:val="0"/>
        <w:pageBreakBefore w:val="0"/>
        <w:widowControl w:val="0"/>
        <w:kinsoku/>
        <w:wordWrap/>
        <w:overflowPunct/>
        <w:topLinePunct w:val="0"/>
        <w:autoSpaceDE/>
        <w:autoSpaceDN/>
        <w:bidi w:val="0"/>
        <w:adjustRightInd w:val="0"/>
        <w:snapToGrid w:val="0"/>
        <w:spacing w:line="380" w:lineRule="exact"/>
        <w:ind w:firstLine="562" w:firstLineChars="200"/>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三、人员及现场安全管理承诺</w:t>
      </w:r>
    </w:p>
    <w:p w14:paraId="06D13A22">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1.</w:t>
      </w:r>
      <w:r>
        <w:rPr>
          <w:rFonts w:hint="eastAsia" w:ascii="宋体" w:hAnsi="宋体" w:eastAsia="宋体" w:cs="宋体"/>
          <w:bCs/>
          <w:color w:val="auto"/>
          <w:kern w:val="0"/>
          <w:sz w:val="28"/>
          <w:szCs w:val="28"/>
          <w:highlight w:val="none"/>
          <w:lang w:val="en-US" w:eastAsia="zh-CN" w:bidi="ar-SA"/>
        </w:rPr>
        <w:t>项目全程配置专职持证安全员常驻现场，所有进场作业人员均持对应有效证件上岗（起重吊装证、高低压电工证、机修钳工证、三坐标原厂工程师资格证等），建立完整人员管理台账，杜绝无证违规操作；</w:t>
      </w:r>
    </w:p>
    <w:p w14:paraId="5FF94CB5">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2.</w:t>
      </w:r>
      <w:r>
        <w:rPr>
          <w:rFonts w:hint="eastAsia" w:ascii="宋体" w:hAnsi="宋体" w:eastAsia="宋体" w:cs="宋体"/>
          <w:bCs/>
          <w:color w:val="auto"/>
          <w:kern w:val="0"/>
          <w:sz w:val="28"/>
          <w:szCs w:val="28"/>
          <w:highlight w:val="none"/>
          <w:lang w:val="en-US" w:eastAsia="zh-CN" w:bidi="ar-SA"/>
        </w:rPr>
        <w:t>严格遵守校园管理、实训场地安全管控要求，作业区域搭设硬质安全围挡、布设安全警示标识，配套喷淋防尘、降噪措施，全面做好设备、建筑成品保护；错峰施工避开教学时段，施工垃圾、切削废液日产日清，杜绝油污、粉尘、噪音污染校园环境；</w:t>
      </w:r>
    </w:p>
    <w:p w14:paraId="162D9CA9">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3.</w:t>
      </w:r>
      <w:r>
        <w:rPr>
          <w:rFonts w:hint="eastAsia" w:ascii="宋体" w:hAnsi="宋体" w:eastAsia="宋体" w:cs="宋体"/>
          <w:bCs/>
          <w:color w:val="auto"/>
          <w:kern w:val="0"/>
          <w:sz w:val="28"/>
          <w:szCs w:val="28"/>
          <w:highlight w:val="none"/>
          <w:lang w:val="en-US" w:eastAsia="zh-CN" w:bidi="ar-SA"/>
        </w:rPr>
        <w:t>施工前完成全员安全技术交底，针对重型设备吊装、精密仪器拆装、高空用电、墙体拆除等高风险工序编制专项安全施工方案，落实专人全程监护。</w:t>
      </w:r>
    </w:p>
    <w:p w14:paraId="0072E76F">
      <w:pPr>
        <w:keepNext w:val="0"/>
        <w:keepLines w:val="0"/>
        <w:pageBreakBefore w:val="0"/>
        <w:widowControl w:val="0"/>
        <w:kinsoku/>
        <w:wordWrap/>
        <w:overflowPunct/>
        <w:topLinePunct w:val="0"/>
        <w:autoSpaceDE/>
        <w:autoSpaceDN/>
        <w:bidi w:val="0"/>
        <w:adjustRightInd w:val="0"/>
        <w:snapToGrid w:val="0"/>
        <w:spacing w:line="380" w:lineRule="exact"/>
        <w:ind w:firstLine="562" w:firstLineChars="200"/>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四、事故处置、履约保证金抵扣及违约承诺</w:t>
      </w:r>
    </w:p>
    <w:p w14:paraId="0D3C7661">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1.</w:t>
      </w:r>
      <w:r>
        <w:rPr>
          <w:rFonts w:hint="eastAsia" w:ascii="宋体" w:hAnsi="宋体" w:eastAsia="宋体" w:cs="宋体"/>
          <w:bCs/>
          <w:color w:val="auto"/>
          <w:kern w:val="0"/>
          <w:sz w:val="28"/>
          <w:szCs w:val="28"/>
          <w:highlight w:val="none"/>
          <w:lang w:val="en-US" w:eastAsia="zh-CN" w:bidi="ar-SA"/>
        </w:rPr>
        <w:t>施工期间一旦发生安全事故，我方第一时间停工处置并同步告知采购人，主动承担伤员救治、财物修复、场地复原、行政处罚等全部费用；</w:t>
      </w:r>
    </w:p>
    <w:p w14:paraId="2FC75DD9">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2.</w:t>
      </w:r>
      <w:r>
        <w:rPr>
          <w:rFonts w:hint="eastAsia" w:ascii="宋体" w:hAnsi="宋体" w:eastAsia="宋体" w:cs="宋体"/>
          <w:bCs/>
          <w:color w:val="auto"/>
          <w:kern w:val="0"/>
          <w:sz w:val="28"/>
          <w:szCs w:val="28"/>
          <w:highlight w:val="none"/>
          <w:lang w:val="en-US" w:eastAsia="zh-CN" w:bidi="ar-SA"/>
        </w:rPr>
        <w:t>若产生损失，采购人有权直接从本项目成交价10%履约保证金中全额抵扣全部损失金额；保证金不足以覆盖损失的，采购人有权就差额部分向我方全额追偿；同时我方需按合同约定承担工期延误违约金，所有工期滞后带来的一切后果由我方自行承担；</w:t>
      </w:r>
    </w:p>
    <w:p w14:paraId="7BA550D4">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cs="宋体"/>
          <w:bCs/>
          <w:color w:val="auto"/>
          <w:kern w:val="0"/>
          <w:sz w:val="28"/>
          <w:szCs w:val="28"/>
          <w:highlight w:val="none"/>
          <w:lang w:val="en-US" w:eastAsia="zh-CN" w:bidi="ar-SA"/>
        </w:rPr>
        <w:t>3.</w:t>
      </w:r>
      <w:r>
        <w:rPr>
          <w:rFonts w:hint="eastAsia" w:ascii="宋体" w:hAnsi="宋体" w:eastAsia="宋体" w:cs="宋体"/>
          <w:bCs/>
          <w:color w:val="auto"/>
          <w:kern w:val="0"/>
          <w:sz w:val="28"/>
          <w:szCs w:val="28"/>
          <w:highlight w:val="none"/>
          <w:lang w:val="en-US" w:eastAsia="zh-CN" w:bidi="ar-SA"/>
        </w:rPr>
        <w:t>若我方违反本承诺书任意条款，视为严重违约，采购人有权单方解除合同、取消我方成交资格，不予退还全额履约保证金，并依法向我方追索全部经济损失与法律责任。</w:t>
      </w:r>
    </w:p>
    <w:p w14:paraId="78E25AB5">
      <w:pPr>
        <w:keepNext w:val="0"/>
        <w:keepLines w:val="0"/>
        <w:pageBreakBefore w:val="0"/>
        <w:widowControl w:val="0"/>
        <w:kinsoku/>
        <w:wordWrap/>
        <w:overflowPunct/>
        <w:topLinePunct w:val="0"/>
        <w:autoSpaceDE/>
        <w:autoSpaceDN/>
        <w:bidi w:val="0"/>
        <w:adjustRightInd w:val="0"/>
        <w:snapToGrid w:val="0"/>
        <w:spacing w:line="380" w:lineRule="exact"/>
        <w:ind w:firstLine="562"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五、效力说明</w:t>
      </w:r>
      <w:r>
        <w:rPr>
          <w:rFonts w:hint="eastAsia" w:ascii="宋体" w:hAnsi="宋体" w:eastAsia="宋体" w:cs="宋体"/>
          <w:bCs/>
          <w:color w:val="auto"/>
          <w:kern w:val="0"/>
          <w:sz w:val="28"/>
          <w:szCs w:val="28"/>
          <w:highlight w:val="none"/>
          <w:lang w:val="en-US" w:eastAsia="zh-CN" w:bidi="ar-SA"/>
        </w:rPr>
        <w:t xml:space="preserve"> </w:t>
      </w:r>
    </w:p>
    <w:p w14:paraId="67D03187">
      <w:pPr>
        <w:keepNext w:val="0"/>
        <w:keepLines w:val="0"/>
        <w:pageBreakBefore w:val="0"/>
        <w:widowControl w:val="0"/>
        <w:kinsoku/>
        <w:wordWrap/>
        <w:overflowPunct/>
        <w:topLinePunct w:val="0"/>
        <w:autoSpaceDE/>
        <w:autoSpaceDN/>
        <w:bidi w:val="0"/>
        <w:adjustRightInd w:val="0"/>
        <w:snapToGrid w:val="0"/>
        <w:spacing w:line="38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本承诺书为磋商文件资格审查实质性必备材料，缺失、删减责任条款、未按要求签章均直接判定为无效响应；本承诺书自加盖公章并签字之日生效，成交后作为采购合同附件，与合同具备同等法律效力，承诺有效期覆盖本项目施工、试运行及质保全周期。</w:t>
      </w:r>
    </w:p>
    <w:p w14:paraId="6433DEC7">
      <w:pPr>
        <w:keepNext w:val="0"/>
        <w:keepLines w:val="0"/>
        <w:pageBreakBefore w:val="0"/>
        <w:widowControl w:val="0"/>
        <w:kinsoku/>
        <w:wordWrap/>
        <w:overflowPunct/>
        <w:topLinePunct w:val="0"/>
        <w:autoSpaceDE/>
        <w:autoSpaceDN/>
        <w:bidi w:val="0"/>
        <w:adjustRightInd w:val="0"/>
        <w:snapToGrid w:val="0"/>
        <w:spacing w:line="380" w:lineRule="exact"/>
        <w:ind w:firstLine="2800" w:firstLineChars="10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 xml:space="preserve">承诺单位（公章）： </w:t>
      </w:r>
    </w:p>
    <w:p w14:paraId="7A84262A">
      <w:pPr>
        <w:keepNext w:val="0"/>
        <w:keepLines w:val="0"/>
        <w:pageBreakBefore w:val="0"/>
        <w:widowControl w:val="0"/>
        <w:kinsoku/>
        <w:wordWrap/>
        <w:overflowPunct/>
        <w:topLinePunct w:val="0"/>
        <w:autoSpaceDE/>
        <w:autoSpaceDN/>
        <w:bidi w:val="0"/>
        <w:adjustRightInd w:val="0"/>
        <w:snapToGrid w:val="0"/>
        <w:spacing w:line="380" w:lineRule="exact"/>
        <w:ind w:firstLine="2800" w:firstLineChars="10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法定代表人</w:t>
      </w:r>
      <w:r>
        <w:rPr>
          <w:rFonts w:hint="eastAsia" w:ascii="宋体" w:hAnsi="宋体" w:cs="宋体"/>
          <w:bCs/>
          <w:color w:val="auto"/>
          <w:kern w:val="0"/>
          <w:sz w:val="28"/>
          <w:szCs w:val="28"/>
          <w:highlight w:val="none"/>
          <w:lang w:val="en-US" w:eastAsia="zh-CN" w:bidi="ar-SA"/>
        </w:rPr>
        <w:t>/</w:t>
      </w:r>
      <w:r>
        <w:rPr>
          <w:rFonts w:hint="eastAsia" w:ascii="宋体" w:hAnsi="宋体" w:eastAsia="宋体" w:cs="宋体"/>
          <w:bCs/>
          <w:color w:val="auto"/>
          <w:kern w:val="0"/>
          <w:sz w:val="28"/>
          <w:szCs w:val="28"/>
          <w:highlight w:val="none"/>
          <w:lang w:val="en-US" w:eastAsia="zh-CN" w:bidi="ar-SA"/>
        </w:rPr>
        <w:t xml:space="preserve">授权委托人（签字）： </w:t>
      </w:r>
    </w:p>
    <w:p w14:paraId="572364AA">
      <w:pPr>
        <w:keepNext w:val="0"/>
        <w:keepLines w:val="0"/>
        <w:pageBreakBefore w:val="0"/>
        <w:widowControl w:val="0"/>
        <w:kinsoku/>
        <w:wordWrap/>
        <w:overflowPunct/>
        <w:topLinePunct w:val="0"/>
        <w:autoSpaceDE/>
        <w:autoSpaceDN/>
        <w:bidi w:val="0"/>
        <w:adjustRightInd w:val="0"/>
        <w:snapToGrid w:val="0"/>
        <w:spacing w:line="380" w:lineRule="exact"/>
        <w:ind w:firstLine="2800" w:firstLineChars="10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日期：2026 年 月 日</w:t>
      </w:r>
    </w:p>
    <w:p w14:paraId="6304B8CF">
      <w:pPr>
        <w:keepNext w:val="0"/>
        <w:keepLines w:val="0"/>
        <w:pageBreakBefore w:val="0"/>
        <w:widowControl w:val="0"/>
        <w:kinsoku/>
        <w:wordWrap/>
        <w:overflowPunct/>
        <w:topLinePunct w:val="0"/>
        <w:autoSpaceDE/>
        <w:autoSpaceDN/>
        <w:bidi w:val="0"/>
        <w:spacing w:line="380" w:lineRule="exact"/>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br w:type="page"/>
      </w:r>
    </w:p>
    <w:p w14:paraId="0D20560D">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附件</w:t>
      </w:r>
      <w:r>
        <w:rPr>
          <w:rFonts w:hint="eastAsia" w:ascii="宋体" w:hAnsi="宋体" w:cs="宋体"/>
          <w:bCs/>
          <w:color w:val="auto"/>
          <w:kern w:val="0"/>
          <w:sz w:val="28"/>
          <w:szCs w:val="28"/>
          <w:highlight w:val="none"/>
          <w:lang w:val="en-US" w:eastAsia="zh-CN" w:bidi="ar-SA"/>
        </w:rPr>
        <w:t>6</w:t>
      </w:r>
    </w:p>
    <w:p w14:paraId="7B583E6D">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31"/>
        <w:tblW w:w="8835"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2790"/>
        <w:gridCol w:w="2460"/>
        <w:gridCol w:w="2565"/>
      </w:tblGrid>
      <w:tr w14:paraId="592C3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 w:type="dxa"/>
            <w:vAlign w:val="center"/>
          </w:tcPr>
          <w:p w14:paraId="426F87DD">
            <w:pPr>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2790" w:type="dxa"/>
            <w:vAlign w:val="center"/>
          </w:tcPr>
          <w:p w14:paraId="3926B618">
            <w:pPr>
              <w:jc w:val="center"/>
              <w:rPr>
                <w:rFonts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2460" w:type="dxa"/>
            <w:vAlign w:val="center"/>
          </w:tcPr>
          <w:p w14:paraId="36720C99">
            <w:pPr>
              <w:jc w:val="center"/>
              <w:rPr>
                <w:rFonts w:ascii="宋体" w:hAnsi="宋体" w:cs="宋体"/>
                <w:color w:val="auto"/>
                <w:sz w:val="28"/>
                <w:szCs w:val="28"/>
                <w:highlight w:val="none"/>
              </w:rPr>
            </w:pP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响应情况</w:t>
            </w:r>
          </w:p>
        </w:tc>
        <w:tc>
          <w:tcPr>
            <w:tcW w:w="2565" w:type="dxa"/>
            <w:vAlign w:val="center"/>
          </w:tcPr>
          <w:p w14:paraId="7E3C8521">
            <w:pPr>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357E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7F83EE38">
            <w:pPr>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1</w:t>
            </w:r>
          </w:p>
        </w:tc>
        <w:tc>
          <w:tcPr>
            <w:tcW w:w="2790" w:type="dxa"/>
            <w:vAlign w:val="center"/>
          </w:tcPr>
          <w:p w14:paraId="27461905">
            <w:pPr>
              <w:rPr>
                <w:rFonts w:ascii="宋体" w:hAnsi="宋体" w:cs="宋体"/>
                <w:color w:val="auto"/>
                <w:sz w:val="28"/>
                <w:szCs w:val="28"/>
                <w:highlight w:val="none"/>
              </w:rPr>
            </w:pPr>
          </w:p>
        </w:tc>
        <w:tc>
          <w:tcPr>
            <w:tcW w:w="2460" w:type="dxa"/>
            <w:vAlign w:val="center"/>
          </w:tcPr>
          <w:p w14:paraId="6B77F1FC">
            <w:pPr>
              <w:jc w:val="center"/>
              <w:rPr>
                <w:rFonts w:ascii="宋体" w:hAnsi="宋体" w:cs="宋体"/>
                <w:color w:val="auto"/>
                <w:sz w:val="28"/>
                <w:szCs w:val="28"/>
                <w:highlight w:val="none"/>
              </w:rPr>
            </w:pPr>
          </w:p>
        </w:tc>
        <w:tc>
          <w:tcPr>
            <w:tcW w:w="2565" w:type="dxa"/>
            <w:vAlign w:val="center"/>
          </w:tcPr>
          <w:p w14:paraId="697F482A">
            <w:pPr>
              <w:jc w:val="center"/>
              <w:rPr>
                <w:rFonts w:ascii="宋体" w:hAnsi="宋体" w:cs="宋体"/>
                <w:color w:val="auto"/>
                <w:sz w:val="28"/>
                <w:szCs w:val="28"/>
                <w:highlight w:val="none"/>
              </w:rPr>
            </w:pPr>
          </w:p>
        </w:tc>
      </w:tr>
      <w:tr w14:paraId="3DE5B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7363DFDA">
            <w:pPr>
              <w:jc w:val="center"/>
              <w:rPr>
                <w:rFonts w:ascii="宋体" w:hAnsi="宋体" w:cs="宋体"/>
                <w:color w:val="auto"/>
                <w:sz w:val="28"/>
                <w:szCs w:val="28"/>
                <w:highlight w:val="none"/>
              </w:rPr>
            </w:pPr>
          </w:p>
        </w:tc>
        <w:tc>
          <w:tcPr>
            <w:tcW w:w="2790" w:type="dxa"/>
            <w:vAlign w:val="center"/>
          </w:tcPr>
          <w:p w14:paraId="11AB443F">
            <w:pPr>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460" w:type="dxa"/>
            <w:vAlign w:val="center"/>
          </w:tcPr>
          <w:p w14:paraId="0FCD45D4">
            <w:pPr>
              <w:jc w:val="center"/>
              <w:rPr>
                <w:rFonts w:ascii="宋体" w:hAnsi="宋体" w:cs="宋体"/>
                <w:color w:val="auto"/>
                <w:sz w:val="28"/>
                <w:szCs w:val="28"/>
                <w:highlight w:val="none"/>
              </w:rPr>
            </w:pPr>
          </w:p>
        </w:tc>
        <w:tc>
          <w:tcPr>
            <w:tcW w:w="2565" w:type="dxa"/>
            <w:vAlign w:val="center"/>
          </w:tcPr>
          <w:p w14:paraId="5338F7A5">
            <w:pPr>
              <w:jc w:val="center"/>
              <w:rPr>
                <w:rFonts w:ascii="宋体" w:hAnsi="宋体" w:cs="宋体"/>
                <w:color w:val="auto"/>
                <w:sz w:val="28"/>
                <w:szCs w:val="28"/>
                <w:highlight w:val="none"/>
              </w:rPr>
            </w:pPr>
          </w:p>
        </w:tc>
      </w:tr>
    </w:tbl>
    <w:p w14:paraId="4F822245">
      <w:pPr>
        <w:spacing w:line="480" w:lineRule="exact"/>
        <w:jc w:val="center"/>
        <w:rPr>
          <w:rFonts w:ascii="宋体" w:hAnsi="宋体" w:cs="宋体"/>
          <w:b/>
          <w:color w:val="auto"/>
          <w:sz w:val="28"/>
          <w:szCs w:val="28"/>
          <w:highlight w:val="none"/>
        </w:rPr>
      </w:pPr>
    </w:p>
    <w:p w14:paraId="277FBF83">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-1  证明材料1，证明材料2，……</w:t>
      </w:r>
    </w:p>
    <w:p w14:paraId="35A614BD">
      <w:pPr>
        <w:spacing w:line="480" w:lineRule="exact"/>
        <w:rPr>
          <w:rFonts w:ascii="宋体" w:hAnsi="宋体" w:cs="宋体"/>
          <w:color w:val="auto"/>
          <w:sz w:val="28"/>
          <w:szCs w:val="28"/>
          <w:highlight w:val="none"/>
        </w:rPr>
      </w:pPr>
    </w:p>
    <w:p w14:paraId="69684253">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7B69C036">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6D718520">
      <w:pPr>
        <w:spacing w:line="480" w:lineRule="exact"/>
        <w:outlineLvl w:val="2"/>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需对</w:t>
      </w:r>
      <w:r>
        <w:rPr>
          <w:rFonts w:hint="eastAsia" w:ascii="宋体" w:hAnsi="宋体" w:cs="宋体"/>
          <w:color w:val="auto"/>
          <w:sz w:val="28"/>
          <w:szCs w:val="28"/>
          <w:highlight w:val="none"/>
          <w:lang w:val="en-US" w:eastAsia="zh-CN"/>
        </w:rPr>
        <w:t>磋商文件第三部分项目需求中“三、实施要求”</w:t>
      </w:r>
      <w:r>
        <w:rPr>
          <w:rFonts w:hint="eastAsia" w:ascii="宋体" w:hAnsi="宋体" w:cs="宋体"/>
          <w:color w:val="auto"/>
          <w:sz w:val="28"/>
          <w:szCs w:val="28"/>
          <w:highlight w:val="none"/>
        </w:rPr>
        <w:t>逐条做出明确响应。</w:t>
      </w:r>
    </w:p>
    <w:p w14:paraId="5C6194DB">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2.如果</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文件要求提供证明材料，</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需将证明材料列于该表之下。</w:t>
      </w:r>
    </w:p>
    <w:p w14:paraId="3F6C703B">
      <w:pPr>
        <w:spacing w:line="480" w:lineRule="exact"/>
        <w:outlineLvl w:val="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7</w:t>
      </w:r>
    </w:p>
    <w:p w14:paraId="60D4B5F5">
      <w:pPr>
        <w:spacing w:line="48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31"/>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0B5D9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vAlign w:val="center"/>
          </w:tcPr>
          <w:p w14:paraId="475BCD92">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2656B5B1">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79FA6D97">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lang w:eastAsia="zh-CN"/>
              </w:rPr>
              <w:t>磋商</w:t>
            </w:r>
            <w:r>
              <w:rPr>
                <w:rFonts w:hint="eastAsia" w:ascii="宋体" w:hAnsi="宋体" w:cs="宋体"/>
                <w:color w:val="auto"/>
                <w:sz w:val="28"/>
                <w:szCs w:val="28"/>
                <w:highlight w:val="none"/>
              </w:rPr>
              <w:t>响应情况</w:t>
            </w:r>
          </w:p>
        </w:tc>
        <w:tc>
          <w:tcPr>
            <w:tcW w:w="2320" w:type="dxa"/>
            <w:vAlign w:val="center"/>
          </w:tcPr>
          <w:p w14:paraId="733A7C7A">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6C0A9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4EF4207">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099D8653">
            <w:pPr>
              <w:spacing w:line="480" w:lineRule="exact"/>
              <w:jc w:val="center"/>
              <w:rPr>
                <w:rFonts w:ascii="宋体" w:hAnsi="宋体" w:cs="宋体"/>
                <w:color w:val="auto"/>
                <w:sz w:val="28"/>
                <w:szCs w:val="28"/>
                <w:highlight w:val="none"/>
              </w:rPr>
            </w:pPr>
          </w:p>
        </w:tc>
        <w:tc>
          <w:tcPr>
            <w:tcW w:w="2999" w:type="dxa"/>
          </w:tcPr>
          <w:p w14:paraId="455E1C48">
            <w:pPr>
              <w:spacing w:line="480" w:lineRule="exact"/>
              <w:jc w:val="center"/>
              <w:rPr>
                <w:rFonts w:ascii="宋体" w:hAnsi="宋体" w:cs="宋体"/>
                <w:color w:val="auto"/>
                <w:sz w:val="28"/>
                <w:szCs w:val="28"/>
                <w:highlight w:val="none"/>
              </w:rPr>
            </w:pPr>
          </w:p>
        </w:tc>
        <w:tc>
          <w:tcPr>
            <w:tcW w:w="2320" w:type="dxa"/>
          </w:tcPr>
          <w:p w14:paraId="629873C4">
            <w:pPr>
              <w:spacing w:line="480" w:lineRule="exact"/>
              <w:jc w:val="center"/>
              <w:rPr>
                <w:rFonts w:ascii="宋体" w:hAnsi="宋体" w:cs="宋体"/>
                <w:color w:val="auto"/>
                <w:sz w:val="28"/>
                <w:szCs w:val="28"/>
                <w:highlight w:val="none"/>
              </w:rPr>
            </w:pPr>
          </w:p>
        </w:tc>
      </w:tr>
      <w:tr w14:paraId="43D3D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545" w:type="dxa"/>
          </w:tcPr>
          <w:p w14:paraId="4EBA1028">
            <w:pPr>
              <w:spacing w:line="480" w:lineRule="exact"/>
              <w:jc w:val="center"/>
              <w:rPr>
                <w:rFonts w:ascii="宋体" w:hAnsi="宋体" w:cs="宋体"/>
                <w:color w:val="auto"/>
                <w:sz w:val="28"/>
                <w:szCs w:val="28"/>
                <w:highlight w:val="none"/>
              </w:rPr>
            </w:pPr>
          </w:p>
        </w:tc>
        <w:tc>
          <w:tcPr>
            <w:tcW w:w="3063" w:type="dxa"/>
          </w:tcPr>
          <w:p w14:paraId="5A978A20">
            <w:pPr>
              <w:spacing w:line="480" w:lineRule="exac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5847EDF7">
            <w:pPr>
              <w:spacing w:line="480" w:lineRule="exact"/>
              <w:jc w:val="center"/>
              <w:rPr>
                <w:rFonts w:ascii="宋体" w:hAnsi="宋体" w:cs="宋体"/>
                <w:color w:val="auto"/>
                <w:sz w:val="28"/>
                <w:szCs w:val="28"/>
                <w:highlight w:val="none"/>
              </w:rPr>
            </w:pPr>
          </w:p>
        </w:tc>
        <w:tc>
          <w:tcPr>
            <w:tcW w:w="2320" w:type="dxa"/>
          </w:tcPr>
          <w:p w14:paraId="3858D8ED">
            <w:pPr>
              <w:spacing w:line="480" w:lineRule="exact"/>
              <w:jc w:val="center"/>
              <w:rPr>
                <w:rFonts w:ascii="宋体" w:hAnsi="宋体" w:cs="宋体"/>
                <w:color w:val="auto"/>
                <w:sz w:val="28"/>
                <w:szCs w:val="28"/>
                <w:highlight w:val="none"/>
              </w:rPr>
            </w:pPr>
          </w:p>
        </w:tc>
      </w:tr>
    </w:tbl>
    <w:p w14:paraId="1F237C5B">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-1  证明材料1，证明材料2，……</w:t>
      </w:r>
    </w:p>
    <w:p w14:paraId="0455E863">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备注：</w:t>
      </w:r>
    </w:p>
    <w:p w14:paraId="659B6DD0">
      <w:pPr>
        <w:spacing w:line="480" w:lineRule="exact"/>
        <w:outlineLvl w:val="2"/>
        <w:rPr>
          <w:rFonts w:ascii="宋体" w:hAnsi="宋体" w:cs="宋体"/>
          <w:b/>
          <w:bCs/>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kern w:val="0"/>
          <w:sz w:val="28"/>
          <w:szCs w:val="28"/>
          <w:highlight w:val="none"/>
          <w:lang w:val="en-US" w:eastAsia="zh-CN"/>
        </w:rPr>
        <w:t>供应商</w:t>
      </w:r>
      <w:r>
        <w:rPr>
          <w:rFonts w:hint="eastAsia" w:ascii="宋体" w:hAnsi="宋体" w:cs="宋体"/>
          <w:color w:val="auto"/>
          <w:sz w:val="28"/>
          <w:szCs w:val="28"/>
          <w:highlight w:val="none"/>
        </w:rPr>
        <w:t>需对商务要求逐条做出明确响应。</w:t>
      </w:r>
      <w:r>
        <w:rPr>
          <w:rFonts w:hint="eastAsia" w:ascii="宋体" w:hAnsi="宋体" w:cs="宋体"/>
          <w:b/>
          <w:bCs/>
          <w:color w:val="auto"/>
          <w:sz w:val="28"/>
          <w:szCs w:val="28"/>
          <w:highlight w:val="none"/>
        </w:rPr>
        <w:t>无负偏离的，可空白列示并加盖公章。</w:t>
      </w:r>
    </w:p>
    <w:p w14:paraId="57B65670">
      <w:pPr>
        <w:spacing w:line="480" w:lineRule="exact"/>
        <w:rPr>
          <w:rFonts w:hint="default" w:ascii="宋体" w:hAnsi="宋体" w:eastAsia="宋体" w:cs="宋体"/>
          <w:b/>
          <w:bCs/>
          <w:color w:val="auto"/>
          <w:sz w:val="28"/>
          <w:szCs w:val="28"/>
          <w:highlight w:val="yellow"/>
          <w:lang w:val="en-US" w:eastAsia="zh-CN"/>
        </w:rPr>
      </w:pPr>
      <w:r>
        <w:rPr>
          <w:rFonts w:hint="eastAsia" w:ascii="宋体" w:hAnsi="宋体" w:cs="宋体"/>
          <w:b/>
          <w:bCs/>
          <w:color w:val="auto"/>
          <w:sz w:val="28"/>
          <w:szCs w:val="28"/>
          <w:highlight w:val="yellow"/>
        </w:rPr>
        <w:t>2.</w:t>
      </w:r>
      <w:r>
        <w:rPr>
          <w:rFonts w:hint="eastAsia" w:ascii="宋体" w:hAnsi="宋体" w:cs="宋体"/>
          <w:b/>
          <w:bCs/>
          <w:color w:val="auto"/>
          <w:sz w:val="28"/>
          <w:szCs w:val="28"/>
          <w:highlight w:val="yellow"/>
          <w:lang w:val="en-US" w:eastAsia="zh-CN"/>
        </w:rPr>
        <w:t>本项目商务要求不接受负偏离，有负偏离的按无效标处理。</w:t>
      </w:r>
    </w:p>
    <w:p w14:paraId="0F78EE93">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如果</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文件要求提供证明材料，</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需将证明材料列于该表之下。</w:t>
      </w:r>
    </w:p>
    <w:p w14:paraId="1A1BA96F">
      <w:pPr>
        <w:spacing w:line="480" w:lineRule="exact"/>
        <w:rPr>
          <w:rFonts w:ascii="宋体" w:hAnsi="宋体" w:cs="宋体"/>
          <w:b/>
          <w:color w:val="auto"/>
          <w:sz w:val="28"/>
          <w:szCs w:val="28"/>
          <w:highlight w:val="none"/>
        </w:rPr>
      </w:pPr>
    </w:p>
    <w:p w14:paraId="46490F77">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6591C4E">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439FAC49">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5FA13F17">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47FE35A3">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7E5C97B6">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413517BB">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CDC2917">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15212E20">
      <w:pPr>
        <w:snapToGrid w:val="0"/>
        <w:spacing w:line="400" w:lineRule="exact"/>
        <w:ind w:firstLine="540" w:firstLineChars="192"/>
        <w:contextualSpacing/>
        <w:rPr>
          <w:rFonts w:hint="eastAsia" w:ascii="宋体" w:hAnsi="宋体" w:eastAsia="宋体" w:cs="宋体"/>
          <w:b/>
          <w:color w:val="auto"/>
          <w:kern w:val="0"/>
          <w:sz w:val="28"/>
          <w:szCs w:val="28"/>
          <w:highlight w:val="none"/>
        </w:rPr>
      </w:pPr>
    </w:p>
    <w:p w14:paraId="2C956B0C">
      <w:pPr>
        <w:snapToGrid w:val="0"/>
        <w:spacing w:line="400" w:lineRule="exact"/>
        <w:contextualSpacing/>
        <w:rPr>
          <w:rFonts w:hint="eastAsia" w:ascii="宋体" w:hAnsi="宋体" w:eastAsia="宋体" w:cs="宋体"/>
          <w:b/>
          <w:color w:val="auto"/>
          <w:sz w:val="32"/>
          <w:szCs w:val="32"/>
          <w:highlight w:val="none"/>
          <w:lang w:bidi="ar"/>
        </w:rPr>
        <w:sectPr>
          <w:pgSz w:w="11906" w:h="16838"/>
          <w:pgMar w:top="1440" w:right="1797" w:bottom="1440" w:left="1797" w:header="851" w:footer="992" w:gutter="0"/>
          <w:cols w:space="720" w:num="1"/>
          <w:docGrid w:type="lines" w:linePitch="312" w:charSpace="0"/>
        </w:sectPr>
      </w:pPr>
      <w:r>
        <w:rPr>
          <w:rFonts w:hint="eastAsia" w:ascii="宋体" w:hAnsi="宋体" w:eastAsia="宋体" w:cs="宋体"/>
          <w:b/>
          <w:color w:val="auto"/>
          <w:sz w:val="32"/>
          <w:szCs w:val="32"/>
          <w:highlight w:val="none"/>
          <w:lang w:bidi="ar"/>
        </w:rPr>
        <w:br w:type="page"/>
      </w:r>
    </w:p>
    <w:p w14:paraId="15CF53E4">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jc w:val="both"/>
        <w:textAlignment w:val="auto"/>
        <w:rPr>
          <w:rFonts w:hint="default" w:ascii="宋体" w:hAnsi="宋体" w:eastAsia="宋体" w:cs="宋体"/>
          <w:b/>
          <w:bCs w:val="0"/>
          <w:color w:val="auto"/>
          <w:kern w:val="0"/>
          <w:sz w:val="28"/>
          <w:szCs w:val="28"/>
          <w:highlight w:val="none"/>
          <w:lang w:val="en-US" w:eastAsia="zh-CN" w:bidi="ar-SA"/>
        </w:rPr>
      </w:pPr>
      <w:bookmarkStart w:id="85" w:name="heading_0"/>
      <w:r>
        <w:rPr>
          <w:rFonts w:hint="eastAsia" w:ascii="宋体" w:hAnsi="宋体" w:cs="宋体"/>
          <w:b/>
          <w:bCs w:val="0"/>
          <w:color w:val="auto"/>
          <w:kern w:val="0"/>
          <w:sz w:val="28"/>
          <w:szCs w:val="28"/>
          <w:highlight w:val="none"/>
          <w:lang w:val="en-US" w:eastAsia="zh-CN" w:bidi="ar-SA"/>
        </w:rPr>
        <w:t>附件8</w:t>
      </w:r>
    </w:p>
    <w:p w14:paraId="1AC1F986">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jc w:val="center"/>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原厂技术支持授权书</w:t>
      </w:r>
      <w:bookmarkEnd w:id="85"/>
    </w:p>
    <w:p w14:paraId="6EE08213">
      <w:pPr>
        <w:keepNext w:val="0"/>
        <w:keepLines w:val="0"/>
        <w:pageBreakBefore w:val="0"/>
        <w:widowControl w:val="0"/>
        <w:kinsoku/>
        <w:wordWrap/>
        <w:overflowPunct/>
        <w:topLinePunct w:val="0"/>
        <w:autoSpaceDE/>
        <w:autoSpaceDN/>
        <w:bidi w:val="0"/>
        <w:adjustRightInd w:val="0"/>
        <w:snapToGrid w:val="0"/>
        <w:spacing w:line="360" w:lineRule="exact"/>
        <w:ind w:left="559" w:leftChars="266" w:firstLine="0" w:firstLineChars="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致：南通职业大学</w:t>
      </w:r>
    </w:p>
    <w:p w14:paraId="0EEB7B41">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本授权由【设备原厂全称】（统一社会信用代码：，地址：）出具，现就南通职业大学机床加工实训中心和重型机械设备搬迁调试项目，授权事宜郑重声明如下：</w:t>
      </w:r>
    </w:p>
    <w:p w14:paraId="02894E69">
      <w:pPr>
        <w:keepNext w:val="0"/>
        <w:keepLines w:val="0"/>
        <w:pageBreakBefore w:val="0"/>
        <w:widowControl w:val="0"/>
        <w:kinsoku/>
        <w:wordWrap/>
        <w:overflowPunct/>
        <w:topLinePunct w:val="0"/>
        <w:autoSpaceDE/>
        <w:autoSpaceDN/>
        <w:bidi w:val="0"/>
        <w:adjustRightInd w:val="0"/>
        <w:snapToGrid w:val="0"/>
        <w:spacing w:line="360" w:lineRule="exact"/>
        <w:ind w:left="559" w:leftChars="266" w:firstLine="0" w:firstLineChars="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一、授权对象</w:t>
      </w: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8"/>
          <w:szCs w:val="28"/>
          <w:highlight w:val="none"/>
          <w:lang w:val="en-US" w:eastAsia="zh-CN" w:bidi="ar-SA"/>
        </w:rPr>
        <w:t>单位名称：</w:t>
      </w:r>
      <w:r>
        <w:rPr>
          <w:rFonts w:hint="eastAsia" w:ascii="宋体" w:hAnsi="宋体" w:eastAsia="宋体" w:cs="宋体"/>
          <w:bCs/>
          <w:color w:val="auto"/>
          <w:kern w:val="0"/>
          <w:sz w:val="28"/>
          <w:szCs w:val="28"/>
          <w:highlight w:val="none"/>
          <w:u w:val="single"/>
          <w:lang w:val="en-US" w:eastAsia="zh-CN" w:bidi="ar-SA"/>
        </w:rPr>
        <w:t xml:space="preserve">            （</w:t>
      </w:r>
      <w:r>
        <w:rPr>
          <w:rFonts w:hint="eastAsia" w:ascii="宋体" w:hAnsi="宋体" w:cs="宋体"/>
          <w:bCs/>
          <w:color w:val="auto"/>
          <w:kern w:val="0"/>
          <w:sz w:val="28"/>
          <w:szCs w:val="28"/>
          <w:highlight w:val="none"/>
          <w:u w:val="single"/>
          <w:lang w:val="en-US" w:eastAsia="zh-CN" w:bidi="ar-SA"/>
        </w:rPr>
        <w:t>磋商</w:t>
      </w:r>
      <w:r>
        <w:rPr>
          <w:rFonts w:hint="eastAsia" w:ascii="宋体" w:hAnsi="宋体" w:eastAsia="宋体" w:cs="宋体"/>
          <w:bCs/>
          <w:color w:val="auto"/>
          <w:kern w:val="0"/>
          <w:sz w:val="28"/>
          <w:szCs w:val="28"/>
          <w:highlight w:val="none"/>
          <w:u w:val="single"/>
          <w:lang w:val="en-US" w:eastAsia="zh-CN" w:bidi="ar-SA"/>
        </w:rPr>
        <w:t>供应商全称）</w:t>
      </w: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8"/>
          <w:szCs w:val="28"/>
          <w:highlight w:val="none"/>
          <w:lang w:val="en-US" w:eastAsia="zh-CN" w:bidi="ar-SA"/>
        </w:rPr>
        <w:t xml:space="preserve">统一社会信用代码：       </w:t>
      </w:r>
    </w:p>
    <w:p w14:paraId="409A08C7">
      <w:pPr>
        <w:keepNext w:val="0"/>
        <w:keepLines w:val="0"/>
        <w:pageBreakBefore w:val="0"/>
        <w:widowControl w:val="0"/>
        <w:kinsoku/>
        <w:wordWrap/>
        <w:overflowPunct/>
        <w:topLinePunct w:val="0"/>
        <w:autoSpaceDE/>
        <w:autoSpaceDN/>
        <w:bidi w:val="0"/>
        <w:adjustRightInd w:val="0"/>
        <w:snapToGrid w:val="0"/>
        <w:spacing w:line="360" w:lineRule="exact"/>
        <w:ind w:left="559" w:leftChars="266" w:firstLine="0" w:firstLineChars="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注册地址：</w:t>
      </w:r>
    </w:p>
    <w:p w14:paraId="6852AFE5">
      <w:pPr>
        <w:keepNext w:val="0"/>
        <w:keepLines w:val="0"/>
        <w:pageBreakBefore w:val="0"/>
        <w:widowControl w:val="0"/>
        <w:kinsoku/>
        <w:wordWrap/>
        <w:overflowPunct/>
        <w:topLinePunct w:val="0"/>
        <w:autoSpaceDE/>
        <w:autoSpaceDN/>
        <w:bidi w:val="0"/>
        <w:adjustRightInd w:val="0"/>
        <w:snapToGrid w:val="0"/>
        <w:spacing w:line="360" w:lineRule="exact"/>
        <w:ind w:left="559" w:leftChars="266" w:firstLine="0" w:firstLineChars="0"/>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二、授权设备范围</w:t>
      </w:r>
    </w:p>
    <w:p w14:paraId="427AD953">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本项目所涉本厂生产设备：□蔡司三坐标测量机 □海克斯康三坐标测量机。</w:t>
      </w:r>
    </w:p>
    <w:p w14:paraId="49CB0BDD">
      <w:pPr>
        <w:keepNext w:val="0"/>
        <w:keepLines w:val="0"/>
        <w:pageBreakBefore w:val="0"/>
        <w:widowControl w:val="0"/>
        <w:kinsoku/>
        <w:wordWrap/>
        <w:overflowPunct/>
        <w:topLinePunct w:val="0"/>
        <w:autoSpaceDE/>
        <w:autoSpaceDN/>
        <w:bidi w:val="0"/>
        <w:adjustRightInd w:val="0"/>
        <w:snapToGrid w:val="0"/>
        <w:spacing w:line="360" w:lineRule="exact"/>
        <w:ind w:firstLine="562" w:firstLineChars="200"/>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三、授权内容</w:t>
      </w:r>
    </w:p>
    <w:p w14:paraId="37556A5F">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授权上述供应商作为我司认可合作服务商，可独立完成本项目内我司全系列设备拆机、吊装搬迁、管路改造、整机安装、精度校准、故障维修、保养、出厂精度恢复、试切验收全流程作业；</w:t>
      </w:r>
    </w:p>
    <w:p w14:paraId="4320B5FC">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我司向该供应商提供项目实施全过程原厂技术支撑，包含设备图纸、原厂调试参数、专用校准工具使用指导、疑难故障远程/现场技术支援；</w:t>
      </w:r>
    </w:p>
    <w:p w14:paraId="17DFFF4D">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供应商完成搬迁调试后，经我司标准检测，设备可保留原厂原有质保权益，不因搬迁作业丧失原厂保修服务；</w:t>
      </w:r>
    </w:p>
    <w:p w14:paraId="2DFB56AC">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授权有效期：自   年  月  日起至  年  月  日，覆盖本项目合同全周期及质保服务期。</w:t>
      </w:r>
    </w:p>
    <w:p w14:paraId="6E322162">
      <w:pPr>
        <w:keepNext w:val="0"/>
        <w:keepLines w:val="0"/>
        <w:pageBreakBefore w:val="0"/>
        <w:widowControl w:val="0"/>
        <w:kinsoku/>
        <w:wordWrap/>
        <w:overflowPunct/>
        <w:topLinePunct w:val="0"/>
        <w:autoSpaceDE/>
        <w:autoSpaceDN/>
        <w:bidi w:val="0"/>
        <w:adjustRightInd w:val="0"/>
        <w:snapToGrid w:val="0"/>
        <w:spacing w:line="360" w:lineRule="exact"/>
        <w:ind w:firstLine="562" w:firstLineChars="200"/>
        <w:textAlignment w:val="auto"/>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t>四、排他与效力说明</w:t>
      </w:r>
    </w:p>
    <w:p w14:paraId="220B615B">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本授权为针对南通职业大学本次搬迁调试项目专项授权，真实有效，无伪造、转借情形；</w:t>
      </w:r>
    </w:p>
    <w:p w14:paraId="56F6BE2B">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本授权区别于人员个人培训证书，属于原厂对</w:t>
      </w:r>
      <w:r>
        <w:rPr>
          <w:rFonts w:hint="eastAsia" w:ascii="宋体" w:hAnsi="宋体" w:cs="宋体"/>
          <w:bCs/>
          <w:color w:val="auto"/>
          <w:kern w:val="0"/>
          <w:sz w:val="28"/>
          <w:szCs w:val="28"/>
          <w:highlight w:val="none"/>
          <w:lang w:val="en-US" w:eastAsia="zh-CN" w:bidi="ar-SA"/>
        </w:rPr>
        <w:t>磋商</w:t>
      </w:r>
      <w:r>
        <w:rPr>
          <w:rFonts w:hint="eastAsia" w:ascii="宋体" w:hAnsi="宋体" w:eastAsia="宋体" w:cs="宋体"/>
          <w:bCs/>
          <w:color w:val="auto"/>
          <w:kern w:val="0"/>
          <w:sz w:val="28"/>
          <w:szCs w:val="28"/>
          <w:highlight w:val="none"/>
          <w:lang w:val="en-US" w:eastAsia="zh-CN" w:bidi="ar-SA"/>
        </w:rPr>
        <w:t>单位整体技术服务资质认可，可作为本项目磋商评审得分依据；</w:t>
      </w:r>
    </w:p>
    <w:p w14:paraId="325E613D">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若我司撤销本授权，将第一时间书面告知采购人及采购代理机构江苏中润工程建设咨询有限公司；</w:t>
      </w:r>
    </w:p>
    <w:p w14:paraId="46721078">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本授权书一式两份，原厂、</w:t>
      </w:r>
      <w:r>
        <w:rPr>
          <w:rFonts w:hint="eastAsia" w:ascii="宋体" w:hAnsi="宋体" w:cs="宋体"/>
          <w:bCs/>
          <w:color w:val="auto"/>
          <w:kern w:val="0"/>
          <w:sz w:val="28"/>
          <w:szCs w:val="28"/>
          <w:highlight w:val="none"/>
          <w:lang w:val="en-US" w:eastAsia="zh-CN" w:bidi="ar-SA"/>
        </w:rPr>
        <w:t>磋商</w:t>
      </w:r>
      <w:r>
        <w:rPr>
          <w:rFonts w:hint="eastAsia" w:ascii="宋体" w:hAnsi="宋体" w:eastAsia="宋体" w:cs="宋体"/>
          <w:bCs/>
          <w:color w:val="auto"/>
          <w:kern w:val="0"/>
          <w:sz w:val="28"/>
          <w:szCs w:val="28"/>
          <w:highlight w:val="none"/>
          <w:lang w:val="en-US" w:eastAsia="zh-CN" w:bidi="ar-SA"/>
        </w:rPr>
        <w:t>供应商各执一份，复印件加盖双方公章具备同等评审效力。</w:t>
      </w:r>
    </w:p>
    <w:p w14:paraId="3BC74E0F">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原厂（盖章）：</w:t>
      </w: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8"/>
          <w:szCs w:val="28"/>
          <w:highlight w:val="none"/>
          <w:lang w:val="en-US" w:eastAsia="zh-CN" w:bidi="ar-SA"/>
        </w:rPr>
        <w:t xml:space="preserve">    法定代表人/授权负责人（签字）：</w:t>
      </w:r>
      <w:r>
        <w:rPr>
          <w:rFonts w:hint="eastAsia" w:ascii="宋体" w:hAnsi="宋体" w:eastAsia="宋体" w:cs="宋体"/>
          <w:bCs/>
          <w:color w:val="auto"/>
          <w:kern w:val="0"/>
          <w:sz w:val="28"/>
          <w:szCs w:val="28"/>
          <w:highlight w:val="none"/>
          <w:lang w:val="en-US" w:eastAsia="zh-CN" w:bidi="ar-SA"/>
        </w:rPr>
        <w:br w:type="textWrapping"/>
      </w:r>
      <w:r>
        <w:rPr>
          <w:rFonts w:hint="eastAsia" w:ascii="宋体" w:hAnsi="宋体" w:eastAsia="宋体" w:cs="宋体"/>
          <w:bCs/>
          <w:color w:val="auto"/>
          <w:kern w:val="0"/>
          <w:sz w:val="28"/>
          <w:szCs w:val="28"/>
          <w:highlight w:val="none"/>
          <w:lang w:val="en-US" w:eastAsia="zh-CN" w:bidi="ar-SA"/>
        </w:rPr>
        <w:t xml:space="preserve">    联系电话：</w:t>
      </w:r>
    </w:p>
    <w:p w14:paraId="225879F8">
      <w:pPr>
        <w:keepNext w:val="0"/>
        <w:keepLines w:val="0"/>
        <w:pageBreakBefore w:val="0"/>
        <w:widowControl w:val="0"/>
        <w:kinsoku/>
        <w:wordWrap/>
        <w:overflowPunct/>
        <w:topLinePunct w:val="0"/>
        <w:autoSpaceDE/>
        <w:autoSpaceDN/>
        <w:bidi w:val="0"/>
        <w:adjustRightInd w:val="0"/>
        <w:snapToGrid w:val="0"/>
        <w:spacing w:line="360" w:lineRule="exact"/>
        <w:ind w:firstLine="560" w:firstLineChars="200"/>
        <w:textAlignment w:val="auto"/>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出具日期：    年  月  日</w:t>
      </w:r>
    </w:p>
    <w:p w14:paraId="0C8E161B">
      <w:pPr>
        <w:keepNext w:val="0"/>
        <w:keepLines w:val="0"/>
        <w:pageBreakBefore w:val="0"/>
        <w:widowControl w:val="0"/>
        <w:kinsoku/>
        <w:wordWrap/>
        <w:overflowPunct/>
        <w:topLinePunct w:val="0"/>
        <w:autoSpaceDE/>
        <w:autoSpaceDN/>
        <w:bidi w:val="0"/>
        <w:adjustRightInd w:val="0"/>
        <w:snapToGrid w:val="0"/>
        <w:spacing w:line="360" w:lineRule="exact"/>
        <w:ind w:left="479" w:leftChars="228"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Cs/>
          <w:color w:val="auto"/>
          <w:kern w:val="0"/>
          <w:sz w:val="28"/>
          <w:szCs w:val="28"/>
          <w:highlight w:val="none"/>
          <w:lang w:val="en-US" w:eastAsia="zh-CN" w:bidi="ar-SA"/>
        </w:rPr>
        <w:t>注：</w:t>
      </w:r>
      <w:r>
        <w:rPr>
          <w:rFonts w:hint="eastAsia" w:ascii="宋体" w:hAnsi="宋体" w:eastAsia="宋体" w:cs="宋体"/>
          <w:b/>
          <w:bCs/>
          <w:color w:val="auto"/>
          <w:kern w:val="2"/>
          <w:sz w:val="22"/>
          <w:szCs w:val="22"/>
          <w:highlight w:val="none"/>
          <w:lang w:val="en-US" w:eastAsia="zh-CN" w:bidi="ar-SA"/>
        </w:rPr>
        <w:t>备注：本承诺函仅可对应单个品牌，多品牌需各品牌原厂分别单独出具。</w:t>
      </w:r>
    </w:p>
    <w:p w14:paraId="49672E88">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default" w:ascii="宋体" w:hAnsi="宋体" w:eastAsia="宋体" w:cs="宋体"/>
          <w:bCs/>
          <w:color w:val="auto"/>
          <w:kern w:val="0"/>
          <w:sz w:val="28"/>
          <w:szCs w:val="28"/>
          <w:highlight w:val="none"/>
          <w:lang w:val="en-US" w:eastAsia="zh-CN" w:bidi="ar-SA"/>
        </w:rPr>
        <w:sectPr>
          <w:pgSz w:w="11906" w:h="16838"/>
          <w:pgMar w:top="1440" w:right="1797" w:bottom="1440" w:left="1797" w:header="851" w:footer="992" w:gutter="0"/>
          <w:cols w:space="720" w:num="1"/>
          <w:docGrid w:type="lines" w:linePitch="312" w:charSpace="0"/>
        </w:sectPr>
      </w:pPr>
    </w:p>
    <w:p w14:paraId="34F34224">
      <w:pPr>
        <w:snapToGrid w:val="0"/>
        <w:spacing w:line="400" w:lineRule="exact"/>
        <w:contextualSpacing/>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9</w:t>
      </w:r>
    </w:p>
    <w:p w14:paraId="733D219D">
      <w:pPr>
        <w:widowControl/>
        <w:spacing w:before="100" w:beforeAutospacing="1" w:after="100" w:afterAutospacing="1" w:line="360" w:lineRule="auto"/>
        <w:jc w:val="center"/>
        <w:rPr>
          <w:rFonts w:hint="eastAsia" w:ascii="宋体" w:hAnsi="宋体" w:eastAsia="宋体" w:cs="宋体"/>
          <w:color w:val="auto"/>
          <w:kern w:val="0"/>
          <w:sz w:val="32"/>
          <w:szCs w:val="32"/>
          <w:highlight w:val="none"/>
        </w:rPr>
      </w:pPr>
      <w:r>
        <w:rPr>
          <w:rFonts w:hint="eastAsia" w:ascii="宋体" w:hAnsi="宋体" w:eastAsia="宋体" w:cs="宋体"/>
          <w:b/>
          <w:bCs/>
          <w:color w:val="auto"/>
          <w:kern w:val="0"/>
          <w:sz w:val="32"/>
          <w:szCs w:val="32"/>
          <w:highlight w:val="none"/>
        </w:rPr>
        <w:t>报价总表</w:t>
      </w:r>
    </w:p>
    <w:p w14:paraId="0B3F6944">
      <w:pPr>
        <w:spacing w:line="360" w:lineRule="auto"/>
        <w:rPr>
          <w:rFonts w:hint="eastAsia" w:ascii="宋体" w:hAnsi="宋体" w:eastAsia="宋体" w:cs="宋体"/>
          <w:color w:val="auto"/>
          <w:kern w:val="0"/>
          <w:sz w:val="28"/>
          <w:szCs w:val="28"/>
          <w:highlight w:val="none"/>
          <w:u w:val="single"/>
        </w:rPr>
      </w:pPr>
      <w:r>
        <w:rPr>
          <w:rFonts w:hint="eastAsia" w:ascii="宋体" w:hAnsi="宋体" w:cs="宋体"/>
          <w:color w:val="auto"/>
          <w:kern w:val="0"/>
          <w:sz w:val="28"/>
          <w:szCs w:val="28"/>
          <w:highlight w:val="none"/>
          <w:lang w:val="en-US" w:eastAsia="zh-CN"/>
        </w:rPr>
        <w:t>供应商</w:t>
      </w:r>
      <w:r>
        <w:rPr>
          <w:rFonts w:hint="eastAsia" w:ascii="宋体" w:hAnsi="宋体" w:eastAsia="宋体" w:cs="宋体"/>
          <w:color w:val="auto"/>
          <w:kern w:val="0"/>
          <w:sz w:val="28"/>
          <w:szCs w:val="28"/>
          <w:highlight w:val="none"/>
        </w:rPr>
        <w:t>全称（加盖公章）：</w:t>
      </w:r>
    </w:p>
    <w:p w14:paraId="1AB61878">
      <w:pPr>
        <w:spacing w:line="360" w:lineRule="auto"/>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项目名称：</w:t>
      </w:r>
    </w:p>
    <w:p w14:paraId="56D56100">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项目编号：</w:t>
      </w:r>
    </w:p>
    <w:tbl>
      <w:tblPr>
        <w:tblStyle w:val="31"/>
        <w:tblW w:w="52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3062"/>
        <w:gridCol w:w="3062"/>
      </w:tblGrid>
      <w:tr w14:paraId="30814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3" w:hRule="atLeast"/>
        </w:trPr>
        <w:tc>
          <w:tcPr>
            <w:tcW w:w="1552" w:type="pct"/>
          </w:tcPr>
          <w:p w14:paraId="6CA142DC">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货物、服务名称</w:t>
            </w:r>
          </w:p>
        </w:tc>
        <w:tc>
          <w:tcPr>
            <w:tcW w:w="1723" w:type="pct"/>
          </w:tcPr>
          <w:p w14:paraId="018EEE88">
            <w:pPr>
              <w:spacing w:line="360" w:lineRule="auto"/>
              <w:jc w:val="center"/>
              <w:rPr>
                <w:rFonts w:hint="eastAsia" w:ascii="宋体" w:hAnsi="宋体" w:eastAsia="宋体" w:cs="宋体"/>
                <w:color w:val="auto"/>
                <w:sz w:val="28"/>
                <w:szCs w:val="28"/>
                <w:highlight w:val="none"/>
              </w:rPr>
            </w:pPr>
            <w:r>
              <w:rPr>
                <w:rFonts w:hint="eastAsia" w:ascii="宋体" w:hAnsi="宋体" w:cs="宋体"/>
                <w:color w:val="auto"/>
                <w:kern w:val="0"/>
                <w:sz w:val="28"/>
                <w:szCs w:val="28"/>
                <w:highlight w:val="none"/>
                <w:lang w:eastAsia="zh-CN"/>
              </w:rPr>
              <w:t>磋商</w:t>
            </w:r>
            <w:r>
              <w:rPr>
                <w:rFonts w:hint="eastAsia" w:ascii="宋体" w:hAnsi="宋体" w:eastAsia="宋体" w:cs="宋体"/>
                <w:color w:val="auto"/>
                <w:kern w:val="0"/>
                <w:sz w:val="28"/>
                <w:szCs w:val="28"/>
                <w:highlight w:val="none"/>
              </w:rPr>
              <w:t>总报价</w:t>
            </w:r>
          </w:p>
        </w:tc>
        <w:tc>
          <w:tcPr>
            <w:tcW w:w="1723" w:type="pct"/>
          </w:tcPr>
          <w:p w14:paraId="63618D94">
            <w:pPr>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b/>
                <w:color w:val="auto"/>
                <w:sz w:val="28"/>
                <w:szCs w:val="28"/>
                <w:highlight w:val="none"/>
              </w:rPr>
              <w:t>供货期</w:t>
            </w:r>
          </w:p>
        </w:tc>
      </w:tr>
      <w:tr w14:paraId="13ED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52" w:type="pct"/>
          </w:tcPr>
          <w:p w14:paraId="6B7861D8">
            <w:pPr>
              <w:spacing w:line="360" w:lineRule="auto"/>
              <w:jc w:val="left"/>
              <w:rPr>
                <w:rFonts w:hint="eastAsia" w:ascii="宋体" w:hAnsi="宋体" w:eastAsia="宋体" w:cs="宋体"/>
                <w:color w:val="auto"/>
                <w:sz w:val="28"/>
                <w:szCs w:val="28"/>
                <w:highlight w:val="none"/>
              </w:rPr>
            </w:pPr>
          </w:p>
        </w:tc>
        <w:tc>
          <w:tcPr>
            <w:tcW w:w="1723" w:type="pct"/>
            <w:vAlign w:val="center"/>
          </w:tcPr>
          <w:p w14:paraId="044E9588">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大写：     人民币</w:t>
            </w:r>
          </w:p>
          <w:p w14:paraId="55CB31D6">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kern w:val="0"/>
                <w:sz w:val="28"/>
                <w:szCs w:val="28"/>
                <w:highlight w:val="none"/>
              </w:rPr>
              <w:t>小写：     元（人民币）</w:t>
            </w:r>
          </w:p>
        </w:tc>
        <w:tc>
          <w:tcPr>
            <w:tcW w:w="1723" w:type="pct"/>
            <w:vAlign w:val="center"/>
          </w:tcPr>
          <w:p w14:paraId="6F43B7C1">
            <w:pPr>
              <w:spacing w:line="360" w:lineRule="auto"/>
              <w:rPr>
                <w:rFonts w:hint="eastAsia" w:ascii="宋体" w:hAnsi="宋体" w:eastAsia="宋体" w:cs="宋体"/>
                <w:color w:val="auto"/>
                <w:kern w:val="0"/>
                <w:sz w:val="28"/>
                <w:szCs w:val="28"/>
                <w:highlight w:val="none"/>
              </w:rPr>
            </w:pPr>
          </w:p>
        </w:tc>
      </w:tr>
    </w:tbl>
    <w:p w14:paraId="146AEE25">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日期：</w:t>
      </w:r>
    </w:p>
    <w:p w14:paraId="653EAC26">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填写说明：</w:t>
      </w:r>
    </w:p>
    <w:p w14:paraId="305F1C2D">
      <w:pPr>
        <w:tabs>
          <w:tab w:val="left" w:pos="340"/>
        </w:tabs>
        <w:kinsoku w:val="0"/>
        <w:topLinePunct/>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（1）本表为格式表，不得自行改动，必须提供。</w:t>
      </w:r>
    </w:p>
    <w:p w14:paraId="274670D1">
      <w:pPr>
        <w:tabs>
          <w:tab w:val="left" w:pos="340"/>
        </w:tabs>
        <w:kinsoku w:val="0"/>
        <w:topLinePunct/>
        <w:snapToGrid w:val="0"/>
        <w:spacing w:line="360" w:lineRule="auto"/>
        <w:ind w:firstLine="56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b/>
          <w:bCs/>
          <w:color w:val="auto"/>
          <w:sz w:val="28"/>
          <w:szCs w:val="28"/>
          <w:highlight w:val="none"/>
        </w:rPr>
        <w:t>本项目报价为固定价格报价，供应商应充分考虑服务实施期间各类市场价格和政策性价格调整因素，确定价格风险计入总报价，今后不作调整。应包含但不限于如人工、搬运、机械费、制作、安装、税费、运输、售后服务及相关劳务支出等工作所发生的全部费用以及供应商企业利润、税金和政策性文件规定及合同包含的所有风险、责任，即本</w:t>
      </w:r>
      <w:r>
        <w:rPr>
          <w:rFonts w:hint="eastAsia" w:ascii="宋体" w:hAnsi="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rPr>
        <w:t>文件规定的各项应有费用。</w:t>
      </w:r>
    </w:p>
    <w:p w14:paraId="16AE2162">
      <w:pPr>
        <w:spacing w:line="460" w:lineRule="exact"/>
        <w:rPr>
          <w:rFonts w:hint="eastAsia" w:ascii="宋体" w:hAnsi="宋体" w:eastAsia="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314372A9">
      <w:pPr>
        <w:snapToGrid w:val="0"/>
        <w:spacing w:line="360" w:lineRule="auto"/>
        <w:rPr>
          <w:rFonts w:hint="default" w:ascii="宋体" w:hAnsi="宋体" w:eastAsia="宋体" w:cs="宋体"/>
          <w:color w:val="auto"/>
          <w:kern w:val="0"/>
          <w:sz w:val="32"/>
          <w:szCs w:val="32"/>
          <w:highlight w:val="none"/>
          <w:lang w:val="en-US"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10</w:t>
      </w:r>
    </w:p>
    <w:p w14:paraId="039290DE">
      <w:pPr>
        <w:snapToGri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分项报价明细表</w:t>
      </w:r>
    </w:p>
    <w:p w14:paraId="26BFE1A6">
      <w:pPr>
        <w:pStyle w:val="10"/>
        <w:rPr>
          <w:rFonts w:hint="eastAsia"/>
          <w:lang w:eastAsia="zh-CN"/>
        </w:rPr>
      </w:pPr>
    </w:p>
    <w:tbl>
      <w:tblPr>
        <w:tblStyle w:val="32"/>
        <w:tblW w:w="8910" w:type="dxa"/>
        <w:tblInd w:w="-8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4592"/>
        <w:gridCol w:w="2214"/>
        <w:gridCol w:w="1241"/>
      </w:tblGrid>
      <w:tr w14:paraId="4CF98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63" w:type="dxa"/>
            <w:noWrap w:val="0"/>
            <w:vAlign w:val="center"/>
          </w:tcPr>
          <w:p w14:paraId="4975F1C6">
            <w:pPr>
              <w:bidi w:val="0"/>
              <w:jc w:val="cente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序号</w:t>
            </w:r>
          </w:p>
        </w:tc>
        <w:tc>
          <w:tcPr>
            <w:tcW w:w="4592" w:type="dxa"/>
            <w:noWrap w:val="0"/>
            <w:vAlign w:val="center"/>
          </w:tcPr>
          <w:p w14:paraId="3DD3FDF6">
            <w:pPr>
              <w:bidi w:val="0"/>
              <w:jc w:val="cente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费用名称</w:t>
            </w:r>
          </w:p>
        </w:tc>
        <w:tc>
          <w:tcPr>
            <w:tcW w:w="2214" w:type="dxa"/>
            <w:noWrap w:val="0"/>
            <w:vAlign w:val="center"/>
          </w:tcPr>
          <w:p w14:paraId="139D2830">
            <w:pPr>
              <w:bidi w:val="0"/>
              <w:jc w:val="cente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磋商报价（元）</w:t>
            </w:r>
          </w:p>
        </w:tc>
        <w:tc>
          <w:tcPr>
            <w:tcW w:w="1241" w:type="dxa"/>
            <w:noWrap w:val="0"/>
            <w:vAlign w:val="center"/>
          </w:tcPr>
          <w:p w14:paraId="315C7EC3">
            <w:pPr>
              <w:bidi w:val="0"/>
              <w:jc w:val="center"/>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备注</w:t>
            </w:r>
          </w:p>
        </w:tc>
      </w:tr>
      <w:tr w14:paraId="4E6ED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63" w:type="dxa"/>
            <w:noWrap w:val="0"/>
            <w:vAlign w:val="center"/>
          </w:tcPr>
          <w:p w14:paraId="1ED310AB">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w:t>
            </w:r>
          </w:p>
        </w:tc>
        <w:tc>
          <w:tcPr>
            <w:tcW w:w="4592" w:type="dxa"/>
            <w:noWrap w:val="0"/>
            <w:vAlign w:val="center"/>
          </w:tcPr>
          <w:p w14:paraId="2CA58C8F">
            <w:pPr>
              <w:bidi w:val="0"/>
              <w:jc w:val="left"/>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lang w:eastAsia="zh-CN"/>
              </w:rPr>
              <w:t>普通设备拆装</w:t>
            </w:r>
            <w:r>
              <w:rPr>
                <w:rFonts w:hint="eastAsia" w:asciiTheme="majorEastAsia" w:hAnsiTheme="majorEastAsia" w:eastAsiaTheme="majorEastAsia" w:cstheme="majorEastAsia"/>
                <w:color w:val="auto"/>
                <w:sz w:val="28"/>
                <w:szCs w:val="28"/>
                <w:highlight w:val="none"/>
                <w:lang w:val="en-US" w:eastAsia="zh-CN"/>
              </w:rPr>
              <w:t>调试</w:t>
            </w:r>
            <w:r>
              <w:rPr>
                <w:rFonts w:hint="eastAsia" w:asciiTheme="majorEastAsia" w:hAnsiTheme="majorEastAsia" w:eastAsiaTheme="majorEastAsia" w:cstheme="majorEastAsia"/>
                <w:color w:val="auto"/>
                <w:sz w:val="28"/>
                <w:szCs w:val="28"/>
                <w:highlight w:val="none"/>
                <w:lang w:eastAsia="zh-CN"/>
              </w:rPr>
              <w:t>费</w:t>
            </w:r>
          </w:p>
        </w:tc>
        <w:tc>
          <w:tcPr>
            <w:tcW w:w="2214" w:type="dxa"/>
            <w:noWrap w:val="0"/>
            <w:vAlign w:val="center"/>
          </w:tcPr>
          <w:p w14:paraId="48402DC2">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215F8986">
            <w:pPr>
              <w:bidi w:val="0"/>
              <w:jc w:val="center"/>
              <w:rPr>
                <w:rFonts w:hint="eastAsia" w:asciiTheme="majorEastAsia" w:hAnsiTheme="majorEastAsia" w:eastAsiaTheme="majorEastAsia" w:cstheme="majorEastAsia"/>
                <w:color w:val="auto"/>
                <w:sz w:val="28"/>
                <w:szCs w:val="28"/>
                <w:highlight w:val="none"/>
              </w:rPr>
            </w:pPr>
          </w:p>
        </w:tc>
      </w:tr>
      <w:tr w14:paraId="3675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63" w:type="dxa"/>
            <w:noWrap w:val="0"/>
            <w:vAlign w:val="center"/>
          </w:tcPr>
          <w:p w14:paraId="361C4384">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2</w:t>
            </w:r>
          </w:p>
        </w:tc>
        <w:tc>
          <w:tcPr>
            <w:tcW w:w="4592" w:type="dxa"/>
            <w:noWrap w:val="0"/>
            <w:vAlign w:val="center"/>
          </w:tcPr>
          <w:p w14:paraId="4CE1FD3F">
            <w:pPr>
              <w:bidi w:val="0"/>
              <w:jc w:val="left"/>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三坐标</w:t>
            </w:r>
            <w:r>
              <w:rPr>
                <w:rFonts w:hint="eastAsia" w:asciiTheme="majorEastAsia" w:hAnsiTheme="majorEastAsia" w:eastAsiaTheme="majorEastAsia" w:cstheme="majorEastAsia"/>
                <w:color w:val="auto"/>
                <w:sz w:val="28"/>
                <w:szCs w:val="28"/>
                <w:highlight w:val="none"/>
                <w:lang w:eastAsia="zh-CN"/>
              </w:rPr>
              <w:t>设备拆装</w:t>
            </w:r>
            <w:r>
              <w:rPr>
                <w:rFonts w:hint="eastAsia" w:asciiTheme="majorEastAsia" w:hAnsiTheme="majorEastAsia" w:eastAsiaTheme="majorEastAsia" w:cstheme="majorEastAsia"/>
                <w:color w:val="auto"/>
                <w:sz w:val="28"/>
                <w:szCs w:val="28"/>
                <w:highlight w:val="none"/>
                <w:lang w:val="en-US" w:eastAsia="zh-CN"/>
              </w:rPr>
              <w:t>调试费（含标定球和测针组件费用）</w:t>
            </w:r>
          </w:p>
        </w:tc>
        <w:tc>
          <w:tcPr>
            <w:tcW w:w="2214" w:type="dxa"/>
            <w:noWrap w:val="0"/>
            <w:vAlign w:val="center"/>
          </w:tcPr>
          <w:p w14:paraId="1AB5CB84">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21CC9956">
            <w:pPr>
              <w:bidi w:val="0"/>
              <w:jc w:val="center"/>
              <w:rPr>
                <w:rFonts w:hint="eastAsia" w:asciiTheme="majorEastAsia" w:hAnsiTheme="majorEastAsia" w:eastAsiaTheme="majorEastAsia" w:cstheme="majorEastAsia"/>
                <w:color w:val="auto"/>
                <w:sz w:val="28"/>
                <w:szCs w:val="28"/>
                <w:highlight w:val="none"/>
              </w:rPr>
            </w:pPr>
          </w:p>
        </w:tc>
      </w:tr>
      <w:tr w14:paraId="7113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noWrap w:val="0"/>
            <w:vAlign w:val="center"/>
          </w:tcPr>
          <w:p w14:paraId="70DC1424">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3</w:t>
            </w:r>
          </w:p>
        </w:tc>
        <w:tc>
          <w:tcPr>
            <w:tcW w:w="4592" w:type="dxa"/>
            <w:shd w:val="clear" w:color="auto" w:fill="auto"/>
            <w:noWrap w:val="0"/>
            <w:vAlign w:val="center"/>
          </w:tcPr>
          <w:p w14:paraId="18868C7F">
            <w:pPr>
              <w:bidi w:val="0"/>
              <w:jc w:val="left"/>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eastAsia="zh-CN"/>
              </w:rPr>
              <w:t>装卸作业费及运输费</w:t>
            </w:r>
          </w:p>
        </w:tc>
        <w:tc>
          <w:tcPr>
            <w:tcW w:w="2214" w:type="dxa"/>
            <w:noWrap w:val="0"/>
            <w:vAlign w:val="center"/>
          </w:tcPr>
          <w:p w14:paraId="2E30EE59">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4C63A341">
            <w:pPr>
              <w:bidi w:val="0"/>
              <w:jc w:val="center"/>
              <w:rPr>
                <w:rFonts w:hint="eastAsia" w:asciiTheme="majorEastAsia" w:hAnsiTheme="majorEastAsia" w:eastAsiaTheme="majorEastAsia" w:cstheme="majorEastAsia"/>
                <w:color w:val="auto"/>
                <w:sz w:val="28"/>
                <w:szCs w:val="28"/>
                <w:highlight w:val="none"/>
              </w:rPr>
            </w:pPr>
          </w:p>
        </w:tc>
      </w:tr>
      <w:tr w14:paraId="42C0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63" w:type="dxa"/>
            <w:noWrap w:val="0"/>
            <w:vAlign w:val="center"/>
          </w:tcPr>
          <w:p w14:paraId="4FD8AD46">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4</w:t>
            </w:r>
          </w:p>
        </w:tc>
        <w:tc>
          <w:tcPr>
            <w:tcW w:w="4592" w:type="dxa"/>
            <w:shd w:val="clear" w:color="auto" w:fill="auto"/>
            <w:noWrap w:val="0"/>
            <w:vAlign w:val="center"/>
          </w:tcPr>
          <w:p w14:paraId="0E653805">
            <w:pPr>
              <w:bidi w:val="0"/>
              <w:jc w:val="left"/>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eastAsia="zh-CN"/>
              </w:rPr>
              <w:t>搬迁人工费</w:t>
            </w:r>
          </w:p>
        </w:tc>
        <w:tc>
          <w:tcPr>
            <w:tcW w:w="2214" w:type="dxa"/>
            <w:noWrap w:val="0"/>
            <w:vAlign w:val="center"/>
          </w:tcPr>
          <w:p w14:paraId="6224E93A">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19BB4AF8">
            <w:pPr>
              <w:bidi w:val="0"/>
              <w:jc w:val="center"/>
              <w:rPr>
                <w:rFonts w:hint="eastAsia" w:asciiTheme="majorEastAsia" w:hAnsiTheme="majorEastAsia" w:eastAsiaTheme="majorEastAsia" w:cstheme="majorEastAsia"/>
                <w:color w:val="auto"/>
                <w:sz w:val="28"/>
                <w:szCs w:val="28"/>
                <w:highlight w:val="none"/>
              </w:rPr>
            </w:pPr>
          </w:p>
        </w:tc>
      </w:tr>
      <w:tr w14:paraId="00740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63" w:type="dxa"/>
            <w:noWrap w:val="0"/>
            <w:vAlign w:val="center"/>
          </w:tcPr>
          <w:p w14:paraId="41A281CF">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5</w:t>
            </w:r>
          </w:p>
        </w:tc>
        <w:tc>
          <w:tcPr>
            <w:tcW w:w="4592" w:type="dxa"/>
            <w:shd w:val="clear" w:color="auto" w:fill="auto"/>
            <w:noWrap w:val="0"/>
            <w:vAlign w:val="center"/>
          </w:tcPr>
          <w:p w14:paraId="4D85701D">
            <w:pPr>
              <w:bidi w:val="0"/>
              <w:jc w:val="left"/>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eastAsia="zh-CN"/>
              </w:rPr>
              <w:t>设备</w:t>
            </w:r>
            <w:r>
              <w:rPr>
                <w:rFonts w:hint="eastAsia" w:asciiTheme="majorEastAsia" w:hAnsiTheme="majorEastAsia" w:eastAsiaTheme="majorEastAsia" w:cstheme="majorEastAsia"/>
                <w:color w:val="auto"/>
                <w:sz w:val="28"/>
                <w:szCs w:val="28"/>
                <w:highlight w:val="none"/>
                <w:lang w:val="en-US" w:eastAsia="zh-CN"/>
              </w:rPr>
              <w:t>维修</w:t>
            </w:r>
            <w:r>
              <w:rPr>
                <w:rFonts w:hint="eastAsia" w:asciiTheme="majorEastAsia" w:hAnsiTheme="majorEastAsia" w:eastAsiaTheme="majorEastAsia" w:cstheme="majorEastAsia"/>
                <w:color w:val="auto"/>
                <w:sz w:val="28"/>
                <w:szCs w:val="28"/>
                <w:highlight w:val="none"/>
                <w:lang w:eastAsia="zh-CN"/>
              </w:rPr>
              <w:t>费（</w:t>
            </w:r>
            <w:r>
              <w:rPr>
                <w:rFonts w:hint="eastAsia" w:asciiTheme="majorEastAsia" w:hAnsiTheme="majorEastAsia" w:eastAsiaTheme="majorEastAsia" w:cstheme="majorEastAsia"/>
                <w:color w:val="auto"/>
                <w:sz w:val="28"/>
                <w:szCs w:val="28"/>
                <w:highlight w:val="none"/>
                <w:lang w:val="en-US" w:eastAsia="zh-CN"/>
              </w:rPr>
              <w:t>含加工中心气管更新费用</w:t>
            </w:r>
            <w:r>
              <w:rPr>
                <w:rFonts w:hint="eastAsia" w:asciiTheme="majorEastAsia" w:hAnsiTheme="majorEastAsia" w:eastAsiaTheme="majorEastAsia" w:cstheme="majorEastAsia"/>
                <w:color w:val="auto"/>
                <w:sz w:val="28"/>
                <w:szCs w:val="28"/>
                <w:highlight w:val="none"/>
                <w:lang w:eastAsia="zh-CN"/>
              </w:rPr>
              <w:t>）</w:t>
            </w:r>
          </w:p>
        </w:tc>
        <w:tc>
          <w:tcPr>
            <w:tcW w:w="2214" w:type="dxa"/>
            <w:noWrap w:val="0"/>
            <w:vAlign w:val="center"/>
          </w:tcPr>
          <w:p w14:paraId="4BF3CDE0">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5A74766E">
            <w:pPr>
              <w:bidi w:val="0"/>
              <w:jc w:val="center"/>
              <w:rPr>
                <w:rFonts w:hint="eastAsia" w:asciiTheme="majorEastAsia" w:hAnsiTheme="majorEastAsia" w:eastAsiaTheme="majorEastAsia" w:cstheme="majorEastAsia"/>
                <w:color w:val="auto"/>
                <w:sz w:val="28"/>
                <w:szCs w:val="28"/>
                <w:highlight w:val="none"/>
              </w:rPr>
            </w:pPr>
          </w:p>
        </w:tc>
      </w:tr>
      <w:tr w14:paraId="0173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noWrap w:val="0"/>
            <w:vAlign w:val="center"/>
          </w:tcPr>
          <w:p w14:paraId="1858CD23">
            <w:pPr>
              <w:bidi w:val="0"/>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6</w:t>
            </w:r>
          </w:p>
        </w:tc>
        <w:tc>
          <w:tcPr>
            <w:tcW w:w="4592" w:type="dxa"/>
            <w:shd w:val="clear" w:color="auto" w:fill="auto"/>
            <w:noWrap w:val="0"/>
            <w:vAlign w:val="center"/>
          </w:tcPr>
          <w:p w14:paraId="0FB167D0">
            <w:pPr>
              <w:bidi w:val="0"/>
              <w:jc w:val="left"/>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设备废料箱及冷却箱清洁费（含全合成冷却液更新费用）</w:t>
            </w:r>
          </w:p>
        </w:tc>
        <w:tc>
          <w:tcPr>
            <w:tcW w:w="2214" w:type="dxa"/>
            <w:noWrap w:val="0"/>
            <w:vAlign w:val="center"/>
          </w:tcPr>
          <w:p w14:paraId="58C3D6B2">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31318B8C">
            <w:pPr>
              <w:bidi w:val="0"/>
              <w:jc w:val="center"/>
              <w:rPr>
                <w:rFonts w:hint="eastAsia" w:asciiTheme="majorEastAsia" w:hAnsiTheme="majorEastAsia" w:eastAsiaTheme="majorEastAsia" w:cstheme="majorEastAsia"/>
                <w:color w:val="auto"/>
                <w:sz w:val="28"/>
                <w:szCs w:val="28"/>
                <w:highlight w:val="none"/>
              </w:rPr>
            </w:pPr>
          </w:p>
        </w:tc>
      </w:tr>
      <w:tr w14:paraId="0867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shd w:val="clear" w:color="auto" w:fill="auto"/>
            <w:noWrap w:val="0"/>
            <w:vAlign w:val="center"/>
          </w:tcPr>
          <w:p w14:paraId="6B72D736">
            <w:pPr>
              <w:bidi w:val="0"/>
              <w:jc w:val="center"/>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7</w:t>
            </w:r>
          </w:p>
        </w:tc>
        <w:tc>
          <w:tcPr>
            <w:tcW w:w="4592" w:type="dxa"/>
            <w:shd w:val="clear" w:color="auto" w:fill="auto"/>
            <w:noWrap w:val="0"/>
            <w:vAlign w:val="center"/>
          </w:tcPr>
          <w:p w14:paraId="3F1D2291">
            <w:pPr>
              <w:bidi w:val="0"/>
              <w:jc w:val="left"/>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气路铺设费（含气源）</w:t>
            </w:r>
          </w:p>
        </w:tc>
        <w:tc>
          <w:tcPr>
            <w:tcW w:w="2214" w:type="dxa"/>
            <w:noWrap w:val="0"/>
            <w:vAlign w:val="center"/>
          </w:tcPr>
          <w:p w14:paraId="336F528F">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0436B0EF">
            <w:pPr>
              <w:bidi w:val="0"/>
              <w:jc w:val="center"/>
              <w:rPr>
                <w:rFonts w:hint="eastAsia" w:asciiTheme="majorEastAsia" w:hAnsiTheme="majorEastAsia" w:eastAsiaTheme="majorEastAsia" w:cstheme="majorEastAsia"/>
                <w:color w:val="auto"/>
                <w:sz w:val="28"/>
                <w:szCs w:val="28"/>
                <w:highlight w:val="none"/>
              </w:rPr>
            </w:pPr>
          </w:p>
        </w:tc>
      </w:tr>
      <w:tr w14:paraId="6E56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shd w:val="clear" w:color="auto" w:fill="auto"/>
            <w:noWrap w:val="0"/>
            <w:vAlign w:val="center"/>
          </w:tcPr>
          <w:p w14:paraId="2CE8AD0F">
            <w:pPr>
              <w:bidi w:val="0"/>
              <w:jc w:val="center"/>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8</w:t>
            </w:r>
          </w:p>
        </w:tc>
        <w:tc>
          <w:tcPr>
            <w:tcW w:w="4592" w:type="dxa"/>
            <w:shd w:val="clear" w:color="auto" w:fill="auto"/>
            <w:noWrap w:val="0"/>
            <w:vAlign w:val="center"/>
          </w:tcPr>
          <w:p w14:paraId="1747700A">
            <w:pPr>
              <w:bidi w:val="0"/>
              <w:jc w:val="left"/>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电缆及桥架铺设费</w:t>
            </w:r>
          </w:p>
        </w:tc>
        <w:tc>
          <w:tcPr>
            <w:tcW w:w="2214" w:type="dxa"/>
            <w:noWrap w:val="0"/>
            <w:vAlign w:val="center"/>
          </w:tcPr>
          <w:p w14:paraId="3C44A228">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12B86366">
            <w:pPr>
              <w:bidi w:val="0"/>
              <w:jc w:val="center"/>
              <w:rPr>
                <w:rFonts w:hint="eastAsia" w:asciiTheme="majorEastAsia" w:hAnsiTheme="majorEastAsia" w:eastAsiaTheme="majorEastAsia" w:cstheme="majorEastAsia"/>
                <w:color w:val="auto"/>
                <w:sz w:val="28"/>
                <w:szCs w:val="28"/>
                <w:highlight w:val="none"/>
              </w:rPr>
            </w:pPr>
          </w:p>
        </w:tc>
      </w:tr>
      <w:tr w14:paraId="35EEE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shd w:val="clear" w:color="auto" w:fill="auto"/>
            <w:noWrap w:val="0"/>
            <w:vAlign w:val="center"/>
          </w:tcPr>
          <w:p w14:paraId="418F4072">
            <w:pPr>
              <w:bidi w:val="0"/>
              <w:jc w:val="center"/>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9</w:t>
            </w:r>
          </w:p>
        </w:tc>
        <w:tc>
          <w:tcPr>
            <w:tcW w:w="4592" w:type="dxa"/>
            <w:shd w:val="clear" w:color="auto" w:fill="auto"/>
            <w:noWrap w:val="0"/>
            <w:vAlign w:val="center"/>
          </w:tcPr>
          <w:p w14:paraId="00D26537">
            <w:pPr>
              <w:bidi w:val="0"/>
              <w:jc w:val="left"/>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破损漆面补漆费</w:t>
            </w:r>
          </w:p>
        </w:tc>
        <w:tc>
          <w:tcPr>
            <w:tcW w:w="2214" w:type="dxa"/>
            <w:noWrap w:val="0"/>
            <w:vAlign w:val="center"/>
          </w:tcPr>
          <w:p w14:paraId="2DCDBC59">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14373F1A">
            <w:pPr>
              <w:bidi w:val="0"/>
              <w:jc w:val="center"/>
              <w:rPr>
                <w:rFonts w:hint="eastAsia" w:asciiTheme="majorEastAsia" w:hAnsiTheme="majorEastAsia" w:eastAsiaTheme="majorEastAsia" w:cstheme="majorEastAsia"/>
                <w:color w:val="auto"/>
                <w:sz w:val="28"/>
                <w:szCs w:val="28"/>
                <w:highlight w:val="none"/>
              </w:rPr>
            </w:pPr>
          </w:p>
        </w:tc>
      </w:tr>
      <w:tr w14:paraId="25AE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shd w:val="clear" w:color="auto" w:fill="auto"/>
            <w:noWrap w:val="0"/>
            <w:vAlign w:val="center"/>
          </w:tcPr>
          <w:p w14:paraId="554AA398">
            <w:pPr>
              <w:bidi w:val="0"/>
              <w:jc w:val="center"/>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10</w:t>
            </w:r>
          </w:p>
        </w:tc>
        <w:tc>
          <w:tcPr>
            <w:tcW w:w="4592" w:type="dxa"/>
            <w:shd w:val="clear" w:color="auto" w:fill="auto"/>
            <w:noWrap w:val="0"/>
            <w:vAlign w:val="center"/>
          </w:tcPr>
          <w:p w14:paraId="077C8F5F">
            <w:pPr>
              <w:bidi w:val="0"/>
              <w:jc w:val="left"/>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工具柜维修及新增费</w:t>
            </w:r>
          </w:p>
        </w:tc>
        <w:tc>
          <w:tcPr>
            <w:tcW w:w="2214" w:type="dxa"/>
            <w:noWrap w:val="0"/>
            <w:vAlign w:val="center"/>
          </w:tcPr>
          <w:p w14:paraId="7930D323">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5AE2C643">
            <w:pPr>
              <w:bidi w:val="0"/>
              <w:jc w:val="center"/>
              <w:rPr>
                <w:rFonts w:hint="eastAsia" w:asciiTheme="majorEastAsia" w:hAnsiTheme="majorEastAsia" w:eastAsiaTheme="majorEastAsia" w:cstheme="majorEastAsia"/>
                <w:color w:val="auto"/>
                <w:sz w:val="28"/>
                <w:szCs w:val="28"/>
                <w:highlight w:val="none"/>
              </w:rPr>
            </w:pPr>
          </w:p>
        </w:tc>
      </w:tr>
      <w:tr w14:paraId="0B31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shd w:val="clear" w:color="auto" w:fill="auto"/>
            <w:noWrap w:val="0"/>
            <w:vAlign w:val="center"/>
          </w:tcPr>
          <w:p w14:paraId="2127C237">
            <w:pPr>
              <w:bidi w:val="0"/>
              <w:jc w:val="center"/>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11</w:t>
            </w:r>
          </w:p>
        </w:tc>
        <w:tc>
          <w:tcPr>
            <w:tcW w:w="4592" w:type="dxa"/>
            <w:shd w:val="clear" w:color="auto" w:fill="auto"/>
            <w:noWrap w:val="0"/>
            <w:vAlign w:val="center"/>
          </w:tcPr>
          <w:p w14:paraId="352CB262">
            <w:pPr>
              <w:bidi w:val="0"/>
              <w:jc w:val="left"/>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56套双人课桌椅更新费</w:t>
            </w:r>
          </w:p>
        </w:tc>
        <w:tc>
          <w:tcPr>
            <w:tcW w:w="2214" w:type="dxa"/>
            <w:noWrap w:val="0"/>
            <w:vAlign w:val="center"/>
          </w:tcPr>
          <w:p w14:paraId="2D1EACA8">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77055B0F">
            <w:pPr>
              <w:bidi w:val="0"/>
              <w:jc w:val="center"/>
              <w:rPr>
                <w:rFonts w:hint="eastAsia" w:asciiTheme="majorEastAsia" w:hAnsiTheme="majorEastAsia" w:eastAsiaTheme="majorEastAsia" w:cstheme="majorEastAsia"/>
                <w:color w:val="auto"/>
                <w:sz w:val="28"/>
                <w:szCs w:val="28"/>
                <w:highlight w:val="none"/>
              </w:rPr>
            </w:pPr>
          </w:p>
        </w:tc>
      </w:tr>
      <w:tr w14:paraId="001B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shd w:val="clear" w:color="auto" w:fill="auto"/>
            <w:noWrap w:val="0"/>
            <w:vAlign w:val="center"/>
          </w:tcPr>
          <w:p w14:paraId="3308D979">
            <w:pPr>
              <w:bidi w:val="0"/>
              <w:jc w:val="center"/>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12</w:t>
            </w:r>
          </w:p>
        </w:tc>
        <w:tc>
          <w:tcPr>
            <w:tcW w:w="4592" w:type="dxa"/>
            <w:shd w:val="clear" w:color="auto" w:fill="auto"/>
            <w:noWrap w:val="0"/>
            <w:vAlign w:val="center"/>
          </w:tcPr>
          <w:p w14:paraId="0FB42385">
            <w:pPr>
              <w:bidi w:val="0"/>
              <w:jc w:val="left"/>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不锈钢接液盘费用</w:t>
            </w:r>
          </w:p>
        </w:tc>
        <w:tc>
          <w:tcPr>
            <w:tcW w:w="2214" w:type="dxa"/>
            <w:noWrap w:val="0"/>
            <w:vAlign w:val="center"/>
          </w:tcPr>
          <w:p w14:paraId="30FDF353">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519F1193">
            <w:pPr>
              <w:bidi w:val="0"/>
              <w:jc w:val="center"/>
              <w:rPr>
                <w:rFonts w:hint="eastAsia" w:asciiTheme="majorEastAsia" w:hAnsiTheme="majorEastAsia" w:eastAsiaTheme="majorEastAsia" w:cstheme="majorEastAsia"/>
                <w:color w:val="auto"/>
                <w:sz w:val="28"/>
                <w:szCs w:val="28"/>
                <w:highlight w:val="none"/>
              </w:rPr>
            </w:pPr>
          </w:p>
        </w:tc>
      </w:tr>
      <w:tr w14:paraId="1E346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shd w:val="clear" w:color="auto" w:fill="auto"/>
            <w:noWrap w:val="0"/>
            <w:vAlign w:val="center"/>
          </w:tcPr>
          <w:p w14:paraId="57656828">
            <w:pPr>
              <w:bidi w:val="0"/>
              <w:jc w:val="center"/>
              <w:rPr>
                <w:rFonts w:hint="eastAsia"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13</w:t>
            </w:r>
          </w:p>
        </w:tc>
        <w:tc>
          <w:tcPr>
            <w:tcW w:w="4592" w:type="dxa"/>
            <w:shd w:val="clear" w:color="auto" w:fill="auto"/>
            <w:noWrap w:val="0"/>
            <w:vAlign w:val="center"/>
          </w:tcPr>
          <w:p w14:paraId="58567EAE">
            <w:pPr>
              <w:bidi w:val="0"/>
              <w:jc w:val="left"/>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划线及车间文化建设费</w:t>
            </w:r>
          </w:p>
        </w:tc>
        <w:tc>
          <w:tcPr>
            <w:tcW w:w="2214" w:type="dxa"/>
            <w:noWrap w:val="0"/>
            <w:vAlign w:val="center"/>
          </w:tcPr>
          <w:p w14:paraId="35A3C569">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2161042F">
            <w:pPr>
              <w:bidi w:val="0"/>
              <w:jc w:val="center"/>
              <w:rPr>
                <w:rFonts w:hint="eastAsia" w:asciiTheme="majorEastAsia" w:hAnsiTheme="majorEastAsia" w:eastAsiaTheme="majorEastAsia" w:cstheme="majorEastAsia"/>
                <w:color w:val="auto"/>
                <w:sz w:val="28"/>
                <w:szCs w:val="28"/>
                <w:highlight w:val="none"/>
              </w:rPr>
            </w:pPr>
          </w:p>
        </w:tc>
      </w:tr>
      <w:tr w14:paraId="7FB8E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63" w:type="dxa"/>
            <w:shd w:val="clear" w:color="auto" w:fill="auto"/>
            <w:noWrap w:val="0"/>
            <w:vAlign w:val="center"/>
          </w:tcPr>
          <w:p w14:paraId="6751366A">
            <w:pPr>
              <w:bidi w:val="0"/>
              <w:jc w:val="center"/>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14</w:t>
            </w:r>
          </w:p>
        </w:tc>
        <w:tc>
          <w:tcPr>
            <w:tcW w:w="4592" w:type="dxa"/>
            <w:shd w:val="clear" w:color="auto" w:fill="auto"/>
            <w:noWrap w:val="0"/>
            <w:vAlign w:val="center"/>
          </w:tcPr>
          <w:p w14:paraId="2B242C23">
            <w:pPr>
              <w:bidi w:val="0"/>
              <w:jc w:val="left"/>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eastAsia="zh-CN"/>
              </w:rPr>
              <w:t>技术服务保险等费</w:t>
            </w:r>
          </w:p>
        </w:tc>
        <w:tc>
          <w:tcPr>
            <w:tcW w:w="2214" w:type="dxa"/>
            <w:noWrap w:val="0"/>
            <w:vAlign w:val="center"/>
          </w:tcPr>
          <w:p w14:paraId="797FF8D5">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1DE0B9FC">
            <w:pPr>
              <w:bidi w:val="0"/>
              <w:jc w:val="center"/>
              <w:rPr>
                <w:rFonts w:hint="eastAsia" w:asciiTheme="majorEastAsia" w:hAnsiTheme="majorEastAsia" w:eastAsiaTheme="majorEastAsia" w:cstheme="majorEastAsia"/>
                <w:color w:val="auto"/>
                <w:sz w:val="28"/>
                <w:szCs w:val="28"/>
                <w:highlight w:val="none"/>
              </w:rPr>
            </w:pPr>
          </w:p>
        </w:tc>
      </w:tr>
      <w:tr w14:paraId="4B846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63" w:type="dxa"/>
            <w:shd w:val="clear" w:color="auto" w:fill="auto"/>
            <w:noWrap w:val="0"/>
            <w:vAlign w:val="center"/>
          </w:tcPr>
          <w:p w14:paraId="650CF972">
            <w:pPr>
              <w:bidi w:val="0"/>
              <w:jc w:val="center"/>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kern w:val="2"/>
                <w:sz w:val="28"/>
                <w:szCs w:val="28"/>
                <w:highlight w:val="none"/>
                <w:lang w:val="en-US" w:eastAsia="zh-CN" w:bidi="ar-SA"/>
              </w:rPr>
              <w:t>15</w:t>
            </w:r>
          </w:p>
        </w:tc>
        <w:tc>
          <w:tcPr>
            <w:tcW w:w="4592" w:type="dxa"/>
            <w:shd w:val="clear" w:color="auto" w:fill="auto"/>
            <w:noWrap w:val="0"/>
            <w:vAlign w:val="center"/>
          </w:tcPr>
          <w:p w14:paraId="713FBB60">
            <w:pPr>
              <w:bidi w:val="0"/>
              <w:jc w:val="left"/>
              <w:rPr>
                <w:rFonts w:hint="default" w:asciiTheme="majorEastAsia" w:hAnsiTheme="majorEastAsia" w:eastAsiaTheme="majorEastAsia" w:cstheme="majorEastAsia"/>
                <w:color w:val="auto"/>
                <w:kern w:val="2"/>
                <w:sz w:val="28"/>
                <w:szCs w:val="28"/>
                <w:highlight w:val="none"/>
                <w:lang w:val="en-US" w:eastAsia="zh-CN" w:bidi="ar-SA"/>
              </w:rPr>
            </w:pPr>
            <w:r>
              <w:rPr>
                <w:rFonts w:hint="eastAsia" w:asciiTheme="majorEastAsia" w:hAnsiTheme="majorEastAsia" w:eastAsiaTheme="majorEastAsia" w:cstheme="majorEastAsia"/>
                <w:color w:val="auto"/>
                <w:sz w:val="28"/>
                <w:szCs w:val="28"/>
                <w:highlight w:val="none"/>
                <w:lang w:val="en-US" w:eastAsia="zh-CN"/>
              </w:rPr>
              <w:t>其他杂项费（含周转箱及纸箱费用）</w:t>
            </w:r>
          </w:p>
        </w:tc>
        <w:tc>
          <w:tcPr>
            <w:tcW w:w="2214" w:type="dxa"/>
            <w:noWrap w:val="0"/>
            <w:vAlign w:val="center"/>
          </w:tcPr>
          <w:p w14:paraId="626AB6BA">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7F469D9A">
            <w:pPr>
              <w:bidi w:val="0"/>
              <w:jc w:val="center"/>
              <w:rPr>
                <w:rFonts w:hint="eastAsia" w:asciiTheme="majorEastAsia" w:hAnsiTheme="majorEastAsia" w:eastAsiaTheme="majorEastAsia" w:cstheme="majorEastAsia"/>
                <w:color w:val="auto"/>
                <w:sz w:val="28"/>
                <w:szCs w:val="28"/>
                <w:highlight w:val="none"/>
              </w:rPr>
            </w:pPr>
          </w:p>
        </w:tc>
      </w:tr>
      <w:tr w14:paraId="7FC8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63" w:type="dxa"/>
            <w:noWrap w:val="0"/>
            <w:vAlign w:val="center"/>
          </w:tcPr>
          <w:p w14:paraId="70086E70">
            <w:pPr>
              <w:bidi w:val="0"/>
              <w:jc w:val="center"/>
              <w:rPr>
                <w:rFonts w:hint="default"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16</w:t>
            </w:r>
          </w:p>
        </w:tc>
        <w:tc>
          <w:tcPr>
            <w:tcW w:w="4592" w:type="dxa"/>
            <w:noWrap w:val="0"/>
            <w:vAlign w:val="center"/>
          </w:tcPr>
          <w:p w14:paraId="56960B2D">
            <w:pPr>
              <w:bidi w:val="0"/>
              <w:jc w:val="left"/>
              <w:rPr>
                <w:rFonts w:hint="eastAsia"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t>合计（元）</w:t>
            </w:r>
          </w:p>
        </w:tc>
        <w:tc>
          <w:tcPr>
            <w:tcW w:w="2214" w:type="dxa"/>
            <w:noWrap w:val="0"/>
            <w:vAlign w:val="center"/>
          </w:tcPr>
          <w:p w14:paraId="2A0C6F93">
            <w:pPr>
              <w:bidi w:val="0"/>
              <w:jc w:val="center"/>
              <w:rPr>
                <w:rFonts w:hint="eastAsia" w:asciiTheme="majorEastAsia" w:hAnsiTheme="majorEastAsia" w:eastAsiaTheme="majorEastAsia" w:cstheme="majorEastAsia"/>
                <w:color w:val="auto"/>
                <w:sz w:val="28"/>
                <w:szCs w:val="28"/>
                <w:highlight w:val="none"/>
              </w:rPr>
            </w:pPr>
          </w:p>
        </w:tc>
        <w:tc>
          <w:tcPr>
            <w:tcW w:w="1241" w:type="dxa"/>
            <w:noWrap w:val="0"/>
            <w:vAlign w:val="center"/>
          </w:tcPr>
          <w:p w14:paraId="39FDF0A2">
            <w:pPr>
              <w:bidi w:val="0"/>
              <w:jc w:val="center"/>
              <w:rPr>
                <w:rFonts w:hint="eastAsia" w:asciiTheme="majorEastAsia" w:hAnsiTheme="majorEastAsia" w:eastAsiaTheme="majorEastAsia" w:cstheme="majorEastAsia"/>
                <w:color w:val="auto"/>
                <w:sz w:val="28"/>
                <w:szCs w:val="28"/>
                <w:highlight w:val="none"/>
              </w:rPr>
            </w:pPr>
          </w:p>
        </w:tc>
      </w:tr>
    </w:tbl>
    <w:p w14:paraId="4D1BD1B4">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3F48C51A">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20DDDCDB">
      <w:pPr>
        <w:snapToGrid w:val="0"/>
        <w:spacing w:line="300" w:lineRule="auto"/>
        <w:ind w:firstLine="4200" w:firstLineChars="1500"/>
        <w:outlineLvl w:val="0"/>
        <w:rPr>
          <w:rFonts w:ascii="宋体" w:hAnsi="宋体" w:cs="宋体"/>
          <w:color w:val="auto"/>
          <w:highlight w:val="none"/>
        </w:rPr>
      </w:pPr>
      <w:r>
        <w:rPr>
          <w:rFonts w:hint="eastAsia" w:ascii="宋体" w:hAnsi="宋体" w:eastAsia="宋体" w:cs="宋体"/>
          <w:color w:val="auto"/>
          <w:kern w:val="0"/>
          <w:sz w:val="28"/>
          <w:szCs w:val="28"/>
          <w:highlight w:val="none"/>
          <w:lang w:val="zh-CN" w:bidi="ar"/>
        </w:rPr>
        <w:t>时间：  年  月   日</w:t>
      </w:r>
    </w:p>
    <w:p w14:paraId="64C4EEE1">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12CBC140">
      <w:pPr>
        <w:snapToGrid w:val="0"/>
        <w:spacing w:line="360" w:lineRule="auto"/>
        <w:rPr>
          <w:rFonts w:hint="eastAsia" w:ascii="宋体" w:hAnsi="宋体" w:cs="宋体"/>
          <w:color w:val="auto"/>
          <w:sz w:val="32"/>
          <w:szCs w:val="32"/>
          <w:highlight w:val="none"/>
        </w:rPr>
        <w:sectPr>
          <w:pgSz w:w="11907" w:h="16839"/>
          <w:pgMar w:top="1440" w:right="1803" w:bottom="1440" w:left="1803" w:header="720" w:footer="720" w:gutter="0"/>
          <w:pgNumType w:fmt="decimal"/>
          <w:cols w:space="720" w:num="1"/>
          <w:docGrid w:linePitch="286" w:charSpace="0"/>
        </w:sectPr>
      </w:pPr>
    </w:p>
    <w:p w14:paraId="6BC7AAD9">
      <w:pPr>
        <w:jc w:val="left"/>
        <w:rPr>
          <w:rFonts w:hint="default" w:ascii="宋体" w:hAnsi="宋体" w:eastAsia="宋体" w:cs="宋体"/>
          <w:bCs/>
          <w:color w:val="auto"/>
          <w:sz w:val="32"/>
          <w:szCs w:val="32"/>
          <w:highlight w:val="none"/>
          <w:lang w:val="en-US" w:eastAsia="zh-CN" w:bidi="ar"/>
        </w:rPr>
      </w:pPr>
      <w:r>
        <w:rPr>
          <w:rFonts w:hint="eastAsia" w:ascii="宋体" w:hAnsi="宋体" w:eastAsia="宋体" w:cs="宋体"/>
          <w:bCs/>
          <w:color w:val="auto"/>
          <w:sz w:val="32"/>
          <w:szCs w:val="32"/>
          <w:highlight w:val="none"/>
          <w:lang w:bidi="ar"/>
        </w:rPr>
        <w:t>附件</w:t>
      </w:r>
      <w:r>
        <w:rPr>
          <w:rFonts w:hint="eastAsia" w:ascii="宋体" w:hAnsi="宋体" w:cs="宋体"/>
          <w:bCs/>
          <w:color w:val="auto"/>
          <w:sz w:val="32"/>
          <w:szCs w:val="32"/>
          <w:highlight w:val="none"/>
          <w:lang w:val="en-US" w:eastAsia="zh-CN" w:bidi="ar"/>
        </w:rPr>
        <w:t>11</w:t>
      </w:r>
    </w:p>
    <w:p w14:paraId="65F23C8B">
      <w:pPr>
        <w:spacing w:before="240" w:line="312" w:lineRule="auto"/>
        <w:jc w:val="center"/>
        <w:rPr>
          <w:rFonts w:hint="eastAsia" w:ascii="宋体" w:hAnsi="宋体" w:eastAsia="宋体" w:cs="宋体"/>
          <w:b/>
          <w:color w:val="auto"/>
          <w:sz w:val="32"/>
          <w:szCs w:val="32"/>
          <w:highlight w:val="none"/>
          <w:lang w:bidi="ar"/>
        </w:rPr>
      </w:pPr>
      <w:r>
        <w:rPr>
          <w:rFonts w:hint="eastAsia" w:ascii="宋体" w:hAnsi="宋体" w:cs="宋体"/>
          <w:b/>
          <w:color w:val="auto"/>
          <w:sz w:val="32"/>
          <w:szCs w:val="32"/>
          <w:highlight w:val="none"/>
          <w:lang w:val="en-US" w:eastAsia="zh-CN" w:bidi="ar"/>
        </w:rPr>
        <w:t>供应商</w:t>
      </w:r>
      <w:r>
        <w:rPr>
          <w:rFonts w:hint="eastAsia" w:ascii="宋体" w:hAnsi="宋体" w:eastAsia="宋体" w:cs="宋体"/>
          <w:b/>
          <w:color w:val="auto"/>
          <w:sz w:val="32"/>
          <w:szCs w:val="32"/>
          <w:highlight w:val="none"/>
          <w:lang w:bidi="ar"/>
        </w:rPr>
        <w:t>信用承诺书</w:t>
      </w:r>
    </w:p>
    <w:p w14:paraId="36921B9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lang w:val="zh-CN" w:bidi="ar"/>
        </w:rPr>
      </w:pPr>
      <w:r>
        <w:rPr>
          <w:rFonts w:hint="eastAsia" w:ascii="宋体" w:hAnsi="宋体" w:eastAsia="宋体" w:cs="宋体"/>
          <w:color w:val="auto"/>
          <w:kern w:val="0"/>
          <w:sz w:val="24"/>
          <w:szCs w:val="24"/>
          <w:highlight w:val="none"/>
          <w:lang w:val="en-US" w:eastAsia="zh-CN" w:bidi="ar"/>
        </w:rPr>
        <w:t>为营造公开、公平、公正的采购交易环境，树立诚信守法的</w:t>
      </w:r>
      <w:r>
        <w:rPr>
          <w:rFonts w:hint="eastAsia" w:ascii="宋体" w:hAnsi="宋体"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形象，本人代表本单位作出以下承诺：</w:t>
      </w:r>
    </w:p>
    <w:p w14:paraId="59A53B4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lang w:val="zh-CN" w:bidi="ar"/>
        </w:rPr>
      </w:pPr>
      <w:r>
        <w:rPr>
          <w:rFonts w:hint="eastAsia" w:ascii="宋体" w:hAnsi="宋体" w:eastAsia="宋体" w:cs="宋体"/>
          <w:color w:val="auto"/>
          <w:kern w:val="0"/>
          <w:sz w:val="24"/>
          <w:szCs w:val="24"/>
          <w:highlight w:val="none"/>
          <w:lang w:val="en-US" w:eastAsia="zh-CN" w:bidi="ar"/>
        </w:rPr>
        <w:t>一、本单位对所提交的单位基本信息、法定代表人、项目负责人、技术负责人、从业资质和资格、业绩、财务状况、信誉等所有资料，均合法、真实、准确、有效，无任何伪造、修改、虚假成分。</w:t>
      </w:r>
    </w:p>
    <w:p w14:paraId="6B898C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lang w:val="zh-CN" w:bidi="ar"/>
        </w:rPr>
      </w:pPr>
      <w:r>
        <w:rPr>
          <w:rFonts w:hint="eastAsia" w:ascii="宋体" w:hAnsi="宋体" w:eastAsia="宋体" w:cs="宋体"/>
          <w:color w:val="auto"/>
          <w:kern w:val="0"/>
          <w:sz w:val="24"/>
          <w:szCs w:val="24"/>
          <w:highlight w:val="none"/>
          <w:lang w:val="en-US" w:eastAsia="zh-CN" w:bidi="ar"/>
        </w:rPr>
        <w:t>二、严格依照国家、省、市关于政府采购及</w:t>
      </w:r>
      <w:r>
        <w:rPr>
          <w:rFonts w:hint="eastAsia" w:ascii="宋体" w:hAnsi="宋体" w:cs="宋体"/>
          <w:color w:val="auto"/>
          <w:kern w:val="0"/>
          <w:sz w:val="24"/>
          <w:szCs w:val="24"/>
          <w:highlight w:val="none"/>
          <w:lang w:val="en-US" w:eastAsia="zh-CN" w:bidi="ar"/>
        </w:rPr>
        <w:t>采购单位</w:t>
      </w:r>
      <w:r>
        <w:rPr>
          <w:rFonts w:hint="eastAsia" w:ascii="宋体" w:hAnsi="宋体" w:eastAsia="宋体" w:cs="宋体"/>
          <w:color w:val="auto"/>
          <w:kern w:val="0"/>
          <w:sz w:val="24"/>
          <w:szCs w:val="24"/>
          <w:highlight w:val="none"/>
          <w:lang w:val="en-US" w:eastAsia="zh-CN" w:bidi="ar"/>
        </w:rPr>
        <w:t>自行采购相关法律法规、规章、规范性文件，依法参与本次采购</w:t>
      </w:r>
      <w:r>
        <w:rPr>
          <w:rFonts w:hint="eastAsia" w:ascii="宋体" w:hAnsi="宋体" w:cs="宋体"/>
          <w:color w:val="auto"/>
          <w:kern w:val="0"/>
          <w:sz w:val="24"/>
          <w:szCs w:val="24"/>
          <w:highlight w:val="none"/>
          <w:lang w:val="en-US" w:eastAsia="zh-CN" w:bidi="ar"/>
        </w:rPr>
        <w:t>磋商</w:t>
      </w:r>
      <w:r>
        <w:rPr>
          <w:rFonts w:hint="eastAsia" w:ascii="宋体" w:hAnsi="宋体" w:eastAsia="宋体" w:cs="宋体"/>
          <w:color w:val="auto"/>
          <w:kern w:val="0"/>
          <w:sz w:val="24"/>
          <w:szCs w:val="24"/>
          <w:highlight w:val="none"/>
          <w:lang w:val="en-US" w:eastAsia="zh-CN" w:bidi="ar"/>
        </w:rPr>
        <w:t>活动，恪守职业道德，促进廉洁采购。</w:t>
      </w:r>
    </w:p>
    <w:p w14:paraId="509410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lang w:val="zh-CN" w:bidi="ar"/>
        </w:rPr>
      </w:pPr>
      <w:r>
        <w:rPr>
          <w:rFonts w:hint="eastAsia" w:ascii="宋体" w:hAnsi="宋体" w:eastAsia="宋体" w:cs="宋体"/>
          <w:color w:val="auto"/>
          <w:kern w:val="0"/>
          <w:sz w:val="24"/>
          <w:szCs w:val="24"/>
          <w:highlight w:val="none"/>
          <w:lang w:val="en-US" w:eastAsia="zh-CN" w:bidi="ar"/>
        </w:rPr>
        <w:t>三、自我约束、自我管理，守合同、重信用，不参与围标串标、弄虚作假、骗取</w:t>
      </w:r>
      <w:r>
        <w:rPr>
          <w:rFonts w:hint="eastAsia" w:ascii="宋体" w:hAnsi="宋体" w:cs="宋体"/>
          <w:color w:val="auto"/>
          <w:kern w:val="0"/>
          <w:sz w:val="24"/>
          <w:szCs w:val="24"/>
          <w:highlight w:val="none"/>
          <w:lang w:val="en-US" w:eastAsia="zh-CN" w:bidi="ar"/>
        </w:rPr>
        <w:t>成交</w:t>
      </w:r>
      <w:r>
        <w:rPr>
          <w:rFonts w:hint="eastAsia" w:ascii="宋体" w:hAnsi="宋体" w:eastAsia="宋体" w:cs="宋体"/>
          <w:color w:val="auto"/>
          <w:kern w:val="0"/>
          <w:sz w:val="24"/>
          <w:szCs w:val="24"/>
          <w:highlight w:val="none"/>
          <w:lang w:val="en-US" w:eastAsia="zh-CN" w:bidi="ar"/>
        </w:rPr>
        <w:t>、干扰</w:t>
      </w:r>
      <w:r>
        <w:rPr>
          <w:rFonts w:hint="eastAsia" w:ascii="宋体" w:hAnsi="宋体" w:cs="宋体"/>
          <w:color w:val="auto"/>
          <w:kern w:val="0"/>
          <w:sz w:val="24"/>
          <w:szCs w:val="24"/>
          <w:highlight w:val="none"/>
          <w:lang w:val="en-US" w:eastAsia="zh-CN" w:bidi="ar"/>
        </w:rPr>
        <w:t>磋商</w:t>
      </w:r>
      <w:r>
        <w:rPr>
          <w:rFonts w:hint="eastAsia" w:ascii="宋体" w:hAnsi="宋体" w:eastAsia="宋体" w:cs="宋体"/>
          <w:color w:val="auto"/>
          <w:kern w:val="0"/>
          <w:sz w:val="24"/>
          <w:szCs w:val="24"/>
          <w:highlight w:val="none"/>
          <w:lang w:val="en-US" w:eastAsia="zh-CN" w:bidi="ar"/>
        </w:rPr>
        <w:t>、违约毁约、恶意质疑投诉等行为，自觉维护本次采购活动的良好秩序。</w:t>
      </w:r>
    </w:p>
    <w:p w14:paraId="76999D8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lang w:val="zh-CN" w:bidi="ar"/>
        </w:rPr>
      </w:pPr>
      <w:r>
        <w:rPr>
          <w:rFonts w:hint="eastAsia" w:ascii="宋体" w:hAnsi="宋体" w:eastAsia="宋体" w:cs="宋体"/>
          <w:color w:val="auto"/>
          <w:kern w:val="0"/>
          <w:sz w:val="24"/>
          <w:szCs w:val="24"/>
          <w:highlight w:val="none"/>
          <w:lang w:val="en-US" w:eastAsia="zh-CN" w:bidi="ar"/>
        </w:rPr>
        <w:t>四、本单位自愿接受采购人、采购代理机构及</w:t>
      </w:r>
      <w:r>
        <w:rPr>
          <w:rFonts w:hint="eastAsia" w:ascii="宋体" w:hAnsi="宋体" w:cs="宋体"/>
          <w:color w:val="auto"/>
          <w:kern w:val="0"/>
          <w:sz w:val="24"/>
          <w:szCs w:val="24"/>
          <w:highlight w:val="none"/>
          <w:lang w:val="en-US" w:eastAsia="zh-CN" w:bidi="ar"/>
        </w:rPr>
        <w:t>采购单位</w:t>
      </w:r>
      <w:r>
        <w:rPr>
          <w:rFonts w:hint="eastAsia" w:ascii="宋体" w:hAnsi="宋体" w:eastAsia="宋体" w:cs="宋体"/>
          <w:color w:val="auto"/>
          <w:kern w:val="0"/>
          <w:sz w:val="24"/>
          <w:szCs w:val="24"/>
          <w:highlight w:val="none"/>
          <w:lang w:val="en-US" w:eastAsia="zh-CN" w:bidi="ar"/>
        </w:rPr>
        <w:t>纪检监察部门的依法监督检查。如发生违法违规或失信行为，自愿接受相应处理，并依法承担全部法律责任。</w:t>
      </w:r>
    </w:p>
    <w:p w14:paraId="3DA23A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lang w:val="zh-CN" w:bidi="ar"/>
        </w:rPr>
      </w:pPr>
      <w:r>
        <w:rPr>
          <w:rFonts w:hint="eastAsia" w:ascii="宋体" w:hAnsi="宋体" w:eastAsia="宋体" w:cs="宋体"/>
          <w:color w:val="auto"/>
          <w:kern w:val="0"/>
          <w:sz w:val="24"/>
          <w:szCs w:val="24"/>
          <w:highlight w:val="none"/>
          <w:lang w:val="en-US" w:eastAsia="zh-CN" w:bidi="ar"/>
        </w:rPr>
        <w:t>五、自觉保护采购相关信息安全，严格履行保密义务，不泄露</w:t>
      </w:r>
      <w:r>
        <w:rPr>
          <w:rFonts w:hint="eastAsia" w:ascii="宋体" w:hAnsi="宋体" w:cs="宋体"/>
          <w:color w:val="auto"/>
          <w:kern w:val="0"/>
          <w:sz w:val="24"/>
          <w:szCs w:val="24"/>
          <w:highlight w:val="none"/>
          <w:lang w:val="en-US" w:eastAsia="zh-CN" w:bidi="ar"/>
        </w:rPr>
        <w:t>采购</w:t>
      </w:r>
      <w:r>
        <w:rPr>
          <w:rFonts w:hint="eastAsia" w:ascii="宋体" w:hAnsi="宋体" w:eastAsia="宋体" w:cs="宋体"/>
          <w:color w:val="auto"/>
          <w:kern w:val="0"/>
          <w:sz w:val="24"/>
          <w:szCs w:val="24"/>
          <w:highlight w:val="none"/>
          <w:lang w:val="en-US" w:eastAsia="zh-CN" w:bidi="ar"/>
        </w:rPr>
        <w:t>文件、</w:t>
      </w:r>
      <w:r>
        <w:rPr>
          <w:rFonts w:hint="eastAsia" w:ascii="宋体" w:hAnsi="宋体" w:cs="宋体"/>
          <w:color w:val="auto"/>
          <w:kern w:val="0"/>
          <w:sz w:val="24"/>
          <w:szCs w:val="24"/>
          <w:highlight w:val="none"/>
          <w:lang w:val="en-US" w:eastAsia="zh-CN" w:bidi="ar"/>
        </w:rPr>
        <w:t>磋商</w:t>
      </w:r>
      <w:r>
        <w:rPr>
          <w:rFonts w:hint="eastAsia" w:ascii="宋体" w:hAnsi="宋体" w:eastAsia="宋体" w:cs="宋体"/>
          <w:color w:val="auto"/>
          <w:kern w:val="0"/>
          <w:sz w:val="24"/>
          <w:szCs w:val="24"/>
          <w:highlight w:val="none"/>
          <w:lang w:val="en-US" w:eastAsia="zh-CN" w:bidi="ar"/>
        </w:rPr>
        <w:t>文件及评审过程中的非公开信息。</w:t>
      </w:r>
    </w:p>
    <w:p w14:paraId="3058CA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sz w:val="24"/>
          <w:szCs w:val="24"/>
        </w:rPr>
      </w:pPr>
      <w:r>
        <w:rPr>
          <w:rFonts w:hint="eastAsia" w:ascii="宋体" w:hAnsi="宋体" w:eastAsia="宋体" w:cs="宋体"/>
          <w:color w:val="auto"/>
          <w:kern w:val="0"/>
          <w:sz w:val="24"/>
          <w:szCs w:val="24"/>
          <w:highlight w:val="none"/>
          <w:lang w:val="en-US" w:eastAsia="zh-CN" w:bidi="ar"/>
        </w:rPr>
        <w:t>六、</w:t>
      </w:r>
      <w:r>
        <w:rPr>
          <w:rFonts w:ascii="宋体" w:hAnsi="宋体" w:eastAsia="宋体" w:cs="宋体"/>
          <w:sz w:val="24"/>
          <w:szCs w:val="24"/>
        </w:rPr>
        <w:t>本单位已通读全部磋商文件，清楚代理服务费由成交供应商承担，该费用已全额计入本次报价；若我方成交，自愿按文件标准足额缴纳代理费，绝不以此拒签合同、拖延缴费或索要补偿。</w:t>
      </w:r>
    </w:p>
    <w:p w14:paraId="1B60F3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lang w:val="zh-CN" w:bidi="ar"/>
        </w:rPr>
      </w:pPr>
      <w:r>
        <w:rPr>
          <w:rFonts w:hint="eastAsia" w:ascii="宋体" w:hAnsi="宋体" w:eastAsia="宋体" w:cs="宋体"/>
          <w:color w:val="auto"/>
          <w:kern w:val="0"/>
          <w:sz w:val="24"/>
          <w:szCs w:val="24"/>
          <w:highlight w:val="none"/>
          <w:lang w:val="en-US" w:eastAsia="zh-CN" w:bidi="ar"/>
        </w:rPr>
        <w:t>上述承诺已在本单位内部告知全体参与人员，承诺内容真实有效，愿接受社会监督。</w:t>
      </w:r>
    </w:p>
    <w:p w14:paraId="16F6700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kern w:val="0"/>
          <w:sz w:val="24"/>
          <w:szCs w:val="24"/>
          <w:highlight w:val="none"/>
          <w:lang w:val="zh-CN" w:bidi="ar"/>
        </w:rPr>
      </w:pPr>
      <w:r>
        <w:rPr>
          <w:rFonts w:hint="eastAsia" w:ascii="宋体" w:hAnsi="宋体" w:eastAsia="宋体" w:cs="宋体"/>
          <w:b/>
          <w:bCs/>
          <w:color w:val="auto"/>
          <w:kern w:val="0"/>
          <w:sz w:val="24"/>
          <w:szCs w:val="24"/>
          <w:highlight w:val="none"/>
          <w:lang w:val="en-US" w:eastAsia="zh-CN" w:bidi="ar"/>
        </w:rPr>
        <w:t>如有违反上述承诺的行为，本单位自愿承担相应责任，同意采购人按规定取消</w:t>
      </w:r>
      <w:r>
        <w:rPr>
          <w:rFonts w:hint="eastAsia" w:ascii="宋体" w:hAnsi="宋体" w:cs="宋体"/>
          <w:b/>
          <w:bCs/>
          <w:color w:val="auto"/>
          <w:kern w:val="0"/>
          <w:sz w:val="24"/>
          <w:szCs w:val="24"/>
          <w:highlight w:val="none"/>
          <w:lang w:val="en-US" w:eastAsia="zh-CN" w:bidi="ar"/>
        </w:rPr>
        <w:t>成交</w:t>
      </w:r>
      <w:r>
        <w:rPr>
          <w:rFonts w:hint="eastAsia" w:ascii="宋体" w:hAnsi="宋体" w:eastAsia="宋体" w:cs="宋体"/>
          <w:b/>
          <w:bCs/>
          <w:color w:val="auto"/>
          <w:kern w:val="0"/>
          <w:sz w:val="24"/>
          <w:szCs w:val="24"/>
          <w:highlight w:val="none"/>
          <w:lang w:val="en-US" w:eastAsia="zh-CN" w:bidi="ar"/>
        </w:rPr>
        <w:t>资格、列入</w:t>
      </w:r>
      <w:r>
        <w:rPr>
          <w:rFonts w:hint="eastAsia" w:ascii="宋体" w:hAnsi="宋体" w:cs="宋体"/>
          <w:b/>
          <w:bCs/>
          <w:color w:val="auto"/>
          <w:kern w:val="0"/>
          <w:sz w:val="24"/>
          <w:szCs w:val="24"/>
          <w:highlight w:val="none"/>
          <w:lang w:val="en-US" w:eastAsia="zh-CN" w:bidi="ar"/>
        </w:rPr>
        <w:t>采购单位</w:t>
      </w:r>
      <w:r>
        <w:rPr>
          <w:rFonts w:hint="eastAsia" w:ascii="宋体" w:hAnsi="宋体" w:eastAsia="宋体" w:cs="宋体"/>
          <w:b/>
          <w:bCs/>
          <w:color w:val="auto"/>
          <w:kern w:val="0"/>
          <w:sz w:val="24"/>
          <w:szCs w:val="24"/>
          <w:highlight w:val="none"/>
          <w:lang w:val="en-US" w:eastAsia="zh-CN" w:bidi="ar"/>
        </w:rPr>
        <w:t>采购失信名单，并依法追究法律责任。</w:t>
      </w:r>
    </w:p>
    <w:p w14:paraId="7D2FEF82">
      <w:pPr>
        <w:spacing w:line="360" w:lineRule="auto"/>
        <w:ind w:firstLine="2640" w:firstLineChars="1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3045626">
      <w:pPr>
        <w:spacing w:line="360" w:lineRule="auto"/>
        <w:ind w:firstLine="2640" w:firstLineChars="1100"/>
        <w:jc w:val="center"/>
        <w:rPr>
          <w:rFonts w:hint="eastAsia" w:ascii="宋体" w:hAnsi="宋体" w:eastAsia="宋体" w:cs="宋体"/>
          <w:color w:val="auto"/>
          <w:kern w:val="0"/>
          <w:sz w:val="24"/>
          <w:szCs w:val="24"/>
          <w:highlight w:val="none"/>
          <w:u w:val="single"/>
          <w:lang w:val="zh-CN"/>
        </w:rPr>
      </w:pPr>
      <w:r>
        <w:rPr>
          <w:rFonts w:hint="eastAsia" w:ascii="宋体" w:hAnsi="宋体"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zh-CN" w:bidi="ar"/>
        </w:rPr>
        <w:t>全称(盖公章)：</w:t>
      </w:r>
    </w:p>
    <w:p w14:paraId="4869B676">
      <w:pPr>
        <w:spacing w:line="360" w:lineRule="auto"/>
        <w:ind w:firstLine="1920" w:firstLineChars="800"/>
        <w:rPr>
          <w:rFonts w:hint="eastAsia" w:ascii="宋体" w:hAnsi="宋体" w:eastAsia="宋体" w:cs="宋体"/>
          <w:color w:val="auto"/>
          <w:sz w:val="24"/>
          <w:szCs w:val="24"/>
          <w:highlight w:val="none"/>
          <w:u w:val="single"/>
          <w:lang w:val="zh-CN"/>
        </w:rPr>
      </w:pPr>
      <w:r>
        <w:rPr>
          <w:rFonts w:hint="eastAsia" w:ascii="宋体" w:hAnsi="宋体" w:eastAsia="宋体" w:cs="宋体"/>
          <w:color w:val="auto"/>
          <w:kern w:val="0"/>
          <w:sz w:val="24"/>
          <w:szCs w:val="24"/>
          <w:highlight w:val="none"/>
          <w:lang w:val="zh-CN" w:bidi="ar"/>
        </w:rPr>
        <w:t>法定代表人</w:t>
      </w:r>
      <w:r>
        <w:rPr>
          <w:rFonts w:hint="eastAsia" w:ascii="宋体" w:hAnsi="宋体" w:eastAsia="宋体" w:cs="宋体"/>
          <w:color w:val="auto"/>
          <w:kern w:val="0"/>
          <w:sz w:val="24"/>
          <w:szCs w:val="24"/>
          <w:highlight w:val="none"/>
          <w:lang w:bidi="ar"/>
        </w:rPr>
        <w:t>或授权委托人</w:t>
      </w:r>
      <w:r>
        <w:rPr>
          <w:rFonts w:hint="eastAsia" w:ascii="宋体" w:hAnsi="宋体" w:eastAsia="宋体" w:cs="宋体"/>
          <w:color w:val="auto"/>
          <w:kern w:val="0"/>
          <w:sz w:val="24"/>
          <w:szCs w:val="24"/>
          <w:highlight w:val="none"/>
          <w:lang w:val="zh-CN" w:bidi="ar"/>
        </w:rPr>
        <w:t>（签字或盖章）：</w:t>
      </w:r>
    </w:p>
    <w:p w14:paraId="1A89B1B9">
      <w:pPr>
        <w:snapToGrid w:val="0"/>
        <w:spacing w:line="300" w:lineRule="auto"/>
        <w:ind w:firstLine="3360" w:firstLineChars="1400"/>
        <w:outlineLvl w:val="0"/>
        <w:rPr>
          <w:rFonts w:hint="eastAsia" w:ascii="宋体" w:hAnsi="宋体" w:eastAsia="宋体" w:cs="宋体"/>
          <w:color w:val="auto"/>
          <w:sz w:val="28"/>
          <w:szCs w:val="28"/>
          <w:highlight w:val="none"/>
        </w:rPr>
      </w:pPr>
      <w:r>
        <w:rPr>
          <w:rFonts w:hint="eastAsia" w:ascii="宋体" w:hAnsi="宋体" w:eastAsia="宋体" w:cs="宋体"/>
          <w:color w:val="auto"/>
          <w:kern w:val="0"/>
          <w:sz w:val="24"/>
          <w:szCs w:val="24"/>
          <w:highlight w:val="none"/>
          <w:lang w:val="zh-CN" w:bidi="ar"/>
        </w:rPr>
        <w:t>时间：  年  月   日</w:t>
      </w:r>
    </w:p>
    <w:p w14:paraId="575E1B92">
      <w:pPr>
        <w:snapToGrid w:val="0"/>
        <w:spacing w:line="360" w:lineRule="auto"/>
        <w:rPr>
          <w:rFonts w:hint="eastAsia" w:ascii="宋体" w:hAnsi="宋体" w:cs="宋体"/>
          <w:color w:val="auto"/>
          <w:sz w:val="32"/>
          <w:szCs w:val="32"/>
          <w:highlight w:val="none"/>
        </w:rPr>
        <w:sectPr>
          <w:pgSz w:w="11907" w:h="16839"/>
          <w:pgMar w:top="1440" w:right="1803" w:bottom="1440" w:left="1803" w:header="720" w:footer="720" w:gutter="0"/>
          <w:pgNumType w:fmt="decimal"/>
          <w:cols w:space="720" w:num="1"/>
          <w:docGrid w:linePitch="286" w:charSpace="0"/>
        </w:sectPr>
      </w:pPr>
    </w:p>
    <w:p w14:paraId="4844F514">
      <w:pPr>
        <w:snapToGrid w:val="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12</w:t>
      </w:r>
    </w:p>
    <w:p w14:paraId="55E2428C">
      <w:pPr>
        <w:spacing w:line="360" w:lineRule="auto"/>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2B155624">
      <w:pPr>
        <w:adjustRightInd w:val="0"/>
        <w:snapToGrid w:val="0"/>
        <w:spacing w:beforeLines="10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196E40DA">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质疑供应商：</w:t>
      </w:r>
    </w:p>
    <w:p w14:paraId="534741F5">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61FCC818">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072D9737">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5E7EC2BF">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6CE87BF4">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0A084D82">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54EF9747">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2F44AF23">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49D1F3E9">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47CB1FBB">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2870D010">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51005471">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7BC0DA3B">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5A476D06">
      <w:pPr>
        <w:adjustRightInd w:val="0"/>
        <w:snapToGrid w:val="0"/>
        <w:spacing w:line="360" w:lineRule="auto"/>
        <w:rPr>
          <w:rFonts w:ascii="宋体" w:hAnsi="宋体" w:cs="宋体"/>
          <w:color w:val="auto"/>
          <w:sz w:val="28"/>
          <w:szCs w:val="28"/>
          <w:highlight w:val="none"/>
        </w:rPr>
      </w:pPr>
    </w:p>
    <w:p w14:paraId="7A1F7EC1">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65A93AB4">
      <w:pPr>
        <w:adjustRightInd w:val="0"/>
        <w:snapToGrid w:val="0"/>
        <w:spacing w:line="360" w:lineRule="auto"/>
        <w:rPr>
          <w:rFonts w:ascii="宋体" w:hAnsi="宋体" w:cs="宋体"/>
          <w:color w:val="auto"/>
          <w:sz w:val="28"/>
          <w:szCs w:val="28"/>
          <w:highlight w:val="none"/>
          <w:u w:val="dotted"/>
        </w:rPr>
      </w:pPr>
    </w:p>
    <w:p w14:paraId="0CC0F2E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26539C8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p>
    <w:p w14:paraId="72118FE5">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19582AB6">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102BE134">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p>
    <w:p w14:paraId="7FD3CFAF">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01C0EDB9">
      <w:pPr>
        <w:adjustRightInd w:val="0"/>
        <w:snapToGrid w:val="0"/>
        <w:spacing w:line="360" w:lineRule="auto"/>
        <w:rPr>
          <w:rFonts w:ascii="宋体" w:hAnsi="宋体" w:cs="宋体"/>
          <w:color w:val="auto"/>
          <w:sz w:val="28"/>
          <w:szCs w:val="28"/>
          <w:highlight w:val="none"/>
        </w:rPr>
      </w:pPr>
    </w:p>
    <w:p w14:paraId="0EFB8FE9">
      <w:pPr>
        <w:spacing w:line="360" w:lineRule="auto"/>
        <w:rPr>
          <w:rFonts w:ascii="宋体" w:hAnsi="宋体" w:cs="宋体"/>
          <w:b/>
          <w:color w:val="auto"/>
          <w:sz w:val="28"/>
          <w:szCs w:val="28"/>
          <w:highlight w:val="none"/>
        </w:rPr>
      </w:pPr>
    </w:p>
    <w:p w14:paraId="4B29D9D6">
      <w:pPr>
        <w:spacing w:line="360" w:lineRule="auto"/>
        <w:rPr>
          <w:rFonts w:ascii="宋体" w:hAnsi="宋体" w:cs="宋体"/>
          <w:b/>
          <w:color w:val="auto"/>
          <w:sz w:val="28"/>
          <w:szCs w:val="28"/>
          <w:highlight w:val="none"/>
        </w:rPr>
      </w:pPr>
    </w:p>
    <w:p w14:paraId="00ACCE40">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1C388942">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1B5F05FE">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cs="宋体"/>
          <w:color w:val="auto"/>
          <w:kern w:val="0"/>
          <w:sz w:val="28"/>
          <w:szCs w:val="28"/>
          <w:highlight w:val="none"/>
        </w:rPr>
        <w:t>供应商签署的授权委托书。授权委托书应载明代理人的姓名或者名称、代理事项、具体权限、期限和相关事项。</w:t>
      </w:r>
    </w:p>
    <w:p w14:paraId="1EB5F108">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110779D0">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3D96F45D">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6B0F990F">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48DA4C61">
      <w:pPr>
        <w:widowControl/>
        <w:spacing w:line="360" w:lineRule="auto"/>
        <w:ind w:firstLine="560" w:firstLineChars="200"/>
        <w:jc w:val="left"/>
        <w:rPr>
          <w:rFonts w:ascii="宋体" w:hAnsi="宋体" w:cs="宋体"/>
          <w:color w:val="auto"/>
          <w:sz w:val="28"/>
          <w:szCs w:val="28"/>
          <w:highlight w:val="none"/>
        </w:rPr>
      </w:pPr>
    </w:p>
    <w:sectPr>
      <w:pgSz w:w="11907" w:h="16839"/>
      <w:pgMar w:top="1440" w:right="1803" w:bottom="1440" w:left="1803" w:header="720" w:footer="720"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1E14000-AF65-4137-8813-AE434DDDDCC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307A5DE-C0C4-4072-BA90-ED74F12414CC}"/>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FangSong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D2B57">
    <w:pPr>
      <w:pStyle w:val="21"/>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00CA07">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2D00CA07">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A7F9">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A8C936">
                          <w:pPr>
                            <w:pStyle w:val="21"/>
                          </w:pPr>
                          <w:r>
                            <w:t xml:space="preserve">— </w:t>
                          </w:r>
                          <w:r>
                            <w:fldChar w:fldCharType="begin"/>
                          </w:r>
                          <w:r>
                            <w:instrText xml:space="preserve"> PAGE  \* MERGEFORMAT </w:instrText>
                          </w:r>
                          <w:r>
                            <w:fldChar w:fldCharType="separate"/>
                          </w:r>
                          <w:r>
                            <w:t>29</w:t>
                          </w:r>
                          <w:r>
                            <w:fldChar w:fldCharType="end"/>
                          </w:r>
                          <w:r>
                            <w:t xml:space="preserve"> —</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efv8kBAACZAwAADgAAAGRycy9lMm9Eb2MueG1srVPNjtMwEL4j8Q6W&#10;79Rph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J5+/yQEAAJkDAAAOAAAAAAAAAAEAIAAAAB4BAABkcnMvZTJvRG9j&#10;LnhtbFBLBQYAAAAABgAGAFkBAABZBQAAAAA=&#10;">
              <v:fill on="f" focussize="0,0"/>
              <v:stroke on="f"/>
              <v:imagedata o:title=""/>
              <o:lock v:ext="edit" aspectratio="f"/>
              <v:textbox inset="0mm,0mm,0mm,0mm" style="mso-fit-shape-to-text:t;">
                <w:txbxContent>
                  <w:p w14:paraId="07A8C936">
                    <w:pPr>
                      <w:pStyle w:val="21"/>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53447">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0120">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41232"/>
    <w:multiLevelType w:val="multilevel"/>
    <w:tmpl w:val="86F41232"/>
    <w:lvl w:ilvl="0" w:tentative="0">
      <w:start w:val="1"/>
      <w:numFmt w:val="decimal"/>
      <w:pStyle w:val="107"/>
      <w:suff w:val="nothing"/>
      <w:lvlText w:val="表%1　"/>
      <w:lvlJc w:val="center"/>
      <w:pPr>
        <w:ind w:left="100" w:firstLine="0"/>
      </w:pPr>
      <w:rPr>
        <w:rFonts w:hint="default" w:ascii="仿宋" w:hAnsi="仿宋" w:eastAsia="仿宋" w:cs="仿宋"/>
        <w:b w:val="0"/>
        <w:i w:val="0"/>
        <w:sz w:val="28"/>
        <w:szCs w:val="28"/>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pStyle w:val="112"/>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C959152A"/>
    <w:multiLevelType w:val="singleLevel"/>
    <w:tmpl w:val="C959152A"/>
    <w:lvl w:ilvl="0" w:tentative="0">
      <w:start w:val="1"/>
      <w:numFmt w:val="bullet"/>
      <w:pStyle w:val="114"/>
      <w:lvlText w:val=""/>
      <w:lvlJc w:val="left"/>
      <w:pPr>
        <w:tabs>
          <w:tab w:val="left" w:pos="780"/>
        </w:tabs>
        <w:ind w:left="780" w:hanging="360"/>
      </w:pPr>
      <w:rPr>
        <w:rFonts w:ascii="Wingdings" w:hAnsi="Wingdings"/>
      </w:rPr>
    </w:lvl>
  </w:abstractNum>
  <w:abstractNum w:abstractNumId="2">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11"/>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850" w:firstLine="0"/>
      </w:pPr>
      <w:rPr>
        <w:rFonts w:hint="eastAsia" w:ascii="黑体" w:hAnsi="Times New Roman" w:eastAsia="黑体"/>
        <w:b w:val="0"/>
        <w:i w:val="0"/>
        <w:color w:val="00000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8387256"/>
    <w:multiLevelType w:val="multilevel"/>
    <w:tmpl w:val="28387256"/>
    <w:lvl w:ilvl="0" w:tentative="0">
      <w:start w:val="1"/>
      <w:numFmt w:val="decimal"/>
      <w:suff w:val="space"/>
      <w:lvlText w:val="第%1章 "/>
      <w:lvlJc w:val="left"/>
      <w:pPr>
        <w:tabs>
          <w:tab w:val="left" w:pos="0"/>
        </w:tabs>
        <w:ind w:left="0" w:firstLine="0"/>
      </w:pPr>
      <w:rPr>
        <w:rFonts w:hint="eastAsia"/>
        <w:b/>
        <w:sz w:val="44"/>
      </w:rPr>
    </w:lvl>
    <w:lvl w:ilvl="1" w:tentative="0">
      <w:start w:val="1"/>
      <w:numFmt w:val="decimal"/>
      <w:pStyle w:val="102"/>
      <w:isLgl/>
      <w:suff w:val="space"/>
      <w:lvlText w:val="%1.%2 "/>
      <w:lvlJc w:val="left"/>
      <w:pPr>
        <w:tabs>
          <w:tab w:val="left" w:pos="0"/>
        </w:tabs>
        <w:ind w:left="567" w:hanging="567"/>
      </w:pPr>
      <w:rPr>
        <w:rFonts w:hint="default" w:ascii="Times New Roman" w:hAnsi="Times New Roman"/>
        <w:b/>
      </w:rPr>
    </w:lvl>
    <w:lvl w:ilvl="2" w:tentative="0">
      <w:start w:val="1"/>
      <w:numFmt w:val="decimal"/>
      <w:isLgl/>
      <w:suff w:val="space"/>
      <w:lvlText w:val="%1.%2.%3 "/>
      <w:lvlJc w:val="left"/>
      <w:pPr>
        <w:tabs>
          <w:tab w:val="left" w:pos="0"/>
        </w:tabs>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tabs>
          <w:tab w:val="left" w:pos="0"/>
        </w:tabs>
        <w:ind w:left="567" w:hanging="567"/>
      </w:pPr>
      <w:rPr>
        <w:rFonts w:hint="eastAsia"/>
      </w:rPr>
    </w:lvl>
    <w:lvl w:ilvl="5" w:tentative="0">
      <w:start w:val="1"/>
      <w:numFmt w:val="decimal"/>
      <w:lvlText w:val="%1.%2.%3.%4.%5.%6"/>
      <w:lvlJc w:val="left"/>
      <w:pPr>
        <w:tabs>
          <w:tab w:val="left" w:pos="1152"/>
        </w:tabs>
        <w:ind w:left="1152" w:hanging="1152"/>
      </w:pPr>
      <w:rPr>
        <w:rFonts w:hint="default" w:ascii="Times New Roman" w:hAnsi="Times New Roman" w:cs="Times New Roman"/>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default" w:ascii="Times New Roman" w:hAnsi="Times New Roman" w:cs="Times New Roman"/>
      </w:rPr>
    </w:lvl>
    <w:lvl w:ilvl="8" w:tentative="0">
      <w:start w:val="1"/>
      <w:numFmt w:val="decimal"/>
      <w:lvlText w:val="%1.%2.%3.%4.%5.%6.%7.%8.%9"/>
      <w:lvlJc w:val="left"/>
      <w:pPr>
        <w:tabs>
          <w:tab w:val="left" w:pos="1584"/>
        </w:tabs>
        <w:ind w:left="1584" w:hanging="1584"/>
      </w:pPr>
      <w:rPr>
        <w:rFonts w:hint="default" w:ascii="Times New Roman" w:hAnsi="Times New Roman" w:cs="Times New Roman"/>
      </w:rPr>
    </w:lvl>
  </w:abstractNum>
  <w:abstractNum w:abstractNumId="4">
    <w:nsid w:val="3B35D97D"/>
    <w:multiLevelType w:val="singleLevel"/>
    <w:tmpl w:val="3B35D97D"/>
    <w:lvl w:ilvl="0" w:tentative="0">
      <w:start w:val="2"/>
      <w:numFmt w:val="chineseCounting"/>
      <w:suff w:val="nothing"/>
      <w:lvlText w:val="%1、"/>
      <w:lvlJc w:val="left"/>
      <w:rPr>
        <w:rFonts w:hint="eastAsia"/>
      </w:rPr>
    </w:lvl>
  </w:abstractNum>
  <w:abstractNum w:abstractNumId="5">
    <w:nsid w:val="56898123"/>
    <w:multiLevelType w:val="singleLevel"/>
    <w:tmpl w:val="56898123"/>
    <w:lvl w:ilvl="0" w:tentative="0">
      <w:start w:val="1"/>
      <w:numFmt w:val="decimal"/>
      <w:pStyle w:val="23"/>
      <w:lvlText w:val="%1."/>
      <w:lvlJc w:val="left"/>
      <w:pPr>
        <w:tabs>
          <w:tab w:val="left" w:pos="2040"/>
        </w:tabs>
        <w:ind w:left="2040" w:hanging="360"/>
      </w:pPr>
    </w:lvl>
  </w:abstractNum>
  <w:abstractNum w:abstractNumId="6">
    <w:nsid w:val="616B6FE3"/>
    <w:multiLevelType w:val="singleLevel"/>
    <w:tmpl w:val="616B6FE3"/>
    <w:lvl w:ilvl="0" w:tentative="0">
      <w:start w:val="1"/>
      <w:numFmt w:val="decimal"/>
      <w:lvlText w:val="%1."/>
      <w:lvlJc w:val="left"/>
      <w:pPr>
        <w:tabs>
          <w:tab w:val="left" w:pos="312"/>
        </w:tabs>
      </w:pPr>
    </w:lvl>
  </w:abstractNum>
  <w:num w:numId="1">
    <w:abstractNumId w:val="5"/>
  </w:num>
  <w:num w:numId="2">
    <w:abstractNumId w:val="3"/>
  </w:num>
  <w:num w:numId="3">
    <w:abstractNumId w:val="0"/>
  </w:num>
  <w:num w:numId="4">
    <w:abstractNumId w:val="2"/>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iY2JkZmIyOTY3NTdjNmZkNzE4ZTgzYzMxMDhmMDMifQ=="/>
    <w:docVar w:name="KSO_WPS_MARK_KEY" w:val="edd408a1-b375-4b40-a9cb-3acf64b7781a"/>
  </w:docVars>
  <w:rsids>
    <w:rsidRoot w:val="00E1428C"/>
    <w:rsid w:val="000027DF"/>
    <w:rsid w:val="00004FB3"/>
    <w:rsid w:val="00006069"/>
    <w:rsid w:val="00006222"/>
    <w:rsid w:val="00006B64"/>
    <w:rsid w:val="00006E64"/>
    <w:rsid w:val="00007342"/>
    <w:rsid w:val="00011F29"/>
    <w:rsid w:val="00012F0F"/>
    <w:rsid w:val="00013DC0"/>
    <w:rsid w:val="000214C9"/>
    <w:rsid w:val="00021EE5"/>
    <w:rsid w:val="000247CE"/>
    <w:rsid w:val="000249D8"/>
    <w:rsid w:val="00027214"/>
    <w:rsid w:val="00031E5F"/>
    <w:rsid w:val="00033A03"/>
    <w:rsid w:val="00034FFC"/>
    <w:rsid w:val="0003522D"/>
    <w:rsid w:val="00035F29"/>
    <w:rsid w:val="000363E7"/>
    <w:rsid w:val="00040BC7"/>
    <w:rsid w:val="00043CCD"/>
    <w:rsid w:val="0004687B"/>
    <w:rsid w:val="00046AE8"/>
    <w:rsid w:val="00051BE5"/>
    <w:rsid w:val="00051C4B"/>
    <w:rsid w:val="00052E10"/>
    <w:rsid w:val="000531E3"/>
    <w:rsid w:val="00054B69"/>
    <w:rsid w:val="00055731"/>
    <w:rsid w:val="00057C9F"/>
    <w:rsid w:val="0006312A"/>
    <w:rsid w:val="00064E5C"/>
    <w:rsid w:val="0006533C"/>
    <w:rsid w:val="000674BE"/>
    <w:rsid w:val="00067D3A"/>
    <w:rsid w:val="000707B4"/>
    <w:rsid w:val="000733BC"/>
    <w:rsid w:val="000733D5"/>
    <w:rsid w:val="000743C3"/>
    <w:rsid w:val="00074E00"/>
    <w:rsid w:val="00077641"/>
    <w:rsid w:val="000811BB"/>
    <w:rsid w:val="00081A99"/>
    <w:rsid w:val="0008288C"/>
    <w:rsid w:val="000860E4"/>
    <w:rsid w:val="000863D2"/>
    <w:rsid w:val="000930EC"/>
    <w:rsid w:val="000931E9"/>
    <w:rsid w:val="0009351A"/>
    <w:rsid w:val="00093B09"/>
    <w:rsid w:val="00093F93"/>
    <w:rsid w:val="000949F1"/>
    <w:rsid w:val="0009650A"/>
    <w:rsid w:val="00096D7E"/>
    <w:rsid w:val="000A02E1"/>
    <w:rsid w:val="000A13B7"/>
    <w:rsid w:val="000A3BFD"/>
    <w:rsid w:val="000A5B2F"/>
    <w:rsid w:val="000B0744"/>
    <w:rsid w:val="000B09B6"/>
    <w:rsid w:val="000B78D1"/>
    <w:rsid w:val="000B7DF5"/>
    <w:rsid w:val="000C09DC"/>
    <w:rsid w:val="000C17F6"/>
    <w:rsid w:val="000C197E"/>
    <w:rsid w:val="000C433D"/>
    <w:rsid w:val="000C5D4C"/>
    <w:rsid w:val="000C6148"/>
    <w:rsid w:val="000C6432"/>
    <w:rsid w:val="000C660A"/>
    <w:rsid w:val="000C70B7"/>
    <w:rsid w:val="000D0543"/>
    <w:rsid w:val="000D21D5"/>
    <w:rsid w:val="000D3ACA"/>
    <w:rsid w:val="000D3C5A"/>
    <w:rsid w:val="000D4824"/>
    <w:rsid w:val="000D68E3"/>
    <w:rsid w:val="000D6B97"/>
    <w:rsid w:val="000E0E34"/>
    <w:rsid w:val="000E0E54"/>
    <w:rsid w:val="000E2F2C"/>
    <w:rsid w:val="000E474C"/>
    <w:rsid w:val="000E6565"/>
    <w:rsid w:val="000F23EA"/>
    <w:rsid w:val="000F28DF"/>
    <w:rsid w:val="000F4450"/>
    <w:rsid w:val="000F5ACE"/>
    <w:rsid w:val="000F7D4F"/>
    <w:rsid w:val="00102CB7"/>
    <w:rsid w:val="00102CE8"/>
    <w:rsid w:val="00104AF2"/>
    <w:rsid w:val="0010514D"/>
    <w:rsid w:val="001104D2"/>
    <w:rsid w:val="00115E82"/>
    <w:rsid w:val="00116E44"/>
    <w:rsid w:val="001244CE"/>
    <w:rsid w:val="0012592D"/>
    <w:rsid w:val="0012699C"/>
    <w:rsid w:val="00127475"/>
    <w:rsid w:val="00131A4E"/>
    <w:rsid w:val="00132D06"/>
    <w:rsid w:val="00135746"/>
    <w:rsid w:val="001359DC"/>
    <w:rsid w:val="00137F66"/>
    <w:rsid w:val="00141B11"/>
    <w:rsid w:val="001439B3"/>
    <w:rsid w:val="001443A6"/>
    <w:rsid w:val="00144853"/>
    <w:rsid w:val="00145153"/>
    <w:rsid w:val="0014603C"/>
    <w:rsid w:val="001463C7"/>
    <w:rsid w:val="001467F4"/>
    <w:rsid w:val="00150D31"/>
    <w:rsid w:val="00151847"/>
    <w:rsid w:val="00154178"/>
    <w:rsid w:val="00155581"/>
    <w:rsid w:val="00156591"/>
    <w:rsid w:val="001570D4"/>
    <w:rsid w:val="0015743C"/>
    <w:rsid w:val="00157B2B"/>
    <w:rsid w:val="00160309"/>
    <w:rsid w:val="0016109E"/>
    <w:rsid w:val="001620CF"/>
    <w:rsid w:val="00162A03"/>
    <w:rsid w:val="001639C2"/>
    <w:rsid w:val="00163D0B"/>
    <w:rsid w:val="001646CB"/>
    <w:rsid w:val="00170904"/>
    <w:rsid w:val="0017113F"/>
    <w:rsid w:val="001731C5"/>
    <w:rsid w:val="00173C44"/>
    <w:rsid w:val="0017626E"/>
    <w:rsid w:val="00181CDA"/>
    <w:rsid w:val="00181ED3"/>
    <w:rsid w:val="00182CCA"/>
    <w:rsid w:val="001869A8"/>
    <w:rsid w:val="00187BE1"/>
    <w:rsid w:val="001903D4"/>
    <w:rsid w:val="0019251D"/>
    <w:rsid w:val="00192DB5"/>
    <w:rsid w:val="00197945"/>
    <w:rsid w:val="001A0364"/>
    <w:rsid w:val="001A0C8B"/>
    <w:rsid w:val="001A1AC6"/>
    <w:rsid w:val="001A3EDD"/>
    <w:rsid w:val="001A47E3"/>
    <w:rsid w:val="001A67C9"/>
    <w:rsid w:val="001B2572"/>
    <w:rsid w:val="001B344D"/>
    <w:rsid w:val="001B663D"/>
    <w:rsid w:val="001B6EC8"/>
    <w:rsid w:val="001C1D5F"/>
    <w:rsid w:val="001C45F5"/>
    <w:rsid w:val="001C4662"/>
    <w:rsid w:val="001C5B8A"/>
    <w:rsid w:val="001C6AFF"/>
    <w:rsid w:val="001D279A"/>
    <w:rsid w:val="001D3500"/>
    <w:rsid w:val="001D4EC2"/>
    <w:rsid w:val="001D66F0"/>
    <w:rsid w:val="001D6723"/>
    <w:rsid w:val="001D6A81"/>
    <w:rsid w:val="001E1433"/>
    <w:rsid w:val="001E53BC"/>
    <w:rsid w:val="001E601F"/>
    <w:rsid w:val="001E70A4"/>
    <w:rsid w:val="001F120D"/>
    <w:rsid w:val="001F3AEC"/>
    <w:rsid w:val="001F4F3E"/>
    <w:rsid w:val="001F7EC5"/>
    <w:rsid w:val="002007BF"/>
    <w:rsid w:val="00201576"/>
    <w:rsid w:val="00204B7C"/>
    <w:rsid w:val="002106EA"/>
    <w:rsid w:val="002131C8"/>
    <w:rsid w:val="00214649"/>
    <w:rsid w:val="00214B6D"/>
    <w:rsid w:val="00215DD8"/>
    <w:rsid w:val="0021679D"/>
    <w:rsid w:val="002200FB"/>
    <w:rsid w:val="0022164E"/>
    <w:rsid w:val="00221C90"/>
    <w:rsid w:val="00223407"/>
    <w:rsid w:val="002244DA"/>
    <w:rsid w:val="00227E29"/>
    <w:rsid w:val="00230636"/>
    <w:rsid w:val="002330E2"/>
    <w:rsid w:val="0023425B"/>
    <w:rsid w:val="00234DAB"/>
    <w:rsid w:val="00235DF7"/>
    <w:rsid w:val="00237E0C"/>
    <w:rsid w:val="00241BB8"/>
    <w:rsid w:val="00244143"/>
    <w:rsid w:val="00244939"/>
    <w:rsid w:val="002468F0"/>
    <w:rsid w:val="00247C93"/>
    <w:rsid w:val="00250900"/>
    <w:rsid w:val="002546EC"/>
    <w:rsid w:val="00254A15"/>
    <w:rsid w:val="00254B39"/>
    <w:rsid w:val="00255AAF"/>
    <w:rsid w:val="002602DD"/>
    <w:rsid w:val="00260626"/>
    <w:rsid w:val="0026242C"/>
    <w:rsid w:val="002647BE"/>
    <w:rsid w:val="00264B9B"/>
    <w:rsid w:val="00270410"/>
    <w:rsid w:val="00274032"/>
    <w:rsid w:val="002748BD"/>
    <w:rsid w:val="0027499D"/>
    <w:rsid w:val="00275C65"/>
    <w:rsid w:val="0028324B"/>
    <w:rsid w:val="002840DC"/>
    <w:rsid w:val="002871A5"/>
    <w:rsid w:val="00290923"/>
    <w:rsid w:val="00291471"/>
    <w:rsid w:val="00292164"/>
    <w:rsid w:val="00294605"/>
    <w:rsid w:val="002947ED"/>
    <w:rsid w:val="002975D9"/>
    <w:rsid w:val="002A1054"/>
    <w:rsid w:val="002A287A"/>
    <w:rsid w:val="002A3E8C"/>
    <w:rsid w:val="002A4991"/>
    <w:rsid w:val="002A5D03"/>
    <w:rsid w:val="002A7755"/>
    <w:rsid w:val="002A79A7"/>
    <w:rsid w:val="002A7E8F"/>
    <w:rsid w:val="002A7F5E"/>
    <w:rsid w:val="002B1C13"/>
    <w:rsid w:val="002B1C92"/>
    <w:rsid w:val="002B6371"/>
    <w:rsid w:val="002B64B0"/>
    <w:rsid w:val="002C02A7"/>
    <w:rsid w:val="002C02C7"/>
    <w:rsid w:val="002C04E9"/>
    <w:rsid w:val="002C221F"/>
    <w:rsid w:val="002C29D9"/>
    <w:rsid w:val="002C41EE"/>
    <w:rsid w:val="002C4C6D"/>
    <w:rsid w:val="002C507B"/>
    <w:rsid w:val="002C72A6"/>
    <w:rsid w:val="002C7639"/>
    <w:rsid w:val="002D0144"/>
    <w:rsid w:val="002D04B2"/>
    <w:rsid w:val="002D0C68"/>
    <w:rsid w:val="002D1841"/>
    <w:rsid w:val="002D255D"/>
    <w:rsid w:val="002D6B94"/>
    <w:rsid w:val="002D714C"/>
    <w:rsid w:val="002E0E57"/>
    <w:rsid w:val="002E1B37"/>
    <w:rsid w:val="002E27F7"/>
    <w:rsid w:val="002E42CD"/>
    <w:rsid w:val="002E56B3"/>
    <w:rsid w:val="002E5F8C"/>
    <w:rsid w:val="002E7263"/>
    <w:rsid w:val="002F0CF8"/>
    <w:rsid w:val="002F2DDD"/>
    <w:rsid w:val="002F4256"/>
    <w:rsid w:val="002F5BD8"/>
    <w:rsid w:val="002F60B7"/>
    <w:rsid w:val="002F6776"/>
    <w:rsid w:val="002F6EC6"/>
    <w:rsid w:val="002F70DF"/>
    <w:rsid w:val="003009D5"/>
    <w:rsid w:val="00300A5F"/>
    <w:rsid w:val="00302E16"/>
    <w:rsid w:val="00310100"/>
    <w:rsid w:val="00310B22"/>
    <w:rsid w:val="00310EFD"/>
    <w:rsid w:val="003121B1"/>
    <w:rsid w:val="003144D6"/>
    <w:rsid w:val="00314C38"/>
    <w:rsid w:val="003164A3"/>
    <w:rsid w:val="00320476"/>
    <w:rsid w:val="00320B07"/>
    <w:rsid w:val="00320C34"/>
    <w:rsid w:val="003212C2"/>
    <w:rsid w:val="00321CBF"/>
    <w:rsid w:val="0032216A"/>
    <w:rsid w:val="003228A9"/>
    <w:rsid w:val="00322B57"/>
    <w:rsid w:val="00330686"/>
    <w:rsid w:val="0033200D"/>
    <w:rsid w:val="00334C59"/>
    <w:rsid w:val="003406AD"/>
    <w:rsid w:val="003436D0"/>
    <w:rsid w:val="00343D2E"/>
    <w:rsid w:val="00345A3C"/>
    <w:rsid w:val="0035199B"/>
    <w:rsid w:val="00355201"/>
    <w:rsid w:val="00355DE5"/>
    <w:rsid w:val="0035734A"/>
    <w:rsid w:val="00357E18"/>
    <w:rsid w:val="003602C3"/>
    <w:rsid w:val="003604DF"/>
    <w:rsid w:val="00361079"/>
    <w:rsid w:val="00364309"/>
    <w:rsid w:val="00367806"/>
    <w:rsid w:val="00367A68"/>
    <w:rsid w:val="0037007E"/>
    <w:rsid w:val="0037119F"/>
    <w:rsid w:val="0037319F"/>
    <w:rsid w:val="00375458"/>
    <w:rsid w:val="00381D8F"/>
    <w:rsid w:val="00383292"/>
    <w:rsid w:val="00385B36"/>
    <w:rsid w:val="0039137F"/>
    <w:rsid w:val="00395FAE"/>
    <w:rsid w:val="00395FE0"/>
    <w:rsid w:val="003979A3"/>
    <w:rsid w:val="003A3808"/>
    <w:rsid w:val="003A42A7"/>
    <w:rsid w:val="003A4DE4"/>
    <w:rsid w:val="003B0863"/>
    <w:rsid w:val="003B1C66"/>
    <w:rsid w:val="003B38ED"/>
    <w:rsid w:val="003B5148"/>
    <w:rsid w:val="003B75AA"/>
    <w:rsid w:val="003C6991"/>
    <w:rsid w:val="003C71ED"/>
    <w:rsid w:val="003D041B"/>
    <w:rsid w:val="003D06E5"/>
    <w:rsid w:val="003D199E"/>
    <w:rsid w:val="003D4401"/>
    <w:rsid w:val="003D63CA"/>
    <w:rsid w:val="003D64B6"/>
    <w:rsid w:val="003E0179"/>
    <w:rsid w:val="003E2B34"/>
    <w:rsid w:val="003E3257"/>
    <w:rsid w:val="003F1853"/>
    <w:rsid w:val="003F32CE"/>
    <w:rsid w:val="003F3E0C"/>
    <w:rsid w:val="003F4126"/>
    <w:rsid w:val="003F4D19"/>
    <w:rsid w:val="003F549E"/>
    <w:rsid w:val="003F5D1B"/>
    <w:rsid w:val="003F7843"/>
    <w:rsid w:val="00403B9D"/>
    <w:rsid w:val="00407224"/>
    <w:rsid w:val="00407903"/>
    <w:rsid w:val="00407BFC"/>
    <w:rsid w:val="004101B0"/>
    <w:rsid w:val="004103F6"/>
    <w:rsid w:val="00410D0B"/>
    <w:rsid w:val="0041128F"/>
    <w:rsid w:val="00412036"/>
    <w:rsid w:val="0041532A"/>
    <w:rsid w:val="00417B67"/>
    <w:rsid w:val="00422590"/>
    <w:rsid w:val="00422FCC"/>
    <w:rsid w:val="00423142"/>
    <w:rsid w:val="004247C4"/>
    <w:rsid w:val="00426626"/>
    <w:rsid w:val="00431BA5"/>
    <w:rsid w:val="00432FD1"/>
    <w:rsid w:val="0043442A"/>
    <w:rsid w:val="00434A49"/>
    <w:rsid w:val="004358AD"/>
    <w:rsid w:val="00435AA8"/>
    <w:rsid w:val="00443C88"/>
    <w:rsid w:val="0044543D"/>
    <w:rsid w:val="00446291"/>
    <w:rsid w:val="004464E9"/>
    <w:rsid w:val="00452A22"/>
    <w:rsid w:val="00454921"/>
    <w:rsid w:val="00454E44"/>
    <w:rsid w:val="004555A4"/>
    <w:rsid w:val="00456B89"/>
    <w:rsid w:val="00461B41"/>
    <w:rsid w:val="00462EA0"/>
    <w:rsid w:val="00464D34"/>
    <w:rsid w:val="00472FA9"/>
    <w:rsid w:val="0047528B"/>
    <w:rsid w:val="00476030"/>
    <w:rsid w:val="004767BD"/>
    <w:rsid w:val="0048021C"/>
    <w:rsid w:val="00480AC6"/>
    <w:rsid w:val="00481750"/>
    <w:rsid w:val="0048181A"/>
    <w:rsid w:val="00482671"/>
    <w:rsid w:val="00483895"/>
    <w:rsid w:val="00490A35"/>
    <w:rsid w:val="00495061"/>
    <w:rsid w:val="004956F7"/>
    <w:rsid w:val="00495EB8"/>
    <w:rsid w:val="00496FC3"/>
    <w:rsid w:val="00497322"/>
    <w:rsid w:val="004A12FD"/>
    <w:rsid w:val="004A1844"/>
    <w:rsid w:val="004A3046"/>
    <w:rsid w:val="004A4B9D"/>
    <w:rsid w:val="004A6679"/>
    <w:rsid w:val="004A704F"/>
    <w:rsid w:val="004A72A4"/>
    <w:rsid w:val="004A7824"/>
    <w:rsid w:val="004A7C96"/>
    <w:rsid w:val="004B0010"/>
    <w:rsid w:val="004B05CA"/>
    <w:rsid w:val="004B4B6D"/>
    <w:rsid w:val="004C1B27"/>
    <w:rsid w:val="004C201C"/>
    <w:rsid w:val="004C385B"/>
    <w:rsid w:val="004D01E3"/>
    <w:rsid w:val="004D144D"/>
    <w:rsid w:val="004D1CDD"/>
    <w:rsid w:val="004D21FC"/>
    <w:rsid w:val="004D2202"/>
    <w:rsid w:val="004D2E8C"/>
    <w:rsid w:val="004D3773"/>
    <w:rsid w:val="004D44E4"/>
    <w:rsid w:val="004D45FF"/>
    <w:rsid w:val="004D483C"/>
    <w:rsid w:val="004D5292"/>
    <w:rsid w:val="004E06BF"/>
    <w:rsid w:val="004E152F"/>
    <w:rsid w:val="004E2A00"/>
    <w:rsid w:val="004E2F63"/>
    <w:rsid w:val="004E3BF5"/>
    <w:rsid w:val="004E616D"/>
    <w:rsid w:val="004F099F"/>
    <w:rsid w:val="004F3CB4"/>
    <w:rsid w:val="00503474"/>
    <w:rsid w:val="00503BA7"/>
    <w:rsid w:val="0050700C"/>
    <w:rsid w:val="005119D2"/>
    <w:rsid w:val="00513B39"/>
    <w:rsid w:val="00513FF3"/>
    <w:rsid w:val="0051484C"/>
    <w:rsid w:val="00514E8A"/>
    <w:rsid w:val="00515B97"/>
    <w:rsid w:val="00515D24"/>
    <w:rsid w:val="00516020"/>
    <w:rsid w:val="0052071E"/>
    <w:rsid w:val="00521230"/>
    <w:rsid w:val="00526739"/>
    <w:rsid w:val="00527470"/>
    <w:rsid w:val="00527778"/>
    <w:rsid w:val="00530A3C"/>
    <w:rsid w:val="00532491"/>
    <w:rsid w:val="00533458"/>
    <w:rsid w:val="0053376D"/>
    <w:rsid w:val="00533A7A"/>
    <w:rsid w:val="00534F0F"/>
    <w:rsid w:val="00536ADE"/>
    <w:rsid w:val="00537FB8"/>
    <w:rsid w:val="00540B38"/>
    <w:rsid w:val="00541A40"/>
    <w:rsid w:val="005420D2"/>
    <w:rsid w:val="00542B48"/>
    <w:rsid w:val="00542C35"/>
    <w:rsid w:val="0054329E"/>
    <w:rsid w:val="00543E4D"/>
    <w:rsid w:val="00545012"/>
    <w:rsid w:val="00545A0B"/>
    <w:rsid w:val="005468AD"/>
    <w:rsid w:val="00551258"/>
    <w:rsid w:val="0055169D"/>
    <w:rsid w:val="00553179"/>
    <w:rsid w:val="00554692"/>
    <w:rsid w:val="00554B19"/>
    <w:rsid w:val="00555573"/>
    <w:rsid w:val="00556006"/>
    <w:rsid w:val="005569D2"/>
    <w:rsid w:val="00561A91"/>
    <w:rsid w:val="005627F2"/>
    <w:rsid w:val="00562FB5"/>
    <w:rsid w:val="005632D0"/>
    <w:rsid w:val="00564B31"/>
    <w:rsid w:val="00570AF4"/>
    <w:rsid w:val="005710D2"/>
    <w:rsid w:val="00573B17"/>
    <w:rsid w:val="00574BC3"/>
    <w:rsid w:val="00574E68"/>
    <w:rsid w:val="00581010"/>
    <w:rsid w:val="00581AA7"/>
    <w:rsid w:val="00585AEF"/>
    <w:rsid w:val="00585EF4"/>
    <w:rsid w:val="00585FAF"/>
    <w:rsid w:val="00586D80"/>
    <w:rsid w:val="00586E7E"/>
    <w:rsid w:val="00587878"/>
    <w:rsid w:val="005909CE"/>
    <w:rsid w:val="00593A35"/>
    <w:rsid w:val="0059608C"/>
    <w:rsid w:val="0059678A"/>
    <w:rsid w:val="005A1415"/>
    <w:rsid w:val="005A380E"/>
    <w:rsid w:val="005A506D"/>
    <w:rsid w:val="005A5EAE"/>
    <w:rsid w:val="005A7731"/>
    <w:rsid w:val="005B02F9"/>
    <w:rsid w:val="005B0BAF"/>
    <w:rsid w:val="005B0E49"/>
    <w:rsid w:val="005B1F16"/>
    <w:rsid w:val="005B1F8C"/>
    <w:rsid w:val="005B21BD"/>
    <w:rsid w:val="005B48F7"/>
    <w:rsid w:val="005B5D7D"/>
    <w:rsid w:val="005B688B"/>
    <w:rsid w:val="005B71B9"/>
    <w:rsid w:val="005B71DC"/>
    <w:rsid w:val="005B76D0"/>
    <w:rsid w:val="005C06AF"/>
    <w:rsid w:val="005C0BF8"/>
    <w:rsid w:val="005C20F7"/>
    <w:rsid w:val="005C2ABD"/>
    <w:rsid w:val="005C2F55"/>
    <w:rsid w:val="005C38A7"/>
    <w:rsid w:val="005C63F5"/>
    <w:rsid w:val="005C7A1F"/>
    <w:rsid w:val="005D015B"/>
    <w:rsid w:val="005D0AD7"/>
    <w:rsid w:val="005D0C2B"/>
    <w:rsid w:val="005D2DCB"/>
    <w:rsid w:val="005D4732"/>
    <w:rsid w:val="005D7364"/>
    <w:rsid w:val="005D7993"/>
    <w:rsid w:val="005E1A14"/>
    <w:rsid w:val="005E44C9"/>
    <w:rsid w:val="005E4685"/>
    <w:rsid w:val="005E5BB9"/>
    <w:rsid w:val="005E7D8E"/>
    <w:rsid w:val="005F1266"/>
    <w:rsid w:val="005F16EC"/>
    <w:rsid w:val="005F17B2"/>
    <w:rsid w:val="005F4B25"/>
    <w:rsid w:val="005F4F51"/>
    <w:rsid w:val="005F57EA"/>
    <w:rsid w:val="005F6069"/>
    <w:rsid w:val="005F60A5"/>
    <w:rsid w:val="005F70F9"/>
    <w:rsid w:val="005F7ACA"/>
    <w:rsid w:val="006001DA"/>
    <w:rsid w:val="00603D1A"/>
    <w:rsid w:val="00605FEF"/>
    <w:rsid w:val="00606BE4"/>
    <w:rsid w:val="006078EC"/>
    <w:rsid w:val="0061376F"/>
    <w:rsid w:val="00614C21"/>
    <w:rsid w:val="00615482"/>
    <w:rsid w:val="00615983"/>
    <w:rsid w:val="00615F7F"/>
    <w:rsid w:val="00616192"/>
    <w:rsid w:val="00617ABF"/>
    <w:rsid w:val="00621D6D"/>
    <w:rsid w:val="00624F5F"/>
    <w:rsid w:val="0062611B"/>
    <w:rsid w:val="006277EC"/>
    <w:rsid w:val="00630646"/>
    <w:rsid w:val="00632BD0"/>
    <w:rsid w:val="00634A4B"/>
    <w:rsid w:val="00635ECA"/>
    <w:rsid w:val="00637DDA"/>
    <w:rsid w:val="00642E22"/>
    <w:rsid w:val="006550C1"/>
    <w:rsid w:val="00655F61"/>
    <w:rsid w:val="00663E65"/>
    <w:rsid w:val="00665DDD"/>
    <w:rsid w:val="00667586"/>
    <w:rsid w:val="006679E2"/>
    <w:rsid w:val="0067083A"/>
    <w:rsid w:val="00670CCF"/>
    <w:rsid w:val="00670E4B"/>
    <w:rsid w:val="0067155A"/>
    <w:rsid w:val="006724BC"/>
    <w:rsid w:val="006745EF"/>
    <w:rsid w:val="006746C4"/>
    <w:rsid w:val="006771C9"/>
    <w:rsid w:val="00677ABA"/>
    <w:rsid w:val="00684B51"/>
    <w:rsid w:val="00686543"/>
    <w:rsid w:val="00687A51"/>
    <w:rsid w:val="00690502"/>
    <w:rsid w:val="00691715"/>
    <w:rsid w:val="00691F70"/>
    <w:rsid w:val="0069283A"/>
    <w:rsid w:val="0069299B"/>
    <w:rsid w:val="006978FC"/>
    <w:rsid w:val="006A4C2F"/>
    <w:rsid w:val="006A5C54"/>
    <w:rsid w:val="006A5D76"/>
    <w:rsid w:val="006B2BD2"/>
    <w:rsid w:val="006B5071"/>
    <w:rsid w:val="006B6DA9"/>
    <w:rsid w:val="006B71E7"/>
    <w:rsid w:val="006C5470"/>
    <w:rsid w:val="006C5AA4"/>
    <w:rsid w:val="006C6D70"/>
    <w:rsid w:val="006C7523"/>
    <w:rsid w:val="006D041D"/>
    <w:rsid w:val="006D12EF"/>
    <w:rsid w:val="006D177E"/>
    <w:rsid w:val="006D6598"/>
    <w:rsid w:val="006D6A87"/>
    <w:rsid w:val="006D6D47"/>
    <w:rsid w:val="006E3200"/>
    <w:rsid w:val="006E3E45"/>
    <w:rsid w:val="006E4A3F"/>
    <w:rsid w:val="006E5AD6"/>
    <w:rsid w:val="006E6B2F"/>
    <w:rsid w:val="006F0802"/>
    <w:rsid w:val="006F2FDC"/>
    <w:rsid w:val="0070050A"/>
    <w:rsid w:val="00701FC9"/>
    <w:rsid w:val="00702715"/>
    <w:rsid w:val="00703177"/>
    <w:rsid w:val="007070D1"/>
    <w:rsid w:val="007110EF"/>
    <w:rsid w:val="00714C6D"/>
    <w:rsid w:val="007155C8"/>
    <w:rsid w:val="00716863"/>
    <w:rsid w:val="00717570"/>
    <w:rsid w:val="0071761D"/>
    <w:rsid w:val="007177BD"/>
    <w:rsid w:val="00717CC3"/>
    <w:rsid w:val="00720862"/>
    <w:rsid w:val="00721F06"/>
    <w:rsid w:val="00723E77"/>
    <w:rsid w:val="00725C76"/>
    <w:rsid w:val="00726914"/>
    <w:rsid w:val="007276C7"/>
    <w:rsid w:val="007300A3"/>
    <w:rsid w:val="007306B8"/>
    <w:rsid w:val="00731236"/>
    <w:rsid w:val="00731C55"/>
    <w:rsid w:val="00732582"/>
    <w:rsid w:val="00732767"/>
    <w:rsid w:val="0073472E"/>
    <w:rsid w:val="00736373"/>
    <w:rsid w:val="0073758F"/>
    <w:rsid w:val="00746F5A"/>
    <w:rsid w:val="00747E37"/>
    <w:rsid w:val="007513A7"/>
    <w:rsid w:val="00751504"/>
    <w:rsid w:val="007517B2"/>
    <w:rsid w:val="007526C6"/>
    <w:rsid w:val="0075320C"/>
    <w:rsid w:val="007536EF"/>
    <w:rsid w:val="00753BF0"/>
    <w:rsid w:val="00755FC7"/>
    <w:rsid w:val="00760802"/>
    <w:rsid w:val="00760CB0"/>
    <w:rsid w:val="00760DDB"/>
    <w:rsid w:val="0076390F"/>
    <w:rsid w:val="00765BEA"/>
    <w:rsid w:val="007666DE"/>
    <w:rsid w:val="0077291C"/>
    <w:rsid w:val="007738FD"/>
    <w:rsid w:val="00773A5D"/>
    <w:rsid w:val="00776D95"/>
    <w:rsid w:val="00781919"/>
    <w:rsid w:val="007826F0"/>
    <w:rsid w:val="00782C8B"/>
    <w:rsid w:val="00782EF3"/>
    <w:rsid w:val="00784409"/>
    <w:rsid w:val="00787BE5"/>
    <w:rsid w:val="00791CD7"/>
    <w:rsid w:val="00792E96"/>
    <w:rsid w:val="00793250"/>
    <w:rsid w:val="00794B53"/>
    <w:rsid w:val="007975A1"/>
    <w:rsid w:val="007A116D"/>
    <w:rsid w:val="007A155F"/>
    <w:rsid w:val="007A29EE"/>
    <w:rsid w:val="007A6F63"/>
    <w:rsid w:val="007B0654"/>
    <w:rsid w:val="007B10D0"/>
    <w:rsid w:val="007B2B83"/>
    <w:rsid w:val="007B4D8F"/>
    <w:rsid w:val="007B5B52"/>
    <w:rsid w:val="007B6989"/>
    <w:rsid w:val="007B77F4"/>
    <w:rsid w:val="007C1564"/>
    <w:rsid w:val="007C1C13"/>
    <w:rsid w:val="007C2E08"/>
    <w:rsid w:val="007C456E"/>
    <w:rsid w:val="007C4F92"/>
    <w:rsid w:val="007C63C9"/>
    <w:rsid w:val="007D0DD3"/>
    <w:rsid w:val="007D1241"/>
    <w:rsid w:val="007D1696"/>
    <w:rsid w:val="007D4874"/>
    <w:rsid w:val="007D5914"/>
    <w:rsid w:val="007D76AC"/>
    <w:rsid w:val="007E04C2"/>
    <w:rsid w:val="007E3A62"/>
    <w:rsid w:val="007E4448"/>
    <w:rsid w:val="007E4C1C"/>
    <w:rsid w:val="007E667A"/>
    <w:rsid w:val="007F098A"/>
    <w:rsid w:val="007F1A35"/>
    <w:rsid w:val="007F1DB3"/>
    <w:rsid w:val="007F6A4A"/>
    <w:rsid w:val="007F6C18"/>
    <w:rsid w:val="007F7F83"/>
    <w:rsid w:val="00800DC9"/>
    <w:rsid w:val="00802238"/>
    <w:rsid w:val="0080270D"/>
    <w:rsid w:val="00802DD1"/>
    <w:rsid w:val="00803663"/>
    <w:rsid w:val="00803DC1"/>
    <w:rsid w:val="0080455C"/>
    <w:rsid w:val="00806901"/>
    <w:rsid w:val="00807C9C"/>
    <w:rsid w:val="00810974"/>
    <w:rsid w:val="00811C64"/>
    <w:rsid w:val="0081445E"/>
    <w:rsid w:val="0081468A"/>
    <w:rsid w:val="0081539D"/>
    <w:rsid w:val="00820BBA"/>
    <w:rsid w:val="00825CEA"/>
    <w:rsid w:val="00826495"/>
    <w:rsid w:val="00826A8E"/>
    <w:rsid w:val="008276AF"/>
    <w:rsid w:val="00827AB4"/>
    <w:rsid w:val="008346D9"/>
    <w:rsid w:val="00834E31"/>
    <w:rsid w:val="00835269"/>
    <w:rsid w:val="00837419"/>
    <w:rsid w:val="00841969"/>
    <w:rsid w:val="0084230F"/>
    <w:rsid w:val="00843E6D"/>
    <w:rsid w:val="0084449A"/>
    <w:rsid w:val="0084496E"/>
    <w:rsid w:val="00846157"/>
    <w:rsid w:val="008479FF"/>
    <w:rsid w:val="00851F7D"/>
    <w:rsid w:val="008535D2"/>
    <w:rsid w:val="00854624"/>
    <w:rsid w:val="008619A1"/>
    <w:rsid w:val="00861D87"/>
    <w:rsid w:val="00861F35"/>
    <w:rsid w:val="0086246D"/>
    <w:rsid w:val="00862904"/>
    <w:rsid w:val="008646B1"/>
    <w:rsid w:val="008660CD"/>
    <w:rsid w:val="00870789"/>
    <w:rsid w:val="0087299F"/>
    <w:rsid w:val="00873EBB"/>
    <w:rsid w:val="0087426A"/>
    <w:rsid w:val="0087707F"/>
    <w:rsid w:val="00880AE4"/>
    <w:rsid w:val="00881756"/>
    <w:rsid w:val="0088337A"/>
    <w:rsid w:val="008858B1"/>
    <w:rsid w:val="0088599A"/>
    <w:rsid w:val="00886511"/>
    <w:rsid w:val="00887480"/>
    <w:rsid w:val="00887FD2"/>
    <w:rsid w:val="00895657"/>
    <w:rsid w:val="008966C9"/>
    <w:rsid w:val="00897A59"/>
    <w:rsid w:val="008A1958"/>
    <w:rsid w:val="008A2A50"/>
    <w:rsid w:val="008A4BAB"/>
    <w:rsid w:val="008A662B"/>
    <w:rsid w:val="008A778E"/>
    <w:rsid w:val="008A7EED"/>
    <w:rsid w:val="008B54A4"/>
    <w:rsid w:val="008B5D02"/>
    <w:rsid w:val="008B6038"/>
    <w:rsid w:val="008B7D19"/>
    <w:rsid w:val="008C113D"/>
    <w:rsid w:val="008C617D"/>
    <w:rsid w:val="008C67B4"/>
    <w:rsid w:val="008C6E04"/>
    <w:rsid w:val="008D0955"/>
    <w:rsid w:val="008D099A"/>
    <w:rsid w:val="008D13F8"/>
    <w:rsid w:val="008D19E0"/>
    <w:rsid w:val="008D231E"/>
    <w:rsid w:val="008D5920"/>
    <w:rsid w:val="008D5D69"/>
    <w:rsid w:val="008E05A2"/>
    <w:rsid w:val="008E0F02"/>
    <w:rsid w:val="008E4EE4"/>
    <w:rsid w:val="008E61F1"/>
    <w:rsid w:val="008E6ABA"/>
    <w:rsid w:val="008E6C8B"/>
    <w:rsid w:val="008E7641"/>
    <w:rsid w:val="008E7728"/>
    <w:rsid w:val="008F141B"/>
    <w:rsid w:val="008F5E85"/>
    <w:rsid w:val="008F70FC"/>
    <w:rsid w:val="00900FB2"/>
    <w:rsid w:val="009015EF"/>
    <w:rsid w:val="00901DB7"/>
    <w:rsid w:val="00904499"/>
    <w:rsid w:val="00904AA6"/>
    <w:rsid w:val="00905D01"/>
    <w:rsid w:val="00906B25"/>
    <w:rsid w:val="00906EE0"/>
    <w:rsid w:val="00911523"/>
    <w:rsid w:val="00912E3B"/>
    <w:rsid w:val="00916987"/>
    <w:rsid w:val="00916E16"/>
    <w:rsid w:val="009209D2"/>
    <w:rsid w:val="009235DA"/>
    <w:rsid w:val="00927377"/>
    <w:rsid w:val="00930118"/>
    <w:rsid w:val="009313F0"/>
    <w:rsid w:val="009325CD"/>
    <w:rsid w:val="00935232"/>
    <w:rsid w:val="009357B9"/>
    <w:rsid w:val="00937D34"/>
    <w:rsid w:val="00941FC0"/>
    <w:rsid w:val="009462EB"/>
    <w:rsid w:val="009501A5"/>
    <w:rsid w:val="0095029E"/>
    <w:rsid w:val="00951CB7"/>
    <w:rsid w:val="009540D3"/>
    <w:rsid w:val="009606F2"/>
    <w:rsid w:val="00961CEF"/>
    <w:rsid w:val="00962975"/>
    <w:rsid w:val="00963A5D"/>
    <w:rsid w:val="0096412A"/>
    <w:rsid w:val="009647E8"/>
    <w:rsid w:val="009649A5"/>
    <w:rsid w:val="009666EA"/>
    <w:rsid w:val="00970A22"/>
    <w:rsid w:val="00971AA2"/>
    <w:rsid w:val="00973D4B"/>
    <w:rsid w:val="00981AB2"/>
    <w:rsid w:val="00981C49"/>
    <w:rsid w:val="009835B6"/>
    <w:rsid w:val="0098598E"/>
    <w:rsid w:val="0099104D"/>
    <w:rsid w:val="00992A0D"/>
    <w:rsid w:val="009960BD"/>
    <w:rsid w:val="009A2102"/>
    <w:rsid w:val="009A2379"/>
    <w:rsid w:val="009A270A"/>
    <w:rsid w:val="009A2769"/>
    <w:rsid w:val="009A2912"/>
    <w:rsid w:val="009A376E"/>
    <w:rsid w:val="009A67D1"/>
    <w:rsid w:val="009A6905"/>
    <w:rsid w:val="009B0D30"/>
    <w:rsid w:val="009B2C76"/>
    <w:rsid w:val="009B47BE"/>
    <w:rsid w:val="009B4AAA"/>
    <w:rsid w:val="009C00B4"/>
    <w:rsid w:val="009C1E60"/>
    <w:rsid w:val="009C260F"/>
    <w:rsid w:val="009C2B05"/>
    <w:rsid w:val="009C44F2"/>
    <w:rsid w:val="009C5FA5"/>
    <w:rsid w:val="009C62C2"/>
    <w:rsid w:val="009C65DB"/>
    <w:rsid w:val="009C6DB3"/>
    <w:rsid w:val="009D085C"/>
    <w:rsid w:val="009D3960"/>
    <w:rsid w:val="009D5073"/>
    <w:rsid w:val="009D558F"/>
    <w:rsid w:val="009D6C42"/>
    <w:rsid w:val="009D76F6"/>
    <w:rsid w:val="009D7ECB"/>
    <w:rsid w:val="009E1273"/>
    <w:rsid w:val="009E25F3"/>
    <w:rsid w:val="009E2A30"/>
    <w:rsid w:val="009E2B98"/>
    <w:rsid w:val="009E2D5F"/>
    <w:rsid w:val="009E33FD"/>
    <w:rsid w:val="009F390E"/>
    <w:rsid w:val="009F481A"/>
    <w:rsid w:val="009F491F"/>
    <w:rsid w:val="009F5BBC"/>
    <w:rsid w:val="009F6C56"/>
    <w:rsid w:val="00A005C1"/>
    <w:rsid w:val="00A044A5"/>
    <w:rsid w:val="00A062B5"/>
    <w:rsid w:val="00A06A12"/>
    <w:rsid w:val="00A1045F"/>
    <w:rsid w:val="00A1184C"/>
    <w:rsid w:val="00A12970"/>
    <w:rsid w:val="00A13ECB"/>
    <w:rsid w:val="00A140A1"/>
    <w:rsid w:val="00A14A4A"/>
    <w:rsid w:val="00A16E4A"/>
    <w:rsid w:val="00A20293"/>
    <w:rsid w:val="00A21B17"/>
    <w:rsid w:val="00A22E72"/>
    <w:rsid w:val="00A26193"/>
    <w:rsid w:val="00A3120C"/>
    <w:rsid w:val="00A314A5"/>
    <w:rsid w:val="00A31C8C"/>
    <w:rsid w:val="00A337AF"/>
    <w:rsid w:val="00A41C16"/>
    <w:rsid w:val="00A4252F"/>
    <w:rsid w:val="00A43E5B"/>
    <w:rsid w:val="00A4492E"/>
    <w:rsid w:val="00A4524C"/>
    <w:rsid w:val="00A45CD1"/>
    <w:rsid w:val="00A51B03"/>
    <w:rsid w:val="00A51BDE"/>
    <w:rsid w:val="00A53530"/>
    <w:rsid w:val="00A5669E"/>
    <w:rsid w:val="00A57106"/>
    <w:rsid w:val="00A57939"/>
    <w:rsid w:val="00A60435"/>
    <w:rsid w:val="00A61617"/>
    <w:rsid w:val="00A63925"/>
    <w:rsid w:val="00A63EC2"/>
    <w:rsid w:val="00A70DDB"/>
    <w:rsid w:val="00A7144E"/>
    <w:rsid w:val="00A72C00"/>
    <w:rsid w:val="00A73C9D"/>
    <w:rsid w:val="00A746F9"/>
    <w:rsid w:val="00A767FF"/>
    <w:rsid w:val="00A769D3"/>
    <w:rsid w:val="00A82845"/>
    <w:rsid w:val="00A839D1"/>
    <w:rsid w:val="00A85F9C"/>
    <w:rsid w:val="00A86330"/>
    <w:rsid w:val="00A86999"/>
    <w:rsid w:val="00A90599"/>
    <w:rsid w:val="00A9167C"/>
    <w:rsid w:val="00AA246F"/>
    <w:rsid w:val="00AA2866"/>
    <w:rsid w:val="00AA2A90"/>
    <w:rsid w:val="00AA4BD2"/>
    <w:rsid w:val="00AA664D"/>
    <w:rsid w:val="00AB0BBE"/>
    <w:rsid w:val="00AB1E43"/>
    <w:rsid w:val="00AB1E6F"/>
    <w:rsid w:val="00AB43A7"/>
    <w:rsid w:val="00AB44AD"/>
    <w:rsid w:val="00AB5F14"/>
    <w:rsid w:val="00AB70E0"/>
    <w:rsid w:val="00AB751F"/>
    <w:rsid w:val="00AC05F9"/>
    <w:rsid w:val="00AC0D38"/>
    <w:rsid w:val="00AC2232"/>
    <w:rsid w:val="00AC3BE8"/>
    <w:rsid w:val="00AC3F30"/>
    <w:rsid w:val="00AD03F1"/>
    <w:rsid w:val="00AD13A1"/>
    <w:rsid w:val="00AD16CF"/>
    <w:rsid w:val="00AD2CDE"/>
    <w:rsid w:val="00AD49B2"/>
    <w:rsid w:val="00AD4F37"/>
    <w:rsid w:val="00AD5688"/>
    <w:rsid w:val="00AD5E0C"/>
    <w:rsid w:val="00AD69B9"/>
    <w:rsid w:val="00AE040F"/>
    <w:rsid w:val="00AE0617"/>
    <w:rsid w:val="00AE1785"/>
    <w:rsid w:val="00AE385E"/>
    <w:rsid w:val="00AE6E0C"/>
    <w:rsid w:val="00AE7343"/>
    <w:rsid w:val="00AE7E5F"/>
    <w:rsid w:val="00AF0BB1"/>
    <w:rsid w:val="00AF201C"/>
    <w:rsid w:val="00AF31F9"/>
    <w:rsid w:val="00AF35AC"/>
    <w:rsid w:val="00AF3DFF"/>
    <w:rsid w:val="00AF400D"/>
    <w:rsid w:val="00AF5F84"/>
    <w:rsid w:val="00B012B5"/>
    <w:rsid w:val="00B03B6E"/>
    <w:rsid w:val="00B041B3"/>
    <w:rsid w:val="00B04FC9"/>
    <w:rsid w:val="00B07CFC"/>
    <w:rsid w:val="00B12763"/>
    <w:rsid w:val="00B12DBC"/>
    <w:rsid w:val="00B13F4C"/>
    <w:rsid w:val="00B16451"/>
    <w:rsid w:val="00B208BA"/>
    <w:rsid w:val="00B22B58"/>
    <w:rsid w:val="00B23416"/>
    <w:rsid w:val="00B24B44"/>
    <w:rsid w:val="00B2548E"/>
    <w:rsid w:val="00B30803"/>
    <w:rsid w:val="00B31C19"/>
    <w:rsid w:val="00B347B2"/>
    <w:rsid w:val="00B34F46"/>
    <w:rsid w:val="00B36C5C"/>
    <w:rsid w:val="00B37478"/>
    <w:rsid w:val="00B428F2"/>
    <w:rsid w:val="00B435FB"/>
    <w:rsid w:val="00B45E8F"/>
    <w:rsid w:val="00B46CB3"/>
    <w:rsid w:val="00B51453"/>
    <w:rsid w:val="00B51554"/>
    <w:rsid w:val="00B51739"/>
    <w:rsid w:val="00B53061"/>
    <w:rsid w:val="00B55C18"/>
    <w:rsid w:val="00B56258"/>
    <w:rsid w:val="00B56B96"/>
    <w:rsid w:val="00B57A60"/>
    <w:rsid w:val="00B64054"/>
    <w:rsid w:val="00B65A74"/>
    <w:rsid w:val="00B65DBF"/>
    <w:rsid w:val="00B7060E"/>
    <w:rsid w:val="00B70F8B"/>
    <w:rsid w:val="00B71578"/>
    <w:rsid w:val="00B720DF"/>
    <w:rsid w:val="00B7386A"/>
    <w:rsid w:val="00B74502"/>
    <w:rsid w:val="00B74B0C"/>
    <w:rsid w:val="00B7588E"/>
    <w:rsid w:val="00B76EB7"/>
    <w:rsid w:val="00B771F9"/>
    <w:rsid w:val="00B80736"/>
    <w:rsid w:val="00B81902"/>
    <w:rsid w:val="00B92EB2"/>
    <w:rsid w:val="00B96129"/>
    <w:rsid w:val="00B97308"/>
    <w:rsid w:val="00BA3508"/>
    <w:rsid w:val="00BA4274"/>
    <w:rsid w:val="00BA4B7B"/>
    <w:rsid w:val="00BA56C2"/>
    <w:rsid w:val="00BB1214"/>
    <w:rsid w:val="00BB1CA6"/>
    <w:rsid w:val="00BB41C8"/>
    <w:rsid w:val="00BB5A19"/>
    <w:rsid w:val="00BB7FAA"/>
    <w:rsid w:val="00BC0CC3"/>
    <w:rsid w:val="00BC1FD4"/>
    <w:rsid w:val="00BC3874"/>
    <w:rsid w:val="00BC6CD4"/>
    <w:rsid w:val="00BC7BC3"/>
    <w:rsid w:val="00BD0960"/>
    <w:rsid w:val="00BD3F6A"/>
    <w:rsid w:val="00BD4BED"/>
    <w:rsid w:val="00BD5610"/>
    <w:rsid w:val="00BD56DB"/>
    <w:rsid w:val="00BD7BB6"/>
    <w:rsid w:val="00BE40B8"/>
    <w:rsid w:val="00BF130A"/>
    <w:rsid w:val="00BF185F"/>
    <w:rsid w:val="00BF2C83"/>
    <w:rsid w:val="00BF40F9"/>
    <w:rsid w:val="00BF5FB2"/>
    <w:rsid w:val="00BF7E9A"/>
    <w:rsid w:val="00C003B4"/>
    <w:rsid w:val="00C0064D"/>
    <w:rsid w:val="00C00D7C"/>
    <w:rsid w:val="00C0231B"/>
    <w:rsid w:val="00C103D4"/>
    <w:rsid w:val="00C10771"/>
    <w:rsid w:val="00C1162E"/>
    <w:rsid w:val="00C13466"/>
    <w:rsid w:val="00C134F4"/>
    <w:rsid w:val="00C14370"/>
    <w:rsid w:val="00C148C0"/>
    <w:rsid w:val="00C14E6E"/>
    <w:rsid w:val="00C16B38"/>
    <w:rsid w:val="00C22980"/>
    <w:rsid w:val="00C23B0F"/>
    <w:rsid w:val="00C261EA"/>
    <w:rsid w:val="00C348D9"/>
    <w:rsid w:val="00C3671A"/>
    <w:rsid w:val="00C36875"/>
    <w:rsid w:val="00C36B5B"/>
    <w:rsid w:val="00C4146A"/>
    <w:rsid w:val="00C425B0"/>
    <w:rsid w:val="00C42F30"/>
    <w:rsid w:val="00C46925"/>
    <w:rsid w:val="00C46CD6"/>
    <w:rsid w:val="00C54773"/>
    <w:rsid w:val="00C558CC"/>
    <w:rsid w:val="00C55FAC"/>
    <w:rsid w:val="00C56AA5"/>
    <w:rsid w:val="00C56C38"/>
    <w:rsid w:val="00C6161E"/>
    <w:rsid w:val="00C63337"/>
    <w:rsid w:val="00C63986"/>
    <w:rsid w:val="00C64B31"/>
    <w:rsid w:val="00C675E4"/>
    <w:rsid w:val="00C67D60"/>
    <w:rsid w:val="00C70515"/>
    <w:rsid w:val="00C804F7"/>
    <w:rsid w:val="00C81058"/>
    <w:rsid w:val="00C82B0E"/>
    <w:rsid w:val="00C84D6D"/>
    <w:rsid w:val="00C85B97"/>
    <w:rsid w:val="00C85E5E"/>
    <w:rsid w:val="00C86F1B"/>
    <w:rsid w:val="00C9096D"/>
    <w:rsid w:val="00C91BC1"/>
    <w:rsid w:val="00C93767"/>
    <w:rsid w:val="00C93D36"/>
    <w:rsid w:val="00C95930"/>
    <w:rsid w:val="00C9634D"/>
    <w:rsid w:val="00C96E7C"/>
    <w:rsid w:val="00C97D17"/>
    <w:rsid w:val="00CA069C"/>
    <w:rsid w:val="00CA1A4C"/>
    <w:rsid w:val="00CA2A8C"/>
    <w:rsid w:val="00CA3A76"/>
    <w:rsid w:val="00CA449E"/>
    <w:rsid w:val="00CB25CD"/>
    <w:rsid w:val="00CB38D7"/>
    <w:rsid w:val="00CB6600"/>
    <w:rsid w:val="00CB7762"/>
    <w:rsid w:val="00CC30E1"/>
    <w:rsid w:val="00CC3303"/>
    <w:rsid w:val="00CC423B"/>
    <w:rsid w:val="00CC56AF"/>
    <w:rsid w:val="00CD225E"/>
    <w:rsid w:val="00CD3182"/>
    <w:rsid w:val="00CD3768"/>
    <w:rsid w:val="00CD5D9B"/>
    <w:rsid w:val="00CD756F"/>
    <w:rsid w:val="00CE08D4"/>
    <w:rsid w:val="00CE299E"/>
    <w:rsid w:val="00CE3B6F"/>
    <w:rsid w:val="00CF494E"/>
    <w:rsid w:val="00D016D5"/>
    <w:rsid w:val="00D02743"/>
    <w:rsid w:val="00D0448D"/>
    <w:rsid w:val="00D10242"/>
    <w:rsid w:val="00D11C98"/>
    <w:rsid w:val="00D12B3D"/>
    <w:rsid w:val="00D13E9D"/>
    <w:rsid w:val="00D148F7"/>
    <w:rsid w:val="00D15552"/>
    <w:rsid w:val="00D15FA8"/>
    <w:rsid w:val="00D165E8"/>
    <w:rsid w:val="00D17C6C"/>
    <w:rsid w:val="00D23F94"/>
    <w:rsid w:val="00D246AB"/>
    <w:rsid w:val="00D2481B"/>
    <w:rsid w:val="00D25ED9"/>
    <w:rsid w:val="00D275F2"/>
    <w:rsid w:val="00D30EAF"/>
    <w:rsid w:val="00D32CD4"/>
    <w:rsid w:val="00D34759"/>
    <w:rsid w:val="00D41370"/>
    <w:rsid w:val="00D434B2"/>
    <w:rsid w:val="00D44626"/>
    <w:rsid w:val="00D505FA"/>
    <w:rsid w:val="00D508EE"/>
    <w:rsid w:val="00D50A14"/>
    <w:rsid w:val="00D5101F"/>
    <w:rsid w:val="00D51B74"/>
    <w:rsid w:val="00D5236E"/>
    <w:rsid w:val="00D532E1"/>
    <w:rsid w:val="00D53D1A"/>
    <w:rsid w:val="00D55A52"/>
    <w:rsid w:val="00D5633E"/>
    <w:rsid w:val="00D5795F"/>
    <w:rsid w:val="00D617EB"/>
    <w:rsid w:val="00D61D14"/>
    <w:rsid w:val="00D64133"/>
    <w:rsid w:val="00D65F8D"/>
    <w:rsid w:val="00D71A37"/>
    <w:rsid w:val="00D71C81"/>
    <w:rsid w:val="00D7394A"/>
    <w:rsid w:val="00D7641E"/>
    <w:rsid w:val="00D816AA"/>
    <w:rsid w:val="00D83BDC"/>
    <w:rsid w:val="00D851A1"/>
    <w:rsid w:val="00D8597C"/>
    <w:rsid w:val="00D92EF6"/>
    <w:rsid w:val="00D95708"/>
    <w:rsid w:val="00D96A6E"/>
    <w:rsid w:val="00DA3130"/>
    <w:rsid w:val="00DA58E4"/>
    <w:rsid w:val="00DB06D2"/>
    <w:rsid w:val="00DB0E66"/>
    <w:rsid w:val="00DB2655"/>
    <w:rsid w:val="00DB2B03"/>
    <w:rsid w:val="00DB495E"/>
    <w:rsid w:val="00DB4F16"/>
    <w:rsid w:val="00DC2653"/>
    <w:rsid w:val="00DC4C2A"/>
    <w:rsid w:val="00DC6996"/>
    <w:rsid w:val="00DC6C13"/>
    <w:rsid w:val="00DC7E9F"/>
    <w:rsid w:val="00DD0B99"/>
    <w:rsid w:val="00DD195C"/>
    <w:rsid w:val="00DD40E9"/>
    <w:rsid w:val="00DD426E"/>
    <w:rsid w:val="00DD600D"/>
    <w:rsid w:val="00DD6E72"/>
    <w:rsid w:val="00DD7797"/>
    <w:rsid w:val="00DE2FA0"/>
    <w:rsid w:val="00DE6465"/>
    <w:rsid w:val="00DE6711"/>
    <w:rsid w:val="00DF3105"/>
    <w:rsid w:val="00DF3DE4"/>
    <w:rsid w:val="00DF3E87"/>
    <w:rsid w:val="00DF756F"/>
    <w:rsid w:val="00E0036C"/>
    <w:rsid w:val="00E00B2E"/>
    <w:rsid w:val="00E023DF"/>
    <w:rsid w:val="00E05508"/>
    <w:rsid w:val="00E0551F"/>
    <w:rsid w:val="00E05E14"/>
    <w:rsid w:val="00E1428C"/>
    <w:rsid w:val="00E14366"/>
    <w:rsid w:val="00E1739C"/>
    <w:rsid w:val="00E179B2"/>
    <w:rsid w:val="00E24F24"/>
    <w:rsid w:val="00E32272"/>
    <w:rsid w:val="00E32B08"/>
    <w:rsid w:val="00E3344C"/>
    <w:rsid w:val="00E35707"/>
    <w:rsid w:val="00E35DD8"/>
    <w:rsid w:val="00E37623"/>
    <w:rsid w:val="00E422F7"/>
    <w:rsid w:val="00E433EB"/>
    <w:rsid w:val="00E477EF"/>
    <w:rsid w:val="00E5194C"/>
    <w:rsid w:val="00E51B45"/>
    <w:rsid w:val="00E55B5E"/>
    <w:rsid w:val="00E56B57"/>
    <w:rsid w:val="00E57385"/>
    <w:rsid w:val="00E60384"/>
    <w:rsid w:val="00E60777"/>
    <w:rsid w:val="00E62DA0"/>
    <w:rsid w:val="00E64C57"/>
    <w:rsid w:val="00E65CB1"/>
    <w:rsid w:val="00E66F14"/>
    <w:rsid w:val="00E7103C"/>
    <w:rsid w:val="00E71AF5"/>
    <w:rsid w:val="00E72DEE"/>
    <w:rsid w:val="00E73AB1"/>
    <w:rsid w:val="00E73C3B"/>
    <w:rsid w:val="00E74758"/>
    <w:rsid w:val="00E74A45"/>
    <w:rsid w:val="00E74F32"/>
    <w:rsid w:val="00E82529"/>
    <w:rsid w:val="00E83270"/>
    <w:rsid w:val="00E839E0"/>
    <w:rsid w:val="00E846EF"/>
    <w:rsid w:val="00E849D1"/>
    <w:rsid w:val="00E84B4C"/>
    <w:rsid w:val="00E86621"/>
    <w:rsid w:val="00E93AC5"/>
    <w:rsid w:val="00E94579"/>
    <w:rsid w:val="00E9459D"/>
    <w:rsid w:val="00E96448"/>
    <w:rsid w:val="00E967EF"/>
    <w:rsid w:val="00E96FDF"/>
    <w:rsid w:val="00E97110"/>
    <w:rsid w:val="00E9798C"/>
    <w:rsid w:val="00EA0B57"/>
    <w:rsid w:val="00EA1035"/>
    <w:rsid w:val="00EA1F98"/>
    <w:rsid w:val="00EA3C4B"/>
    <w:rsid w:val="00EA5D83"/>
    <w:rsid w:val="00EB1DC5"/>
    <w:rsid w:val="00EB1F25"/>
    <w:rsid w:val="00EB340B"/>
    <w:rsid w:val="00EB41D1"/>
    <w:rsid w:val="00EB4ED8"/>
    <w:rsid w:val="00EB54DF"/>
    <w:rsid w:val="00EB5C12"/>
    <w:rsid w:val="00EC014B"/>
    <w:rsid w:val="00EC20A8"/>
    <w:rsid w:val="00EC4DA7"/>
    <w:rsid w:val="00EC5B1A"/>
    <w:rsid w:val="00EC6112"/>
    <w:rsid w:val="00EC7446"/>
    <w:rsid w:val="00ED0886"/>
    <w:rsid w:val="00ED1774"/>
    <w:rsid w:val="00ED2EED"/>
    <w:rsid w:val="00ED361D"/>
    <w:rsid w:val="00ED3C83"/>
    <w:rsid w:val="00ED51F7"/>
    <w:rsid w:val="00ED5BE9"/>
    <w:rsid w:val="00ED6978"/>
    <w:rsid w:val="00ED7A88"/>
    <w:rsid w:val="00EE0752"/>
    <w:rsid w:val="00EE0BE9"/>
    <w:rsid w:val="00EE2198"/>
    <w:rsid w:val="00EE3A0B"/>
    <w:rsid w:val="00EE5ADB"/>
    <w:rsid w:val="00EE627E"/>
    <w:rsid w:val="00EF0F24"/>
    <w:rsid w:val="00EF17C7"/>
    <w:rsid w:val="00EF2803"/>
    <w:rsid w:val="00EF32E8"/>
    <w:rsid w:val="00EF3C12"/>
    <w:rsid w:val="00EF6658"/>
    <w:rsid w:val="00F00CF3"/>
    <w:rsid w:val="00F01411"/>
    <w:rsid w:val="00F01B5D"/>
    <w:rsid w:val="00F06553"/>
    <w:rsid w:val="00F11E42"/>
    <w:rsid w:val="00F12347"/>
    <w:rsid w:val="00F13525"/>
    <w:rsid w:val="00F14271"/>
    <w:rsid w:val="00F16830"/>
    <w:rsid w:val="00F209DC"/>
    <w:rsid w:val="00F22592"/>
    <w:rsid w:val="00F23ECA"/>
    <w:rsid w:val="00F24DD9"/>
    <w:rsid w:val="00F2528C"/>
    <w:rsid w:val="00F32735"/>
    <w:rsid w:val="00F348A6"/>
    <w:rsid w:val="00F35C73"/>
    <w:rsid w:val="00F36F9F"/>
    <w:rsid w:val="00F424D0"/>
    <w:rsid w:val="00F42EEF"/>
    <w:rsid w:val="00F42EF2"/>
    <w:rsid w:val="00F433FF"/>
    <w:rsid w:val="00F4414C"/>
    <w:rsid w:val="00F442E0"/>
    <w:rsid w:val="00F44F9D"/>
    <w:rsid w:val="00F451A9"/>
    <w:rsid w:val="00F473B3"/>
    <w:rsid w:val="00F50AB2"/>
    <w:rsid w:val="00F51457"/>
    <w:rsid w:val="00F52884"/>
    <w:rsid w:val="00F5291A"/>
    <w:rsid w:val="00F549CF"/>
    <w:rsid w:val="00F56D41"/>
    <w:rsid w:val="00F57D8B"/>
    <w:rsid w:val="00F602FC"/>
    <w:rsid w:val="00F60EAE"/>
    <w:rsid w:val="00F63670"/>
    <w:rsid w:val="00F65276"/>
    <w:rsid w:val="00F721D0"/>
    <w:rsid w:val="00F73718"/>
    <w:rsid w:val="00F73F1B"/>
    <w:rsid w:val="00F742B5"/>
    <w:rsid w:val="00F776EA"/>
    <w:rsid w:val="00F80CE5"/>
    <w:rsid w:val="00F8253D"/>
    <w:rsid w:val="00F82C93"/>
    <w:rsid w:val="00F91B0F"/>
    <w:rsid w:val="00F9388E"/>
    <w:rsid w:val="00F94A0B"/>
    <w:rsid w:val="00F95688"/>
    <w:rsid w:val="00F978EA"/>
    <w:rsid w:val="00FA2083"/>
    <w:rsid w:val="00FA22E2"/>
    <w:rsid w:val="00FA335C"/>
    <w:rsid w:val="00FA5344"/>
    <w:rsid w:val="00FB157B"/>
    <w:rsid w:val="00FB5B08"/>
    <w:rsid w:val="00FC3FDF"/>
    <w:rsid w:val="00FC4282"/>
    <w:rsid w:val="00FC4C5B"/>
    <w:rsid w:val="00FC5E5A"/>
    <w:rsid w:val="00FC64B2"/>
    <w:rsid w:val="00FC688A"/>
    <w:rsid w:val="00FC79ED"/>
    <w:rsid w:val="00FD0A4D"/>
    <w:rsid w:val="00FD2FA0"/>
    <w:rsid w:val="00FD551E"/>
    <w:rsid w:val="00FD5EAB"/>
    <w:rsid w:val="00FE1227"/>
    <w:rsid w:val="00FE21A8"/>
    <w:rsid w:val="00FE3405"/>
    <w:rsid w:val="00FE4859"/>
    <w:rsid w:val="00FE4936"/>
    <w:rsid w:val="00FE5300"/>
    <w:rsid w:val="00FE534E"/>
    <w:rsid w:val="00FE6E46"/>
    <w:rsid w:val="00FE7FAD"/>
    <w:rsid w:val="00FF2809"/>
    <w:rsid w:val="00FF2F4D"/>
    <w:rsid w:val="00FF35AC"/>
    <w:rsid w:val="00FF3F0A"/>
    <w:rsid w:val="00FF7076"/>
    <w:rsid w:val="012873D3"/>
    <w:rsid w:val="01401F5A"/>
    <w:rsid w:val="01C51F26"/>
    <w:rsid w:val="021B6523"/>
    <w:rsid w:val="021C496A"/>
    <w:rsid w:val="02861C5D"/>
    <w:rsid w:val="02864E82"/>
    <w:rsid w:val="028E5BF7"/>
    <w:rsid w:val="029175FA"/>
    <w:rsid w:val="02A46519"/>
    <w:rsid w:val="02C34EEE"/>
    <w:rsid w:val="02CE17E8"/>
    <w:rsid w:val="02F30FA1"/>
    <w:rsid w:val="030663D5"/>
    <w:rsid w:val="0319135E"/>
    <w:rsid w:val="031D75DC"/>
    <w:rsid w:val="03441469"/>
    <w:rsid w:val="034F46D6"/>
    <w:rsid w:val="037759DB"/>
    <w:rsid w:val="03784CB1"/>
    <w:rsid w:val="04051239"/>
    <w:rsid w:val="04160C9C"/>
    <w:rsid w:val="04736AA8"/>
    <w:rsid w:val="04A0281C"/>
    <w:rsid w:val="04CC6B4B"/>
    <w:rsid w:val="05303209"/>
    <w:rsid w:val="053E2C54"/>
    <w:rsid w:val="05444432"/>
    <w:rsid w:val="05503AC8"/>
    <w:rsid w:val="058A0D2A"/>
    <w:rsid w:val="06125A85"/>
    <w:rsid w:val="0654321E"/>
    <w:rsid w:val="068C1FDE"/>
    <w:rsid w:val="06A35E92"/>
    <w:rsid w:val="06B0131B"/>
    <w:rsid w:val="06ED1BCA"/>
    <w:rsid w:val="06F91383"/>
    <w:rsid w:val="079A247E"/>
    <w:rsid w:val="079B2882"/>
    <w:rsid w:val="07B71116"/>
    <w:rsid w:val="07F27FE4"/>
    <w:rsid w:val="08190C3F"/>
    <w:rsid w:val="08405380"/>
    <w:rsid w:val="084C7301"/>
    <w:rsid w:val="08980A8D"/>
    <w:rsid w:val="08A07782"/>
    <w:rsid w:val="09572537"/>
    <w:rsid w:val="09694699"/>
    <w:rsid w:val="09833A5D"/>
    <w:rsid w:val="09992B4F"/>
    <w:rsid w:val="09E8138B"/>
    <w:rsid w:val="0A1E7311"/>
    <w:rsid w:val="0A3C0E3E"/>
    <w:rsid w:val="0A6071C9"/>
    <w:rsid w:val="0AA572D2"/>
    <w:rsid w:val="0AD03B89"/>
    <w:rsid w:val="0AD74C6D"/>
    <w:rsid w:val="0AF60B0D"/>
    <w:rsid w:val="0B067BB8"/>
    <w:rsid w:val="0B124F09"/>
    <w:rsid w:val="0B2953A1"/>
    <w:rsid w:val="0B370759"/>
    <w:rsid w:val="0B896BF3"/>
    <w:rsid w:val="0B8B296C"/>
    <w:rsid w:val="0B8E5FB8"/>
    <w:rsid w:val="0B8F7378"/>
    <w:rsid w:val="0B9818EB"/>
    <w:rsid w:val="0BA5348D"/>
    <w:rsid w:val="0BC31006"/>
    <w:rsid w:val="0C26412E"/>
    <w:rsid w:val="0C9B41C4"/>
    <w:rsid w:val="0CBF239A"/>
    <w:rsid w:val="0CF757AC"/>
    <w:rsid w:val="0D0F4ED6"/>
    <w:rsid w:val="0D2C751C"/>
    <w:rsid w:val="0D57008A"/>
    <w:rsid w:val="0D7D135A"/>
    <w:rsid w:val="0D9E4C87"/>
    <w:rsid w:val="0DA56F93"/>
    <w:rsid w:val="0DB52476"/>
    <w:rsid w:val="0DCE1A94"/>
    <w:rsid w:val="0DDC0C86"/>
    <w:rsid w:val="0DDC3FD5"/>
    <w:rsid w:val="0E7E1C83"/>
    <w:rsid w:val="0E7E5E5F"/>
    <w:rsid w:val="0F603F8D"/>
    <w:rsid w:val="0F747D3A"/>
    <w:rsid w:val="1049527D"/>
    <w:rsid w:val="104B091B"/>
    <w:rsid w:val="10521F8E"/>
    <w:rsid w:val="106A2B50"/>
    <w:rsid w:val="10B34976"/>
    <w:rsid w:val="110F725F"/>
    <w:rsid w:val="11163121"/>
    <w:rsid w:val="11285B62"/>
    <w:rsid w:val="11380EA0"/>
    <w:rsid w:val="11B30526"/>
    <w:rsid w:val="12214824"/>
    <w:rsid w:val="12226B99"/>
    <w:rsid w:val="12315DC0"/>
    <w:rsid w:val="12362D47"/>
    <w:rsid w:val="12DD0C75"/>
    <w:rsid w:val="12FA67BA"/>
    <w:rsid w:val="13304B67"/>
    <w:rsid w:val="134566BC"/>
    <w:rsid w:val="135774FE"/>
    <w:rsid w:val="13A46379"/>
    <w:rsid w:val="13AD66FE"/>
    <w:rsid w:val="13F310AE"/>
    <w:rsid w:val="13FA243C"/>
    <w:rsid w:val="14192430"/>
    <w:rsid w:val="142011A6"/>
    <w:rsid w:val="142718F9"/>
    <w:rsid w:val="144C6CB5"/>
    <w:rsid w:val="14564609"/>
    <w:rsid w:val="14583120"/>
    <w:rsid w:val="14BC532F"/>
    <w:rsid w:val="14FA4F7A"/>
    <w:rsid w:val="151E1198"/>
    <w:rsid w:val="15215C70"/>
    <w:rsid w:val="15495F87"/>
    <w:rsid w:val="154D06FF"/>
    <w:rsid w:val="155F4009"/>
    <w:rsid w:val="1574342C"/>
    <w:rsid w:val="15965C16"/>
    <w:rsid w:val="15A444A6"/>
    <w:rsid w:val="161326E2"/>
    <w:rsid w:val="16236C31"/>
    <w:rsid w:val="16277A0B"/>
    <w:rsid w:val="162E6FC6"/>
    <w:rsid w:val="16852D6C"/>
    <w:rsid w:val="16884649"/>
    <w:rsid w:val="16C94348"/>
    <w:rsid w:val="17517F11"/>
    <w:rsid w:val="177B5D68"/>
    <w:rsid w:val="17B24919"/>
    <w:rsid w:val="17B4163D"/>
    <w:rsid w:val="17C9694A"/>
    <w:rsid w:val="17F94FFE"/>
    <w:rsid w:val="1813218C"/>
    <w:rsid w:val="181745F5"/>
    <w:rsid w:val="182F467F"/>
    <w:rsid w:val="185B7983"/>
    <w:rsid w:val="18AF29F3"/>
    <w:rsid w:val="18C63A15"/>
    <w:rsid w:val="18DC65B5"/>
    <w:rsid w:val="190805F5"/>
    <w:rsid w:val="19371006"/>
    <w:rsid w:val="19660714"/>
    <w:rsid w:val="197C2955"/>
    <w:rsid w:val="19B117EF"/>
    <w:rsid w:val="19E82C89"/>
    <w:rsid w:val="1A4268EB"/>
    <w:rsid w:val="1A444411"/>
    <w:rsid w:val="1A5279E9"/>
    <w:rsid w:val="1AD43112"/>
    <w:rsid w:val="1B925650"/>
    <w:rsid w:val="1BEB63D8"/>
    <w:rsid w:val="1C78157F"/>
    <w:rsid w:val="1C8B1F64"/>
    <w:rsid w:val="1CAE708A"/>
    <w:rsid w:val="1CCE7DB9"/>
    <w:rsid w:val="1CD25790"/>
    <w:rsid w:val="1D050C0D"/>
    <w:rsid w:val="1D3544E5"/>
    <w:rsid w:val="1D741B48"/>
    <w:rsid w:val="1D787557"/>
    <w:rsid w:val="1E036392"/>
    <w:rsid w:val="1E097B16"/>
    <w:rsid w:val="1E53284B"/>
    <w:rsid w:val="1E5F512D"/>
    <w:rsid w:val="1E892E63"/>
    <w:rsid w:val="1EA64F66"/>
    <w:rsid w:val="1EE70F94"/>
    <w:rsid w:val="1F4F3A29"/>
    <w:rsid w:val="1F7F73F3"/>
    <w:rsid w:val="1F9B16E8"/>
    <w:rsid w:val="1FE32951"/>
    <w:rsid w:val="20085EE1"/>
    <w:rsid w:val="20255070"/>
    <w:rsid w:val="202B6819"/>
    <w:rsid w:val="20674896"/>
    <w:rsid w:val="209561C7"/>
    <w:rsid w:val="209C3AE8"/>
    <w:rsid w:val="20EE6FC1"/>
    <w:rsid w:val="20EF1D98"/>
    <w:rsid w:val="210E4F28"/>
    <w:rsid w:val="214D3689"/>
    <w:rsid w:val="21606878"/>
    <w:rsid w:val="2193780B"/>
    <w:rsid w:val="219C0FD7"/>
    <w:rsid w:val="21B65647"/>
    <w:rsid w:val="21FA130C"/>
    <w:rsid w:val="22027AEB"/>
    <w:rsid w:val="22271B75"/>
    <w:rsid w:val="2235090D"/>
    <w:rsid w:val="22547340"/>
    <w:rsid w:val="226570FE"/>
    <w:rsid w:val="22847FC3"/>
    <w:rsid w:val="230A5C39"/>
    <w:rsid w:val="23545E69"/>
    <w:rsid w:val="23A42D0F"/>
    <w:rsid w:val="23A60FED"/>
    <w:rsid w:val="23B402AC"/>
    <w:rsid w:val="23C57B43"/>
    <w:rsid w:val="24062928"/>
    <w:rsid w:val="24141BE4"/>
    <w:rsid w:val="2419690F"/>
    <w:rsid w:val="244217C3"/>
    <w:rsid w:val="24446463"/>
    <w:rsid w:val="24462A2D"/>
    <w:rsid w:val="246B6A3F"/>
    <w:rsid w:val="24AF1021"/>
    <w:rsid w:val="255E9A8F"/>
    <w:rsid w:val="25625F13"/>
    <w:rsid w:val="25761FE8"/>
    <w:rsid w:val="25A55F80"/>
    <w:rsid w:val="261B3EF8"/>
    <w:rsid w:val="26B36D0C"/>
    <w:rsid w:val="26C70FC3"/>
    <w:rsid w:val="26F47CFE"/>
    <w:rsid w:val="271F7DFA"/>
    <w:rsid w:val="27221D75"/>
    <w:rsid w:val="272F3A51"/>
    <w:rsid w:val="27333F23"/>
    <w:rsid w:val="27686CCA"/>
    <w:rsid w:val="27C63A92"/>
    <w:rsid w:val="27DB330C"/>
    <w:rsid w:val="27E17743"/>
    <w:rsid w:val="27F00097"/>
    <w:rsid w:val="27F8287A"/>
    <w:rsid w:val="280803EC"/>
    <w:rsid w:val="281C69CE"/>
    <w:rsid w:val="282E0237"/>
    <w:rsid w:val="28643197"/>
    <w:rsid w:val="286F16B2"/>
    <w:rsid w:val="28B44E58"/>
    <w:rsid w:val="28C01D17"/>
    <w:rsid w:val="28C661CF"/>
    <w:rsid w:val="28E76E28"/>
    <w:rsid w:val="29217386"/>
    <w:rsid w:val="29362D86"/>
    <w:rsid w:val="293E0BC6"/>
    <w:rsid w:val="29A11347"/>
    <w:rsid w:val="29D3144C"/>
    <w:rsid w:val="2A27165A"/>
    <w:rsid w:val="2A29350A"/>
    <w:rsid w:val="2A2F3040"/>
    <w:rsid w:val="2A4E3D69"/>
    <w:rsid w:val="2A9F7245"/>
    <w:rsid w:val="2AE200DD"/>
    <w:rsid w:val="2AE755C2"/>
    <w:rsid w:val="2B5F21E3"/>
    <w:rsid w:val="2B7566BF"/>
    <w:rsid w:val="2B987F6F"/>
    <w:rsid w:val="2BAD5B8F"/>
    <w:rsid w:val="2BAE36BF"/>
    <w:rsid w:val="2BCB3F2A"/>
    <w:rsid w:val="2C102611"/>
    <w:rsid w:val="2C29369E"/>
    <w:rsid w:val="2C35294C"/>
    <w:rsid w:val="2C4E760B"/>
    <w:rsid w:val="2C9B7CA1"/>
    <w:rsid w:val="2CF27CFD"/>
    <w:rsid w:val="2D5914BC"/>
    <w:rsid w:val="2D821071"/>
    <w:rsid w:val="2DC14C40"/>
    <w:rsid w:val="2DCD2FDA"/>
    <w:rsid w:val="2DD81DDD"/>
    <w:rsid w:val="2DD87F45"/>
    <w:rsid w:val="2DF4677D"/>
    <w:rsid w:val="2E057444"/>
    <w:rsid w:val="2E216B3B"/>
    <w:rsid w:val="2E300FA7"/>
    <w:rsid w:val="2E4A46A0"/>
    <w:rsid w:val="2E513149"/>
    <w:rsid w:val="2E7D5CEC"/>
    <w:rsid w:val="2EB07E70"/>
    <w:rsid w:val="2EB23ECC"/>
    <w:rsid w:val="2EF72DA2"/>
    <w:rsid w:val="2EF83FC5"/>
    <w:rsid w:val="2EFC4E63"/>
    <w:rsid w:val="2F0267D5"/>
    <w:rsid w:val="2F3515C3"/>
    <w:rsid w:val="2F391C13"/>
    <w:rsid w:val="2F3F38D4"/>
    <w:rsid w:val="2F7970D7"/>
    <w:rsid w:val="2FC40CDB"/>
    <w:rsid w:val="2FE64400"/>
    <w:rsid w:val="301339CC"/>
    <w:rsid w:val="3083145F"/>
    <w:rsid w:val="30A7668A"/>
    <w:rsid w:val="30E958BB"/>
    <w:rsid w:val="30F20D3F"/>
    <w:rsid w:val="31320866"/>
    <w:rsid w:val="313B43AB"/>
    <w:rsid w:val="314D7BB1"/>
    <w:rsid w:val="317407C0"/>
    <w:rsid w:val="31AB7E01"/>
    <w:rsid w:val="32207518"/>
    <w:rsid w:val="32A45578"/>
    <w:rsid w:val="32B3311C"/>
    <w:rsid w:val="3312555B"/>
    <w:rsid w:val="33274478"/>
    <w:rsid w:val="334502B8"/>
    <w:rsid w:val="3384079C"/>
    <w:rsid w:val="33AA6EA7"/>
    <w:rsid w:val="33DC5692"/>
    <w:rsid w:val="33E54C86"/>
    <w:rsid w:val="341F5C94"/>
    <w:rsid w:val="342F6C69"/>
    <w:rsid w:val="34A00986"/>
    <w:rsid w:val="34D8684E"/>
    <w:rsid w:val="34FF1114"/>
    <w:rsid w:val="35386E11"/>
    <w:rsid w:val="35BD291C"/>
    <w:rsid w:val="35EA1EB9"/>
    <w:rsid w:val="36BE3D73"/>
    <w:rsid w:val="36E44AE2"/>
    <w:rsid w:val="372260C3"/>
    <w:rsid w:val="37741972"/>
    <w:rsid w:val="377443BF"/>
    <w:rsid w:val="37C45D5C"/>
    <w:rsid w:val="37F93E62"/>
    <w:rsid w:val="380A6843"/>
    <w:rsid w:val="380F3DCD"/>
    <w:rsid w:val="389E2A5F"/>
    <w:rsid w:val="38BD73CD"/>
    <w:rsid w:val="39243934"/>
    <w:rsid w:val="39535BFE"/>
    <w:rsid w:val="398B7F95"/>
    <w:rsid w:val="39911211"/>
    <w:rsid w:val="39A96F72"/>
    <w:rsid w:val="39B05935"/>
    <w:rsid w:val="39B5458C"/>
    <w:rsid w:val="39CE38A0"/>
    <w:rsid w:val="3A1C4963"/>
    <w:rsid w:val="3A5570FB"/>
    <w:rsid w:val="3A563FC1"/>
    <w:rsid w:val="3A97759B"/>
    <w:rsid w:val="3A990BD3"/>
    <w:rsid w:val="3AC86541"/>
    <w:rsid w:val="3AF953E5"/>
    <w:rsid w:val="3B1E5EB2"/>
    <w:rsid w:val="3B4E2FFF"/>
    <w:rsid w:val="3B6049CB"/>
    <w:rsid w:val="3B786EBB"/>
    <w:rsid w:val="3B8107CA"/>
    <w:rsid w:val="3B8526AB"/>
    <w:rsid w:val="3B941BA2"/>
    <w:rsid w:val="3B9C47C1"/>
    <w:rsid w:val="3BAC29ED"/>
    <w:rsid w:val="3BB367AF"/>
    <w:rsid w:val="3BB40923"/>
    <w:rsid w:val="3BD03227"/>
    <w:rsid w:val="3C024B7D"/>
    <w:rsid w:val="3C4E0CC8"/>
    <w:rsid w:val="3C7F4EBC"/>
    <w:rsid w:val="3C862210"/>
    <w:rsid w:val="3CC13DBB"/>
    <w:rsid w:val="3D205A10"/>
    <w:rsid w:val="3D314AB3"/>
    <w:rsid w:val="3D5671AA"/>
    <w:rsid w:val="3D8E2068"/>
    <w:rsid w:val="3DFF4595"/>
    <w:rsid w:val="3E1D7CAF"/>
    <w:rsid w:val="3E750F66"/>
    <w:rsid w:val="3E7E66A3"/>
    <w:rsid w:val="3EAD286A"/>
    <w:rsid w:val="3F145C57"/>
    <w:rsid w:val="3F676329"/>
    <w:rsid w:val="3F676452"/>
    <w:rsid w:val="3FE63663"/>
    <w:rsid w:val="3FE756BB"/>
    <w:rsid w:val="40972C3D"/>
    <w:rsid w:val="409D36D0"/>
    <w:rsid w:val="40B777E0"/>
    <w:rsid w:val="40C24977"/>
    <w:rsid w:val="40C96B6F"/>
    <w:rsid w:val="40E26775"/>
    <w:rsid w:val="40FF1D3F"/>
    <w:rsid w:val="41445C3F"/>
    <w:rsid w:val="41655958"/>
    <w:rsid w:val="418954B3"/>
    <w:rsid w:val="4194717D"/>
    <w:rsid w:val="41A82E57"/>
    <w:rsid w:val="42661790"/>
    <w:rsid w:val="42AC628E"/>
    <w:rsid w:val="42E163F2"/>
    <w:rsid w:val="43087E22"/>
    <w:rsid w:val="43240916"/>
    <w:rsid w:val="43317379"/>
    <w:rsid w:val="435528D9"/>
    <w:rsid w:val="4357078B"/>
    <w:rsid w:val="4379029A"/>
    <w:rsid w:val="43A46303"/>
    <w:rsid w:val="43A7763B"/>
    <w:rsid w:val="43AC108E"/>
    <w:rsid w:val="43CA2CF3"/>
    <w:rsid w:val="43E42978"/>
    <w:rsid w:val="43F42D41"/>
    <w:rsid w:val="440A1978"/>
    <w:rsid w:val="441962C2"/>
    <w:rsid w:val="4440689F"/>
    <w:rsid w:val="447E0969"/>
    <w:rsid w:val="44D2503A"/>
    <w:rsid w:val="44DA1D47"/>
    <w:rsid w:val="45647867"/>
    <w:rsid w:val="4582210E"/>
    <w:rsid w:val="45B840C2"/>
    <w:rsid w:val="45C86CE6"/>
    <w:rsid w:val="45F14B9E"/>
    <w:rsid w:val="45FA5F64"/>
    <w:rsid w:val="460743C1"/>
    <w:rsid w:val="46144D30"/>
    <w:rsid w:val="467F21AA"/>
    <w:rsid w:val="46BF4C9C"/>
    <w:rsid w:val="47883ED1"/>
    <w:rsid w:val="47986C63"/>
    <w:rsid w:val="47D6229D"/>
    <w:rsid w:val="47FE7A46"/>
    <w:rsid w:val="48374FFD"/>
    <w:rsid w:val="48515DC8"/>
    <w:rsid w:val="487E1EBD"/>
    <w:rsid w:val="4890451C"/>
    <w:rsid w:val="489C235A"/>
    <w:rsid w:val="48C558F7"/>
    <w:rsid w:val="48EE6CFE"/>
    <w:rsid w:val="49264B98"/>
    <w:rsid w:val="49602681"/>
    <w:rsid w:val="497C0C22"/>
    <w:rsid w:val="49BF2FBD"/>
    <w:rsid w:val="4A0656A1"/>
    <w:rsid w:val="4A8F173C"/>
    <w:rsid w:val="4AB80DFE"/>
    <w:rsid w:val="4AB8362F"/>
    <w:rsid w:val="4AFA3073"/>
    <w:rsid w:val="4B477F40"/>
    <w:rsid w:val="4BE66A88"/>
    <w:rsid w:val="4BEA240B"/>
    <w:rsid w:val="4BEE392E"/>
    <w:rsid w:val="4C1F5F2B"/>
    <w:rsid w:val="4C46012D"/>
    <w:rsid w:val="4CB532A8"/>
    <w:rsid w:val="4CCC1976"/>
    <w:rsid w:val="4CD174D7"/>
    <w:rsid w:val="4D4B48F3"/>
    <w:rsid w:val="4D8F7BA4"/>
    <w:rsid w:val="4DE6018E"/>
    <w:rsid w:val="4DF27B79"/>
    <w:rsid w:val="4E1729CD"/>
    <w:rsid w:val="4E296E9F"/>
    <w:rsid w:val="4E7747E4"/>
    <w:rsid w:val="4EE942B4"/>
    <w:rsid w:val="4EEC05F8"/>
    <w:rsid w:val="4F0227BF"/>
    <w:rsid w:val="4F31106F"/>
    <w:rsid w:val="4F55619D"/>
    <w:rsid w:val="4F633558"/>
    <w:rsid w:val="4F8E1D24"/>
    <w:rsid w:val="4FDB6C09"/>
    <w:rsid w:val="50257DA7"/>
    <w:rsid w:val="50266D04"/>
    <w:rsid w:val="50504182"/>
    <w:rsid w:val="505C5D66"/>
    <w:rsid w:val="50753163"/>
    <w:rsid w:val="50817137"/>
    <w:rsid w:val="509E5922"/>
    <w:rsid w:val="50AC59F3"/>
    <w:rsid w:val="50B11EC2"/>
    <w:rsid w:val="50C37CBB"/>
    <w:rsid w:val="50C71A45"/>
    <w:rsid w:val="510451A5"/>
    <w:rsid w:val="51410B71"/>
    <w:rsid w:val="514733E5"/>
    <w:rsid w:val="51A554F3"/>
    <w:rsid w:val="51ED50E8"/>
    <w:rsid w:val="52317304"/>
    <w:rsid w:val="523D7A9D"/>
    <w:rsid w:val="52C15655"/>
    <w:rsid w:val="52C250C7"/>
    <w:rsid w:val="52CB62CE"/>
    <w:rsid w:val="52E1539C"/>
    <w:rsid w:val="530B344E"/>
    <w:rsid w:val="5314011E"/>
    <w:rsid w:val="53B44FB9"/>
    <w:rsid w:val="53C733E2"/>
    <w:rsid w:val="53DB1853"/>
    <w:rsid w:val="53FF0DCE"/>
    <w:rsid w:val="54066594"/>
    <w:rsid w:val="54154F71"/>
    <w:rsid w:val="544C01DA"/>
    <w:rsid w:val="54826A6F"/>
    <w:rsid w:val="548E6FCC"/>
    <w:rsid w:val="54B41BB8"/>
    <w:rsid w:val="54BC3371"/>
    <w:rsid w:val="54EC13E3"/>
    <w:rsid w:val="54F441BF"/>
    <w:rsid w:val="55615489"/>
    <w:rsid w:val="55985036"/>
    <w:rsid w:val="559F4096"/>
    <w:rsid w:val="55B856D8"/>
    <w:rsid w:val="55D70E52"/>
    <w:rsid w:val="55E54A69"/>
    <w:rsid w:val="55F00D79"/>
    <w:rsid w:val="560358E7"/>
    <w:rsid w:val="561A16CF"/>
    <w:rsid w:val="56682C5A"/>
    <w:rsid w:val="56905D0D"/>
    <w:rsid w:val="56D050B3"/>
    <w:rsid w:val="5737456A"/>
    <w:rsid w:val="573D3418"/>
    <w:rsid w:val="578C3B2F"/>
    <w:rsid w:val="579009BF"/>
    <w:rsid w:val="57CE5A99"/>
    <w:rsid w:val="57E1275E"/>
    <w:rsid w:val="57FD3B20"/>
    <w:rsid w:val="583730A7"/>
    <w:rsid w:val="589D4368"/>
    <w:rsid w:val="58CB74D0"/>
    <w:rsid w:val="595F6971"/>
    <w:rsid w:val="5966544B"/>
    <w:rsid w:val="597C1F53"/>
    <w:rsid w:val="597F295B"/>
    <w:rsid w:val="59896DA8"/>
    <w:rsid w:val="59EB4989"/>
    <w:rsid w:val="5A170196"/>
    <w:rsid w:val="5A36306F"/>
    <w:rsid w:val="5A473E48"/>
    <w:rsid w:val="5A5C174F"/>
    <w:rsid w:val="5A6E45B7"/>
    <w:rsid w:val="5A7D0C9E"/>
    <w:rsid w:val="5A851901"/>
    <w:rsid w:val="5B0740EA"/>
    <w:rsid w:val="5B247141"/>
    <w:rsid w:val="5B603133"/>
    <w:rsid w:val="5B9837E7"/>
    <w:rsid w:val="5BA734AB"/>
    <w:rsid w:val="5BB168EF"/>
    <w:rsid w:val="5BB40E40"/>
    <w:rsid w:val="5BC30933"/>
    <w:rsid w:val="5BE95C7A"/>
    <w:rsid w:val="5BEF76E9"/>
    <w:rsid w:val="5BF062E2"/>
    <w:rsid w:val="5C0D2A63"/>
    <w:rsid w:val="5C3D2493"/>
    <w:rsid w:val="5C5D0A1B"/>
    <w:rsid w:val="5C5F065B"/>
    <w:rsid w:val="5CB079DC"/>
    <w:rsid w:val="5CBD7200"/>
    <w:rsid w:val="5CC70097"/>
    <w:rsid w:val="5CE337FB"/>
    <w:rsid w:val="5D437F7D"/>
    <w:rsid w:val="5D706898"/>
    <w:rsid w:val="5D7B40D5"/>
    <w:rsid w:val="5DCFAE16"/>
    <w:rsid w:val="5EA21F2F"/>
    <w:rsid w:val="5EA91689"/>
    <w:rsid w:val="5F0822F6"/>
    <w:rsid w:val="5F0A286B"/>
    <w:rsid w:val="5F1662FE"/>
    <w:rsid w:val="5F3A0F0C"/>
    <w:rsid w:val="5F57386C"/>
    <w:rsid w:val="5F803FFB"/>
    <w:rsid w:val="5FB50B08"/>
    <w:rsid w:val="5FDD3055"/>
    <w:rsid w:val="60134695"/>
    <w:rsid w:val="60464B44"/>
    <w:rsid w:val="60625971"/>
    <w:rsid w:val="60BB3DF4"/>
    <w:rsid w:val="60F670B5"/>
    <w:rsid w:val="61113EEE"/>
    <w:rsid w:val="614A35AB"/>
    <w:rsid w:val="61FE0917"/>
    <w:rsid w:val="62375736"/>
    <w:rsid w:val="62834BFD"/>
    <w:rsid w:val="62935D77"/>
    <w:rsid w:val="62B95263"/>
    <w:rsid w:val="62D32401"/>
    <w:rsid w:val="63070B25"/>
    <w:rsid w:val="631521FA"/>
    <w:rsid w:val="63312CBB"/>
    <w:rsid w:val="634C5B54"/>
    <w:rsid w:val="635A4871"/>
    <w:rsid w:val="635F44F0"/>
    <w:rsid w:val="639A641D"/>
    <w:rsid w:val="645C6FAC"/>
    <w:rsid w:val="64672BE1"/>
    <w:rsid w:val="64CE4547"/>
    <w:rsid w:val="65007790"/>
    <w:rsid w:val="65071890"/>
    <w:rsid w:val="65362175"/>
    <w:rsid w:val="65434AD7"/>
    <w:rsid w:val="655A4F13"/>
    <w:rsid w:val="65624D19"/>
    <w:rsid w:val="65735178"/>
    <w:rsid w:val="657A7089"/>
    <w:rsid w:val="65B6317D"/>
    <w:rsid w:val="66416381"/>
    <w:rsid w:val="6642025A"/>
    <w:rsid w:val="6688682D"/>
    <w:rsid w:val="66AB22D9"/>
    <w:rsid w:val="66D41533"/>
    <w:rsid w:val="66DC6D4D"/>
    <w:rsid w:val="673D49E3"/>
    <w:rsid w:val="674072DB"/>
    <w:rsid w:val="675532C8"/>
    <w:rsid w:val="679F7DEF"/>
    <w:rsid w:val="67EB657A"/>
    <w:rsid w:val="680633E1"/>
    <w:rsid w:val="68226616"/>
    <w:rsid w:val="6844104D"/>
    <w:rsid w:val="68474112"/>
    <w:rsid w:val="684921C0"/>
    <w:rsid w:val="68576F69"/>
    <w:rsid w:val="68B00491"/>
    <w:rsid w:val="68B735CD"/>
    <w:rsid w:val="68B84DB4"/>
    <w:rsid w:val="69005E96"/>
    <w:rsid w:val="69027022"/>
    <w:rsid w:val="694035C3"/>
    <w:rsid w:val="69BF098B"/>
    <w:rsid w:val="69CE6E20"/>
    <w:rsid w:val="6A0E53A0"/>
    <w:rsid w:val="6A2054D5"/>
    <w:rsid w:val="6A4F42B1"/>
    <w:rsid w:val="6A693B40"/>
    <w:rsid w:val="6AB53B3C"/>
    <w:rsid w:val="6ABE4240"/>
    <w:rsid w:val="6AF74155"/>
    <w:rsid w:val="6AFD34C8"/>
    <w:rsid w:val="6B0B7C86"/>
    <w:rsid w:val="6B80414A"/>
    <w:rsid w:val="6B883D6D"/>
    <w:rsid w:val="6B8F7699"/>
    <w:rsid w:val="6B97675D"/>
    <w:rsid w:val="6BE90F03"/>
    <w:rsid w:val="6C3F7AD0"/>
    <w:rsid w:val="6CCE6403"/>
    <w:rsid w:val="6CDA7624"/>
    <w:rsid w:val="6CE81713"/>
    <w:rsid w:val="6D070BEB"/>
    <w:rsid w:val="6D084FE0"/>
    <w:rsid w:val="6D0B6015"/>
    <w:rsid w:val="6D3276C6"/>
    <w:rsid w:val="6D7B2E1B"/>
    <w:rsid w:val="6D7B76B4"/>
    <w:rsid w:val="6D8F2D6B"/>
    <w:rsid w:val="6D9143ED"/>
    <w:rsid w:val="6DB74CDB"/>
    <w:rsid w:val="6DB83DEC"/>
    <w:rsid w:val="6DB91B96"/>
    <w:rsid w:val="6DB932C1"/>
    <w:rsid w:val="6E1437DA"/>
    <w:rsid w:val="6E1F0847"/>
    <w:rsid w:val="6E3520A2"/>
    <w:rsid w:val="6E3A43BC"/>
    <w:rsid w:val="6EF6485A"/>
    <w:rsid w:val="6F394D3C"/>
    <w:rsid w:val="6F572DF1"/>
    <w:rsid w:val="6F724F97"/>
    <w:rsid w:val="6F7264A0"/>
    <w:rsid w:val="6FA843BB"/>
    <w:rsid w:val="6FBC771B"/>
    <w:rsid w:val="6FED3D79"/>
    <w:rsid w:val="6FF4591D"/>
    <w:rsid w:val="70A66401"/>
    <w:rsid w:val="70BC5C25"/>
    <w:rsid w:val="713F6A92"/>
    <w:rsid w:val="715C0959"/>
    <w:rsid w:val="71877781"/>
    <w:rsid w:val="71B66B18"/>
    <w:rsid w:val="71C61903"/>
    <w:rsid w:val="722C52AF"/>
    <w:rsid w:val="728C5ACB"/>
    <w:rsid w:val="72944086"/>
    <w:rsid w:val="72954F16"/>
    <w:rsid w:val="72D82ABE"/>
    <w:rsid w:val="72E256EB"/>
    <w:rsid w:val="73013E11"/>
    <w:rsid w:val="733B0CDF"/>
    <w:rsid w:val="7350785D"/>
    <w:rsid w:val="7354438F"/>
    <w:rsid w:val="73852C46"/>
    <w:rsid w:val="738702F3"/>
    <w:rsid w:val="73A07A74"/>
    <w:rsid w:val="73C86E78"/>
    <w:rsid w:val="73CB43D1"/>
    <w:rsid w:val="73E07E7C"/>
    <w:rsid w:val="747D391D"/>
    <w:rsid w:val="74CD211B"/>
    <w:rsid w:val="74DD1DA7"/>
    <w:rsid w:val="752C1393"/>
    <w:rsid w:val="7547449C"/>
    <w:rsid w:val="755548B4"/>
    <w:rsid w:val="7580588A"/>
    <w:rsid w:val="762C6FE5"/>
    <w:rsid w:val="762E01C7"/>
    <w:rsid w:val="7630052F"/>
    <w:rsid w:val="7634380D"/>
    <w:rsid w:val="76375191"/>
    <w:rsid w:val="7639386A"/>
    <w:rsid w:val="76575EBB"/>
    <w:rsid w:val="766069C2"/>
    <w:rsid w:val="766E530A"/>
    <w:rsid w:val="7686683E"/>
    <w:rsid w:val="76877ABF"/>
    <w:rsid w:val="76A84E99"/>
    <w:rsid w:val="76E12833"/>
    <w:rsid w:val="76E4232A"/>
    <w:rsid w:val="76F55A77"/>
    <w:rsid w:val="77633752"/>
    <w:rsid w:val="77646A47"/>
    <w:rsid w:val="778B45A3"/>
    <w:rsid w:val="77E638B0"/>
    <w:rsid w:val="77EF7281"/>
    <w:rsid w:val="781A446B"/>
    <w:rsid w:val="784170D9"/>
    <w:rsid w:val="786170B2"/>
    <w:rsid w:val="788D4480"/>
    <w:rsid w:val="78A32008"/>
    <w:rsid w:val="78C57F86"/>
    <w:rsid w:val="78D11888"/>
    <w:rsid w:val="78F53F2C"/>
    <w:rsid w:val="796912D5"/>
    <w:rsid w:val="796C36EE"/>
    <w:rsid w:val="79C344AC"/>
    <w:rsid w:val="79DA1E2B"/>
    <w:rsid w:val="79DD5E96"/>
    <w:rsid w:val="79F62C66"/>
    <w:rsid w:val="7A467008"/>
    <w:rsid w:val="7A6014EF"/>
    <w:rsid w:val="7A9B4AFD"/>
    <w:rsid w:val="7ADB314B"/>
    <w:rsid w:val="7AE04C06"/>
    <w:rsid w:val="7AFD2666"/>
    <w:rsid w:val="7AFD7B90"/>
    <w:rsid w:val="7AFE6E3A"/>
    <w:rsid w:val="7B116B6D"/>
    <w:rsid w:val="7B2033F0"/>
    <w:rsid w:val="7B2D0AFC"/>
    <w:rsid w:val="7B4A02D1"/>
    <w:rsid w:val="7B4A6DD9"/>
    <w:rsid w:val="7B581A17"/>
    <w:rsid w:val="7BC04F52"/>
    <w:rsid w:val="7C4A67DB"/>
    <w:rsid w:val="7CA848E7"/>
    <w:rsid w:val="7CDB5685"/>
    <w:rsid w:val="7CE915AD"/>
    <w:rsid w:val="7D0821F2"/>
    <w:rsid w:val="7D3A560F"/>
    <w:rsid w:val="7DCF0593"/>
    <w:rsid w:val="7DD74128"/>
    <w:rsid w:val="7E1F194A"/>
    <w:rsid w:val="7E7A1CAE"/>
    <w:rsid w:val="7EC34622"/>
    <w:rsid w:val="7F493897"/>
    <w:rsid w:val="7FA833B8"/>
    <w:rsid w:val="FDF61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47"/>
    <w:qFormat/>
    <w:uiPriority w:val="0"/>
    <w:pPr>
      <w:keepNext/>
      <w:keepLines/>
      <w:spacing w:before="340" w:after="330" w:line="578" w:lineRule="auto"/>
      <w:outlineLvl w:val="0"/>
    </w:pPr>
    <w:rPr>
      <w:kern w:val="44"/>
      <w:sz w:val="44"/>
      <w:szCs w:val="44"/>
    </w:rPr>
  </w:style>
  <w:style w:type="paragraph" w:styleId="3">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spacing w:before="260" w:after="260" w:line="416" w:lineRule="auto"/>
      <w:outlineLvl w:val="2"/>
    </w:pPr>
    <w:rPr>
      <w:b/>
      <w:bCs/>
      <w:sz w:val="32"/>
      <w:szCs w:val="32"/>
    </w:rPr>
  </w:style>
  <w:style w:type="paragraph" w:styleId="5">
    <w:name w:val="heading 4"/>
    <w:basedOn w:val="1"/>
    <w:next w:val="1"/>
    <w:link w:val="50"/>
    <w:qFormat/>
    <w:uiPriority w:val="0"/>
    <w:pPr>
      <w:keepNext/>
      <w:jc w:val="center"/>
      <w:outlineLvl w:val="3"/>
    </w:pPr>
    <w:rPr>
      <w:rFonts w:eastAsia="新宋体"/>
      <w:sz w:val="30"/>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51"/>
    <w:qFormat/>
    <w:uiPriority w:val="0"/>
    <w:pPr>
      <w:ind w:firstLine="420"/>
    </w:pPr>
    <w:rPr>
      <w:szCs w:val="20"/>
    </w:rPr>
  </w:style>
  <w:style w:type="paragraph" w:styleId="7">
    <w:name w:val="Document Map"/>
    <w:basedOn w:val="1"/>
    <w:next w:val="1"/>
    <w:link w:val="52"/>
    <w:semiHidden/>
    <w:qFormat/>
    <w:uiPriority w:val="0"/>
    <w:pPr>
      <w:shd w:val="clear" w:color="auto" w:fill="000080"/>
    </w:pPr>
  </w:style>
  <w:style w:type="paragraph" w:styleId="8">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9">
    <w:name w:val="annotation text"/>
    <w:basedOn w:val="1"/>
    <w:link w:val="53"/>
    <w:unhideWhenUsed/>
    <w:qFormat/>
    <w:uiPriority w:val="99"/>
    <w:pPr>
      <w:jc w:val="left"/>
    </w:pPr>
  </w:style>
  <w:style w:type="paragraph" w:styleId="10">
    <w:name w:val="Body Text"/>
    <w:basedOn w:val="1"/>
    <w:next w:val="11"/>
    <w:qFormat/>
    <w:uiPriority w:val="0"/>
    <w:pPr>
      <w:spacing w:line="400" w:lineRule="exact"/>
    </w:pPr>
    <w:rPr>
      <w:rFonts w:ascii="楷体_GB2312"/>
      <w:sz w:val="28"/>
    </w:rPr>
  </w:style>
  <w:style w:type="paragraph" w:customStyle="1" w:styleId="11">
    <w:name w:val="style4"/>
    <w:basedOn w:val="1"/>
    <w:next w:val="12"/>
    <w:qFormat/>
    <w:uiPriority w:val="0"/>
    <w:pPr>
      <w:widowControl/>
      <w:spacing w:before="280" w:after="280"/>
    </w:pPr>
    <w:rPr>
      <w:rFonts w:ascii="宋体"/>
      <w:sz w:val="18"/>
    </w:rPr>
  </w:style>
  <w:style w:type="paragraph" w:customStyle="1" w:styleId="12">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13">
    <w:name w:val="Body Text Indent"/>
    <w:basedOn w:val="1"/>
    <w:next w:val="14"/>
    <w:link w:val="54"/>
    <w:qFormat/>
    <w:uiPriority w:val="0"/>
    <w:pPr>
      <w:spacing w:after="120"/>
      <w:ind w:left="420" w:leftChars="200"/>
    </w:pPr>
  </w:style>
  <w:style w:type="paragraph" w:styleId="14">
    <w:name w:val="envelope return"/>
    <w:basedOn w:val="1"/>
    <w:unhideWhenUsed/>
    <w:qFormat/>
    <w:uiPriority w:val="99"/>
    <w:pPr>
      <w:snapToGrid w:val="0"/>
    </w:pPr>
    <w:rPr>
      <w:rFonts w:ascii="Arial" w:hAnsi="Arial"/>
    </w:rPr>
  </w:style>
  <w:style w:type="paragraph" w:styleId="15">
    <w:name w:val="Block Text"/>
    <w:basedOn w:val="1"/>
    <w:next w:val="10"/>
    <w:qFormat/>
    <w:uiPriority w:val="99"/>
    <w:pPr>
      <w:ind w:left="1440" w:leftChars="700" w:right="700" w:rightChars="700"/>
    </w:pPr>
    <w:rPr>
      <w:color w:val="FF0000"/>
      <w:sz w:val="18"/>
    </w:rPr>
  </w:style>
  <w:style w:type="paragraph" w:styleId="16">
    <w:name w:val="index 4"/>
    <w:basedOn w:val="1"/>
    <w:next w:val="1"/>
    <w:semiHidden/>
    <w:qFormat/>
    <w:uiPriority w:val="0"/>
    <w:pPr>
      <w:ind w:left="1260"/>
    </w:pPr>
  </w:style>
  <w:style w:type="paragraph" w:styleId="17">
    <w:name w:val="Plain Text"/>
    <w:basedOn w:val="1"/>
    <w:qFormat/>
    <w:uiPriority w:val="0"/>
    <w:rPr>
      <w:rFonts w:ascii="宋体" w:hAnsi="Courier New"/>
      <w:szCs w:val="20"/>
    </w:rPr>
  </w:style>
  <w:style w:type="paragraph" w:styleId="18">
    <w:name w:val="Date"/>
    <w:basedOn w:val="1"/>
    <w:next w:val="1"/>
    <w:link w:val="55"/>
    <w:qFormat/>
    <w:uiPriority w:val="0"/>
    <w:pPr>
      <w:ind w:left="100" w:leftChars="2500"/>
    </w:pPr>
  </w:style>
  <w:style w:type="paragraph" w:styleId="19">
    <w:name w:val="Body Text Indent 2"/>
    <w:basedOn w:val="1"/>
    <w:unhideWhenUsed/>
    <w:qFormat/>
    <w:uiPriority w:val="0"/>
    <w:pPr>
      <w:spacing w:line="500" w:lineRule="exact"/>
      <w:ind w:firstLine="560" w:firstLineChars="200"/>
    </w:pPr>
    <w:rPr>
      <w:rFonts w:eastAsia="仿宋_GB2312"/>
      <w:kern w:val="0"/>
      <w:sz w:val="28"/>
      <w:szCs w:val="20"/>
    </w:rPr>
  </w:style>
  <w:style w:type="paragraph" w:styleId="20">
    <w:name w:val="Balloon Text"/>
    <w:basedOn w:val="1"/>
    <w:link w:val="56"/>
    <w:semiHidden/>
    <w:qFormat/>
    <w:uiPriority w:val="0"/>
    <w:rPr>
      <w:sz w:val="18"/>
      <w:szCs w:val="18"/>
    </w:rPr>
  </w:style>
  <w:style w:type="paragraph" w:styleId="21">
    <w:name w:val="footer"/>
    <w:basedOn w:val="1"/>
    <w:link w:val="57"/>
    <w:qFormat/>
    <w:uiPriority w:val="99"/>
    <w:pPr>
      <w:tabs>
        <w:tab w:val="center" w:pos="4153"/>
        <w:tab w:val="right" w:pos="8306"/>
      </w:tabs>
      <w:snapToGrid w:val="0"/>
      <w:jc w:val="left"/>
    </w:pPr>
    <w:rPr>
      <w:sz w:val="18"/>
      <w:szCs w:val="18"/>
    </w:rPr>
  </w:style>
  <w:style w:type="paragraph" w:styleId="22">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3">
    <w:name w:val="List Number 5"/>
    <w:basedOn w:val="1"/>
    <w:unhideWhenUsed/>
    <w:qFormat/>
    <w:uiPriority w:val="99"/>
    <w:pPr>
      <w:numPr>
        <w:ilvl w:val="0"/>
        <w:numId w:val="1"/>
      </w:numPr>
    </w:pPr>
  </w:style>
  <w:style w:type="paragraph" w:styleId="24">
    <w:name w:val="footnote text"/>
    <w:basedOn w:val="1"/>
    <w:unhideWhenUsed/>
    <w:qFormat/>
    <w:uiPriority w:val="99"/>
    <w:pPr>
      <w:snapToGrid w:val="0"/>
      <w:jc w:val="left"/>
    </w:pPr>
    <w:rPr>
      <w:sz w:val="18"/>
      <w:szCs w:val="18"/>
    </w:rPr>
  </w:style>
  <w:style w:type="paragraph" w:styleId="25">
    <w:name w:val="Body Text Indent 3"/>
    <w:basedOn w:val="1"/>
    <w:link w:val="61"/>
    <w:qFormat/>
    <w:uiPriority w:val="0"/>
    <w:pPr>
      <w:spacing w:line="520" w:lineRule="exact"/>
      <w:ind w:firstLine="539" w:firstLineChars="184"/>
    </w:pPr>
    <w:rPr>
      <w:rFonts w:ascii="宋体"/>
      <w:b/>
      <w:spacing w:val="6"/>
      <w:sz w:val="28"/>
    </w:rPr>
  </w:style>
  <w:style w:type="paragraph" w:styleId="2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7">
    <w:name w:val="Title"/>
    <w:basedOn w:val="1"/>
    <w:next w:val="1"/>
    <w:qFormat/>
    <w:uiPriority w:val="10"/>
    <w:pPr>
      <w:spacing w:before="240" w:after="60"/>
      <w:jc w:val="center"/>
      <w:outlineLvl w:val="0"/>
    </w:pPr>
    <w:rPr>
      <w:rFonts w:ascii="Cambria" w:hAnsi="Cambria"/>
      <w:b/>
      <w:bCs/>
      <w:sz w:val="32"/>
      <w:szCs w:val="32"/>
    </w:rPr>
  </w:style>
  <w:style w:type="paragraph" w:styleId="28">
    <w:name w:val="annotation subject"/>
    <w:basedOn w:val="9"/>
    <w:next w:val="9"/>
    <w:link w:val="62"/>
    <w:unhideWhenUsed/>
    <w:qFormat/>
    <w:uiPriority w:val="99"/>
    <w:rPr>
      <w:b/>
      <w:bCs/>
    </w:rPr>
  </w:style>
  <w:style w:type="paragraph" w:styleId="29">
    <w:name w:val="Body Text First Indent"/>
    <w:basedOn w:val="10"/>
    <w:unhideWhenUsed/>
    <w:qFormat/>
    <w:uiPriority w:val="99"/>
    <w:pPr>
      <w:spacing w:line="440" w:lineRule="exact"/>
      <w:ind w:firstLine="420" w:firstLineChars="100"/>
    </w:pPr>
    <w:rPr>
      <w:rFonts w:ascii="宋体" w:hAnsi="Times New Roman" w:eastAsia="宋体"/>
      <w:sz w:val="24"/>
      <w:szCs w:val="28"/>
    </w:rPr>
  </w:style>
  <w:style w:type="paragraph" w:styleId="30">
    <w:name w:val="Body Text First Indent 2"/>
    <w:basedOn w:val="13"/>
    <w:next w:val="25"/>
    <w:unhideWhenUsed/>
    <w:qFormat/>
    <w:uiPriority w:val="99"/>
    <w:pPr>
      <w:ind w:firstLine="200" w:firstLineChars="2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22"/>
    <w:rPr>
      <w:b/>
      <w:bCs/>
    </w:rPr>
  </w:style>
  <w:style w:type="character" w:styleId="35">
    <w:name w:val="page number"/>
    <w:qFormat/>
    <w:uiPriority w:val="0"/>
  </w:style>
  <w:style w:type="character" w:styleId="36">
    <w:name w:val="Emphasis"/>
    <w:qFormat/>
    <w:uiPriority w:val="0"/>
    <w:rPr>
      <w:b/>
      <w:bCs/>
    </w:rPr>
  </w:style>
  <w:style w:type="character" w:styleId="37">
    <w:name w:val="HTML Definition"/>
    <w:unhideWhenUsed/>
    <w:qFormat/>
    <w:uiPriority w:val="99"/>
  </w:style>
  <w:style w:type="character" w:styleId="38">
    <w:name w:val="HTML Typewriter"/>
    <w:unhideWhenUsed/>
    <w:qFormat/>
    <w:uiPriority w:val="99"/>
    <w:rPr>
      <w:rFonts w:hint="default" w:ascii="monospace" w:hAnsi="monospace" w:eastAsia="monospace" w:cs="monospace"/>
      <w:sz w:val="20"/>
    </w:rPr>
  </w:style>
  <w:style w:type="character" w:styleId="39">
    <w:name w:val="HTML Acronym"/>
    <w:unhideWhenUsed/>
    <w:qFormat/>
    <w:uiPriority w:val="99"/>
  </w:style>
  <w:style w:type="character" w:styleId="40">
    <w:name w:val="HTML Variable"/>
    <w:unhideWhenUsed/>
    <w:qFormat/>
    <w:uiPriority w:val="99"/>
  </w:style>
  <w:style w:type="character" w:styleId="41">
    <w:name w:val="Hyperlink"/>
    <w:unhideWhenUsed/>
    <w:qFormat/>
    <w:uiPriority w:val="99"/>
    <w:rPr>
      <w:color w:val="0000FF"/>
      <w:u w:val="none"/>
    </w:rPr>
  </w:style>
  <w:style w:type="character" w:styleId="42">
    <w:name w:val="HTML Code"/>
    <w:unhideWhenUsed/>
    <w:qFormat/>
    <w:uiPriority w:val="99"/>
    <w:rPr>
      <w:rFonts w:hint="default" w:ascii="monospace" w:hAnsi="monospace" w:eastAsia="monospace" w:cs="monospace"/>
      <w:sz w:val="20"/>
    </w:rPr>
  </w:style>
  <w:style w:type="character" w:styleId="43">
    <w:name w:val="annotation reference"/>
    <w:unhideWhenUsed/>
    <w:qFormat/>
    <w:uiPriority w:val="99"/>
    <w:rPr>
      <w:sz w:val="21"/>
      <w:szCs w:val="21"/>
    </w:rPr>
  </w:style>
  <w:style w:type="character" w:styleId="44">
    <w:name w:val="HTML Cite"/>
    <w:unhideWhenUsed/>
    <w:qFormat/>
    <w:uiPriority w:val="99"/>
  </w:style>
  <w:style w:type="character" w:styleId="45">
    <w:name w:val="HTML Keyboard"/>
    <w:unhideWhenUsed/>
    <w:qFormat/>
    <w:uiPriority w:val="99"/>
    <w:rPr>
      <w:rFonts w:ascii="monospace" w:hAnsi="monospace" w:eastAsia="monospace" w:cs="monospace"/>
      <w:sz w:val="20"/>
    </w:rPr>
  </w:style>
  <w:style w:type="character" w:styleId="46">
    <w:name w:val="HTML Sample"/>
    <w:unhideWhenUsed/>
    <w:qFormat/>
    <w:uiPriority w:val="99"/>
    <w:rPr>
      <w:rFonts w:hint="default" w:ascii="monospace" w:hAnsi="monospace" w:eastAsia="monospace" w:cs="monospace"/>
    </w:rPr>
  </w:style>
  <w:style w:type="character" w:customStyle="1" w:styleId="47">
    <w:name w:val="标题 1 Char"/>
    <w:link w:val="2"/>
    <w:qFormat/>
    <w:uiPriority w:val="0"/>
    <w:rPr>
      <w:b/>
      <w:bCs/>
      <w:kern w:val="44"/>
      <w:sz w:val="44"/>
      <w:szCs w:val="44"/>
    </w:rPr>
  </w:style>
  <w:style w:type="character" w:customStyle="1" w:styleId="48">
    <w:name w:val="标题 2 Char"/>
    <w:link w:val="3"/>
    <w:qFormat/>
    <w:uiPriority w:val="0"/>
    <w:rPr>
      <w:rFonts w:ascii="Arial" w:hAnsi="Arial" w:eastAsia="黑体"/>
      <w:b/>
      <w:bCs/>
      <w:kern w:val="2"/>
      <w:sz w:val="32"/>
      <w:szCs w:val="32"/>
    </w:rPr>
  </w:style>
  <w:style w:type="character" w:customStyle="1" w:styleId="49">
    <w:name w:val="标题 3 Char"/>
    <w:link w:val="4"/>
    <w:qFormat/>
    <w:uiPriority w:val="0"/>
    <w:rPr>
      <w:b/>
      <w:bCs/>
      <w:kern w:val="2"/>
      <w:sz w:val="32"/>
      <w:szCs w:val="32"/>
    </w:rPr>
  </w:style>
  <w:style w:type="character" w:customStyle="1" w:styleId="50">
    <w:name w:val="标题 4 Char"/>
    <w:link w:val="5"/>
    <w:qFormat/>
    <w:uiPriority w:val="0"/>
    <w:rPr>
      <w:rFonts w:eastAsia="新宋体"/>
      <w:kern w:val="2"/>
      <w:sz w:val="30"/>
      <w:szCs w:val="21"/>
    </w:rPr>
  </w:style>
  <w:style w:type="character" w:customStyle="1" w:styleId="51">
    <w:name w:val="正文缩进 Char"/>
    <w:link w:val="6"/>
    <w:qFormat/>
    <w:uiPriority w:val="0"/>
    <w:rPr>
      <w:kern w:val="2"/>
      <w:sz w:val="21"/>
    </w:rPr>
  </w:style>
  <w:style w:type="character" w:customStyle="1" w:styleId="52">
    <w:name w:val="文档结构图 Char"/>
    <w:link w:val="7"/>
    <w:semiHidden/>
    <w:qFormat/>
    <w:uiPriority w:val="0"/>
    <w:rPr>
      <w:kern w:val="2"/>
      <w:sz w:val="21"/>
      <w:szCs w:val="24"/>
      <w:shd w:val="clear" w:color="auto" w:fill="000080"/>
    </w:rPr>
  </w:style>
  <w:style w:type="character" w:customStyle="1" w:styleId="53">
    <w:name w:val="批注文字 Char"/>
    <w:link w:val="9"/>
    <w:qFormat/>
    <w:uiPriority w:val="99"/>
    <w:rPr>
      <w:kern w:val="2"/>
      <w:sz w:val="21"/>
      <w:szCs w:val="24"/>
    </w:rPr>
  </w:style>
  <w:style w:type="character" w:customStyle="1" w:styleId="54">
    <w:name w:val="正文文本缩进 Char"/>
    <w:link w:val="13"/>
    <w:qFormat/>
    <w:uiPriority w:val="0"/>
    <w:rPr>
      <w:kern w:val="2"/>
      <w:sz w:val="21"/>
      <w:szCs w:val="24"/>
    </w:rPr>
  </w:style>
  <w:style w:type="character" w:customStyle="1" w:styleId="55">
    <w:name w:val="日期 Char"/>
    <w:link w:val="18"/>
    <w:qFormat/>
    <w:uiPriority w:val="0"/>
    <w:rPr>
      <w:kern w:val="2"/>
      <w:sz w:val="21"/>
      <w:szCs w:val="24"/>
    </w:rPr>
  </w:style>
  <w:style w:type="character" w:customStyle="1" w:styleId="56">
    <w:name w:val="批注框文本 Char"/>
    <w:link w:val="20"/>
    <w:semiHidden/>
    <w:qFormat/>
    <w:uiPriority w:val="0"/>
    <w:rPr>
      <w:kern w:val="2"/>
      <w:sz w:val="18"/>
      <w:szCs w:val="18"/>
    </w:rPr>
  </w:style>
  <w:style w:type="character" w:customStyle="1" w:styleId="57">
    <w:name w:val="页脚 Char"/>
    <w:link w:val="21"/>
    <w:qFormat/>
    <w:uiPriority w:val="99"/>
    <w:rPr>
      <w:kern w:val="2"/>
      <w:sz w:val="18"/>
      <w:szCs w:val="18"/>
    </w:rPr>
  </w:style>
  <w:style w:type="character" w:customStyle="1" w:styleId="58">
    <w:name w:val="页眉 Char"/>
    <w:link w:val="22"/>
    <w:qFormat/>
    <w:uiPriority w:val="0"/>
    <w:rPr>
      <w:kern w:val="2"/>
      <w:sz w:val="18"/>
      <w:szCs w:val="18"/>
    </w:rPr>
  </w:style>
  <w:style w:type="paragraph" w:customStyle="1" w:styleId="59">
    <w:name w:val="TOC 1"/>
    <w:basedOn w:val="1"/>
    <w:next w:val="1"/>
    <w:qFormat/>
    <w:uiPriority w:val="0"/>
    <w:pPr>
      <w:tabs>
        <w:tab w:val="right" w:leader="dot" w:pos="8296"/>
      </w:tabs>
      <w:spacing w:line="360" w:lineRule="auto"/>
    </w:pPr>
  </w:style>
  <w:style w:type="paragraph" w:customStyle="1" w:styleId="60">
    <w:name w:val="TOC 6"/>
    <w:basedOn w:val="1"/>
    <w:next w:val="1"/>
    <w:qFormat/>
    <w:uiPriority w:val="0"/>
    <w:pPr>
      <w:ind w:left="2100"/>
    </w:pPr>
  </w:style>
  <w:style w:type="character" w:customStyle="1" w:styleId="61">
    <w:name w:val="正文文本缩进 3 Char"/>
    <w:link w:val="25"/>
    <w:qFormat/>
    <w:uiPriority w:val="0"/>
    <w:rPr>
      <w:rFonts w:ascii="宋体"/>
      <w:b/>
      <w:spacing w:val="6"/>
      <w:kern w:val="2"/>
      <w:sz w:val="28"/>
      <w:szCs w:val="24"/>
    </w:rPr>
  </w:style>
  <w:style w:type="character" w:customStyle="1" w:styleId="62">
    <w:name w:val="批注主题 Char"/>
    <w:link w:val="28"/>
    <w:semiHidden/>
    <w:qFormat/>
    <w:uiPriority w:val="99"/>
    <w:rPr>
      <w:b/>
      <w:bCs/>
      <w:kern w:val="2"/>
      <w:sz w:val="21"/>
      <w:szCs w:val="24"/>
    </w:rPr>
  </w:style>
  <w:style w:type="paragraph" w:customStyle="1" w:styleId="63">
    <w:name w:val="正文文本首行缩进"/>
    <w:basedOn w:val="10"/>
    <w:next w:val="60"/>
    <w:qFormat/>
    <w:uiPriority w:val="0"/>
    <w:pPr>
      <w:spacing w:line="360" w:lineRule="auto"/>
      <w:ind w:firstLine="200" w:firstLineChars="200"/>
    </w:pPr>
    <w:rPr>
      <w:rFonts w:ascii="仿宋_GB2312" w:eastAsia="仿宋_GB2312"/>
      <w:kern w:val="0"/>
      <w:sz w:val="30"/>
      <w:szCs w:val="30"/>
    </w:rPr>
  </w:style>
  <w:style w:type="paragraph" w:customStyle="1" w:styleId="64">
    <w:name w:val="正文文本首行缩进 2"/>
    <w:basedOn w:val="13"/>
    <w:next w:val="1"/>
    <w:link w:val="65"/>
    <w:unhideWhenUsed/>
    <w:qFormat/>
    <w:uiPriority w:val="99"/>
    <w:pPr>
      <w:ind w:firstLine="200" w:firstLineChars="200"/>
    </w:pPr>
  </w:style>
  <w:style w:type="character" w:customStyle="1" w:styleId="65">
    <w:name w:val="正文文本首行缩进 2 字符"/>
    <w:link w:val="64"/>
    <w:qFormat/>
    <w:uiPriority w:val="99"/>
  </w:style>
  <w:style w:type="character" w:customStyle="1" w:styleId="66">
    <w:name w:val="访问过的超链接"/>
    <w:unhideWhenUsed/>
    <w:qFormat/>
    <w:uiPriority w:val="99"/>
    <w:rPr>
      <w:color w:val="800080"/>
      <w:u w:val="none"/>
    </w:rPr>
  </w:style>
  <w:style w:type="paragraph" w:customStyle="1" w:styleId="67">
    <w:name w:val="正文缩进1"/>
    <w:basedOn w:val="1"/>
    <w:qFormat/>
    <w:uiPriority w:val="0"/>
    <w:pPr>
      <w:widowControl/>
      <w:ind w:firstLine="420"/>
      <w:jc w:val="left"/>
    </w:pPr>
    <w:rPr>
      <w:kern w:val="0"/>
    </w:rPr>
  </w:style>
  <w:style w:type="paragraph" w:customStyle="1" w:styleId="68">
    <w:name w:val="Default"/>
    <w:basedOn w:val="1"/>
    <w:next w:val="10"/>
    <w:qFormat/>
    <w:uiPriority w:val="0"/>
    <w:pPr>
      <w:autoSpaceDE w:val="0"/>
      <w:autoSpaceDN w:val="0"/>
      <w:adjustRightInd w:val="0"/>
      <w:jc w:val="left"/>
    </w:pPr>
    <w:rPr>
      <w:rFonts w:ascii="Arial" w:hAnsi="Arial" w:eastAsia="PMingLiU"/>
      <w:kern w:val="0"/>
      <w:sz w:val="20"/>
      <w:szCs w:val="20"/>
    </w:rPr>
  </w:style>
  <w:style w:type="character" w:customStyle="1" w:styleId="69">
    <w:name w:val="正文缩进2格 Char"/>
    <w:link w:val="70"/>
    <w:qFormat/>
    <w:locked/>
    <w:uiPriority w:val="0"/>
    <w:rPr>
      <w:rFonts w:ascii="仿宋_GB2312" w:hAnsi="宋体" w:eastAsia="仿宋_GB2312"/>
      <w:kern w:val="2"/>
      <w:sz w:val="31"/>
      <w:szCs w:val="28"/>
    </w:rPr>
  </w:style>
  <w:style w:type="paragraph" w:customStyle="1" w:styleId="70">
    <w:name w:val="正文缩进2格"/>
    <w:basedOn w:val="1"/>
    <w:link w:val="69"/>
    <w:qFormat/>
    <w:uiPriority w:val="0"/>
    <w:pPr>
      <w:spacing w:line="600" w:lineRule="exact"/>
      <w:ind w:firstLine="639" w:firstLineChars="206"/>
    </w:pPr>
    <w:rPr>
      <w:rFonts w:ascii="仿宋_GB2312" w:hAnsi="宋体" w:eastAsia="仿宋_GB2312"/>
      <w:sz w:val="31"/>
      <w:szCs w:val="28"/>
    </w:rPr>
  </w:style>
  <w:style w:type="character" w:customStyle="1" w:styleId="71">
    <w:name w:val="标题 3.1 Char"/>
    <w:link w:val="72"/>
    <w:qFormat/>
    <w:locked/>
    <w:uiPriority w:val="0"/>
    <w:rPr>
      <w:rFonts w:ascii="宋体" w:hAnsi="宋体"/>
      <w:b/>
      <w:bCs/>
      <w:color w:val="000000"/>
      <w:kern w:val="2"/>
      <w:sz w:val="32"/>
      <w:szCs w:val="32"/>
    </w:rPr>
  </w:style>
  <w:style w:type="paragraph" w:customStyle="1" w:styleId="72">
    <w:name w:val="标题 3.1"/>
    <w:basedOn w:val="4"/>
    <w:link w:val="71"/>
    <w:qFormat/>
    <w:uiPriority w:val="0"/>
    <w:pPr>
      <w:tabs>
        <w:tab w:val="left" w:pos="1440"/>
        <w:tab w:val="left" w:pos="1620"/>
      </w:tabs>
      <w:spacing w:line="600" w:lineRule="exact"/>
    </w:pPr>
    <w:rPr>
      <w:rFonts w:ascii="宋体" w:hAnsi="宋体"/>
      <w:color w:val="000000"/>
    </w:rPr>
  </w:style>
  <w:style w:type="paragraph" w:customStyle="1" w:styleId="73">
    <w:name w:val="Char"/>
    <w:basedOn w:val="1"/>
    <w:qFormat/>
    <w:uiPriority w:val="0"/>
    <w:rPr>
      <w:rFonts w:ascii="Tahoma" w:hAnsi="Tahoma"/>
      <w:sz w:val="24"/>
      <w:szCs w:val="20"/>
    </w:rPr>
  </w:style>
  <w:style w:type="paragraph" w:customStyle="1" w:styleId="74">
    <w:name w:val="正文缩进4格"/>
    <w:basedOn w:val="70"/>
    <w:qFormat/>
    <w:uiPriority w:val="0"/>
    <w:pPr>
      <w:ind w:left="2" w:firstLine="538" w:firstLineChars="192"/>
    </w:pPr>
    <w:rPr>
      <w:color w:val="000000"/>
      <w:sz w:val="28"/>
    </w:rPr>
  </w:style>
  <w:style w:type="paragraph" w:customStyle="1" w:styleId="75">
    <w:name w:val="Char Char Char Char"/>
    <w:basedOn w:val="1"/>
    <w:qFormat/>
    <w:uiPriority w:val="0"/>
    <w:rPr>
      <w:rFonts w:ascii="Tahoma" w:hAnsi="Tahoma"/>
      <w:sz w:val="24"/>
      <w:szCs w:val="20"/>
    </w:rPr>
  </w:style>
  <w:style w:type="paragraph" w:customStyle="1" w:styleId="76">
    <w:name w:val="Char1"/>
    <w:basedOn w:val="1"/>
    <w:qFormat/>
    <w:uiPriority w:val="0"/>
    <w:pPr>
      <w:tabs>
        <w:tab w:val="left" w:pos="840"/>
      </w:tabs>
      <w:ind w:left="840" w:hanging="420"/>
    </w:pPr>
    <w:rPr>
      <w:sz w:val="24"/>
    </w:rPr>
  </w:style>
  <w:style w:type="paragraph" w:customStyle="1" w:styleId="7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Char Char 字元 字元 字元 Char Char Char Char"/>
    <w:basedOn w:val="1"/>
    <w:qFormat/>
    <w:uiPriority w:val="0"/>
    <w:pPr>
      <w:adjustRightInd w:val="0"/>
      <w:spacing w:line="360" w:lineRule="auto"/>
    </w:pPr>
    <w:rPr>
      <w:kern w:val="0"/>
      <w:sz w:val="24"/>
      <w:szCs w:val="20"/>
    </w:rPr>
  </w:style>
  <w:style w:type="paragraph" w:customStyle="1" w:styleId="80">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81">
    <w:name w:val="Char2"/>
    <w:basedOn w:val="1"/>
    <w:qFormat/>
    <w:uiPriority w:val="0"/>
    <w:rPr>
      <w:rFonts w:ascii="Tahoma" w:hAnsi="Tahoma"/>
      <w:sz w:val="24"/>
      <w:szCs w:val="20"/>
    </w:rPr>
  </w:style>
  <w:style w:type="paragraph" w:customStyle="1" w:styleId="82">
    <w:name w:val="msonormalcxsplast"/>
    <w:basedOn w:val="1"/>
    <w:qFormat/>
    <w:uiPriority w:val="0"/>
    <w:pPr>
      <w:widowControl/>
      <w:spacing w:before="100" w:beforeAutospacing="1" w:after="100" w:afterAutospacing="1"/>
      <w:jc w:val="left"/>
    </w:pPr>
    <w:rPr>
      <w:rFonts w:ascii="宋体" w:hAnsi="宋体" w:cs="宋体"/>
      <w:kern w:val="0"/>
      <w:sz w:val="24"/>
    </w:rPr>
  </w:style>
  <w:style w:type="character" w:customStyle="1" w:styleId="83">
    <w:name w:val="普通正文 Char"/>
    <w:link w:val="84"/>
    <w:qFormat/>
    <w:uiPriority w:val="0"/>
    <w:rPr>
      <w:rFonts w:ascii="Arial" w:hAnsi="Arial"/>
      <w:sz w:val="24"/>
      <w:szCs w:val="24"/>
    </w:rPr>
  </w:style>
  <w:style w:type="paragraph" w:customStyle="1" w:styleId="84">
    <w:name w:val="普通正文"/>
    <w:basedOn w:val="1"/>
    <w:link w:val="83"/>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5">
    <w:name w:val="mini-outputtext1"/>
    <w:qFormat/>
    <w:uiPriority w:val="0"/>
  </w:style>
  <w:style w:type="character" w:customStyle="1" w:styleId="86">
    <w:name w:val="font31"/>
    <w:qFormat/>
    <w:uiPriority w:val="0"/>
    <w:rPr>
      <w:rFonts w:hint="eastAsia" w:ascii="宋体" w:hAnsi="宋体" w:eastAsia="宋体" w:cs="宋体"/>
      <w:color w:val="000000"/>
      <w:sz w:val="21"/>
      <w:szCs w:val="21"/>
      <w:u w:val="none"/>
    </w:rPr>
  </w:style>
  <w:style w:type="character" w:customStyle="1" w:styleId="87">
    <w:name w:val="font61"/>
    <w:qFormat/>
    <w:uiPriority w:val="0"/>
    <w:rPr>
      <w:rFonts w:hint="default" w:ascii="Times New Roman" w:hAnsi="Times New Roman" w:cs="Times New Roman"/>
      <w:color w:val="000000"/>
      <w:sz w:val="21"/>
      <w:szCs w:val="21"/>
      <w:u w:val="none"/>
    </w:rPr>
  </w:style>
  <w:style w:type="character" w:customStyle="1" w:styleId="88">
    <w:name w:val="font01"/>
    <w:qFormat/>
    <w:uiPriority w:val="0"/>
    <w:rPr>
      <w:rFonts w:hint="default" w:ascii="等线" w:hAnsi="等线" w:eastAsia="等线" w:cs="等线"/>
      <w:color w:val="000000"/>
      <w:sz w:val="22"/>
      <w:szCs w:val="22"/>
      <w:u w:val="none"/>
    </w:rPr>
  </w:style>
  <w:style w:type="character" w:customStyle="1" w:styleId="89">
    <w:name w:val="font51"/>
    <w:qFormat/>
    <w:uiPriority w:val="0"/>
    <w:rPr>
      <w:rFonts w:hint="default" w:ascii="等线" w:hAnsi="等线" w:eastAsia="等线" w:cs="等线"/>
      <w:b/>
      <w:bCs/>
      <w:color w:val="000000"/>
      <w:sz w:val="22"/>
      <w:szCs w:val="22"/>
      <w:u w:val="none"/>
    </w:rPr>
  </w:style>
  <w:style w:type="paragraph" w:customStyle="1" w:styleId="9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91">
    <w:name w:val="sh1"/>
    <w:basedOn w:val="27"/>
    <w:qFormat/>
    <w:uiPriority w:val="0"/>
    <w:pPr>
      <w:adjustRightInd w:val="0"/>
      <w:spacing w:before="0"/>
    </w:pPr>
    <w:rPr>
      <w:rFonts w:ascii="Arial" w:hAnsi="Arial"/>
      <w:bCs w:val="0"/>
    </w:rPr>
  </w:style>
  <w:style w:type="paragraph" w:customStyle="1" w:styleId="92">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93">
    <w:name w:val="正文1"/>
    <w:basedOn w:val="1"/>
    <w:qFormat/>
    <w:uiPriority w:val="0"/>
    <w:pPr>
      <w:spacing w:line="360" w:lineRule="auto"/>
      <w:ind w:firstLine="361"/>
    </w:pPr>
    <w:rPr>
      <w:rFonts w:ascii="宋体" w:hAnsi="宋体"/>
    </w:rPr>
  </w:style>
  <w:style w:type="paragraph" w:customStyle="1" w:styleId="94">
    <w:name w:val="首行缩进"/>
    <w:basedOn w:val="1"/>
    <w:qFormat/>
    <w:uiPriority w:val="0"/>
    <w:pPr>
      <w:ind w:firstLine="480" w:firstLineChars="200"/>
    </w:pPr>
    <w:rPr>
      <w:rFonts w:ascii="Calibri" w:hAnsi="Calibri"/>
      <w:szCs w:val="21"/>
    </w:rPr>
  </w:style>
  <w:style w:type="paragraph" w:customStyle="1" w:styleId="95">
    <w:name w:val="Table Paragraph"/>
    <w:basedOn w:val="1"/>
    <w:qFormat/>
    <w:uiPriority w:val="1"/>
    <w:rPr>
      <w:rFonts w:ascii="宋体" w:hAnsi="宋体" w:cs="宋体"/>
      <w:lang w:val="zh-CN" w:bidi="zh-CN"/>
    </w:rPr>
  </w:style>
  <w:style w:type="paragraph" w:customStyle="1" w:styleId="96">
    <w:name w:val="Revision"/>
    <w:unhideWhenUsed/>
    <w:qFormat/>
    <w:uiPriority w:val="99"/>
    <w:rPr>
      <w:rFonts w:ascii="Times New Roman" w:hAnsi="Times New Roman" w:eastAsia="宋体" w:cs="Times New Roman"/>
      <w:kern w:val="2"/>
      <w:sz w:val="21"/>
      <w:szCs w:val="24"/>
      <w:lang w:val="en-US" w:eastAsia="zh-CN" w:bidi="ar-SA"/>
    </w:rPr>
  </w:style>
  <w:style w:type="table" w:customStyle="1" w:styleId="97">
    <w:name w:val="Table Normal"/>
    <w:unhideWhenUsed/>
    <w:qFormat/>
    <w:uiPriority w:val="0"/>
    <w:tblPr>
      <w:tblCellMar>
        <w:top w:w="0" w:type="dxa"/>
        <w:left w:w="0" w:type="dxa"/>
        <w:bottom w:w="0" w:type="dxa"/>
        <w:right w:w="0" w:type="dxa"/>
      </w:tblCellMar>
    </w:tblPr>
  </w:style>
  <w:style w:type="table" w:customStyle="1" w:styleId="98">
    <w:name w:val="网格型4"/>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9">
    <w:name w:val="列表段落"/>
    <w:basedOn w:val="1"/>
    <w:qFormat/>
    <w:uiPriority w:val="34"/>
    <w:pPr>
      <w:ind w:firstLine="420" w:firstLineChars="200"/>
    </w:pPr>
  </w:style>
  <w:style w:type="paragraph" w:customStyle="1" w:styleId="100">
    <w:name w:val="Table Text"/>
    <w:basedOn w:val="1"/>
    <w:semiHidden/>
    <w:qFormat/>
    <w:uiPriority w:val="0"/>
    <w:rPr>
      <w:rFonts w:ascii="宋体" w:hAnsi="宋体" w:cs="宋体"/>
      <w:sz w:val="19"/>
      <w:szCs w:val="19"/>
      <w:lang w:eastAsia="en-US"/>
    </w:rPr>
  </w:style>
  <w:style w:type="paragraph" w:customStyle="1" w:styleId="101">
    <w:name w:val="*正文"/>
    <w:basedOn w:val="1"/>
    <w:qFormat/>
    <w:uiPriority w:val="0"/>
    <w:pPr>
      <w:spacing w:line="360" w:lineRule="auto"/>
    </w:pPr>
    <w:rPr>
      <w:sz w:val="24"/>
    </w:rPr>
  </w:style>
  <w:style w:type="paragraph" w:customStyle="1" w:styleId="102">
    <w:name w:val="2 级标题"/>
    <w:qFormat/>
    <w:uiPriority w:val="0"/>
    <w:pPr>
      <w:keepNext/>
      <w:keepLines/>
      <w:widowControl w:val="0"/>
      <w:numPr>
        <w:ilvl w:val="1"/>
        <w:numId w:val="2"/>
      </w:numPr>
      <w:tabs>
        <w:tab w:val="left" w:pos="567"/>
      </w:tabs>
      <w:spacing w:before="120" w:after="120" w:line="360" w:lineRule="auto"/>
      <w:ind w:right="13" w:rightChars="13"/>
      <w:outlineLvl w:val="1"/>
    </w:pPr>
    <w:rPr>
      <w:rFonts w:ascii="Arial" w:hAnsi="Arial" w:eastAsia="黑体" w:cs="Times New Roman"/>
      <w:b/>
      <w:bCs/>
      <w:kern w:val="2"/>
      <w:sz w:val="32"/>
      <w:szCs w:val="32"/>
      <w:lang w:val="en-US" w:eastAsia="zh-CN" w:bidi="ar-SA"/>
    </w:rPr>
  </w:style>
  <w:style w:type="paragraph" w:customStyle="1" w:styleId="103">
    <w:name w:val="列出段落1"/>
    <w:basedOn w:val="1"/>
    <w:qFormat/>
    <w:uiPriority w:val="34"/>
    <w:pPr>
      <w:widowControl/>
      <w:ind w:left="720"/>
      <w:contextualSpacing/>
      <w:jc w:val="left"/>
    </w:pPr>
    <w:rPr>
      <w:kern w:val="0"/>
      <w:sz w:val="24"/>
      <w:lang w:eastAsia="en-US" w:bidi="en-US"/>
    </w:rPr>
  </w:style>
  <w:style w:type="paragraph" w:customStyle="1" w:styleId="104">
    <w:name w:val="样式 正文（缩进） + (中文) 楷体_GB2312"/>
    <w:basedOn w:val="105"/>
    <w:qFormat/>
    <w:uiPriority w:val="0"/>
    <w:pPr>
      <w:ind w:left="-2" w:leftChars="-1" w:firstLine="567" w:firstLineChars="0"/>
      <w:jc w:val="left"/>
    </w:pPr>
    <w:rPr>
      <w:rFonts w:eastAsia="楷体_GB2312"/>
      <w:sz w:val="28"/>
      <w:szCs w:val="28"/>
    </w:rPr>
  </w:style>
  <w:style w:type="paragraph" w:customStyle="1" w:styleId="105">
    <w:name w:val="正文（缩进）"/>
    <w:basedOn w:val="1"/>
    <w:qFormat/>
    <w:uiPriority w:val="0"/>
    <w:pPr>
      <w:spacing w:beforeLines="50" w:afterLines="50" w:line="360" w:lineRule="auto"/>
      <w:ind w:firstLine="480" w:firstLineChars="200"/>
    </w:pPr>
    <w:rPr>
      <w:sz w:val="24"/>
    </w:rPr>
  </w:style>
  <w:style w:type="paragraph" w:customStyle="1" w:styleId="106">
    <w:name w:val="样式 样式 样式 样式 首行缩进:  2 字符 + 首行缩进:  2 字符2 + 首行缩进:  2 字符 + 楷体_GB2312"/>
    <w:basedOn w:val="1"/>
    <w:qFormat/>
    <w:uiPriority w:val="0"/>
    <w:pPr>
      <w:spacing w:before="100" w:after="100" w:line="360" w:lineRule="auto"/>
      <w:ind w:firstLine="480" w:firstLineChars="200"/>
    </w:pPr>
    <w:rPr>
      <w:rFonts w:ascii="楷体_GB2312" w:hAnsi="楷体_GB2312" w:eastAsia="楷体_GB2312" w:cs="宋体"/>
      <w:sz w:val="24"/>
    </w:rPr>
  </w:style>
  <w:style w:type="paragraph" w:customStyle="1" w:styleId="107">
    <w:name w:val="正文表标题"/>
    <w:next w:val="108"/>
    <w:qFormat/>
    <w:uiPriority w:val="0"/>
    <w:pPr>
      <w:numPr>
        <w:ilvl w:val="0"/>
        <w:numId w:val="3"/>
      </w:numPr>
      <w:spacing w:beforeLines="50" w:afterLines="50"/>
      <w:jc w:val="center"/>
    </w:pPr>
    <w:rPr>
      <w:rFonts w:ascii="黑体" w:hAnsi="Times New Roman" w:eastAsia="黑体" w:cs="Times New Roman"/>
      <w:sz w:val="21"/>
      <w:lang w:val="en-US" w:eastAsia="zh-CN" w:bidi="ar-SA"/>
    </w:rPr>
  </w:style>
  <w:style w:type="paragraph" w:customStyle="1" w:styleId="10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09">
    <w:name w:val="二级无"/>
    <w:basedOn w:val="110"/>
    <w:qFormat/>
    <w:uiPriority w:val="0"/>
    <w:pPr>
      <w:spacing w:beforeLines="0" w:afterLines="0"/>
    </w:pPr>
    <w:rPr>
      <w:rFonts w:ascii="宋体" w:eastAsia="宋体"/>
    </w:rPr>
  </w:style>
  <w:style w:type="paragraph" w:customStyle="1" w:styleId="110">
    <w:name w:val="二级条标题"/>
    <w:basedOn w:val="111"/>
    <w:next w:val="108"/>
    <w:qFormat/>
    <w:uiPriority w:val="0"/>
    <w:pPr>
      <w:numPr>
        <w:ilvl w:val="0"/>
        <w:numId w:val="0"/>
      </w:numPr>
      <w:spacing w:before="50" w:after="50"/>
      <w:ind w:left="850"/>
      <w:outlineLvl w:val="3"/>
    </w:pPr>
  </w:style>
  <w:style w:type="paragraph" w:customStyle="1" w:styleId="111">
    <w:name w:val="一级条标题"/>
    <w:next w:val="108"/>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12">
    <w:name w:val="三级无"/>
    <w:basedOn w:val="113"/>
    <w:qFormat/>
    <w:uiPriority w:val="0"/>
    <w:pPr>
      <w:numPr>
        <w:numId w:val="3"/>
      </w:numPr>
      <w:tabs>
        <w:tab w:val="left" w:pos="1984"/>
      </w:tabs>
      <w:spacing w:beforeLines="0" w:afterLines="0"/>
    </w:pPr>
    <w:rPr>
      <w:rFonts w:ascii="宋体" w:eastAsia="宋体"/>
    </w:rPr>
  </w:style>
  <w:style w:type="paragraph" w:customStyle="1" w:styleId="113">
    <w:name w:val="三级条标题"/>
    <w:basedOn w:val="110"/>
    <w:next w:val="108"/>
    <w:qFormat/>
    <w:uiPriority w:val="0"/>
    <w:pPr>
      <w:numPr>
        <w:ilvl w:val="3"/>
      </w:numPr>
      <w:ind w:left="850"/>
      <w:outlineLvl w:val="4"/>
    </w:pPr>
  </w:style>
  <w:style w:type="paragraph" w:customStyle="1" w:styleId="114">
    <w:name w:val="ListBullet2"/>
    <w:basedOn w:val="1"/>
    <w:qFormat/>
    <w:uiPriority w:val="0"/>
    <w:pPr>
      <w:numPr>
        <w:ilvl w:val="0"/>
        <w:numId w:val="5"/>
      </w:numPr>
    </w:pPr>
  </w:style>
  <w:style w:type="paragraph" w:customStyle="1" w:styleId="115">
    <w:name w:val="正文首行缩进1"/>
    <w:basedOn w:val="116"/>
    <w:qFormat/>
    <w:uiPriority w:val="0"/>
    <w:pPr>
      <w:spacing w:line="360" w:lineRule="auto"/>
      <w:ind w:firstLine="200"/>
    </w:pPr>
    <w:rPr>
      <w:rFonts w:ascii="仿宋_GB2312" w:hAnsi="Times New Roman" w:eastAsia="仿宋_GB2312"/>
      <w:sz w:val="30"/>
      <w:szCs w:val="30"/>
    </w:rPr>
  </w:style>
  <w:style w:type="paragraph" w:customStyle="1" w:styleId="116">
    <w:name w:val="正文文本1"/>
    <w:basedOn w:val="1"/>
    <w:next w:val="1"/>
    <w:qFormat/>
    <w:uiPriority w:val="0"/>
    <w:rPr>
      <w:rFonts w:ascii="楷体_GB2312" w:hAnsi="Arial" w:eastAsia="楷体_GB2312"/>
      <w:sz w:val="28"/>
      <w:szCs w:val="28"/>
    </w:rPr>
  </w:style>
  <w:style w:type="paragraph" w:customStyle="1" w:styleId="117">
    <w:name w:val="正文文本11"/>
    <w:basedOn w:val="1"/>
    <w:next w:val="1"/>
    <w:qFormat/>
    <w:uiPriority w:val="0"/>
    <w:rPr>
      <w:rFonts w:ascii="楷体_GB2312" w:hAnsi="Arial" w:eastAsia="楷体_GB2312"/>
      <w:sz w:val="28"/>
      <w:szCs w:val="28"/>
    </w:rPr>
  </w:style>
  <w:style w:type="character" w:customStyle="1" w:styleId="118">
    <w:name w:val="NormalCharacter"/>
    <w:qFormat/>
    <w:uiPriority w:val="0"/>
    <w:rPr>
      <w:rFonts w:ascii="Calibri" w:hAnsi="Calibri" w:eastAsia="宋体" w:cs="Times New Roman"/>
    </w:rPr>
  </w:style>
  <w:style w:type="paragraph" w:customStyle="1" w:styleId="119">
    <w:name w:val="正文首行缩进 21"/>
    <w:basedOn w:val="13"/>
    <w:unhideWhenUsed/>
    <w:qFormat/>
    <w:uiPriority w:val="99"/>
    <w:pPr>
      <w:ind w:firstLine="200"/>
    </w:pPr>
  </w:style>
  <w:style w:type="paragraph" w:styleId="120">
    <w:name w:val="List Paragraph"/>
    <w:basedOn w:val="1"/>
    <w:qFormat/>
    <w:uiPriority w:val="34"/>
    <w:pPr>
      <w:ind w:firstLine="420" w:firstLineChars="200"/>
    </w:pPr>
  </w:style>
  <w:style w:type="paragraph" w:customStyle="1" w:styleId="121">
    <w:name w:val="正文文本缩进 21"/>
    <w:basedOn w:val="1"/>
    <w:qFormat/>
    <w:uiPriority w:val="0"/>
    <w:pPr>
      <w:spacing w:after="120" w:line="480" w:lineRule="auto"/>
      <w:ind w:left="420"/>
    </w:pPr>
  </w:style>
  <w:style w:type="paragraph" w:customStyle="1" w:styleId="122">
    <w:name w:val="sh4"/>
    <w:basedOn w:val="1"/>
    <w:qFormat/>
    <w:uiPriority w:val="0"/>
    <w:pPr>
      <w:spacing w:line="460" w:lineRule="exact"/>
      <w:ind w:firstLine="420" w:firstLineChars="200"/>
    </w:pPr>
    <w:rPr>
      <w:rFonts w:ascii="宋体" w:hAnsi="宋体" w:eastAsia="宋体" w:cs="Times New Roman"/>
      <w:kern w:val="0"/>
      <w:szCs w:val="21"/>
      <w:lang w:val="zh-CN" w:eastAsia="zh-CN"/>
    </w:rPr>
  </w:style>
  <w:style w:type="character" w:customStyle="1" w:styleId="123">
    <w:name w:val="样式 小四 加粗"/>
    <w:basedOn w:val="33"/>
    <w:autoRedefine/>
    <w:qFormat/>
    <w:uiPriority w:val="0"/>
    <w:rPr>
      <w:rFonts w:eastAsia="黑体"/>
      <w:b/>
      <w:bCs/>
      <w:sz w:val="24"/>
    </w:rPr>
  </w:style>
  <w:style w:type="paragraph" w:customStyle="1" w:styleId="124">
    <w:name w:val="标题 41"/>
    <w:basedOn w:val="1"/>
    <w:next w:val="1"/>
    <w:qFormat/>
    <w:uiPriority w:val="0"/>
    <w:pPr>
      <w:keepNext/>
      <w:jc w:val="center"/>
      <w:outlineLvl w:val="3"/>
    </w:pPr>
    <w:rPr>
      <w:rFonts w:eastAsia="新宋体"/>
      <w:sz w:val="30"/>
      <w:szCs w:val="21"/>
    </w:rPr>
  </w:style>
  <w:style w:type="paragraph" w:customStyle="1" w:styleId="125">
    <w:name w:val="正文首行缩进11"/>
    <w:basedOn w:val="116"/>
    <w:qFormat/>
    <w:uiPriority w:val="0"/>
    <w:pPr>
      <w:spacing w:line="360" w:lineRule="auto"/>
      <w:ind w:firstLine="200"/>
    </w:pPr>
    <w:rPr>
      <w:rFonts w:ascii="FangSong_GB2312" w:eastAsia="FangSong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0290beaf-cb14-4faf-8b2a-e5c9eb8b0f23</errorID>
      <errorWord>2026年03月</errorWord>
      <group>L1_Knowledge</group>
      <groupName>知识性问题</groupName>
      <ability>L2_Time</ability>
      <abilityName>日期时间</abilityName>
      <candidateList>
        <item>2026年3月</item>
      </candidateList>
      <explain>根据日常书写习惯，月份一般会省略前导零。</explain>
      <paraID>2E6DA2DB</paraID>
      <start>0</start>
      <end>8</end>
      <status>unmodified</status>
      <modifiedWord/>
      <trackRevisions>false</trackRevisions>
    </reviewItem>
    <reviewItem>
      <errorID>105ae24c-8378-42b6-b212-6305d2844cea</errorID>
      <errorWord>(</errorWord>
      <group>L1_Format</group>
      <groupName>格式问题</groupName>
      <ability>L2_HalfPunc</ability>
      <abilityName>全半角检查</abilityName>
      <candidateList>
        <item>（</item>
      </candidateList>
      <explain>文本全半角错误。</explain>
      <paraID>275760D0</paraID>
      <start>65</start>
      <end>66</end>
      <status>unmodified</status>
      <modifiedWord/>
      <trackRevisions>false</trackRevisions>
    </reviewItem>
    <reviewItem>
      <errorID>adc0e767-fa72-467d-bdce-6a8928a46d17</errorID>
      <errorWord>:</errorWord>
      <group>L1_Format</group>
      <groupName>格式问题</groupName>
      <ability>L2_HalfPunc</ability>
      <abilityName>全半角检查</abilityName>
      <candidateList>
        <item>：</item>
      </candidateList>
      <explain>文本全半角错误。</explain>
      <paraID>275760D0</paraID>
      <start>70</start>
      <end>71</end>
      <status>unmodified</status>
      <modifiedWord/>
      <trackRevisions>false</trackRevisions>
    </reviewItem>
    <reviewItem>
      <errorID>fe9609a8-71e5-4d73-a204-2314e4ca5a01</errorID>
      <errorWord>)</errorWord>
      <group>L1_Format</group>
      <groupName>格式问题</groupName>
      <ability>L2_HalfPunc</ability>
      <abilityName>全半角检查</abilityName>
      <candidateList>
        <item>）</item>
      </candidateList>
      <explain>文本全半角错误。</explain>
      <paraID>275760D0</paraID>
      <start>83</start>
      <end>84</end>
      <status>unmodified</status>
      <modifiedWord/>
      <trackRevisions>false</trackRevisions>
    </reviewItem>
    <reviewItem>
      <errorID>4145ec20-8b0c-43ce-90b0-ac076237db60</errorID>
      <errorWord>(南通市自然资源和规划学会）的（《南通市自然资源（国土、林业、海洋）和规划志》出版服务项目)</errorWord>
      <group>L1_AI</group>
      <groupName>深度校对</groupName>
      <ability>L2_AI_Punc</ability>
      <abilityName>标点纠错</abilityName>
      <candidateList>
        <item>（南通市自然资源和规划学会）的（《南通市自然资源（国土、林业、海洋）和规划志》出版服务项目）</item>
      </candidateList>
      <explain/>
      <paraID>4AA42A34</paraID>
      <start>0</start>
      <end>46</end>
      <status>unmodified</status>
      <modifiedWord/>
      <trackRevisions>false</trackRevisions>
    </reviewItem>
    <reviewItem>
      <errorID>b0138a3c-216a-4e55-9132-c09c6894abe4</errorID>
      <errorWord>2026年03月27日</errorWord>
      <group>L1_Knowledge</group>
      <groupName>知识性问题</groupName>
      <ability>L2_Time</ability>
      <abilityName>日期时间</abilityName>
      <candidateList>
        <item>2026年3月27日</item>
      </candidateList>
      <explain>根据日常书写习惯，月份一般会省略前导零。</explain>
      <paraID>4AA42A34</paraID>
      <start>76</start>
      <end>87</end>
      <status>unmodified</status>
      <modifiedWord/>
      <trackRevisions>false</trackRevisions>
    </reviewItem>
    <reviewItem>
      <errorID>16f834f9-1891-4718-9bc3-4b6e3cb775a8</errorID>
      <errorWord>:</errorWord>
      <group>L1_Format</group>
      <groupName>格式问题</groupName>
      <ability>L2_HalfPunc</ability>
      <abilityName>全半角检查</abilityName>
      <candidateList>
        <item>：</item>
      </candidateList>
      <explain>文本全半角错误。</explain>
      <paraID>176FFAF3</paraID>
      <start>4</start>
      <end>5</end>
      <status>unmodified</status>
      <modifiedWord/>
      <trackRevisions>false</trackRevisions>
    </reviewItem>
    <reviewItem>
      <errorID>e4a6ec0f-338c-4235-8328-ee31009cd0a7</errorID>
      <errorWord>复印加盖公章，如为与印刷企业合作的，须同时提供有效的双方合作协议复印</errorWord>
      <group>L1_AI</group>
      <groupName>深度校对</groupName>
      <ability>L2_AI_Grammar</ability>
      <abilityName>语法纠错</abilityName>
      <candidateList>
        <item>复印件加盖公章，如为与印刷企业合作的，须同时提供有效的双方合作协议复印件</item>
      </candidateList>
      <explain/>
      <paraID>56F4B1F9</paraID>
      <start>55</start>
      <end>89</end>
      <status>unmodified</status>
      <modifiedWord/>
      <trackRevisions>false</trackRevisions>
    </reviewItem>
    <reviewItem>
      <errorID>ce7ab442-8f3a-4cf8-9570-0c0766f771cb</errorID>
      <errorWord>效应</errorWord>
      <group>L1_AI</group>
      <groupName>深度校对</groupName>
      <ability>L2_AI_Word</ability>
      <abilityName>字词纠错</abilityName>
      <candidateList>
        <item>响应</item>
      </candidateList>
      <explain/>
      <paraID>261C4FFE</paraID>
      <start>62</start>
      <end>64</end>
      <status>modified</status>
      <modifiedWord>响应</modifiedWord>
      <trackRevisions>false</trackRevisions>
    </reviewItem>
    <reviewItem>
      <errorID>f96b0334-2e40-4fc7-baac-a06545b07f38</errorID>
      <errorWord>2026年03月16日</errorWord>
      <group>L1_Knowledge</group>
      <groupName>知识性问题</groupName>
      <ability>L2_Time</ability>
      <abilityName>日期时间</abilityName>
      <candidateList>
        <item>2026年3月16日</item>
      </candidateList>
      <explain>根据日常书写习惯，月份一般会省略前导零。</explain>
      <paraID>1EA7B8CE</paraID>
      <start>3</start>
      <end>14</end>
      <status>unmodified</status>
      <modifiedWord/>
      <trackRevisions>false</trackRevisions>
    </reviewItem>
    <reviewItem>
      <errorID>c9715982-9fe0-4d21-b460-bbbd4a0bdf87</errorID>
      <errorWord>2026年03月26日</errorWord>
      <group>L1_Knowledge</group>
      <groupName>知识性问题</groupName>
      <ability>L2_Time</ability>
      <abilityName>日期时间</abilityName>
      <candidateList>
        <item>2026年3月26日</item>
      </candidateList>
      <explain>根据日常书写习惯，月份一般会省略前导零。</explain>
      <paraID>1EA7B8CE</paraID>
      <start>15</start>
      <end>26</end>
      <status>unmodified</status>
      <modifiedWord/>
      <trackRevisions>false</trackRevisions>
    </reviewItem>
    <reviewItem>
      <errorID>3f674b2f-1111-42aa-a71f-d9b8f4657ffc</errorID>
      <errorWord>2026年03月27日</errorWord>
      <group>L1_Knowledge</group>
      <groupName>知识性问题</groupName>
      <ability>L2_Time</ability>
      <abilityName>日期时间</abilityName>
      <candidateList>
        <item>2026年3月27日</item>
      </candidateList>
      <explain>根据日常书写习惯，月份一般会省略前导零。</explain>
      <paraID>57E38A86</paraID>
      <start>0</start>
      <end>11</end>
      <status>unmodified</status>
      <modifiedWord/>
      <trackRevisions>false</trackRevisions>
    </reviewItem>
    <reviewItem>
      <errorID>b980c823-bb67-489b-8b7d-8294edff2e11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6EDD99EA</paraID>
      <start>62</start>
      <end>66</end>
      <status>modified</status>
      <modifiedWord>其他部分</modifiedWord>
      <trackRevisions>false</trackRevisions>
    </reviewItem>
    <reviewItem>
      <errorID>49e57664-3e94-4cb1-a06d-6e36f530c08f</errorID>
      <errorWord>本</errorWord>
      <group>L1_AI</group>
      <groupName>深度校对</groupName>
      <ability>L2_AI_Word</ability>
      <abilityName>字词纠错</abilityName>
      <candidateList>
        <item> 本</item>
      </candidateList>
      <explain/>
      <paraID>1EDD5718</paraID>
      <start>3</start>
      <end>4</end>
      <status>unmodified</status>
      <modifiedWord/>
      <trackRevisions>false</trackRevisions>
    </reviewItem>
    <reviewItem>
      <errorID>f0e8a45d-e912-4b5e-b9d9-1e7c1009072b</errorID>
      <errorWord>[2011]534号</errorWord>
      <group>L1_Knowledge</group>
      <groupName>知识性问题</groupName>
      <ability>L2_Knowledge</ability>
      <abilityName>其他知识</abilityName>
      <candidateList>
        <item>〔2011〕534号</item>
      </candidateList>
      <explain>发文字号格式错误。</explain>
      <paraID>1EDD5718</paraID>
      <start>15</start>
      <end>25</end>
      <status>modified</status>
      <modifiedWord>〔2011〕534号</modifiedWord>
      <trackRevisions>false</trackRevisions>
    </reviewItem>
    <reviewItem>
      <errorID>783bda10-1d46-4b4e-84cb-492dae9436d6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58387579</paraID>
      <start>41</start>
      <end>45</end>
      <status>modified</status>
      <modifiedWord>其他部分</modifiedWord>
      <trackRevisions>false</trackRevisions>
    </reviewItem>
    <reviewItem>
      <errorID>dcc75984-7ab6-4025-9347-a13c6a8bd105</errorID>
      <errorWord>间</errorWord>
      <group>L1_Word</group>
      <groupName>字词问题</groupName>
      <ability>L2_Typo</ability>
      <abilityName>字词错误</abilityName>
      <candidateList>
        <item>间之</item>
      </candidateList>
      <explain/>
      <paraID>3671D963</paraID>
      <start>14</start>
      <end>15</end>
      <status>unmodified</status>
      <modifiedWord/>
      <trackRevisions>false</trackRevisions>
    </reviewItem>
    <reviewItem>
      <errorID>27391500-c910-43d8-a468-4bd553011bef</errorID>
      <errorWord>纸质</errorWord>
      <group>L1_AI</group>
      <groupName>深度校对</groupName>
      <ability>L2_AI_Word</ability>
      <abilityName>字词纠错</abilityName>
      <candidateList>
        <item> 纸质</item>
      </candidateList>
      <explain/>
      <paraID>464B9DAB</paraID>
      <start>3</start>
      <end>5</end>
      <status>unmodified</status>
      <modifiedWord/>
      <trackRevisions>false</trackRevisions>
    </reviewItem>
    <reviewItem>
      <errorID>89a0b6f7-1efe-42a0-9688-25fa043365ba</errorID>
      <errorWord>【资格审查文件、商务技术文件、价格文件】</errorWord>
      <group>L1_AI</group>
      <groupName>深度校对</groupName>
      <ability>L2_AI_Punc</ability>
      <abilityName>标点纠错</abilityName>
      <candidateList>
        <item>（资格审查文件、商务技术文件、价格文件）</item>
      </candidateList>
      <explain/>
      <paraID>464B9DAB</paraID>
      <start>14</start>
      <end>34</end>
      <status>unmodified</status>
      <modifiedWord/>
      <trackRevisions>false</trackRevisions>
    </reviewItem>
    <reviewItem>
      <errorID>e7f2f9e5-514e-4c8a-bbea-e4f092777e48</errorID>
      <errorWord>,</errorWord>
      <group>L1_Format</group>
      <groupName>格式问题</groupName>
      <ability>L2_HalfPunc</ability>
      <abilityName>全半角检查</abilityName>
      <candidateList>
        <item>，</item>
      </candidateList>
      <explain>文本全半角错误。</explain>
      <paraID> 98B6D40</paraID>
      <start>41</start>
      <end>42</end>
      <status>unmodified</status>
      <modifiedWord/>
      <trackRevisions>false</trackRevisions>
    </reviewItem>
    <reviewItem>
      <errorID>e906020b-a736-4476-b6aa-b10f462de732</errorID>
      <errorWord>供应商</errorWord>
      <group>L1_AI</group>
      <groupName>深度校对</groupName>
      <ability>L2_AI_Grammar</ability>
      <abilityName>语法纠错</abilityName>
      <candidateList>
        <item>其</item>
      </candidateList>
      <explain/>
      <paraID>341AA663</paraID>
      <start>59</start>
      <end>62</end>
      <status>unmodified</status>
      <modifiedWord/>
      <trackRevisions>false</trackRevisions>
    </reviewItem>
    <reviewItem>
      <errorID>46498d85-206d-4f70-8189-7895f6862ed8</errorID>
      <errorWord>新</errorWord>
      <group>L1_AI</group>
      <groupName>深度校对</groupName>
      <ability>L2_AI_Word</ability>
      <abilityName>字词纠错</abilityName>
      <candidateList>
        <item>的新</item>
      </candidateList>
      <explain/>
      <paraID>341AA663</paraID>
      <start>75</start>
      <end>76</end>
      <status>unmodified</status>
      <modifiedWord/>
      <trackRevisions>false</trackRevisions>
    </reviewItem>
    <reviewItem>
      <errorID>afb1023d-2427-4c8b-a95b-aba967f4934d</errorID>
      <errorWord>涉及到</errorWord>
      <group>L1_Grammar</group>
      <groupName>语法问题</groupName>
      <ability>L2_Grammar</ability>
      <abilityName>语法错误</abilityName>
      <candidateList>
        <item>涉及</item>
      </candidateList>
      <explain>〈动〉牵涉到；关联到：案子～好几个人｜这个问题～面很广。</explain>
      <paraID>1F0D4A53</paraID>
      <start>12</start>
      <end>15</end>
      <status>unmodified</status>
      <modifiedWord/>
      <trackRevisions>false</trackRevisions>
    </reviewItem>
    <reviewItem>
      <errorID>20a74272-4d43-4bac-9c67-aa18fd0973c4</errorID>
      <errorWord>有助于对</errorWord>
      <group>L1_Grammar</group>
      <groupName>语法问题</groupName>
      <ability>L2_Grammar</ability>
      <abilityName>语法错误</abilityName>
      <candidateList>
        <item>有助于</item>
      </candidateList>
      <explain/>
      <paraID>39CB2935</paraID>
      <start>9</start>
      <end>13</end>
      <status>unmodified</status>
      <modifiedWord/>
      <trackRevisions>false</trackRevisions>
    </reviewItem>
    <reviewItem>
      <errorID>26df7e45-ca67-4c06-ad7b-e84ad71be775</errorID>
      <errorWord>做出</errorWord>
      <group>L1_Word</group>
      <groupName>字词问题</groupName>
      <ability>L2_Typo</ability>
      <abilityName>字词错误</abilityName>
      <candidateList>
        <item>作出</item>
      </candidateList>
      <explain/>
      <paraID>5BE8B2DD</paraID>
      <start>23</start>
      <end>25</end>
      <status>modified</status>
      <modifiedWord>作出</modifiedWord>
      <trackRevisions>false</trackRevisions>
    </reviewItem>
    <reviewItem>
      <errorID>1917156a-90aa-4dea-af12-f5b955a7d177</errorID>
      <errorWord>供应商人</errorWord>
      <group>L1_Word</group>
      <groupName>字词问题</groupName>
      <ability>L2_Typo</ability>
      <abilityName>字词错误</abilityName>
      <candidateList>
        <item>供应商</item>
      </candidateList>
      <explain/>
      <paraID>70CCD0B7</paraID>
      <start>19</start>
      <end>22</end>
      <status>modified</status>
      <modifiedWord>供应商</modifiedWord>
      <trackRevisions>false</trackRevisions>
    </reviewItem>
    <reviewItem>
      <errorID>ceb4ba66-0ba3-4634-b490-993b430daa53</errorID>
      <errorWord>(</errorWord>
      <group>L1_Format</group>
      <groupName>格式问题</groupName>
      <ability>L2_HalfPunc</ability>
      <abilityName>全半角检查</abilityName>
      <candidateList>
        <item>（</item>
      </candidateList>
      <explain>文本全半角错误。</explain>
      <paraID>1C0D6766</paraID>
      <start>5</start>
      <end>6</end>
      <status>unmodified</status>
      <modifiedWord/>
      <trackRevisions>false</trackRevisions>
    </reviewItem>
    <reviewItem>
      <errorID>903100db-7c7c-4d1f-8777-65c53dd0cad4</errorID>
      <errorWord>)</errorWord>
      <group>L1_Format</group>
      <groupName>格式问题</groupName>
      <ability>L2_HalfPunc</ability>
      <abilityName>全半角检查</abilityName>
      <candidateList>
        <item>）</item>
      </candidateList>
      <explain>文本全半角错误。</explain>
      <paraID>1C0D6766</paraID>
      <start>8</start>
      <end>9</end>
      <status>unmodified</status>
      <modifiedWord/>
      <trackRevisions>false</trackRevisions>
    </reviewItem>
    <reviewItem>
      <errorID>7ee65fba-70b6-4c37-b747-07e7c4fd3679</errorID>
      <errorWord>(</errorWord>
      <group>L1_Format</group>
      <groupName>格式问题</groupName>
      <ability>L2_HalfPunc</ability>
      <abilityName>全半角检查</abilityName>
      <candidateList>
        <item>（</item>
      </candidateList>
      <explain>文本全半角错误。</explain>
      <paraID>1C0D6766</paraID>
      <start>27</start>
      <end>28</end>
      <status>unmodified</status>
      <modifiedWord/>
      <trackRevisions>false</trackRevisions>
    </reviewItem>
    <reviewItem>
      <errorID>054ca84d-0e2f-4409-a5a3-215152890319</errorID>
      <errorWord>)</errorWord>
      <group>L1_Format</group>
      <groupName>格式问题</groupName>
      <ability>L2_HalfPunc</ability>
      <abilityName>全半角检查</abilityName>
      <candidateList>
        <item>）</item>
      </candidateList>
      <explain>文本全半角错误。</explain>
      <paraID>1C0D6766</paraID>
      <start>30</start>
      <end>31</end>
      <status>unmodified</status>
      <modifiedWord/>
      <trackRevisions>false</trackRevisions>
    </reviewItem>
    <reviewItem>
      <errorID>5eb59f8e-6458-4618-88db-f91e1ebe9c77</errorID>
      <errorWord>&lt;</errorWord>
      <group>L1_Format</group>
      <groupName>格式问题</groupName>
      <ability>L2_HalfPunc</ability>
      <abilityName>全半角检查</abilityName>
      <candidateList>
        <item>〈</item>
      </candidateList>
      <explain>文本全半角错误。</explain>
      <paraID>1C0D6766</paraID>
      <start>33</start>
      <end>34</end>
      <status>unmodified</status>
      <modifiedWord/>
      <trackRevisions>false</trackRevisions>
    </reviewItem>
    <reviewItem>
      <errorID>5fee0bcf-2a28-4587-baa9-3c0310290f31</errorID>
      <errorWord>(</errorWord>
      <group>L1_Format</group>
      <groupName>格式问题</groupName>
      <ability>L2_HalfPunc</ability>
      <abilityName>全半角检查</abilityName>
      <candidateList>
        <item>（</item>
      </candidateList>
      <explain>文本全半角错误。</explain>
      <paraID>1867990D</paraID>
      <start>5</start>
      <end>6</end>
      <status>unmodified</status>
      <modifiedWord/>
      <trackRevisions>false</trackRevisions>
    </reviewItem>
    <reviewItem>
      <errorID>14b22b72-d185-4a75-9d12-c31e860dbc7a</errorID>
      <errorWord>)</errorWord>
      <group>L1_Format</group>
      <groupName>格式问题</groupName>
      <ability>L2_HalfPunc</ability>
      <abilityName>全半角检查</abilityName>
      <candidateList>
        <item>）</item>
      </candidateList>
      <explain>文本全半角错误。</explain>
      <paraID>1867990D</paraID>
      <start>8</start>
      <end>9</end>
      <status>unmodified</status>
      <modifiedWord/>
      <trackRevisions>false</trackRevisions>
    </reviewItem>
    <reviewItem>
      <errorID>f60cd840-9bf2-47a9-8b4c-f276b26c3ef6</errorID>
      <errorWord>(</errorWord>
      <group>L1_Format</group>
      <groupName>格式问题</groupName>
      <ability>L2_HalfPunc</ability>
      <abilityName>全半角检查</abilityName>
      <candidateList>
        <item>（</item>
      </candidateList>
      <explain>文本全半角错误。</explain>
      <paraID>1867990D</paraID>
      <start>29</start>
      <end>30</end>
      <status>unmodified</status>
      <modifiedWord/>
      <trackRevisions>false</trackRevisions>
    </reviewItem>
    <reviewItem>
      <errorID>d3326f20-e5e2-4992-b65a-d76017c03b9c</errorID>
      <errorWord>)</errorWord>
      <group>L1_Format</group>
      <groupName>格式问题</groupName>
      <ability>L2_HalfPunc</ability>
      <abilityName>全半角检查</abilityName>
      <candidateList>
        <item>）</item>
      </candidateList>
      <explain>文本全半角错误。</explain>
      <paraID>1867990D</paraID>
      <start>32</start>
      <end>33</end>
      <status>unmodified</status>
      <modifiedWord/>
      <trackRevisions>false</trackRevisions>
    </reviewItem>
    <reviewItem>
      <errorID>52c586d7-2353-4745-b004-6d5ddd5473b9</errorID>
      <errorWord>&lt;</errorWord>
      <group>L1_Format</group>
      <groupName>格式问题</groupName>
      <ability>L2_HalfPunc</ability>
      <abilityName>全半角检查</abilityName>
      <candidateList>
        <item>〈</item>
      </candidateList>
      <explain>文本全半角错误。</explain>
      <paraID>1867990D</paraID>
      <start>35</start>
      <end>36</end>
      <status>unmodified</status>
      <modifiedWord/>
      <trackRevisions>false</trackRevisions>
    </reviewItem>
    <reviewItem>
      <errorID>652080ca-f0ba-424b-a57d-9938dd70dde9</errorID>
      <errorWord>(</errorWord>
      <group>L1_Format</group>
      <groupName>格式问题</groupName>
      <ability>L2_HalfPunc</ability>
      <abilityName>全半角检查</abilityName>
      <candidateList>
        <item>（</item>
      </candidateList>
      <explain>文本全半角错误。</explain>
      <paraID>25D961D0</paraID>
      <start>14</start>
      <end>15</end>
      <status>unmodified</status>
      <modifiedWord/>
      <trackRevisions>false</trackRevisions>
    </reviewItem>
    <reviewItem>
      <errorID>efd3e746-a2a8-47dc-9cb3-442288dc8c4e</errorID>
      <errorWord>)</errorWord>
      <group>L1_Format</group>
      <groupName>格式问题</groupName>
      <ability>L2_HalfPunc</ability>
      <abilityName>全半角检查</abilityName>
      <candidateList>
        <item>）</item>
      </candidateList>
      <explain>文本全半角错误。</explain>
      <paraID>25D961D0</paraID>
      <start>17</start>
      <end>18</end>
      <status>unmodified</status>
      <modifiedWord/>
      <trackRevisions>false</trackRevisions>
    </reviewItem>
    <reviewItem>
      <errorID>14fa303b-b46d-4833-bde2-4f7d85759a5c</errorID>
      <errorWord>(</errorWord>
      <group>L1_Format</group>
      <groupName>格式问题</groupName>
      <ability>L2_HalfPunc</ability>
      <abilityName>全半角检查</abilityName>
      <candidateList>
        <item>（</item>
      </candidateList>
      <explain>文本全半角错误。</explain>
      <paraID>25D961D0</paraID>
      <start>83</start>
      <end>84</end>
      <status>unmodified</status>
      <modifiedWord/>
      <trackRevisions>false</trackRevisions>
    </reviewItem>
    <reviewItem>
      <errorID>03d49228-3895-431f-a046-e9eb97082792</errorID>
      <errorWord>)</errorWord>
      <group>L1_Format</group>
      <groupName>格式问题</groupName>
      <ability>L2_HalfPunc</ability>
      <abilityName>全半角检查</abilityName>
      <candidateList>
        <item>）</item>
      </candidateList>
      <explain>文本全半角错误。</explain>
      <paraID>25D961D0</paraID>
      <start>86</start>
      <end>87</end>
      <status>unmodified</status>
      <modifiedWord/>
      <trackRevisions>false</trackRevisions>
    </reviewItem>
    <reviewItem>
      <errorID>4ed84cf0-ad2b-40cf-a4fe-174023e8a604</errorID>
      <errorWord>(</errorWord>
      <group>L1_Format</group>
      <groupName>格式问题</groupName>
      <ability>L2_HalfPunc</ability>
      <abilityName>全半角检查</abilityName>
      <candidateList>
        <item>（</item>
      </candidateList>
      <explain>文本全半角错误。</explain>
      <paraID>25D961D0</paraID>
      <start>152</start>
      <end>153</end>
      <status>unmodified</status>
      <modifiedWord/>
      <trackRevisions>false</trackRevisions>
    </reviewItem>
    <reviewItem>
      <errorID>b3e3ecc3-e7b6-4a23-a601-654e84b895d5</errorID>
      <errorWord>)</errorWord>
      <group>L1_Format</group>
      <groupName>格式问题</groupName>
      <ability>L2_HalfPunc</ability>
      <abilityName>全半角检查</abilityName>
      <candidateList>
        <item>）</item>
      </candidateList>
      <explain>文本全半角错误。</explain>
      <paraID>25D961D0</paraID>
      <start>155</start>
      <end>156</end>
      <status>unmodified</status>
      <modifiedWord/>
      <trackRevisions>false</trackRevisions>
    </reviewItem>
    <reviewItem>
      <errorID>b8296862-eb9f-4da2-a44d-f7300a7d551e</errorID>
      <errorWord>(</errorWord>
      <group>L1_Format</group>
      <groupName>格式问题</groupName>
      <ability>L2_HalfPunc</ability>
      <abilityName>全半角检查</abilityName>
      <candidateList>
        <item>（</item>
      </candidateList>
      <explain>文本全半角错误。</explain>
      <paraID>25D961D0</paraID>
      <start>213</start>
      <end>214</end>
      <status>unmodified</status>
      <modifiedWord/>
      <trackRevisions>false</trackRevisions>
    </reviewItem>
    <reviewItem>
      <errorID>1a583db8-47c6-4e92-b7ab-75636035cb7a</errorID>
      <errorWord>)</errorWord>
      <group>L1_Format</group>
      <groupName>格式问题</groupName>
      <ability>L2_HalfPunc</ability>
      <abilityName>全半角检查</abilityName>
      <candidateList>
        <item>）</item>
      </candidateList>
      <explain>文本全半角错误。</explain>
      <paraID>25D961D0</paraID>
      <start>216</start>
      <end>217</end>
      <status>unmodified</status>
      <modifiedWord/>
      <trackRevisions>false</trackRevisions>
    </reviewItem>
    <reviewItem>
      <errorID>4b43d2a4-0dbb-4d13-840a-5405d4ab6960</errorID>
      <errorWord>不</errorWord>
      <group>L1_Word</group>
      <groupName>字词问题</groupName>
      <ability>L2_Typo</ability>
      <abilityName>字词错误</abilityName>
      <candidateList>
        <item>不符</item>
      </candidateList>
      <explain/>
      <paraID>18DC05F3</paraID>
      <start>46</start>
      <end>48</end>
      <status>modified</status>
      <modifiedWord>不符</modifiedWord>
      <trackRevisions>false</trackRevisions>
    </reviewItem>
    <reviewItem>
      <errorID>689ab34b-b1a2-4aae-a873-77e075d87ad8</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3D77D135</paraID>
      <start>20</start>
      <end>22</end>
      <status>modified</status>
      <modifiedWord>响应</modifiedWord>
      <trackRevisions>false</trackRevisions>
    </reviewItem>
    <reviewItem>
      <errorID>232bf77e-95fe-4da0-8e09-880878ec7d7e</errorID>
      <errorWord>保持通讯畅通</errorWord>
      <group>L1_Word</group>
      <groupName>字词问题</groupName>
      <ability>L2_Typo</ability>
      <abilityName>字词错误</abilityName>
      <candidateList>
        <item>保持通信畅通</item>
      </candidateList>
      <explain/>
      <paraID>2FDF33D9</paraID>
      <start>14</start>
      <end>20</end>
      <status>unmodified</status>
      <modifiedWord/>
      <trackRevisions>false</trackRevisions>
    </reviewItem>
    <reviewItem>
      <errorID>de26b9b7-f250-45a4-8c80-0b8319fb70f7</errorID>
      <errorWord>法律、法规</errorWord>
      <group>L1_Word</group>
      <groupName>字词问题</groupName>
      <ability>L2_Typo</ability>
      <abilityName>字词错误</abilityName>
      <candidateList>
        <item>法律法规</item>
      </candidateList>
      <explain/>
      <paraID>51F26789</paraID>
      <start>8</start>
      <end>13</end>
      <status>unmodified</status>
      <modifiedWord/>
      <trackRevisions>false</trackRevisions>
    </reviewItem>
    <reviewItem>
      <errorID>a7323ae2-df6e-4817-b847-52a5dbb82d42</errorID>
      <errorWord>法律、法规</errorWord>
      <group>L1_Word</group>
      <groupName>字词问题</groupName>
      <ability>L2_Typo</ability>
      <abilityName>字词错误</abilityName>
      <candidateList>
        <item>法律法规</item>
      </candidateList>
      <explain/>
      <paraID>2F5A63B2</paraID>
      <start>8</start>
      <end>13</end>
      <status>unmodified</status>
      <modifiedWord/>
      <trackRevisions>false</trackRevisions>
    </reviewItem>
    <reviewItem>
      <errorID>41dc083d-5296-4d60-acc4-efecded5132e</errorID>
      <errorWord>人</errorWord>
      <group>L1_Word</group>
      <groupName>字词问题</groupName>
      <ability>L2_Typo</ability>
      <abilityName>字词错误</abilityName>
      <candidateList>
        <item>人方</item>
      </candidateList>
      <explain/>
      <paraID>52D2EE73</paraID>
      <start>30</start>
      <end>32</end>
      <status>modified</status>
      <modifiedWord>人方</modifiedWord>
      <trackRevisions>false</trackRevisions>
    </reviewItem>
    <reviewItem>
      <errorID>7e5057d3-dca2-4212-818f-4b72a327da97</errorID>
      <errorWord>涉及到</errorWord>
      <group>L1_Grammar</group>
      <groupName>语法问题</groupName>
      <ability>L2_Grammar</ability>
      <abilityName>语法错误</abilityName>
      <candidateList>
        <item>涉及</item>
      </candidateList>
      <explain>〈动〉牵涉到；关联到：案子～好几个人｜这个问题～面很广。</explain>
      <paraID>6BAC6B37</paraID>
      <start>9</start>
      <end>12</end>
      <status>unmodified</status>
      <modifiedWord/>
      <trackRevisions>false</trackRevisions>
    </reviewItem>
    <reviewItem>
      <errorID>c591d7df-d36d-45e1-930a-76b1c8cce58b</errorID>
      <errorWord>等和</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6BAC6B37</paraID>
      <start>25</start>
      <end>27</end>
      <status>unmodified</status>
      <modifiedWord/>
      <trackRevisions>false</trackRevisions>
    </reviewItem>
    <reviewItem>
      <errorID>8167a40c-1546-472c-8a2d-f41053d8a6c0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644E96EA</paraID>
      <start>0</start>
      <end>2</end>
      <status>unmodified</status>
      <modifiedWord/>
      <trackRevisions>false</trackRevisions>
    </reviewItem>
    <reviewItem>
      <errorID>2ad4a728-4e93-48de-9f11-3f0b31eff823</errorID>
      <errorWord>:</errorWord>
      <group>L1_Format</group>
      <groupName>格式问题</groupName>
      <ability>L2_HalfPunc</ability>
      <abilityName>全半角检查</abilityName>
      <candidateList>
        <item>：</item>
      </candidateList>
      <explain>文本全半角错误。</explain>
      <paraID>2DDBEA71</paraID>
      <start>37</start>
      <end>38</end>
      <status>unmodified</status>
      <modifiedWord/>
      <trackRevisions>false</trackRevisions>
    </reviewItem>
    <reviewItem>
      <errorID>320403c9-8963-4c98-9a5c-a6209319ec3b</errorID>
      <errorWord>;</errorWord>
      <group>L1_Format</group>
      <groupName>格式问题</groupName>
      <ability>L2_HalfPunc</ability>
      <abilityName>全半角检查</abilityName>
      <candidateList>
        <item>；</item>
      </candidateList>
      <explain>文本全半角错误。</explain>
      <paraID>2DDBEA71</paraID>
      <start>84</start>
      <end>85</end>
      <status>unmodified</status>
      <modifiedWord/>
      <trackRevisions>false</trackRevisions>
    </reviewItem>
    <reviewItem>
      <errorID>e2a29fb5-ee53-4a55-b914-3dc2c6e11eee</errorID>
      <errorWord>、以及</errorWord>
      <group>L1_Punc</group>
      <groupName>标点问题</groupName>
      <ability>L2_Punc</ability>
      <abilityName>标点符号检查</abilityName>
      <candidateList>
        <item>，以及</item>
      </candidateList>
      <explain>连接词前后不宜使用顿号，建议使用逗号。</explain>
      <paraID>70A8C0E0</paraID>
      <start>30</start>
      <end>33</end>
      <status>unmodified</status>
      <modifiedWord/>
      <trackRevisions>false</trackRevisions>
    </reviewItem>
    <reviewItem>
      <errorID>9d071ba1-334f-492c-857c-0d0e0f10a2a6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53C4FDAF</paraID>
      <start>32</start>
      <end>33</end>
      <status>unmodified</status>
      <modifiedWord/>
      <trackRevisions>false</trackRevisions>
    </reviewItem>
    <reviewItem>
      <errorID>96c44e89-5fd2-44ab-8c7e-1b6f0baa018b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57CB04F6</paraID>
      <start>0</start>
      <end>2</end>
      <status>unmodified</status>
      <modifiedWord/>
      <trackRevisions>false</trackRevisions>
    </reviewItem>
    <reviewItem>
      <errorID>038bf273-1edd-4f9d-b417-a6ed995821f0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4FE91538</paraID>
      <start>0</start>
      <end>2</end>
      <status>unmodified</status>
      <modifiedWord/>
      <trackRevisions>false</trackRevisions>
    </reviewItem>
    <reviewItem>
      <errorID>355ce8ee-9c4b-49f5-bf03-3e9d04a075ea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7979CA0E</paraID>
      <start>0</start>
      <end>2</end>
      <status>unmodified</status>
      <modifiedWord/>
      <trackRevisions>false</trackRevisions>
    </reviewItem>
    <reviewItem>
      <errorID>f2344cad-d9fa-428c-bd8d-c99db59476d7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244F3038</paraID>
      <start>0</start>
      <end>2</end>
      <status>unmodified</status>
      <modifiedWord/>
      <trackRevisions>false</trackRevisions>
    </reviewItem>
    <reviewItem>
      <errorID>3636d064-0a1e-4cb0-b677-e64d07674b0d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7FE7D395</paraID>
      <start>0</start>
      <end>2</end>
      <status>unmodified</status>
      <modifiedWord/>
      <trackRevisions>false</trackRevisions>
    </reviewItem>
    <reviewItem>
      <errorID>522a2dfc-cc1e-44e2-9dfa-f2191794229b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1C196324</paraID>
      <start>0</start>
      <end>2</end>
      <status>unmodified</status>
      <modifiedWord/>
      <trackRevisions>false</trackRevisions>
    </reviewItem>
    <reviewItem>
      <errorID>93213022-b10f-45a8-911d-cc1d2165580b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3B6688C7</paraID>
      <start>0</start>
      <end>2</end>
      <status>unmodified</status>
      <modifiedWord/>
      <trackRevisions>false</trackRevisions>
    </reviewItem>
    <reviewItem>
      <errorID>7c2c7495-e229-471e-b488-ee843f25285e</errorID>
      <errorWord>达</errorWord>
      <group>L1_Word</group>
      <groupName>字词问题</groupName>
      <ability>L2_Typo</ability>
      <abilityName>字词错误</abilityName>
      <candidateList>
        <item>达到</item>
      </candidateList>
      <explain>〈动〉到（多指抽象事物或程度）：达得到｜达不到｜目的没有～｜～国际水平。</explain>
      <paraID>46675751</paraID>
      <start>88</start>
      <end>89</end>
      <status>unmodified</status>
      <modifiedWord/>
      <trackRevisions>false</trackRevisions>
    </reviewItem>
    <reviewItem>
      <errorID>8ee5db74-0c3a-4056-a0b7-29f260268713</errorID>
      <errorWord>涉及到</errorWord>
      <group>L1_Grammar</group>
      <groupName>语法问题</groupName>
      <ability>L2_Grammar</ability>
      <abilityName>语法错误</abilityName>
      <candidateList>
        <item>涉及</item>
      </candidateList>
      <explain>〈动〉牵涉到；关联到：案子～好几个人｜这个问题～面很广。</explain>
      <paraID>34A17DCB</paraID>
      <start>96</start>
      <end>99</end>
      <status>unmodified</status>
      <modifiedWord/>
      <trackRevisions>false</trackRevisions>
    </reviewItem>
    <reviewItem>
      <errorID>5bc31181-4da2-4d7c-8be1-3333479e304c</errorID>
      <errorWord>下</errorWord>
      <group>L1_Word</group>
      <groupName>字词问题</groupName>
      <ability>L2_Typo</ability>
      <abilityName>字词错误</abilityName>
      <candidateList>
        <item>下简</item>
      </candidateList>
      <explain/>
      <paraID>4DB4E6FE</paraID>
      <start>6</start>
      <end>7</end>
      <status>unmodified</status>
      <modifiedWord/>
      <trackRevisions>false</trackRevisions>
    </reviewItem>
    <reviewItem>
      <errorID>e119297f-72ee-458d-b9f5-09c3308c2322</errorID>
      <errorWord>下</errorWord>
      <group>L1_Word</group>
      <groupName>字词问题</groupName>
      <ability>L2_Typo</ability>
      <abilityName>字词错误</abilityName>
      <candidateList>
        <item>下简</item>
      </candidateList>
      <explain/>
      <paraID> 145CCA3</paraID>
      <start>8</start>
      <end>9</end>
      <status>unmodified</status>
      <modifiedWord/>
      <trackRevisions>false</trackRevisions>
    </reviewItem>
    <reviewItem>
      <errorID>0598d868-1817-4738-9b68-0938cfb4f4a8</errorID>
      <errorWord>、以及</errorWord>
      <group>L1_Punc</group>
      <groupName>标点问题</groupName>
      <ability>L2_Punc</ability>
      <abilityName>标点符号检查</abilityName>
      <candidateList>
        <item>，以及</item>
      </candidateList>
      <explain>连接词前后不宜使用顿号，建议使用逗号。</explain>
      <paraID>69147F28</paraID>
      <start>30</start>
      <end>33</end>
      <status>unmodified</status>
      <modifiedWord/>
      <trackRevisions>false</trackRevisions>
    </reviewItem>
    <reviewItem>
      <errorID>b4328625-6003-4748-b46d-2afb9aeef477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6605F56A</paraID>
      <start>31</start>
      <end>32</end>
      <status>unmodified</status>
      <modifiedWord/>
      <trackRevisions>false</trackRevisions>
    </reviewItem>
    <reviewItem>
      <errorID>632db3f7-c345-4273-80bc-058b0abbe209</errorID>
      <errorWord>达</errorWord>
      <group>L1_Word</group>
      <groupName>字词问题</groupName>
      <ability>L2_Typo</ability>
      <abilityName>字词错误</abilityName>
      <candidateList>
        <item>达到</item>
      </candidateList>
      <explain>〈动〉到（多指抽象事物或程度）：达得到｜达不到｜目的没有～｜～国际水平。</explain>
      <paraID>4A1D2340</paraID>
      <start>82</start>
      <end>83</end>
      <status>unmodified</status>
      <modifiedWord/>
      <trackRevisions>false</trackRevisions>
    </reviewItem>
    <reviewItem>
      <errorID>aed5f09c-ef5a-4d77-965e-1299449419c3</errorID>
      <errorWord>法律、法规</errorWord>
      <group>L1_Word</group>
      <groupName>字词问题</groupName>
      <ability>L2_Typo</ability>
      <abilityName>字词错误</abilityName>
      <candidateList>
        <item>法律法规</item>
      </candidateList>
      <explain/>
      <paraID>7AA0A6CA</paraID>
      <start>11</start>
      <end>16</end>
      <status>unmodified</status>
      <modifiedWord/>
      <trackRevisions>false</trackRevisions>
    </reviewItem>
    <reviewItem>
      <errorID>05a35bc9-2662-4dbf-b8a3-827f4569c34c</errorID>
      <errorWord>全</errorWord>
      <group>L1_Word</group>
      <groupName>字词问题</groupName>
      <ability>L2_Typo</ability>
      <abilityName>字词错误</abilityName>
      <candidateList>
        <item>全过</item>
      </candidateList>
      <explain/>
      <paraID>5143DE1D</paraID>
      <start>29</start>
      <end>30</end>
      <status>unmodified</status>
      <modifiedWord/>
      <trackRevisions>false</trackRevisions>
    </reviewItem>
    <reviewItem>
      <errorID>4d8285f9-ac26-4e78-a482-21ad9b77000e</errorID>
      <errorWord>涉及到</errorWord>
      <group>L1_Grammar</group>
      <groupName>语法问题</groupName>
      <ability>L2_Grammar</ability>
      <abilityName>语法错误</abilityName>
      <candidateList>
        <item>涉及</item>
      </candidateList>
      <explain>〈动〉牵涉到；关联到：案子～好几个人｜这个问题～面很广。</explain>
      <paraID> 846D5B2</paraID>
      <start>99</start>
      <end>102</end>
      <status>unmodified</status>
      <modifiedWord/>
      <trackRevisions>false</trackRevisions>
    </reviewItem>
    <reviewItem>
      <errorID>6a875d68-e56c-4422-bc6a-dddfa12a79ab</errorID>
      <errorWord>是由于乙方的过错造成</errorWord>
      <group>L1_Grammar</group>
      <groupName>语法问题</groupName>
      <ability>L2_Grammar</ability>
      <abilityName>语法错误</abilityName>
      <candidateList>
        <item>是由于乙方的过错</item>
      </candidateList>
      <explain/>
      <paraID>4CEFA591</paraID>
      <start>40</start>
      <end>50</end>
      <status>unmodified</status>
      <modifiedWord/>
      <trackRevisions>false</trackRevisions>
    </reviewItem>
    <reviewItem>
      <errorID>e2edaf2d-f176-4404-9a64-5bfe8bc641e4</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7174AC59</paraID>
      <start>0</start>
      <end>1</end>
      <status>modified</status>
      <modifiedWord>账</modifiedWord>
      <trackRevisions>false</trackRevisions>
    </reviewItem>
    <reviewItem>
      <errorID>bb4c3fbe-1cac-4016-9891-3966a17171d4</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633E1158</paraID>
      <start>0</start>
      <end>1</end>
      <status>modified</status>
      <modifiedWord>账</modifiedWord>
      <trackRevisions>false</trackRevisions>
    </reviewItem>
    <reviewItem>
      <errorID>96c2a754-615b-4781-b9d5-de6b460cbfe6</errorID>
      <errorWord>所有的</errorWord>
      <group>L1_Word</group>
      <groupName>字词问题</groupName>
      <ability>L2_Typo</ability>
      <abilityName>字词错误</abilityName>
      <candidateList>
        <item>所有</item>
      </candidateList>
      <explain/>
      <paraID>344068C8</paraID>
      <start>47</start>
      <end>50</end>
      <status>unmodified</status>
      <modifiedWord/>
      <trackRevisions>false</trackRevisions>
    </reviewItem>
    <reviewItem>
      <errorID>6d6729fd-82a7-47b6-bfd0-cb1e489d4353</errorID>
      <errorWord>与与</errorWord>
      <group>L1_Word</group>
      <groupName>字词问题</groupName>
      <ability>L2_Typo</ability>
      <abilityName>字词错误</abilityName>
      <candidateList>
        <item>与</item>
      </candidateList>
      <explain>（舆）yù参与：～会。</explain>
      <paraID> B771E52</paraID>
      <start>18</start>
      <end>19</end>
      <status>modified</status>
      <modifiedWord>与</modifiedWord>
      <trackRevisions>false</trackRevisions>
    </reviewItem>
    <reviewItem>
      <errorID>6e8ca6a4-0b54-4446-a574-273bfb789e7e</errorID>
      <errorWord>未不</errorWord>
      <group>L1_Word</group>
      <groupName>字词问题</groupName>
      <ability>L2_Typo</ability>
      <abilityName>字词错误</abilityName>
      <candidateList>
        <item>未</item>
      </candidateList>
      <explain>〈副〉❶没（跟“已”相对）：尚～成年｜健康仍～恢复。❷不：～便｜～敢苟同｜～可厚非。</explain>
      <paraID>7B9F6689</paraID>
      <start>16</start>
      <end>17</end>
      <status>modified</status>
      <modifiedWord>未</modifiedWord>
      <trackRevisions>false</trackRevisions>
    </reviewItem>
    <reviewItem>
      <errorID>089a27df-d20c-4539-a169-053236a752b2</errorID>
      <errorWord>做出</errorWord>
      <group>L1_Word</group>
      <groupName>字词问题</groupName>
      <ability>L2_Typo</ability>
      <abilityName>字词错误</abilityName>
      <candidateList>
        <item>作出</item>
      </candidateList>
      <explain/>
      <paraID>6DCB29DE</paraID>
      <start>71</start>
      <end>73</end>
      <status>modified</status>
      <modifiedWord>作出</modifiedWord>
      <trackRevisions>false</trackRevisions>
    </reviewItem>
    <reviewItem>
      <errorID>2e619839-9c90-4cef-bf6b-fd2d41789a21</errorID>
      <errorWord>(</errorWord>
      <group>L1_Format</group>
      <groupName>格式问题</groupName>
      <ability>L2_HalfPunc</ability>
      <abilityName>全半角检查</abilityName>
      <candidateList>
        <item>（</item>
      </candidateList>
      <explain>文本全半角错误。</explain>
      <paraID>2C9ABE01</paraID>
      <start>3</start>
      <end>4</end>
      <status>unmodified</status>
      <modifiedWord/>
      <trackRevisions>false</trackRevisions>
    </reviewItem>
    <reviewItem>
      <errorID>9c212d9f-9faa-4ae0-bbb3-4772881ff84f</errorID>
      <errorWord>)</errorWord>
      <group>L1_Format</group>
      <groupName>格式问题</groupName>
      <ability>L2_HalfPunc</ability>
      <abilityName>全半角检查</abilityName>
      <candidateList>
        <item>）</item>
      </candidateList>
      <explain>文本全半角错误。</explain>
      <paraID>2C9ABE01</paraID>
      <start>10</start>
      <end>11</end>
      <status>unmodified</status>
      <modifiedWord/>
      <trackRevisions>false</trackRevisions>
    </reviewItem>
    <reviewItem>
      <errorID>b38f4ac0-b7c0-4fdf-81ec-e3be610ff4d6</errorID>
      <errorWord>签定</errorWord>
      <group>L1_Word</group>
      <groupName>字词问题</groupName>
      <ability>L2_Typo</ability>
      <abilityName>字词错误</abilityName>
      <candidateList>
        <item>签订</item>
      </candidateList>
      <explain>〈动〉订立条约或合同并签字：两国～了贸易议定书和支付协定。</explain>
      <paraID> 471CA2D</paraID>
      <start>2</start>
      <end>4</end>
      <status>unmodified</status>
      <modifiedWord/>
      <trackRevisions>false</trackRevisions>
    </reviewItem>
    <reviewItem>
      <errorID>5cd45604-b277-4376-b19d-f9538106da28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11A5B2C</paraID>
      <start>6</start>
      <end>8</end>
      <status>unmodified</status>
      <modifiedWord/>
      <trackRevisions>false</trackRevisions>
    </reviewItem>
    <reviewItem>
      <errorID>f8f4e832-7135-41ab-988c-4b6f049a77c7</errorID>
      <errorWord>法律、法规</errorWord>
      <group>L1_Word</group>
      <groupName>字词问题</groupName>
      <ability>L2_Typo</ability>
      <abilityName>字词错误</abilityName>
      <candidateList>
        <item>法律法规</item>
      </candidateList>
      <explain/>
      <paraID>6523E4E6</paraID>
      <start>24</start>
      <end>29</end>
      <status>unmodified</status>
      <modifiedWord/>
      <trackRevisions>false</trackRevisions>
    </reviewItem>
    <reviewItem>
      <errorID>b6018c41-6447-430b-a3d1-fa79fe0d9559</errorID>
      <errorWord>信息库中</errorWord>
      <group>L1_Word</group>
      <groupName>字词问题</groupName>
      <ability>L2_Typo</ability>
      <abilityName>字词错误</abilityName>
      <candidateList>
        <item>信息库</item>
      </candidateList>
      <explain/>
      <paraID>75B0914C</paraID>
      <start>29</start>
      <end>33</end>
      <status>unmodified</status>
      <modifiedWord/>
      <trackRevisions>false</trackRevisions>
    </reviewItem>
    <reviewItem>
      <errorID>ac8821c5-1093-466b-b35f-55d59ce160bb</errorID>
      <errorWord>作</errorWord>
      <group>L1_Word</group>
      <groupName>字词问题</groupName>
      <ability>L2_Typo</ability>
      <abilityName>字词错误</abilityName>
      <candidateList>
        <item>做</item>
      </candidateList>
      <explain>存在发音相同字词的误用。</explain>
      <paraID>1F73A6C8</paraID>
      <start>13</start>
      <end>14</end>
      <status>modified</status>
      <modifiedWord>做</modifiedWord>
      <trackRevisions>false</trackRevisions>
    </reviewItem>
    <reviewItem>
      <errorID>78a7c2e7-2500-4bef-94f0-48e7c03cd7b1</errorID>
      <errorWord>(</errorWord>
      <group>L1_Format</group>
      <groupName>格式问题</groupName>
      <ability>L2_HalfPunc</ability>
      <abilityName>全半角检查</abilityName>
      <candidateList>
        <item>（</item>
      </candidateList>
      <explain>文本全半角错误。</explain>
      <paraID>749E1842</paraID>
      <start>5</start>
      <end>6</end>
      <status>unmodified</status>
      <modifiedWord/>
      <trackRevisions>false</trackRevisions>
    </reviewItem>
    <reviewItem>
      <errorID>3e6aaae4-be4a-4449-8d4f-68e6406f32c7</errorID>
      <errorWord>)</errorWord>
      <group>L1_Format</group>
      <groupName>格式问题</groupName>
      <ability>L2_HalfPunc</ability>
      <abilityName>全半角检查</abilityName>
      <candidateList>
        <item>）</item>
      </candidateList>
      <explain>文本全半角错误。</explain>
      <paraID>749E1842</paraID>
      <start>9</start>
      <end>10</end>
      <status>unmodified</status>
      <modifiedWord/>
      <trackRevisions>false</trackRevisions>
    </reviewItem>
    <reviewItem>
      <errorID>026d1c6d-c711-47fa-8712-9df986067f19</errorID>
      <errorWord>(</errorWord>
      <group>L1_Format</group>
      <groupName>格式问题</groupName>
      <ability>L2_HalfPunc</ability>
      <abilityName>全半角检查</abilityName>
      <candidateList>
        <item>（</item>
      </candidateList>
      <explain>文本全半角错误。</explain>
      <paraID>102BE134</paraID>
      <start>2</start>
      <end>3</end>
      <status>unmodified</status>
      <modifiedWord/>
      <trackRevisions>false</trackRevisions>
    </reviewItem>
    <reviewItem>
      <errorID>708d85c4-d3e3-4aa4-9f74-6ab81e1121fa</errorID>
      <errorWord>)</errorWord>
      <group>L1_Format</group>
      <groupName>格式问题</groupName>
      <ability>L2_HalfPunc</ability>
      <abilityName>全半角检查</abilityName>
      <candidateList>
        <item>）</item>
      </candidateList>
      <explain>文本全半角错误。</explain>
      <paraID>102BE134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42e417-1727-4781-b914-ba209cf2205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50</Pages>
  <Words>12181</Words>
  <Characters>12836</Characters>
  <Lines>155</Lines>
  <Paragraphs>43</Paragraphs>
  <TotalTime>2</TotalTime>
  <ScaleCrop>false</ScaleCrop>
  <LinksUpToDate>false</LinksUpToDate>
  <CharactersWithSpaces>12970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2025-03-03T05:17:00Z</dcterms:created>
  <dc:creator>User</dc:creator>
  <cp:lastModifiedBy>戳戳</cp:lastModifiedBy>
  <cp:lastPrinted>2026-02-10T06:40:00Z</cp:lastPrinted>
  <dcterms:modified xsi:type="dcterms:W3CDTF">2026-07-07T09:30:05Z</dcterms:modified>
  <dc:title>南通市环境监测中心站火焰原子吸收光谱仪项目</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9205E1DE1C8B4A97A45E9068C2996687_13</vt:lpwstr>
  </property>
  <property fmtid="{D5CDD505-2E9C-101B-9397-08002B2CF9AE}" pid="4" name="KSOTemplateDocerSaveRecord">
    <vt:lpwstr>eyJoZGlkIjoiMGJlNTBlZTJkMzNmMTJlYTRlNDRkMzg2YjliNjZmZjgiLCJ1c2VySWQiOiIxNjE0MzM0OTc0In0=</vt:lpwstr>
  </property>
</Properties>
</file>