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3ACDD">
      <w:pPr>
        <w:tabs>
          <w:tab w:val="left" w:pos="5760"/>
          <w:tab w:val="left" w:pos="6300"/>
        </w:tabs>
        <w:spacing w:line="360" w:lineRule="auto"/>
        <w:jc w:val="center"/>
        <w:rPr>
          <w:rFonts w:ascii="Times New Roman" w:hAnsi="Times New Roman"/>
          <w:sz w:val="44"/>
          <w:szCs w:val="44"/>
        </w:rPr>
      </w:pPr>
    </w:p>
    <w:p w14:paraId="6B053B27">
      <w:pPr>
        <w:spacing w:line="360" w:lineRule="auto"/>
        <w:jc w:val="center"/>
        <w:rPr>
          <w:rFonts w:ascii="Times New Roman" w:hAnsi="Times New Roman"/>
          <w:b/>
          <w:sz w:val="48"/>
          <w:szCs w:val="72"/>
        </w:rPr>
      </w:pPr>
    </w:p>
    <w:p w14:paraId="173D6A7D">
      <w:pPr>
        <w:spacing w:line="360" w:lineRule="auto"/>
        <w:jc w:val="center"/>
        <w:rPr>
          <w:rFonts w:hint="eastAsia" w:ascii="Times New Roman" w:hAnsi="Times New Roman"/>
          <w:b/>
          <w:sz w:val="48"/>
          <w:szCs w:val="72"/>
          <w:highlight w:val="none"/>
          <w:lang w:eastAsia="zh-CN"/>
        </w:rPr>
      </w:pPr>
      <w:r>
        <w:rPr>
          <w:rFonts w:hint="eastAsia" w:ascii="Times New Roman" w:hAnsi="Times New Roman"/>
          <w:b/>
          <w:sz w:val="48"/>
          <w:szCs w:val="72"/>
          <w:highlight w:val="none"/>
          <w:lang w:eastAsia="zh-CN"/>
        </w:rPr>
        <w:t>南通职业大学数据中心机房搬迁和系统集成</w:t>
      </w:r>
    </w:p>
    <w:p w14:paraId="6B748D4D">
      <w:pPr>
        <w:spacing w:line="360" w:lineRule="auto"/>
        <w:jc w:val="center"/>
        <w:rPr>
          <w:rFonts w:hint="eastAsia" w:ascii="Times New Roman" w:hAnsi="Times New Roman" w:eastAsia="宋体"/>
          <w:b/>
          <w:sz w:val="48"/>
          <w:szCs w:val="72"/>
          <w:highlight w:val="none"/>
          <w:lang w:val="en-US" w:eastAsia="zh-CN"/>
        </w:rPr>
      </w:pPr>
      <w:r>
        <w:rPr>
          <w:rFonts w:hint="eastAsia" w:ascii="Times New Roman" w:hAnsi="Times New Roman"/>
          <w:b/>
          <w:sz w:val="48"/>
          <w:szCs w:val="72"/>
          <w:highlight w:val="none"/>
          <w:lang w:eastAsia="zh-CN"/>
        </w:rPr>
        <w:t>项目</w:t>
      </w:r>
    </w:p>
    <w:p w14:paraId="00C5FA02">
      <w:pPr>
        <w:spacing w:line="360" w:lineRule="auto"/>
        <w:jc w:val="center"/>
        <w:rPr>
          <w:rFonts w:hint="eastAsia" w:ascii="Times New Roman" w:hAnsi="Times New Roman"/>
          <w:b/>
          <w:sz w:val="36"/>
          <w:szCs w:val="52"/>
          <w:highlight w:val="yellow"/>
          <w:lang w:eastAsia="zh-CN"/>
        </w:rPr>
      </w:pPr>
    </w:p>
    <w:p w14:paraId="5F669690">
      <w:pPr>
        <w:pStyle w:val="221"/>
      </w:pPr>
    </w:p>
    <w:p w14:paraId="6A9E7762">
      <w:pPr>
        <w:spacing w:line="360" w:lineRule="auto"/>
        <w:jc w:val="center"/>
        <w:rPr>
          <w:rFonts w:ascii="Times New Roman" w:hAnsi="Times New Roman"/>
          <w:b/>
          <w:sz w:val="72"/>
          <w:szCs w:val="56"/>
        </w:rPr>
      </w:pPr>
      <w:r>
        <w:rPr>
          <w:rFonts w:ascii="Times New Roman" w:hAnsi="Times New Roman"/>
          <w:b/>
          <w:sz w:val="72"/>
          <w:szCs w:val="56"/>
        </w:rPr>
        <w:t>竞争性磋商文件</w:t>
      </w:r>
    </w:p>
    <w:p w14:paraId="30DA336E">
      <w:pPr>
        <w:spacing w:line="360" w:lineRule="auto"/>
        <w:jc w:val="center"/>
        <w:rPr>
          <w:rFonts w:ascii="Times New Roman" w:hAnsi="Times New Roman"/>
          <w:b/>
          <w:sz w:val="44"/>
          <w:szCs w:val="44"/>
        </w:rPr>
      </w:pPr>
      <w:r>
        <w:rPr>
          <w:rFonts w:hint="eastAsia" w:ascii="Times New Roman" w:hAnsi="Times New Roman"/>
          <w:b/>
          <w:sz w:val="44"/>
          <w:szCs w:val="44"/>
        </w:rPr>
        <w:t>（资格后审）</w:t>
      </w:r>
    </w:p>
    <w:p w14:paraId="76EAB7EA">
      <w:pPr>
        <w:spacing w:line="360" w:lineRule="auto"/>
        <w:jc w:val="center"/>
        <w:rPr>
          <w:rFonts w:ascii="Times New Roman" w:hAnsi="Times New Roman"/>
          <w:b/>
          <w:sz w:val="36"/>
        </w:rPr>
      </w:pPr>
    </w:p>
    <w:p w14:paraId="112ACD3F">
      <w:pPr>
        <w:spacing w:line="360" w:lineRule="auto"/>
        <w:jc w:val="center"/>
        <w:rPr>
          <w:rFonts w:ascii="Times New Roman" w:hAnsi="Times New Roman"/>
          <w:b/>
          <w:sz w:val="36"/>
        </w:rPr>
      </w:pPr>
    </w:p>
    <w:p w14:paraId="5BE4721E">
      <w:pPr>
        <w:pStyle w:val="19"/>
      </w:pPr>
    </w:p>
    <w:p w14:paraId="45E0B04D">
      <w:pPr>
        <w:spacing w:line="360" w:lineRule="auto"/>
        <w:rPr>
          <w:rFonts w:ascii="Times New Roman" w:hAnsi="Times New Roman"/>
          <w:b/>
          <w:sz w:val="36"/>
        </w:rPr>
      </w:pPr>
    </w:p>
    <w:p w14:paraId="2DF814F2">
      <w:pPr>
        <w:spacing w:line="360" w:lineRule="auto"/>
        <w:rPr>
          <w:rFonts w:ascii="Times New Roman" w:hAnsi="Times New Roman"/>
          <w:b/>
          <w:sz w:val="36"/>
        </w:rPr>
      </w:pPr>
    </w:p>
    <w:p w14:paraId="29F52B0F">
      <w:pPr>
        <w:spacing w:line="360" w:lineRule="auto"/>
        <w:rPr>
          <w:rFonts w:ascii="Times New Roman" w:hAnsi="Times New Roman"/>
          <w:b/>
          <w:sz w:val="36"/>
        </w:rPr>
      </w:pPr>
    </w:p>
    <w:p w14:paraId="67C5196C">
      <w:pPr>
        <w:spacing w:line="360" w:lineRule="auto"/>
        <w:jc w:val="center"/>
        <w:rPr>
          <w:rFonts w:ascii="Times New Roman" w:hAnsi="Times New Roman"/>
          <w:b/>
          <w:sz w:val="36"/>
        </w:rPr>
      </w:pPr>
    </w:p>
    <w:p w14:paraId="645464BC">
      <w:pPr>
        <w:spacing w:line="360" w:lineRule="auto"/>
        <w:jc w:val="center"/>
        <w:rPr>
          <w:rFonts w:ascii="Times New Roman" w:hAnsi="Times New Roman"/>
          <w:b/>
          <w:sz w:val="36"/>
        </w:rPr>
      </w:pPr>
    </w:p>
    <w:p w14:paraId="2846F779">
      <w:pPr>
        <w:spacing w:line="360" w:lineRule="auto"/>
        <w:jc w:val="center"/>
        <w:rPr>
          <w:rFonts w:ascii="Times New Roman" w:hAnsi="Times New Roman" w:cs="宋体"/>
          <w:b/>
          <w:sz w:val="30"/>
          <w:szCs w:val="30"/>
        </w:rPr>
      </w:pPr>
      <w:r>
        <w:rPr>
          <w:rFonts w:hint="eastAsia" w:ascii="Times New Roman" w:hAnsi="Times New Roman" w:cs="宋体"/>
          <w:b/>
          <w:sz w:val="30"/>
          <w:szCs w:val="30"/>
        </w:rPr>
        <w:t>采购单位：</w:t>
      </w:r>
      <w:r>
        <w:rPr>
          <w:rFonts w:hint="eastAsia" w:ascii="Times New Roman" w:hAnsi="Times New Roman" w:cs="宋体"/>
          <w:b/>
          <w:sz w:val="30"/>
          <w:szCs w:val="30"/>
          <w:lang w:val="en-US" w:eastAsia="zh-CN"/>
        </w:rPr>
        <w:t>南通职业大学</w:t>
      </w:r>
    </w:p>
    <w:p w14:paraId="339E52FB">
      <w:pPr>
        <w:spacing w:line="360" w:lineRule="auto"/>
        <w:jc w:val="center"/>
        <w:rPr>
          <w:rFonts w:ascii="Times New Roman" w:hAnsi="Times New Roman" w:cs="宋体"/>
          <w:b/>
          <w:sz w:val="30"/>
          <w:szCs w:val="30"/>
        </w:rPr>
      </w:pPr>
      <w:r>
        <w:rPr>
          <w:rFonts w:hint="eastAsia" w:ascii="Times New Roman" w:hAnsi="Times New Roman" w:cs="宋体"/>
          <w:b/>
          <w:sz w:val="30"/>
          <w:szCs w:val="30"/>
        </w:rPr>
        <w:t>代理机构：中通服网盈科技有限公司</w:t>
      </w:r>
    </w:p>
    <w:p w14:paraId="409C3296">
      <w:pPr>
        <w:spacing w:line="360" w:lineRule="auto"/>
        <w:jc w:val="center"/>
        <w:rPr>
          <w:rFonts w:ascii="Times New Roman" w:hAnsi="Times New Roman" w:cs="宋体"/>
          <w:b/>
          <w:sz w:val="30"/>
          <w:szCs w:val="30"/>
        </w:rPr>
      </w:pPr>
      <w:r>
        <w:rPr>
          <w:rFonts w:hint="eastAsia" w:ascii="Times New Roman" w:hAnsi="Times New Roman" w:cs="宋体"/>
          <w:b/>
          <w:sz w:val="30"/>
          <w:szCs w:val="30"/>
        </w:rPr>
        <w:t>202</w:t>
      </w:r>
      <w:r>
        <w:rPr>
          <w:rFonts w:hint="eastAsia" w:ascii="Times New Roman" w:hAnsi="Times New Roman" w:cs="宋体"/>
          <w:b/>
          <w:sz w:val="30"/>
          <w:szCs w:val="30"/>
          <w:lang w:val="en-US" w:eastAsia="zh-CN"/>
        </w:rPr>
        <w:t>6</w:t>
      </w:r>
      <w:r>
        <w:rPr>
          <w:rFonts w:hint="eastAsia" w:ascii="Times New Roman" w:hAnsi="Times New Roman" w:cs="宋体"/>
          <w:b/>
          <w:sz w:val="30"/>
          <w:szCs w:val="30"/>
        </w:rPr>
        <w:t>年</w:t>
      </w:r>
      <w:r>
        <w:rPr>
          <w:rFonts w:hint="eastAsia" w:ascii="Times New Roman" w:hAnsi="Times New Roman" w:cs="宋体"/>
          <w:b/>
          <w:sz w:val="30"/>
          <w:szCs w:val="30"/>
          <w:lang w:val="en-US" w:eastAsia="zh-CN"/>
        </w:rPr>
        <w:t>7</w:t>
      </w:r>
      <w:r>
        <w:rPr>
          <w:rFonts w:hint="eastAsia" w:ascii="Times New Roman" w:hAnsi="Times New Roman" w:cs="宋体"/>
          <w:b/>
          <w:sz w:val="30"/>
          <w:szCs w:val="30"/>
        </w:rPr>
        <w:t>月</w:t>
      </w:r>
      <w:r>
        <w:rPr>
          <w:rFonts w:hint="eastAsia" w:ascii="Times New Roman" w:hAnsi="Times New Roman" w:cs="宋体"/>
          <w:b/>
          <w:sz w:val="30"/>
          <w:szCs w:val="30"/>
          <w:lang w:val="en-US" w:eastAsia="zh-CN"/>
        </w:rPr>
        <w:t>3</w:t>
      </w:r>
      <w:r>
        <w:rPr>
          <w:rFonts w:hint="eastAsia" w:ascii="Times New Roman" w:hAnsi="Times New Roman" w:cs="宋体"/>
          <w:b/>
          <w:sz w:val="30"/>
          <w:szCs w:val="30"/>
        </w:rPr>
        <w:t>日</w:t>
      </w:r>
    </w:p>
    <w:p w14:paraId="3AEC2783">
      <w:pPr>
        <w:widowControl/>
        <w:jc w:val="left"/>
        <w:rPr>
          <w:rFonts w:ascii="Times New Roman" w:hAnsi="Times New Roman"/>
          <w:b/>
          <w:sz w:val="44"/>
          <w:szCs w:val="44"/>
        </w:rPr>
      </w:pPr>
      <w:r>
        <w:rPr>
          <w:rFonts w:ascii="Times New Roman" w:hAnsi="Times New Roman"/>
          <w:b/>
          <w:sz w:val="44"/>
          <w:szCs w:val="44"/>
        </w:rPr>
        <w:br w:type="page" w:clear="all"/>
      </w:r>
    </w:p>
    <w:p w14:paraId="1028AF2D">
      <w:pPr>
        <w:spacing w:line="360" w:lineRule="auto"/>
        <w:jc w:val="center"/>
        <w:rPr>
          <w:rFonts w:ascii="Times New Roman" w:hAnsi="Times New Roman"/>
          <w:b/>
          <w:sz w:val="30"/>
          <w:szCs w:val="30"/>
        </w:rPr>
      </w:pPr>
      <w:r>
        <w:rPr>
          <w:rFonts w:hint="eastAsia" w:ascii="Times New Roman" w:hAnsi="Times New Roman"/>
          <w:b/>
          <w:sz w:val="44"/>
          <w:szCs w:val="44"/>
        </w:rPr>
        <w:t>目录</w:t>
      </w:r>
    </w:p>
    <w:p w14:paraId="15FA9D51">
      <w:pPr>
        <w:pStyle w:val="7"/>
        <w:ind w:firstLine="0"/>
        <w:jc w:val="center"/>
        <w:rPr>
          <w:rFonts w:ascii="Times New Roman" w:hAnsi="Times New Roman" w:eastAsia="宋体"/>
          <w:sz w:val="30"/>
          <w:lang w:eastAsia="zh-CN"/>
        </w:rPr>
      </w:pPr>
    </w:p>
    <w:p w14:paraId="1738219D">
      <w:pPr>
        <w:pStyle w:val="249"/>
        <w:tabs>
          <w:tab w:val="right" w:leader="dot" w:pos="9528"/>
        </w:tabs>
        <w:spacing w:line="1200" w:lineRule="exact"/>
        <w:rPr>
          <w:rFonts w:ascii="Times New Roman" w:hAnsi="Times New Roman" w:eastAsia="宋体"/>
          <w:sz w:val="32"/>
          <w:szCs w:val="32"/>
        </w:rPr>
      </w:pPr>
      <w:r>
        <w:rPr>
          <w:rFonts w:ascii="Times New Roman" w:hAnsi="Times New Roman" w:eastAsia="宋体"/>
          <w:b/>
          <w:bCs/>
          <w:sz w:val="36"/>
          <w:szCs w:val="36"/>
        </w:rPr>
        <w:fldChar w:fldCharType="begin"/>
      </w:r>
      <w:r>
        <w:rPr>
          <w:rFonts w:ascii="Times New Roman" w:hAnsi="Times New Roman" w:eastAsia="宋体"/>
          <w:b/>
          <w:bCs/>
          <w:sz w:val="36"/>
          <w:szCs w:val="36"/>
        </w:rPr>
        <w:instrText xml:space="preserve"> TOC \o "1-1"</w:instrText>
      </w:r>
      <w:r>
        <w:rPr>
          <w:rFonts w:ascii="Times New Roman" w:hAnsi="Times New Roman" w:eastAsia="宋体"/>
          <w:b/>
          <w:bCs/>
          <w:sz w:val="36"/>
          <w:szCs w:val="36"/>
        </w:rPr>
        <w:fldChar w:fldCharType="separate"/>
      </w:r>
      <w:r>
        <w:rPr>
          <w:rFonts w:ascii="Times New Roman" w:hAnsi="Times New Roman" w:eastAsia="宋体"/>
          <w:sz w:val="32"/>
          <w:szCs w:val="32"/>
        </w:rPr>
        <w:t>第一章</w:t>
      </w:r>
      <w:r>
        <w:rPr>
          <w:rFonts w:hint="eastAsia" w:ascii="Times New Roman" w:hAnsi="Times New Roman" w:eastAsia="宋体"/>
          <w:sz w:val="32"/>
          <w:szCs w:val="32"/>
        </w:rPr>
        <w:t xml:space="preserve"> 竞争性磋商公告</w:t>
      </w:r>
    </w:p>
    <w:p w14:paraId="081C6391">
      <w:pPr>
        <w:pStyle w:val="249"/>
        <w:tabs>
          <w:tab w:val="right" w:leader="dot" w:pos="9528"/>
        </w:tabs>
        <w:spacing w:line="1200" w:lineRule="exact"/>
        <w:rPr>
          <w:rFonts w:ascii="Times New Roman" w:hAnsi="Times New Roman" w:eastAsia="宋体"/>
          <w:sz w:val="32"/>
          <w:szCs w:val="32"/>
        </w:rPr>
      </w:pPr>
      <w:r>
        <w:rPr>
          <w:rFonts w:ascii="Times New Roman" w:hAnsi="Times New Roman" w:eastAsia="宋体"/>
          <w:sz w:val="32"/>
          <w:szCs w:val="32"/>
        </w:rPr>
        <w:t>第二章</w:t>
      </w:r>
      <w:r>
        <w:rPr>
          <w:rFonts w:hint="eastAsia" w:ascii="Times New Roman" w:hAnsi="Times New Roman" w:eastAsia="宋体"/>
          <w:sz w:val="32"/>
          <w:szCs w:val="32"/>
        </w:rPr>
        <w:t xml:space="preserve"> 供应商</w:t>
      </w:r>
      <w:r>
        <w:rPr>
          <w:rFonts w:ascii="Times New Roman" w:hAnsi="Times New Roman" w:eastAsia="宋体"/>
          <w:sz w:val="32"/>
          <w:szCs w:val="32"/>
        </w:rPr>
        <w:t>须知</w:t>
      </w:r>
    </w:p>
    <w:p w14:paraId="7AEDDC4E">
      <w:pPr>
        <w:pStyle w:val="249"/>
        <w:tabs>
          <w:tab w:val="right" w:leader="dot" w:pos="9528"/>
        </w:tabs>
        <w:spacing w:line="1200" w:lineRule="exact"/>
        <w:rPr>
          <w:rFonts w:ascii="Times New Roman" w:hAnsi="Times New Roman" w:eastAsia="宋体"/>
          <w:sz w:val="32"/>
          <w:szCs w:val="32"/>
        </w:rPr>
      </w:pPr>
      <w:r>
        <w:rPr>
          <w:rFonts w:ascii="Times New Roman" w:hAnsi="Times New Roman" w:eastAsia="宋体"/>
          <w:sz w:val="32"/>
          <w:szCs w:val="32"/>
        </w:rPr>
        <w:t>第三章</w:t>
      </w:r>
      <w:r>
        <w:rPr>
          <w:rFonts w:hint="eastAsia" w:ascii="Times New Roman" w:hAnsi="Times New Roman" w:eastAsia="宋体"/>
          <w:sz w:val="32"/>
          <w:szCs w:val="32"/>
        </w:rPr>
        <w:t xml:space="preserve"> </w:t>
      </w:r>
      <w:r>
        <w:rPr>
          <w:rFonts w:ascii="Times New Roman" w:hAnsi="Times New Roman" w:eastAsia="宋体"/>
          <w:sz w:val="32"/>
          <w:szCs w:val="32"/>
        </w:rPr>
        <w:t>项目需求</w:t>
      </w:r>
    </w:p>
    <w:p w14:paraId="30426E57">
      <w:pPr>
        <w:pStyle w:val="249"/>
        <w:tabs>
          <w:tab w:val="right" w:leader="dot" w:pos="9528"/>
        </w:tabs>
        <w:spacing w:line="1200" w:lineRule="exact"/>
        <w:rPr>
          <w:rFonts w:ascii="Times New Roman" w:hAnsi="Times New Roman" w:eastAsia="宋体"/>
          <w:sz w:val="32"/>
          <w:szCs w:val="32"/>
        </w:rPr>
      </w:pPr>
      <w:r>
        <w:rPr>
          <w:rFonts w:ascii="Times New Roman" w:hAnsi="Times New Roman" w:eastAsia="宋体"/>
          <w:sz w:val="32"/>
          <w:szCs w:val="32"/>
        </w:rPr>
        <w:t>第</w:t>
      </w:r>
      <w:r>
        <w:rPr>
          <w:rFonts w:hint="eastAsia" w:ascii="Times New Roman" w:hAnsi="Times New Roman" w:eastAsia="宋体"/>
          <w:sz w:val="32"/>
          <w:szCs w:val="32"/>
        </w:rPr>
        <w:t>四</w:t>
      </w:r>
      <w:r>
        <w:rPr>
          <w:rFonts w:ascii="Times New Roman" w:hAnsi="Times New Roman" w:eastAsia="宋体"/>
          <w:sz w:val="32"/>
          <w:szCs w:val="32"/>
        </w:rPr>
        <w:t>章</w:t>
      </w:r>
      <w:r>
        <w:rPr>
          <w:rFonts w:hint="eastAsia" w:ascii="Times New Roman" w:hAnsi="Times New Roman" w:eastAsia="宋体"/>
          <w:sz w:val="32"/>
          <w:szCs w:val="32"/>
        </w:rPr>
        <w:t xml:space="preserve"> 评审方法和程序</w:t>
      </w:r>
    </w:p>
    <w:p w14:paraId="14905B41">
      <w:pPr>
        <w:pStyle w:val="249"/>
        <w:tabs>
          <w:tab w:val="right" w:leader="dot" w:pos="9528"/>
        </w:tabs>
        <w:spacing w:line="1200" w:lineRule="exact"/>
        <w:rPr>
          <w:rFonts w:ascii="Times New Roman" w:hAnsi="Times New Roman" w:eastAsia="宋体"/>
          <w:sz w:val="32"/>
          <w:szCs w:val="32"/>
        </w:rPr>
      </w:pPr>
      <w:r>
        <w:rPr>
          <w:rFonts w:ascii="Times New Roman" w:hAnsi="Times New Roman" w:eastAsia="宋体"/>
          <w:sz w:val="32"/>
          <w:szCs w:val="32"/>
        </w:rPr>
        <w:t>第</w:t>
      </w:r>
      <w:r>
        <w:rPr>
          <w:rFonts w:hint="eastAsia" w:ascii="Times New Roman" w:hAnsi="Times New Roman" w:eastAsia="宋体"/>
          <w:sz w:val="32"/>
          <w:szCs w:val="32"/>
        </w:rPr>
        <w:t>五</w:t>
      </w:r>
      <w:r>
        <w:rPr>
          <w:rFonts w:ascii="Times New Roman" w:hAnsi="Times New Roman" w:eastAsia="宋体"/>
          <w:sz w:val="32"/>
          <w:szCs w:val="32"/>
        </w:rPr>
        <w:t>章</w:t>
      </w:r>
      <w:r>
        <w:rPr>
          <w:rFonts w:hint="eastAsia" w:ascii="Times New Roman" w:hAnsi="Times New Roman" w:eastAsia="宋体"/>
          <w:sz w:val="32"/>
          <w:szCs w:val="32"/>
        </w:rPr>
        <w:t xml:space="preserve"> 合同主要条款</w:t>
      </w:r>
    </w:p>
    <w:p w14:paraId="5C6FE215">
      <w:pPr>
        <w:pStyle w:val="249"/>
        <w:tabs>
          <w:tab w:val="right" w:leader="dot" w:pos="9528"/>
        </w:tabs>
        <w:spacing w:line="1200" w:lineRule="exact"/>
        <w:rPr>
          <w:rFonts w:ascii="Times New Roman" w:hAnsi="Times New Roman" w:eastAsia="宋体"/>
          <w:sz w:val="32"/>
          <w:szCs w:val="32"/>
        </w:rPr>
      </w:pPr>
      <w:r>
        <w:rPr>
          <w:rFonts w:hint="eastAsia" w:ascii="Times New Roman" w:hAnsi="Times New Roman" w:eastAsia="宋体"/>
          <w:sz w:val="32"/>
          <w:szCs w:val="32"/>
        </w:rPr>
        <w:t>第六章 合同授予</w:t>
      </w:r>
    </w:p>
    <w:p w14:paraId="4D048B32">
      <w:pPr>
        <w:spacing w:line="1200" w:lineRule="exact"/>
        <w:rPr>
          <w:rFonts w:ascii="Times New Roman" w:hAnsi="Times New Roman"/>
          <w:sz w:val="32"/>
          <w:szCs w:val="32"/>
        </w:rPr>
      </w:pPr>
      <w:r>
        <w:rPr>
          <w:rFonts w:ascii="Times New Roman" w:hAnsi="Times New Roman"/>
          <w:sz w:val="32"/>
          <w:szCs w:val="32"/>
        </w:rPr>
        <w:t>第七章</w:t>
      </w:r>
      <w:r>
        <w:rPr>
          <w:rFonts w:hint="eastAsia" w:ascii="Times New Roman" w:hAnsi="Times New Roman"/>
          <w:sz w:val="32"/>
          <w:szCs w:val="32"/>
        </w:rPr>
        <w:t xml:space="preserve"> 质疑提出和处理</w:t>
      </w:r>
    </w:p>
    <w:p w14:paraId="1E0FD271">
      <w:pPr>
        <w:spacing w:line="1200" w:lineRule="exact"/>
        <w:rPr>
          <w:rFonts w:ascii="Times New Roman" w:hAnsi="Times New Roman"/>
          <w:sz w:val="36"/>
          <w:szCs w:val="36"/>
        </w:rPr>
      </w:pPr>
      <w:r>
        <w:rPr>
          <w:rFonts w:ascii="Times New Roman" w:hAnsi="Times New Roman"/>
          <w:sz w:val="32"/>
          <w:szCs w:val="32"/>
        </w:rPr>
        <w:t>第八章</w:t>
      </w:r>
      <w:r>
        <w:rPr>
          <w:rFonts w:hint="eastAsia" w:ascii="Times New Roman" w:hAnsi="Times New Roman"/>
          <w:sz w:val="32"/>
          <w:szCs w:val="32"/>
        </w:rPr>
        <w:t xml:space="preserve"> 响应文件组成及格式</w:t>
      </w:r>
    </w:p>
    <w:p w14:paraId="032219BA">
      <w:pPr>
        <w:rPr>
          <w:rFonts w:ascii="Times New Roman" w:hAnsi="Times New Roman" w:cs="宋体"/>
          <w:b/>
          <w:sz w:val="24"/>
          <w:szCs w:val="24"/>
        </w:rPr>
      </w:pPr>
      <w:r>
        <w:rPr>
          <w:rFonts w:ascii="Times New Roman" w:hAnsi="Times New Roman"/>
          <w:b/>
          <w:bCs/>
          <w:sz w:val="36"/>
          <w:szCs w:val="36"/>
        </w:rPr>
        <w:fldChar w:fldCharType="end"/>
      </w:r>
    </w:p>
    <w:p w14:paraId="1C528FCD">
      <w:pPr>
        <w:pStyle w:val="221"/>
        <w:rPr>
          <w:rFonts w:ascii="Times New Roman" w:hAnsi="Times New Roman"/>
        </w:rPr>
      </w:pPr>
    </w:p>
    <w:p w14:paraId="34C6F712">
      <w:pPr>
        <w:rPr>
          <w:rFonts w:ascii="Times New Roman" w:hAnsi="Times New Roman" w:cs="宋体"/>
          <w:b/>
          <w:sz w:val="24"/>
          <w:szCs w:val="24"/>
        </w:rPr>
      </w:pPr>
    </w:p>
    <w:p w14:paraId="5902A06B">
      <w:pPr>
        <w:pStyle w:val="2"/>
        <w:keepNext w:val="0"/>
        <w:keepLines w:val="0"/>
        <w:spacing w:before="0" w:after="0" w:line="360" w:lineRule="auto"/>
        <w:jc w:val="center"/>
        <w:rPr>
          <w:rFonts w:ascii="Times New Roman" w:hAnsi="Times New Roman" w:eastAsia="宋体"/>
          <w:sz w:val="48"/>
          <w:szCs w:val="44"/>
        </w:rPr>
      </w:pPr>
      <w:r>
        <w:rPr>
          <w:rFonts w:ascii="Times New Roman" w:hAnsi="Times New Roman" w:eastAsia="宋体"/>
          <w:sz w:val="48"/>
          <w:szCs w:val="44"/>
        </w:rPr>
        <w:br w:type="page" w:clear="all"/>
      </w:r>
      <w:r>
        <w:rPr>
          <w:rFonts w:hint="eastAsia" w:ascii="Times New Roman" w:hAnsi="Times New Roman" w:eastAsia="宋体"/>
          <w:sz w:val="48"/>
          <w:szCs w:val="44"/>
        </w:rPr>
        <w:t>第一章 竞争性磋商公告</w:t>
      </w:r>
    </w:p>
    <w:p w14:paraId="23AF8AFD">
      <w:pPr>
        <w:pBdr>
          <w:top w:val="single" w:color="000000" w:sz="4" w:space="1"/>
          <w:left w:val="single" w:color="000000" w:sz="4" w:space="4"/>
          <w:bottom w:val="single" w:color="000000" w:sz="4" w:space="1"/>
          <w:right w:val="single" w:color="000000" w:sz="4" w:space="4"/>
        </w:pBdr>
        <w:ind w:firstLine="480"/>
        <w:rPr>
          <w:rFonts w:ascii="Times New Roman" w:hAnsi="Times New Roman"/>
          <w:sz w:val="24"/>
        </w:rPr>
      </w:pPr>
      <w:r>
        <w:rPr>
          <w:rFonts w:hint="eastAsia" w:ascii="Times New Roman" w:hAnsi="Times New Roman"/>
          <w:sz w:val="24"/>
        </w:rPr>
        <w:t>项目概况</w:t>
      </w:r>
    </w:p>
    <w:p w14:paraId="30DCC441">
      <w:pPr>
        <w:pBdr>
          <w:top w:val="single" w:color="000000" w:sz="4" w:space="1"/>
          <w:left w:val="single" w:color="000000" w:sz="4" w:space="4"/>
          <w:bottom w:val="single" w:color="000000" w:sz="4" w:space="1"/>
          <w:right w:val="single" w:color="000000" w:sz="4" w:space="4"/>
        </w:pBdr>
        <w:spacing w:line="360" w:lineRule="auto"/>
        <w:ind w:firstLine="480"/>
        <w:rPr>
          <w:rFonts w:ascii="Times New Roman" w:hAnsi="Times New Roman"/>
          <w:sz w:val="24"/>
        </w:rPr>
      </w:pPr>
      <w:r>
        <w:rPr>
          <w:rFonts w:hint="eastAsia" w:ascii="Times New Roman" w:hAnsi="Times New Roman"/>
          <w:sz w:val="24"/>
          <w:u w:val="single"/>
        </w:rPr>
        <w:t>中通服网盈科技有限公司</w:t>
      </w:r>
      <w:r>
        <w:rPr>
          <w:rFonts w:hint="eastAsia" w:ascii="Times New Roman" w:hAnsi="Times New Roman"/>
          <w:sz w:val="24"/>
        </w:rPr>
        <w:t>（以下称代理机构）受</w:t>
      </w:r>
      <w:r>
        <w:rPr>
          <w:rFonts w:hint="eastAsia" w:ascii="Times New Roman" w:hAnsi="Times New Roman"/>
          <w:sz w:val="24"/>
          <w:u w:val="single"/>
          <w:lang w:eastAsia="zh-CN"/>
        </w:rPr>
        <w:t>南通职业大学</w:t>
      </w:r>
      <w:r>
        <w:rPr>
          <w:rFonts w:hint="eastAsia" w:ascii="Times New Roman" w:hAnsi="Times New Roman"/>
          <w:sz w:val="24"/>
        </w:rPr>
        <w:t>（以</w:t>
      </w:r>
      <w:r>
        <w:rPr>
          <w:rFonts w:hint="eastAsia" w:ascii="Times New Roman" w:hAnsi="Times New Roman"/>
          <w:sz w:val="24"/>
          <w:lang w:eastAsia="zh-CN"/>
        </w:rPr>
        <w:t>下简</w:t>
      </w:r>
      <w:r>
        <w:rPr>
          <w:rFonts w:hint="eastAsia" w:ascii="Times New Roman" w:hAnsi="Times New Roman"/>
          <w:sz w:val="24"/>
        </w:rPr>
        <w:t>称采购人）的委托，就</w:t>
      </w:r>
      <w:r>
        <w:rPr>
          <w:rFonts w:hint="eastAsia" w:ascii="Times New Roman" w:hAnsi="Times New Roman"/>
          <w:sz w:val="24"/>
          <w:u w:val="single"/>
          <w:lang w:eastAsia="zh-CN"/>
        </w:rPr>
        <w:t>南通职业大学数据中心机房搬迁和系统集成项目</w:t>
      </w:r>
      <w:r>
        <w:rPr>
          <w:rFonts w:hint="eastAsia" w:ascii="Times New Roman" w:hAnsi="Times New Roman"/>
          <w:sz w:val="24"/>
        </w:rPr>
        <w:t>组织公开竞争性</w:t>
      </w:r>
      <w:r>
        <w:rPr>
          <w:rFonts w:hint="eastAsia" w:ascii="Times New Roman" w:hAnsi="Times New Roman"/>
          <w:sz w:val="24"/>
          <w:lang w:val="en-US" w:eastAsia="zh-CN"/>
        </w:rPr>
        <w:t>磋商</w:t>
      </w:r>
      <w:r>
        <w:rPr>
          <w:rFonts w:hint="eastAsia" w:ascii="Times New Roman" w:hAnsi="Times New Roman"/>
          <w:sz w:val="24"/>
        </w:rPr>
        <w:t>，诚邀符合条件的潜在供应商参加</w:t>
      </w:r>
      <w:r>
        <w:rPr>
          <w:rFonts w:hint="eastAsia" w:ascii="Times New Roman" w:hAnsi="Times New Roman"/>
          <w:sz w:val="24"/>
          <w:lang w:eastAsia="zh-CN"/>
        </w:rPr>
        <w:t>，</w:t>
      </w:r>
      <w:r>
        <w:rPr>
          <w:rFonts w:hint="eastAsia" w:ascii="Times New Roman" w:hAnsi="Times New Roman"/>
          <w:sz w:val="24"/>
        </w:rPr>
        <w:t>并</w:t>
      </w:r>
      <w:r>
        <w:rPr>
          <w:rFonts w:hint="eastAsia" w:ascii="Times New Roman" w:hAnsi="Times New Roman"/>
          <w:color w:val="auto"/>
          <w:sz w:val="24"/>
        </w:rPr>
        <w:t>于</w:t>
      </w:r>
      <w:r>
        <w:rPr>
          <w:rFonts w:hint="eastAsia" w:ascii="Times New Roman" w:hAnsi="Times New Roman"/>
          <w:color w:val="auto"/>
          <w:sz w:val="24"/>
          <w:u w:val="single"/>
          <w:lang w:eastAsia="zh-CN"/>
        </w:rPr>
        <w:t>2026年7月</w:t>
      </w:r>
      <w:r>
        <w:rPr>
          <w:rFonts w:hint="eastAsia" w:ascii="Times New Roman" w:hAnsi="Times New Roman"/>
          <w:color w:val="auto"/>
          <w:sz w:val="24"/>
          <w:u w:val="single"/>
          <w:lang w:val="en-US" w:eastAsia="zh-CN"/>
        </w:rPr>
        <w:t>15</w:t>
      </w:r>
      <w:r>
        <w:rPr>
          <w:rFonts w:hint="eastAsia" w:ascii="Times New Roman" w:hAnsi="Times New Roman"/>
          <w:sz w:val="24"/>
          <w:u w:val="single"/>
        </w:rPr>
        <w:t>日</w:t>
      </w:r>
      <w:r>
        <w:rPr>
          <w:rFonts w:hint="eastAsia" w:ascii="Times New Roman" w:hAnsi="Times New Roman"/>
          <w:sz w:val="24"/>
          <w:u w:val="single"/>
          <w:lang w:val="en-US" w:eastAsia="zh-CN"/>
        </w:rPr>
        <w:t>09</w:t>
      </w:r>
      <w:r>
        <w:rPr>
          <w:rFonts w:hint="eastAsia" w:ascii="Times New Roman" w:hAnsi="Times New Roman"/>
          <w:sz w:val="24"/>
          <w:u w:val="single"/>
        </w:rPr>
        <w:t>时</w:t>
      </w:r>
      <w:r>
        <w:rPr>
          <w:rFonts w:hint="eastAsia" w:ascii="Times New Roman" w:hAnsi="Times New Roman"/>
          <w:sz w:val="24"/>
          <w:u w:val="single"/>
          <w:lang w:val="en-US" w:eastAsia="zh-CN"/>
        </w:rPr>
        <w:t>30</w:t>
      </w:r>
      <w:r>
        <w:rPr>
          <w:rFonts w:hint="eastAsia" w:ascii="Times New Roman" w:hAnsi="Times New Roman"/>
          <w:sz w:val="24"/>
          <w:u w:val="single"/>
        </w:rPr>
        <w:t>分前</w:t>
      </w:r>
      <w:r>
        <w:rPr>
          <w:rFonts w:hint="eastAsia" w:ascii="Times New Roman" w:hAnsi="Times New Roman"/>
          <w:sz w:val="24"/>
        </w:rPr>
        <w:t>提交响应文件。</w:t>
      </w:r>
    </w:p>
    <w:p w14:paraId="01DC483A">
      <w:pPr>
        <w:numPr>
          <w:ilvl w:val="0"/>
          <w:numId w:val="0"/>
        </w:numPr>
        <w:spacing w:line="360" w:lineRule="auto"/>
        <w:ind w:firstLine="482" w:firstLineChars="0"/>
        <w:outlineLvl w:val="9"/>
        <w:rPr>
          <w:rFonts w:ascii="Times New Roman" w:hAnsi="Times New Roman"/>
          <w:b/>
          <w:sz w:val="24"/>
          <w:szCs w:val="24"/>
        </w:rPr>
      </w:pPr>
      <w:r>
        <w:rPr>
          <w:rFonts w:hint="eastAsia" w:ascii="Times New Roman" w:hAnsi="Times New Roman" w:eastAsia="宋体" w:cs="Times New Roman"/>
          <w:b/>
          <w:sz w:val="24"/>
          <w:szCs w:val="24"/>
          <w:lang w:val="en-US" w:eastAsia="zh-CN" w:bidi="ar-SA"/>
        </w:rPr>
        <w:t>一、</w:t>
      </w:r>
      <w:r>
        <w:rPr>
          <w:rFonts w:hint="eastAsia" w:ascii="Times New Roman" w:hAnsi="Times New Roman"/>
          <w:b/>
          <w:sz w:val="24"/>
          <w:szCs w:val="24"/>
        </w:rPr>
        <w:t>项目基本情况</w:t>
      </w:r>
    </w:p>
    <w:p w14:paraId="613B8A20">
      <w:pPr>
        <w:spacing w:line="360" w:lineRule="auto"/>
        <w:ind w:firstLine="480"/>
        <w:rPr>
          <w:rFonts w:hint="eastAsia" w:ascii="Times New Roman" w:hAnsi="Times New Roman" w:eastAsia="宋体"/>
          <w:bCs/>
          <w:sz w:val="24"/>
          <w:szCs w:val="24"/>
          <w:highlight w:val="none"/>
          <w:lang w:val="en-US" w:eastAsia="zh-CN"/>
        </w:rPr>
      </w:pPr>
      <w:r>
        <w:rPr>
          <w:rFonts w:hint="eastAsia" w:ascii="Times New Roman" w:hAnsi="Times New Roman"/>
          <w:bCs/>
          <w:sz w:val="24"/>
          <w:szCs w:val="24"/>
          <w:highlight w:val="none"/>
        </w:rPr>
        <w:t>1</w:t>
      </w:r>
      <w:r>
        <w:rPr>
          <w:rFonts w:hint="eastAsia" w:ascii="Times New Roman" w:hAnsi="Times New Roman"/>
          <w:bCs/>
          <w:sz w:val="24"/>
          <w:szCs w:val="24"/>
          <w:highlight w:val="none"/>
          <w:lang w:val="en-US" w:eastAsia="zh-CN"/>
        </w:rPr>
        <w:t>.</w:t>
      </w:r>
      <w:r>
        <w:rPr>
          <w:rFonts w:hint="eastAsia" w:ascii="Times New Roman" w:hAnsi="Times New Roman"/>
          <w:bCs/>
          <w:sz w:val="24"/>
          <w:szCs w:val="24"/>
          <w:highlight w:val="none"/>
        </w:rPr>
        <w:t>项目编号：</w:t>
      </w:r>
      <w:r>
        <w:rPr>
          <w:rFonts w:hint="eastAsia" w:ascii="Times New Roman" w:hAnsi="Times New Roman" w:eastAsia="宋体" w:cs="Times New Roman"/>
          <w:bCs/>
          <w:sz w:val="24"/>
          <w:szCs w:val="24"/>
          <w:highlight w:val="none"/>
        </w:rPr>
        <w:t>FW20260018</w:t>
      </w:r>
      <w:r>
        <w:rPr>
          <w:rFonts w:hint="eastAsia" w:ascii="Times New Roman" w:hAnsi="Times New Roman" w:eastAsia="宋体" w:cs="Times New Roman"/>
          <w:bCs/>
          <w:sz w:val="24"/>
          <w:szCs w:val="24"/>
          <w:highlight w:val="none"/>
          <w:lang w:val="en-US" w:eastAsia="zh-CN"/>
        </w:rPr>
        <w:t xml:space="preserve"> </w:t>
      </w:r>
    </w:p>
    <w:p w14:paraId="4199273C">
      <w:pPr>
        <w:spacing w:line="360" w:lineRule="auto"/>
        <w:ind w:firstLine="480"/>
        <w:rPr>
          <w:rFonts w:hint="default" w:ascii="Times New Roman" w:hAnsi="Times New Roman"/>
          <w:sz w:val="24"/>
          <w:szCs w:val="24"/>
          <w:lang w:val="en-US" w:eastAsia="zh-CN"/>
        </w:rPr>
      </w:pPr>
      <w:r>
        <w:rPr>
          <w:rFonts w:hint="eastAsia" w:ascii="Times New Roman" w:hAnsi="Times New Roman"/>
          <w:sz w:val="24"/>
          <w:szCs w:val="24"/>
          <w:lang w:val="en-US" w:eastAsia="zh-CN"/>
        </w:rPr>
        <w:t>2.项目名称</w:t>
      </w:r>
      <w:r>
        <w:rPr>
          <w:rFonts w:hint="eastAsia" w:ascii="Times New Roman" w:hAnsi="Times New Roman"/>
          <w:sz w:val="24"/>
          <w:szCs w:val="24"/>
          <w:highlight w:val="none"/>
          <w:lang w:val="en-US" w:eastAsia="zh-CN"/>
        </w:rPr>
        <w:t>：南通职业大学数据中心机房搬迁和系统集成项目</w:t>
      </w:r>
    </w:p>
    <w:p w14:paraId="47416DB3">
      <w:pPr>
        <w:spacing w:line="360" w:lineRule="auto"/>
        <w:ind w:firstLine="480"/>
        <w:rPr>
          <w:rFonts w:hint="default" w:ascii="Times New Roman" w:hAnsi="Times New Roman"/>
          <w:sz w:val="24"/>
          <w:szCs w:val="24"/>
          <w:lang w:val="en-US" w:eastAsia="zh-CN"/>
        </w:rPr>
      </w:pPr>
      <w:r>
        <w:rPr>
          <w:rFonts w:hint="eastAsia" w:ascii="Times New Roman" w:hAnsi="Times New Roman"/>
          <w:sz w:val="24"/>
          <w:szCs w:val="24"/>
          <w:lang w:val="en-US" w:eastAsia="zh-CN"/>
        </w:rPr>
        <w:t>3.项目类型：服务</w:t>
      </w:r>
    </w:p>
    <w:p w14:paraId="7D7939C7">
      <w:pPr>
        <w:spacing w:line="360" w:lineRule="auto"/>
        <w:ind w:firstLine="480"/>
        <w:rPr>
          <w:rFonts w:hint="eastAsia" w:ascii="Times New Roman" w:hAnsi="Times New Roman"/>
          <w:sz w:val="24"/>
          <w:szCs w:val="24"/>
          <w:lang w:val="en-US" w:eastAsia="zh-CN"/>
        </w:rPr>
      </w:pPr>
      <w:r>
        <w:rPr>
          <w:rFonts w:hint="eastAsia" w:ascii="Times New Roman" w:hAnsi="Times New Roman"/>
          <w:sz w:val="24"/>
          <w:szCs w:val="24"/>
          <w:lang w:val="en-US" w:eastAsia="zh-CN"/>
        </w:rPr>
        <w:t>4.采购方式：竞争性磋商</w:t>
      </w:r>
    </w:p>
    <w:p w14:paraId="2D2C4214">
      <w:pPr>
        <w:spacing w:line="360" w:lineRule="auto"/>
        <w:ind w:firstLine="480"/>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5.预算金额：人民币18.7万元。</w:t>
      </w:r>
    </w:p>
    <w:p w14:paraId="448EC08C">
      <w:pPr>
        <w:spacing w:line="360" w:lineRule="auto"/>
        <w:ind w:firstLine="480"/>
        <w:rPr>
          <w:rFonts w:hint="eastAsia" w:ascii="Times New Roman" w:hAnsi="Times New Roman"/>
          <w:color w:val="C00000"/>
          <w:sz w:val="24"/>
          <w:szCs w:val="24"/>
          <w:highlight w:val="none"/>
          <w:lang w:val="zh-CN" w:eastAsia="zh-CN"/>
        </w:rPr>
      </w:pPr>
      <w:r>
        <w:rPr>
          <w:rFonts w:hint="eastAsia" w:ascii="Times New Roman" w:hAnsi="Times New Roman"/>
          <w:sz w:val="24"/>
          <w:szCs w:val="24"/>
          <w:highlight w:val="none"/>
          <w:lang w:val="en-US" w:eastAsia="zh-CN"/>
        </w:rPr>
        <w:t>6.最高限价：人民币18.7万元</w:t>
      </w:r>
      <w:r>
        <w:rPr>
          <w:rFonts w:hint="eastAsia" w:ascii="宋体" w:hAnsi="宋体" w:eastAsia="宋体" w:cs="宋体"/>
          <w:sz w:val="24"/>
          <w:lang w:val="en-US" w:eastAsia="zh-CN"/>
        </w:rPr>
        <w:t>，</w:t>
      </w:r>
      <w:r>
        <w:rPr>
          <w:rFonts w:hint="eastAsia" w:ascii="宋体" w:hAnsi="宋体" w:cs="宋体"/>
          <w:sz w:val="24"/>
          <w:lang w:val="en-US" w:eastAsia="zh-CN"/>
        </w:rPr>
        <w:t>响应</w:t>
      </w:r>
      <w:r>
        <w:rPr>
          <w:rFonts w:hint="eastAsia" w:ascii="宋体" w:hAnsi="宋体" w:eastAsia="宋体" w:cs="宋体"/>
          <w:sz w:val="24"/>
          <w:lang w:val="en-US" w:eastAsia="zh-CN"/>
        </w:rPr>
        <w:t>报价超过最高限价的作无效</w:t>
      </w:r>
      <w:r>
        <w:rPr>
          <w:rFonts w:hint="eastAsia" w:ascii="宋体" w:hAnsi="宋体" w:cs="宋体"/>
          <w:sz w:val="24"/>
          <w:lang w:val="en-US" w:eastAsia="zh-CN"/>
        </w:rPr>
        <w:t>响应</w:t>
      </w:r>
      <w:r>
        <w:rPr>
          <w:rFonts w:hint="eastAsia" w:ascii="宋体" w:hAnsi="宋体" w:eastAsia="宋体" w:cs="宋体"/>
          <w:sz w:val="24"/>
          <w:lang w:val="en-US" w:eastAsia="zh-CN"/>
        </w:rPr>
        <w:t>处理</w:t>
      </w:r>
      <w:r>
        <w:rPr>
          <w:rFonts w:hint="eastAsia" w:ascii="宋体" w:hAnsi="宋体" w:cs="宋体"/>
          <w:sz w:val="24"/>
          <w:lang w:val="en-US" w:eastAsia="zh-CN"/>
        </w:rPr>
        <w:t>。</w:t>
      </w:r>
    </w:p>
    <w:p w14:paraId="7F3649B4">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lang w:val="en-US" w:eastAsia="zh-CN"/>
        </w:rPr>
        <w:t>7.</w:t>
      </w:r>
      <w:r>
        <w:rPr>
          <w:rFonts w:hint="eastAsia" w:ascii="Times New Roman" w:hAnsi="Times New Roman"/>
          <w:sz w:val="24"/>
          <w:szCs w:val="24"/>
          <w:lang w:val="zh-CN" w:eastAsia="zh-CN"/>
        </w:rPr>
        <w:t>采购需求：</w:t>
      </w:r>
      <w:r>
        <w:rPr>
          <w:rFonts w:hint="eastAsia" w:ascii="Times New Roman" w:hAnsi="Times New Roman"/>
          <w:sz w:val="24"/>
          <w:szCs w:val="24"/>
          <w:lang w:val="en-US" w:eastAsia="zh-CN"/>
        </w:rPr>
        <w:t>本次项目为南通职业大学数据中心机房搬迁和系统集成项目</w:t>
      </w:r>
      <w:r>
        <w:rPr>
          <w:rFonts w:hint="eastAsia" w:ascii="Times New Roman" w:hAnsi="Times New Roman"/>
          <w:sz w:val="24"/>
          <w:szCs w:val="24"/>
          <w:lang w:val="zh-CN" w:eastAsia="zh-CN"/>
        </w:rPr>
        <w:t>。详见采购文件第三章</w:t>
      </w:r>
      <w:r>
        <w:rPr>
          <w:rFonts w:hint="eastAsia" w:ascii="Times New Roman" w:hAnsi="Times New Roman"/>
          <w:sz w:val="24"/>
          <w:szCs w:val="24"/>
          <w:highlight w:val="none"/>
          <w:lang w:val="zh-CN" w:eastAsia="zh-CN"/>
        </w:rPr>
        <w:t>项目需求。</w:t>
      </w:r>
    </w:p>
    <w:p w14:paraId="6E1079BF">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highlight w:val="none"/>
          <w:lang w:val="en-US" w:eastAsia="zh-CN"/>
        </w:rPr>
        <w:t>8.服务期限</w:t>
      </w:r>
      <w:r>
        <w:rPr>
          <w:rFonts w:hint="eastAsia" w:ascii="Times New Roman" w:hAnsi="Times New Roman"/>
          <w:sz w:val="24"/>
          <w:szCs w:val="24"/>
          <w:highlight w:val="none"/>
          <w:lang w:val="zh-CN" w:eastAsia="zh-CN"/>
        </w:rPr>
        <w:t>：</w:t>
      </w:r>
      <w:r>
        <w:rPr>
          <w:rFonts w:hint="eastAsia" w:ascii="Times New Roman" w:hAnsi="Times New Roman"/>
          <w:sz w:val="24"/>
          <w:szCs w:val="24"/>
          <w:highlight w:val="none"/>
          <w:lang w:val="en-US" w:eastAsia="zh-CN"/>
        </w:rPr>
        <w:t>30日历天。合同签署后，15天内完成设备资源梳理，标签标记和设备布置图，完成经采购人认可的搬迁方案，25天内完成所有设备搬迁工作，30天内交付完成。</w:t>
      </w:r>
    </w:p>
    <w:p w14:paraId="21D82502">
      <w:pPr>
        <w:spacing w:line="360" w:lineRule="auto"/>
        <w:ind w:firstLine="480"/>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9.本项目（是/否）接受联合体：否。</w:t>
      </w:r>
    </w:p>
    <w:p w14:paraId="4CACC085">
      <w:pPr>
        <w:spacing w:line="360" w:lineRule="auto"/>
        <w:ind w:firstLine="482"/>
        <w:outlineLvl w:val="9"/>
        <w:rPr>
          <w:rFonts w:ascii="Times New Roman" w:hAnsi="Times New Roman"/>
          <w:b/>
          <w:sz w:val="24"/>
          <w:szCs w:val="24"/>
          <w:highlight w:val="none"/>
        </w:rPr>
      </w:pPr>
      <w:r>
        <w:rPr>
          <w:rFonts w:hint="eastAsia" w:ascii="Times New Roman" w:hAnsi="Times New Roman"/>
          <w:b/>
          <w:sz w:val="24"/>
          <w:szCs w:val="24"/>
          <w:highlight w:val="none"/>
        </w:rPr>
        <w:t>二、申请人的资格要求</w:t>
      </w:r>
    </w:p>
    <w:p w14:paraId="4F457A12">
      <w:pPr>
        <w:spacing w:line="360" w:lineRule="auto"/>
        <w:ind w:firstLine="480"/>
        <w:rPr>
          <w:rFonts w:hint="eastAsia"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w:t>
      </w:r>
      <w:r>
        <w:rPr>
          <w:rFonts w:hint="eastAsia" w:ascii="宋体" w:hAnsi="宋体" w:cs="宋体"/>
          <w:sz w:val="24"/>
          <w:szCs w:val="24"/>
        </w:rPr>
        <w:t>满足</w:t>
      </w:r>
      <w:r>
        <w:rPr>
          <w:rFonts w:hint="eastAsia" w:ascii="宋体" w:hAnsi="宋体" w:cs="宋体"/>
          <w:sz w:val="24"/>
          <w:szCs w:val="24"/>
          <w:lang w:val="en-US" w:eastAsia="zh-CN"/>
        </w:rPr>
        <w:t>以下要求</w:t>
      </w:r>
      <w:r>
        <w:rPr>
          <w:rFonts w:hint="eastAsia" w:ascii="宋体" w:hAnsi="宋体" w:cs="宋体"/>
          <w:sz w:val="24"/>
          <w:szCs w:val="24"/>
        </w:rPr>
        <w:t>，并提供声明函：</w:t>
      </w:r>
    </w:p>
    <w:p w14:paraId="3C13429B">
      <w:pPr>
        <w:spacing w:line="360" w:lineRule="auto"/>
        <w:ind w:firstLine="480"/>
        <w:rPr>
          <w:rFonts w:hint="eastAsia" w:ascii="宋体" w:hAnsi="宋体" w:cs="宋体"/>
          <w:sz w:val="24"/>
          <w:szCs w:val="24"/>
        </w:rPr>
      </w:pPr>
      <w:r>
        <w:rPr>
          <w:rFonts w:hint="eastAsia" w:ascii="宋体" w:hAnsi="宋体" w:cs="宋体"/>
          <w:sz w:val="24"/>
          <w:szCs w:val="24"/>
        </w:rPr>
        <w:t>（1）具有独立承担民事责任的能力；</w:t>
      </w:r>
    </w:p>
    <w:p w14:paraId="28D5E4C8">
      <w:pPr>
        <w:spacing w:line="360" w:lineRule="auto"/>
        <w:ind w:firstLine="480"/>
        <w:rPr>
          <w:rFonts w:hint="eastAsia" w:ascii="宋体" w:hAnsi="宋体" w:cs="宋体"/>
          <w:sz w:val="24"/>
          <w:szCs w:val="24"/>
        </w:rPr>
      </w:pPr>
      <w:r>
        <w:rPr>
          <w:rFonts w:hint="eastAsia" w:ascii="宋体" w:hAnsi="宋体" w:cs="宋体"/>
          <w:sz w:val="24"/>
          <w:szCs w:val="24"/>
        </w:rPr>
        <w:t>（2）具有良好的商业信誉和健全的财务会计制度；</w:t>
      </w:r>
    </w:p>
    <w:p w14:paraId="11F00E81">
      <w:pPr>
        <w:spacing w:line="360" w:lineRule="auto"/>
        <w:ind w:firstLine="480"/>
        <w:rPr>
          <w:rFonts w:hint="eastAsia" w:ascii="宋体" w:hAnsi="宋体" w:cs="宋体"/>
          <w:sz w:val="24"/>
          <w:szCs w:val="24"/>
        </w:rPr>
      </w:pPr>
      <w:r>
        <w:rPr>
          <w:rFonts w:hint="eastAsia" w:ascii="宋体" w:hAnsi="宋体" w:cs="宋体"/>
          <w:sz w:val="24"/>
          <w:szCs w:val="24"/>
        </w:rPr>
        <w:t>（3）具有履行合同所必需的设备和专业技术能力；</w:t>
      </w:r>
    </w:p>
    <w:p w14:paraId="22B6532E">
      <w:pPr>
        <w:spacing w:line="360" w:lineRule="auto"/>
        <w:ind w:firstLine="480"/>
        <w:rPr>
          <w:rFonts w:hint="eastAsia" w:ascii="宋体" w:hAnsi="宋体" w:cs="宋体"/>
          <w:sz w:val="24"/>
          <w:szCs w:val="24"/>
        </w:rPr>
      </w:pPr>
      <w:r>
        <w:rPr>
          <w:rFonts w:hint="eastAsia" w:ascii="宋体" w:hAnsi="宋体" w:cs="宋体"/>
          <w:sz w:val="24"/>
          <w:szCs w:val="24"/>
        </w:rPr>
        <w:t>（4）有依法缴纳税收和社会保障资金的良好记录；</w:t>
      </w:r>
    </w:p>
    <w:p w14:paraId="3C0BFBA2">
      <w:pPr>
        <w:spacing w:line="360" w:lineRule="auto"/>
        <w:ind w:firstLine="480"/>
        <w:rPr>
          <w:rFonts w:hint="eastAsia" w:ascii="宋体" w:hAnsi="宋体" w:cs="宋体"/>
          <w:sz w:val="24"/>
          <w:szCs w:val="24"/>
        </w:rPr>
      </w:pPr>
      <w:r>
        <w:rPr>
          <w:rFonts w:hint="eastAsia" w:ascii="宋体" w:hAnsi="宋体" w:cs="宋体"/>
          <w:sz w:val="24"/>
          <w:szCs w:val="24"/>
        </w:rPr>
        <w:t>（5）参加政府采购活动前三年内，在经营活动中没有重大违法记录；</w:t>
      </w:r>
    </w:p>
    <w:p w14:paraId="2CCFFF2C">
      <w:pPr>
        <w:spacing w:line="360" w:lineRule="auto"/>
        <w:ind w:firstLine="480"/>
        <w:rPr>
          <w:rFonts w:hint="eastAsia" w:ascii="宋体" w:hAnsi="宋体"/>
          <w:b/>
          <w:bCs/>
          <w:kern w:val="2"/>
          <w:sz w:val="24"/>
          <w:szCs w:val="24"/>
          <w:highlight w:val="none"/>
          <w:lang w:val="en-US" w:eastAsia="zh-CN"/>
        </w:rPr>
      </w:pPr>
      <w:r>
        <w:rPr>
          <w:rFonts w:hint="eastAsia" w:ascii="宋体" w:hAnsi="宋体" w:cs="宋体"/>
          <w:sz w:val="24"/>
          <w:szCs w:val="24"/>
        </w:rPr>
        <w:t>（6）法律、行政法规规定的其他条件。</w:t>
      </w:r>
    </w:p>
    <w:p w14:paraId="1F896AE4">
      <w:pPr>
        <w:adjustRightInd w:val="0"/>
        <w:snapToGrid w:val="0"/>
        <w:spacing w:line="360" w:lineRule="auto"/>
        <w:ind w:firstLine="480" w:firstLineChars="200"/>
        <w:rPr>
          <w:rFonts w:hint="eastAsia" w:ascii="宋体" w:hAnsi="宋体"/>
          <w:b w:val="0"/>
          <w:bCs w:val="0"/>
          <w:kern w:val="2"/>
          <w:sz w:val="24"/>
          <w:szCs w:val="24"/>
          <w:highlight w:val="none"/>
          <w:lang w:val="en-US" w:eastAsia="zh-CN"/>
        </w:rPr>
      </w:pPr>
      <w:r>
        <w:rPr>
          <w:rFonts w:hint="eastAsia" w:ascii="宋体" w:hAnsi="宋体"/>
          <w:b w:val="0"/>
          <w:bCs w:val="0"/>
          <w:kern w:val="2"/>
          <w:sz w:val="24"/>
          <w:szCs w:val="24"/>
          <w:highlight w:val="none"/>
          <w:lang w:val="en-US" w:eastAsia="zh-CN"/>
        </w:rPr>
        <w:t>2.</w:t>
      </w:r>
      <w:r>
        <w:rPr>
          <w:rFonts w:ascii="宋体" w:hAnsi="宋体"/>
          <w:b w:val="0"/>
          <w:bCs w:val="0"/>
          <w:kern w:val="2"/>
          <w:sz w:val="24"/>
          <w:szCs w:val="24"/>
          <w:highlight w:val="none"/>
        </w:rPr>
        <w:t>本项目的特定资格要求：</w:t>
      </w:r>
      <w:r>
        <w:rPr>
          <w:rFonts w:hint="eastAsia" w:ascii="宋体" w:hAnsi="宋体"/>
          <w:b w:val="0"/>
          <w:bCs w:val="0"/>
          <w:kern w:val="2"/>
          <w:sz w:val="24"/>
          <w:szCs w:val="24"/>
          <w:highlight w:val="none"/>
          <w:lang w:val="en-US" w:eastAsia="zh-CN"/>
        </w:rPr>
        <w:t>无。</w:t>
      </w:r>
    </w:p>
    <w:p w14:paraId="732D1ED9">
      <w:pPr>
        <w:keepNext w:val="0"/>
        <w:keepLines w:val="0"/>
        <w:pageBreakBefore w:val="0"/>
        <w:widowControl/>
        <w:kinsoku/>
        <w:wordWrap w:val="0"/>
        <w:overflowPunct/>
        <w:topLinePunct w:val="0"/>
        <w:autoSpaceDE/>
        <w:autoSpaceDN/>
        <w:bidi w:val="0"/>
        <w:adjustRightInd/>
        <w:snapToGrid w:val="0"/>
        <w:spacing w:line="336" w:lineRule="auto"/>
        <w:ind w:firstLine="480" w:firstLineChars="200"/>
        <w:jc w:val="left"/>
        <w:textAlignment w:val="auto"/>
        <w:rPr>
          <w:rFonts w:hint="eastAsia" w:ascii="宋体" w:hAnsi="宋体"/>
          <w:kern w:val="2"/>
          <w:sz w:val="24"/>
          <w:szCs w:val="24"/>
          <w:highlight w:val="none"/>
          <w:lang w:eastAsia="zh-CN"/>
        </w:rPr>
      </w:pPr>
      <w:bookmarkStart w:id="0" w:name="OLE_LINK11"/>
      <w:r>
        <w:rPr>
          <w:rFonts w:hint="eastAsia" w:ascii="宋体" w:hAnsi="宋体"/>
          <w:kern w:val="2"/>
          <w:sz w:val="24"/>
          <w:szCs w:val="24"/>
          <w:lang w:val="en-US" w:eastAsia="zh-CN"/>
        </w:rPr>
        <w:t>3.</w:t>
      </w:r>
      <w:r>
        <w:rPr>
          <w:rFonts w:hint="eastAsia" w:ascii="宋体" w:hAnsi="宋体"/>
          <w:kern w:val="2"/>
          <w:sz w:val="24"/>
          <w:szCs w:val="24"/>
        </w:rPr>
        <w:t>未被“信用中国”网站列入失信被执行人、重大税收违法案件当事人名单；未被中国政府采购网列入政府采购严重失信行为记录名</w:t>
      </w:r>
      <w:r>
        <w:rPr>
          <w:rFonts w:hint="eastAsia" w:ascii="宋体" w:hAnsi="宋体"/>
          <w:kern w:val="2"/>
          <w:sz w:val="24"/>
          <w:szCs w:val="24"/>
          <w:highlight w:val="none"/>
        </w:rPr>
        <w:t>单。</w:t>
      </w:r>
      <w:r>
        <w:rPr>
          <w:rFonts w:hint="eastAsia" w:ascii="宋体" w:hAnsi="宋体"/>
          <w:kern w:val="2"/>
          <w:sz w:val="24"/>
          <w:szCs w:val="24"/>
          <w:highlight w:val="none"/>
          <w:lang w:eastAsia="zh-CN"/>
        </w:rPr>
        <w:t>（</w:t>
      </w:r>
      <w:r>
        <w:rPr>
          <w:rFonts w:hint="eastAsia" w:ascii="宋体" w:hAnsi="宋体"/>
          <w:kern w:val="2"/>
          <w:sz w:val="24"/>
          <w:szCs w:val="24"/>
          <w:highlight w:val="none"/>
          <w:lang w:val="en-US" w:eastAsia="zh-CN"/>
        </w:rPr>
        <w:t>响应文件中无须提供材料</w:t>
      </w:r>
      <w:r>
        <w:rPr>
          <w:rFonts w:hint="eastAsia" w:ascii="宋体" w:hAnsi="宋体"/>
          <w:kern w:val="2"/>
          <w:sz w:val="24"/>
          <w:szCs w:val="24"/>
          <w:highlight w:val="none"/>
          <w:lang w:eastAsia="zh-CN"/>
        </w:rPr>
        <w:t>）</w:t>
      </w:r>
    </w:p>
    <w:bookmarkEnd w:id="0"/>
    <w:p w14:paraId="3EDAF8FF">
      <w:pPr>
        <w:keepNext w:val="0"/>
        <w:keepLines w:val="0"/>
        <w:pageBreakBefore w:val="0"/>
        <w:widowControl/>
        <w:kinsoku/>
        <w:wordWrap w:val="0"/>
        <w:overflowPunct/>
        <w:topLinePunct w:val="0"/>
        <w:autoSpaceDE/>
        <w:autoSpaceDN/>
        <w:bidi w:val="0"/>
        <w:adjustRightInd/>
        <w:snapToGrid w:val="0"/>
        <w:spacing w:line="336" w:lineRule="auto"/>
        <w:ind w:firstLine="480" w:firstLineChars="200"/>
        <w:jc w:val="left"/>
        <w:textAlignment w:val="auto"/>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拒绝下述供应商参加本次采购活动：</w:t>
      </w:r>
    </w:p>
    <w:p w14:paraId="77532CB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lang w:eastAsia="zh-CN"/>
        </w:rPr>
      </w:pPr>
      <w:r>
        <w:rPr>
          <w:rFonts w:hint="eastAsia" w:ascii="宋体" w:hAnsi="宋体" w:cs="宋体"/>
          <w:sz w:val="24"/>
          <w:szCs w:val="24"/>
        </w:rPr>
        <w:t>（1）供应商单位负责人为同一人或者存在直接控股、管理关系的不同供应商，不得参加同一合同项下的政府采购活动</w:t>
      </w:r>
      <w:r>
        <w:rPr>
          <w:rFonts w:hint="eastAsia" w:ascii="宋体" w:hAnsi="宋体" w:cs="宋体"/>
          <w:sz w:val="24"/>
          <w:szCs w:val="24"/>
          <w:lang w:eastAsia="zh-CN"/>
        </w:rPr>
        <w:t>；</w:t>
      </w:r>
    </w:p>
    <w:p w14:paraId="03E144BB">
      <w:pPr>
        <w:spacing w:line="360" w:lineRule="auto"/>
        <w:ind w:firstLine="480"/>
        <w:rPr>
          <w:rFonts w:hint="default"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cs="宋体"/>
          <w:sz w:val="24"/>
          <w:szCs w:val="24"/>
        </w:rPr>
        <w:t>（</w:t>
      </w:r>
      <w:r>
        <w:rPr>
          <w:rFonts w:hint="eastAsia" w:ascii="宋体" w:hAnsi="宋体" w:cs="宋体"/>
          <w:sz w:val="24"/>
          <w:szCs w:val="24"/>
          <w:lang w:val="en-US" w:eastAsia="zh-CN"/>
        </w:rPr>
        <w:t>2</w:t>
      </w:r>
      <w:r>
        <w:rPr>
          <w:rFonts w:hint="eastAsia" w:ascii="宋体" w:hAnsi="宋体" w:cs="宋体"/>
          <w:sz w:val="24"/>
          <w:szCs w:val="24"/>
        </w:rPr>
        <w:t>）</w:t>
      </w:r>
      <w:r>
        <w:rPr>
          <w:rFonts w:hint="eastAsia" w:ascii="宋体" w:hAnsi="宋体" w:cs="宋体"/>
          <w:color w:val="000000" w:themeColor="text1"/>
          <w:sz w:val="24"/>
          <w:szCs w:val="24"/>
          <w:u w:val="none"/>
          <w:lang w:val="en-US" w:eastAsia="zh-CN"/>
          <w14:textFill>
            <w14:solidFill>
              <w14:schemeClr w14:val="tx1"/>
            </w14:solidFill>
          </w14:textFill>
        </w:rPr>
        <w:t>法人的分支机构不得参加</w:t>
      </w:r>
      <w:r>
        <w:rPr>
          <w:rFonts w:hint="eastAsia" w:ascii="宋体" w:hAnsi="宋体" w:eastAsia="宋体" w:cs="宋体"/>
          <w:color w:val="000000" w:themeColor="text1"/>
          <w:sz w:val="24"/>
          <w:szCs w:val="24"/>
          <w:u w:val="none"/>
          <w14:textFill>
            <w14:solidFill>
              <w14:schemeClr w14:val="tx1"/>
            </w14:solidFill>
          </w14:textFill>
        </w:rPr>
        <w:t>本项目的采购活动</w:t>
      </w:r>
      <w:r>
        <w:rPr>
          <w:rFonts w:hint="eastAsia" w:ascii="宋体" w:hAnsi="宋体" w:cs="宋体"/>
          <w:color w:val="000000" w:themeColor="text1"/>
          <w:sz w:val="24"/>
          <w:szCs w:val="24"/>
          <w:u w:val="none"/>
          <w:lang w:val="en-US" w:eastAsia="zh-CN"/>
          <w14:textFill>
            <w14:solidFill>
              <w14:schemeClr w14:val="tx1"/>
            </w14:solidFill>
          </w14:textFill>
        </w:rPr>
        <w:t>。</w:t>
      </w:r>
    </w:p>
    <w:p w14:paraId="1D7A74FD">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720" w:firstLineChars="3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注：在评审现场，将由采购人或招标代理通过“企查查或天眼查”查询供应商之间是否存在法定关联性关系。若存在法定关联性关系将按无效响应处理。查询结果留存归档。</w:t>
      </w:r>
    </w:p>
    <w:p w14:paraId="2F2EAC1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Times New Roman" w:hAnsi="Times New Roman"/>
          <w:b/>
          <w:sz w:val="24"/>
          <w:szCs w:val="24"/>
          <w:lang w:val="zh-CN"/>
        </w:rPr>
      </w:pPr>
      <w:r>
        <w:rPr>
          <w:rFonts w:hint="eastAsia" w:ascii="Times New Roman" w:hAnsi="Times New Roman"/>
          <w:b/>
          <w:sz w:val="24"/>
          <w:szCs w:val="24"/>
          <w:lang w:val="zh-CN"/>
        </w:rPr>
        <w:t>具体资格要求详见第八章中的“资格审查文件”</w:t>
      </w:r>
    </w:p>
    <w:p w14:paraId="41B00F2D">
      <w:pPr>
        <w:spacing w:line="360" w:lineRule="auto"/>
        <w:ind w:firstLine="482"/>
        <w:rPr>
          <w:rFonts w:cs="宋体"/>
          <w:bCs/>
          <w:kern w:val="0"/>
          <w:sz w:val="24"/>
          <w:szCs w:val="24"/>
        </w:rPr>
      </w:pPr>
      <w:r>
        <w:rPr>
          <w:rFonts w:hint="eastAsia" w:cs="宋体"/>
          <w:b/>
          <w:bCs/>
          <w:kern w:val="0"/>
          <w:sz w:val="24"/>
          <w:szCs w:val="24"/>
        </w:rPr>
        <w:t>三、</w:t>
      </w:r>
      <w:r>
        <w:rPr>
          <w:rFonts w:hint="eastAsia"/>
          <w:b/>
          <w:kern w:val="0"/>
          <w:sz w:val="24"/>
          <w:szCs w:val="24"/>
        </w:rPr>
        <w:t>获取采购文件</w:t>
      </w:r>
    </w:p>
    <w:p w14:paraId="1F797E46">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1</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时间：</w:t>
      </w:r>
      <w:r>
        <w:rPr>
          <w:rFonts w:hint="eastAsia" w:ascii="宋体" w:hAnsi="宋体" w:eastAsia="宋体" w:cs="宋体"/>
          <w:sz w:val="24"/>
          <w:szCs w:val="21"/>
          <w:u w:val="single"/>
          <w:lang w:val="zh-CN"/>
        </w:rPr>
        <w:t>自本</w:t>
      </w:r>
      <w:r>
        <w:rPr>
          <w:rFonts w:hint="eastAsia" w:ascii="宋体" w:hAnsi="宋体" w:cs="宋体"/>
          <w:sz w:val="24"/>
          <w:szCs w:val="21"/>
          <w:u w:val="single"/>
          <w:lang w:val="en-US" w:eastAsia="zh-CN"/>
        </w:rPr>
        <w:t>采购</w:t>
      </w:r>
      <w:r>
        <w:rPr>
          <w:rFonts w:hint="eastAsia" w:ascii="宋体" w:hAnsi="宋体" w:eastAsia="宋体" w:cs="宋体"/>
          <w:sz w:val="24"/>
          <w:szCs w:val="21"/>
          <w:u w:val="single"/>
          <w:lang w:val="zh-CN"/>
        </w:rPr>
        <w:t>公告发布之日起</w:t>
      </w:r>
      <w:r>
        <w:rPr>
          <w:rFonts w:hint="eastAsia" w:ascii="宋体" w:hAnsi="宋体" w:eastAsia="宋体" w:cs="宋体"/>
          <w:sz w:val="24"/>
          <w:szCs w:val="21"/>
          <w:u w:val="none"/>
          <w:lang w:val="zh-CN"/>
        </w:rPr>
        <w:t>至</w:t>
      </w:r>
      <w:r>
        <w:rPr>
          <w:rFonts w:hint="eastAsia" w:ascii="宋体" w:hAnsi="宋体" w:cs="宋体"/>
          <w:sz w:val="24"/>
          <w:szCs w:val="21"/>
          <w:u w:val="single"/>
          <w:lang w:val="en-US" w:eastAsia="zh-CN"/>
        </w:rPr>
        <w:t>2026年7月15</w:t>
      </w:r>
      <w:r>
        <w:rPr>
          <w:rFonts w:hint="eastAsia" w:ascii="宋体" w:hAnsi="宋体" w:eastAsia="宋体" w:cs="宋体"/>
          <w:sz w:val="24"/>
          <w:szCs w:val="21"/>
          <w:u w:val="none"/>
          <w:lang w:val="zh-CN"/>
        </w:rPr>
        <w:t>日</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w:t>
      </w:r>
      <w:r>
        <w:rPr>
          <w:rFonts w:hint="eastAsia" w:ascii="宋体" w:hAnsi="宋体" w:eastAsia="宋体" w:cs="宋体"/>
          <w:sz w:val="24"/>
          <w:szCs w:val="21"/>
          <w:lang w:val="zh-CN"/>
        </w:rPr>
        <w:t>。</w:t>
      </w:r>
    </w:p>
    <w:p w14:paraId="3D19892A">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2</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地点：南通职业大学采购与招标信息网。</w:t>
      </w:r>
    </w:p>
    <w:p w14:paraId="4A1DBFC1">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3</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方式：自行下载</w:t>
      </w:r>
    </w:p>
    <w:p w14:paraId="2ACB103A">
      <w:pPr>
        <w:spacing w:line="360" w:lineRule="auto"/>
        <w:ind w:firstLine="482"/>
        <w:rPr>
          <w:rFonts w:ascii="Times New Roman" w:hAnsi="Times New Roman" w:cs="宋体"/>
          <w:b/>
          <w:bCs/>
          <w:sz w:val="24"/>
          <w:szCs w:val="24"/>
        </w:rPr>
      </w:pPr>
      <w:r>
        <w:rPr>
          <w:rFonts w:hint="eastAsia" w:ascii="Times New Roman" w:hAnsi="Times New Roman" w:cs="宋体"/>
          <w:b/>
          <w:bCs/>
          <w:sz w:val="24"/>
          <w:szCs w:val="24"/>
        </w:rPr>
        <w:t>四、响应文件</w:t>
      </w:r>
      <w:r>
        <w:rPr>
          <w:rFonts w:hint="eastAsia" w:ascii="Times New Roman" w:hAnsi="Times New Roman" w:cs="宋体"/>
          <w:b/>
          <w:bCs/>
          <w:sz w:val="24"/>
          <w:szCs w:val="24"/>
          <w:lang w:val="en-US" w:eastAsia="zh-CN"/>
        </w:rPr>
        <w:t>递</w:t>
      </w:r>
      <w:r>
        <w:rPr>
          <w:rFonts w:hint="eastAsia" w:ascii="Times New Roman" w:hAnsi="Times New Roman" w:cs="宋体"/>
          <w:b/>
          <w:bCs/>
          <w:sz w:val="24"/>
          <w:szCs w:val="24"/>
        </w:rPr>
        <w:t>交</w:t>
      </w:r>
    </w:p>
    <w:p w14:paraId="3917DE1C">
      <w:pPr>
        <w:spacing w:line="360" w:lineRule="auto"/>
        <w:ind w:firstLine="480"/>
        <w:rPr>
          <w:rFonts w:ascii="Times New Roman" w:hAnsi="Times New Roman"/>
          <w:sz w:val="24"/>
        </w:rPr>
      </w:pPr>
      <w:r>
        <w:rPr>
          <w:rFonts w:hint="eastAsia" w:ascii="Times New Roman" w:hAnsi="Times New Roman" w:cs="宋体"/>
          <w:sz w:val="24"/>
          <w:szCs w:val="24"/>
        </w:rPr>
        <w:t>1</w:t>
      </w:r>
      <w:r>
        <w:rPr>
          <w:rFonts w:hint="eastAsia" w:ascii="Times New Roman" w:hAnsi="Times New Roman" w:cs="宋体"/>
          <w:sz w:val="24"/>
          <w:szCs w:val="24"/>
          <w:lang w:val="en-US" w:eastAsia="zh-CN"/>
        </w:rPr>
        <w:t>.</w:t>
      </w:r>
      <w:r>
        <w:rPr>
          <w:rFonts w:hint="eastAsia" w:ascii="Times New Roman" w:hAnsi="Times New Roman" w:cs="宋体"/>
          <w:sz w:val="24"/>
          <w:szCs w:val="24"/>
        </w:rPr>
        <w:t>响应文件接收截止时间</w:t>
      </w:r>
      <w:r>
        <w:rPr>
          <w:rFonts w:hint="eastAsia" w:ascii="Times New Roman" w:hAnsi="Times New Roman" w:cs="宋体"/>
          <w:sz w:val="24"/>
          <w:szCs w:val="24"/>
          <w:highlight w:val="none"/>
        </w:rPr>
        <w:t>：</w:t>
      </w:r>
      <w:r>
        <w:rPr>
          <w:rFonts w:hint="eastAsia" w:ascii="Times New Roman" w:hAnsi="Times New Roman" w:cs="宋体"/>
          <w:sz w:val="24"/>
          <w:szCs w:val="24"/>
          <w:highlight w:val="none"/>
          <w:lang w:eastAsia="zh-CN"/>
        </w:rPr>
        <w:t>2026年7月</w:t>
      </w:r>
      <w:r>
        <w:rPr>
          <w:rFonts w:hint="eastAsia" w:ascii="Times New Roman" w:hAnsi="Times New Roman" w:cs="宋体"/>
          <w:sz w:val="24"/>
          <w:szCs w:val="24"/>
          <w:highlight w:val="none"/>
          <w:lang w:val="en-US" w:eastAsia="zh-CN"/>
        </w:rPr>
        <w:t>15</w:t>
      </w:r>
      <w:r>
        <w:rPr>
          <w:rFonts w:hint="eastAsia" w:ascii="Times New Roman" w:hAnsi="Times New Roman" w:cs="宋体"/>
          <w:sz w:val="24"/>
          <w:szCs w:val="24"/>
          <w:highlight w:val="none"/>
        </w:rPr>
        <w:t>日</w:t>
      </w:r>
      <w:r>
        <w:rPr>
          <w:rFonts w:hint="eastAsia" w:ascii="Times New Roman" w:hAnsi="Times New Roman" w:cs="宋体"/>
          <w:sz w:val="24"/>
          <w:szCs w:val="24"/>
          <w:highlight w:val="none"/>
          <w:lang w:val="en-US" w:eastAsia="zh-CN"/>
        </w:rPr>
        <w:t>09</w:t>
      </w:r>
      <w:r>
        <w:rPr>
          <w:rFonts w:hint="eastAsia" w:ascii="Times New Roman" w:hAnsi="Times New Roman" w:cs="宋体"/>
          <w:sz w:val="24"/>
          <w:szCs w:val="24"/>
          <w:highlight w:val="none"/>
        </w:rPr>
        <w:t>时</w:t>
      </w:r>
      <w:r>
        <w:rPr>
          <w:rFonts w:hint="eastAsia" w:ascii="Times New Roman" w:hAnsi="Times New Roman" w:cs="宋体"/>
          <w:sz w:val="24"/>
          <w:szCs w:val="24"/>
          <w:highlight w:val="none"/>
          <w:lang w:val="en-US" w:eastAsia="zh-CN"/>
        </w:rPr>
        <w:t>30</w:t>
      </w:r>
      <w:r>
        <w:rPr>
          <w:rFonts w:hint="eastAsia" w:ascii="Times New Roman" w:hAnsi="Times New Roman" w:cs="宋体"/>
          <w:sz w:val="24"/>
          <w:szCs w:val="24"/>
          <w:highlight w:val="none"/>
        </w:rPr>
        <w:t>分</w:t>
      </w:r>
      <w:r>
        <w:rPr>
          <w:rFonts w:hint="eastAsia" w:ascii="Times New Roman" w:hAnsi="Times New Roman"/>
          <w:sz w:val="24"/>
          <w:highlight w:val="none"/>
        </w:rPr>
        <w:t>（北京</w:t>
      </w:r>
      <w:r>
        <w:rPr>
          <w:rFonts w:hint="eastAsia" w:ascii="Times New Roman" w:hAnsi="Times New Roman"/>
          <w:sz w:val="24"/>
        </w:rPr>
        <w:t>时间）。逾时，采购人将拒绝</w:t>
      </w:r>
      <w:r>
        <w:rPr>
          <w:rFonts w:hint="eastAsia" w:ascii="Times New Roman" w:hAnsi="Times New Roman"/>
          <w:sz w:val="24"/>
          <w:lang w:eastAsia="zh-CN"/>
        </w:rPr>
        <w:t>接收</w:t>
      </w:r>
      <w:r>
        <w:rPr>
          <w:rFonts w:hint="eastAsia" w:ascii="Times New Roman" w:hAnsi="Times New Roman"/>
          <w:sz w:val="24"/>
        </w:rPr>
        <w:t>响应文件纸质文档。</w:t>
      </w:r>
    </w:p>
    <w:p w14:paraId="6DA9C44A">
      <w:pPr>
        <w:spacing w:line="360" w:lineRule="auto"/>
        <w:ind w:firstLine="480"/>
        <w:rPr>
          <w:rFonts w:hint="eastAsia" w:ascii="Times New Roman" w:hAnsi="Times New Roman" w:cs="宋体"/>
          <w:sz w:val="24"/>
          <w:szCs w:val="24"/>
        </w:rPr>
      </w:pPr>
      <w:r>
        <w:rPr>
          <w:rFonts w:hint="eastAsia" w:ascii="Times New Roman" w:hAnsi="Times New Roman"/>
          <w:sz w:val="24"/>
        </w:rPr>
        <w:t>2</w:t>
      </w:r>
      <w:r>
        <w:rPr>
          <w:rFonts w:hint="eastAsia" w:ascii="Times New Roman" w:hAnsi="Times New Roman"/>
          <w:sz w:val="24"/>
          <w:lang w:val="en-US" w:eastAsia="zh-CN"/>
        </w:rPr>
        <w:t>.</w:t>
      </w:r>
      <w:r>
        <w:rPr>
          <w:rFonts w:hint="eastAsia" w:ascii="Times New Roman" w:hAnsi="Times New Roman" w:cs="宋体"/>
          <w:sz w:val="24"/>
          <w:szCs w:val="24"/>
        </w:rPr>
        <w:t>响应文件递交地址：</w:t>
      </w:r>
      <w:r>
        <w:rPr>
          <w:rFonts w:hint="eastAsia" w:ascii="Times New Roman" w:hAnsi="Times New Roman" w:cs="宋体"/>
          <w:sz w:val="24"/>
          <w:szCs w:val="24"/>
          <w:lang w:eastAsia="zh-CN"/>
        </w:rPr>
        <w:t>南通职业大学（青年中路89号）主楼1401室</w:t>
      </w:r>
      <w:r>
        <w:rPr>
          <w:rFonts w:hint="eastAsia" w:ascii="Times New Roman" w:hAnsi="Times New Roman" w:cs="宋体"/>
          <w:sz w:val="24"/>
          <w:szCs w:val="24"/>
        </w:rPr>
        <w:t>，如有变动另行通知。</w:t>
      </w:r>
    </w:p>
    <w:p w14:paraId="68F6FC78">
      <w:pPr>
        <w:spacing w:line="360" w:lineRule="auto"/>
        <w:ind w:firstLine="480"/>
        <w:rPr>
          <w:rFonts w:hint="default" w:ascii="Times New Roman" w:hAnsi="Times New Roman" w:eastAsia="宋体" w:cs="宋体"/>
          <w:sz w:val="24"/>
          <w:szCs w:val="24"/>
          <w:lang w:val="en-US" w:eastAsia="zh-CN"/>
        </w:rPr>
      </w:pPr>
      <w:r>
        <w:rPr>
          <w:rFonts w:hint="eastAsia" w:ascii="Times New Roman" w:hAnsi="Times New Roman" w:cs="宋体"/>
          <w:sz w:val="24"/>
          <w:szCs w:val="24"/>
          <w:lang w:val="en-US" w:eastAsia="zh-CN"/>
        </w:rPr>
        <w:t>3.递交方式：现场纸质递交。</w:t>
      </w:r>
    </w:p>
    <w:p w14:paraId="02E0816B">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五、</w:t>
      </w:r>
      <w:r>
        <w:rPr>
          <w:rFonts w:hint="eastAsia" w:ascii="Times New Roman" w:hAnsi="Times New Roman" w:cs="宋体"/>
          <w:b/>
          <w:sz w:val="24"/>
          <w:highlight w:val="none"/>
        </w:rPr>
        <w:t>开启</w:t>
      </w:r>
    </w:p>
    <w:p w14:paraId="2C32D474">
      <w:pPr>
        <w:spacing w:line="360" w:lineRule="auto"/>
        <w:ind w:firstLine="480"/>
        <w:rPr>
          <w:rFonts w:ascii="Times New Roman" w:hAnsi="Times New Roman" w:cs="宋体"/>
          <w:sz w:val="24"/>
          <w:szCs w:val="24"/>
        </w:rPr>
      </w:pPr>
      <w:r>
        <w:rPr>
          <w:rFonts w:hint="eastAsia" w:ascii="Times New Roman" w:hAnsi="Times New Roman" w:cs="宋体"/>
          <w:sz w:val="24"/>
          <w:szCs w:val="24"/>
          <w:highlight w:val="none"/>
        </w:rPr>
        <w:t>时间：</w:t>
      </w:r>
      <w:r>
        <w:rPr>
          <w:rFonts w:hint="eastAsia" w:ascii="Times New Roman" w:hAnsi="Times New Roman" w:cs="宋体"/>
          <w:sz w:val="24"/>
          <w:szCs w:val="24"/>
          <w:highlight w:val="none"/>
          <w:lang w:eastAsia="zh-CN"/>
        </w:rPr>
        <w:t>2026年7月</w:t>
      </w:r>
      <w:r>
        <w:rPr>
          <w:rFonts w:hint="eastAsia" w:ascii="Times New Roman" w:hAnsi="Times New Roman" w:cs="宋体"/>
          <w:sz w:val="24"/>
          <w:szCs w:val="24"/>
          <w:highlight w:val="none"/>
          <w:lang w:val="en-US" w:eastAsia="zh-CN"/>
        </w:rPr>
        <w:t>15</w:t>
      </w:r>
      <w:r>
        <w:rPr>
          <w:rFonts w:hint="eastAsia" w:ascii="Times New Roman" w:hAnsi="Times New Roman" w:cs="宋体"/>
          <w:sz w:val="24"/>
          <w:szCs w:val="24"/>
          <w:highlight w:val="none"/>
        </w:rPr>
        <w:t>日</w:t>
      </w:r>
      <w:r>
        <w:rPr>
          <w:rFonts w:hint="eastAsia" w:ascii="Times New Roman" w:hAnsi="Times New Roman" w:cs="宋体"/>
          <w:sz w:val="24"/>
          <w:szCs w:val="24"/>
          <w:highlight w:val="none"/>
          <w:lang w:val="en-US" w:eastAsia="zh-CN"/>
        </w:rPr>
        <w:t>09</w:t>
      </w:r>
      <w:r>
        <w:rPr>
          <w:rFonts w:hint="eastAsia" w:ascii="Times New Roman" w:hAnsi="Times New Roman" w:cs="宋体"/>
          <w:sz w:val="24"/>
          <w:szCs w:val="24"/>
          <w:highlight w:val="none"/>
        </w:rPr>
        <w:t>时</w:t>
      </w:r>
      <w:r>
        <w:rPr>
          <w:rFonts w:hint="eastAsia" w:ascii="Times New Roman" w:hAnsi="Times New Roman" w:cs="宋体"/>
          <w:sz w:val="24"/>
          <w:szCs w:val="24"/>
          <w:highlight w:val="none"/>
          <w:lang w:val="en-US" w:eastAsia="zh-CN"/>
        </w:rPr>
        <w:t>30</w:t>
      </w:r>
      <w:r>
        <w:rPr>
          <w:rFonts w:hint="eastAsia" w:ascii="Times New Roman" w:hAnsi="Times New Roman" w:cs="宋体"/>
          <w:sz w:val="24"/>
          <w:szCs w:val="24"/>
          <w:highlight w:val="none"/>
        </w:rPr>
        <w:t>分（</w:t>
      </w:r>
      <w:r>
        <w:rPr>
          <w:rFonts w:hint="eastAsia" w:ascii="Times New Roman" w:hAnsi="Times New Roman" w:cs="宋体"/>
          <w:sz w:val="24"/>
          <w:szCs w:val="24"/>
        </w:rPr>
        <w:t>北京时间）。</w:t>
      </w:r>
    </w:p>
    <w:p w14:paraId="59650D71">
      <w:pPr>
        <w:spacing w:line="360" w:lineRule="auto"/>
        <w:ind w:firstLine="480"/>
        <w:rPr>
          <w:rFonts w:ascii="Times New Roman" w:hAnsi="Times New Roman" w:cs="宋体"/>
          <w:sz w:val="24"/>
          <w:szCs w:val="24"/>
        </w:rPr>
      </w:pPr>
      <w:r>
        <w:rPr>
          <w:rFonts w:hint="eastAsia" w:ascii="Times New Roman" w:hAnsi="Times New Roman" w:cs="宋体"/>
          <w:sz w:val="24"/>
          <w:szCs w:val="24"/>
        </w:rPr>
        <w:t>地点：</w:t>
      </w:r>
      <w:r>
        <w:rPr>
          <w:rFonts w:hint="eastAsia" w:ascii="Times New Roman" w:hAnsi="Times New Roman" w:cs="宋体"/>
          <w:sz w:val="24"/>
          <w:szCs w:val="24"/>
          <w:lang w:eastAsia="zh-CN"/>
        </w:rPr>
        <w:t>南通职业大学（青年中路89号）主楼1401室</w:t>
      </w:r>
      <w:r>
        <w:rPr>
          <w:rFonts w:hint="eastAsia" w:ascii="Times New Roman" w:hAnsi="Times New Roman" w:cs="宋体"/>
          <w:sz w:val="24"/>
          <w:szCs w:val="24"/>
        </w:rPr>
        <w:t>，如有变动另行通知。</w:t>
      </w:r>
    </w:p>
    <w:p w14:paraId="348F121C">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ascii="Times New Roman" w:hAnsi="Times New Roman" w:cs="宋体"/>
          <w:b/>
          <w:bCs/>
          <w:sz w:val="24"/>
          <w:szCs w:val="24"/>
        </w:rPr>
      </w:pPr>
      <w:r>
        <w:rPr>
          <w:rFonts w:hint="eastAsia" w:ascii="Times New Roman" w:hAnsi="Times New Roman" w:cs="宋体"/>
          <w:b/>
          <w:bCs/>
          <w:sz w:val="24"/>
          <w:szCs w:val="24"/>
        </w:rPr>
        <w:t>六、公告期限</w:t>
      </w:r>
    </w:p>
    <w:p w14:paraId="195D971F">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eastAsia" w:ascii="Times New Roman" w:hAnsi="Times New Roman" w:cs="宋体"/>
          <w:color w:val="auto"/>
          <w:sz w:val="24"/>
          <w:highlight w:val="none"/>
        </w:rPr>
      </w:pPr>
      <w:r>
        <w:rPr>
          <w:rFonts w:hint="eastAsia" w:ascii="Times New Roman" w:hAnsi="Times New Roman" w:cs="宋体"/>
          <w:color w:val="auto"/>
          <w:sz w:val="24"/>
          <w:highlight w:val="none"/>
        </w:rPr>
        <w:t>自本公告发布之日</w:t>
      </w:r>
      <w:r>
        <w:rPr>
          <w:rFonts w:hint="eastAsia" w:ascii="Times New Roman" w:hAnsi="Times New Roman" w:cs="宋体"/>
          <w:color w:val="auto"/>
          <w:sz w:val="24"/>
          <w:highlight w:val="none"/>
          <w:lang w:val="en-US" w:eastAsia="zh-CN"/>
        </w:rPr>
        <w:t>3个</w:t>
      </w:r>
      <w:r>
        <w:rPr>
          <w:rFonts w:hint="eastAsia" w:ascii="Times New Roman" w:hAnsi="Times New Roman" w:cs="宋体"/>
          <w:color w:val="auto"/>
          <w:sz w:val="24"/>
          <w:highlight w:val="none"/>
        </w:rPr>
        <w:t>工作日。</w:t>
      </w:r>
    </w:p>
    <w:p w14:paraId="055C8050">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hint="eastAsia" w:ascii="Times New Roman" w:hAnsi="Times New Roman" w:eastAsia="宋体" w:cs="宋体"/>
          <w:b/>
          <w:bCs/>
          <w:sz w:val="24"/>
          <w:szCs w:val="24"/>
          <w:highlight w:val="none"/>
          <w:lang w:val="en-US" w:eastAsia="zh-CN"/>
        </w:rPr>
      </w:pPr>
      <w:r>
        <w:rPr>
          <w:rFonts w:hint="eastAsia" w:ascii="Times New Roman" w:hAnsi="Times New Roman" w:eastAsia="宋体" w:cs="宋体"/>
          <w:b/>
          <w:bCs/>
          <w:sz w:val="24"/>
          <w:szCs w:val="24"/>
          <w:highlight w:val="none"/>
          <w:lang w:val="en-US" w:eastAsia="zh-CN"/>
        </w:rPr>
        <w:t>七、现场踏勘</w:t>
      </w:r>
    </w:p>
    <w:p w14:paraId="5FE70BF7">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hint="eastAsia" w:ascii="Times New Roman" w:hAnsi="Times New Roman" w:eastAsia="宋体" w:cs="Times New Roman"/>
          <w:b/>
          <w:bCs w:val="0"/>
          <w:color w:val="000000"/>
          <w:sz w:val="24"/>
          <w:szCs w:val="21"/>
          <w:highlight w:val="none"/>
          <w:lang w:val="en-US" w:eastAsia="zh-CN"/>
        </w:rPr>
      </w:pPr>
      <w:r>
        <w:rPr>
          <w:rFonts w:hint="eastAsia" w:ascii="宋体" w:hAnsi="宋体" w:cs="宋体"/>
          <w:sz w:val="24"/>
          <w:lang w:val="en-US" w:eastAsia="zh-CN"/>
        </w:rPr>
        <w:t>本项目需要进行现场勘察，以确保投标人能了解真实的现场情况和项目实际需求，保证项目按时按质按量完成。未勘察现场或勘察工作不详细的供应商中标后，不得以不完全了解现场情况为理由而向采购人提出任何费用追加或其他要求，对此采购人不承担任何责任并将不作任何答复。</w:t>
      </w:r>
    </w:p>
    <w:p w14:paraId="0B97EFAB">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bCs w:val="0"/>
          <w:color w:val="000000"/>
          <w:sz w:val="24"/>
          <w:szCs w:val="21"/>
          <w:highlight w:val="none"/>
          <w:lang w:val="en-US" w:eastAsia="zh-CN"/>
        </w:rPr>
        <w:t>现场勘察时间为</w:t>
      </w:r>
      <w:r>
        <w:rPr>
          <w:rFonts w:hint="eastAsia" w:ascii="Times New Roman" w:hAnsi="Times New Roman" w:cs="Times New Roman"/>
          <w:b/>
          <w:bCs w:val="0"/>
          <w:color w:val="000000"/>
          <w:sz w:val="24"/>
          <w:szCs w:val="21"/>
          <w:highlight w:val="none"/>
          <w:lang w:val="en-US" w:eastAsia="zh-CN"/>
        </w:rPr>
        <w:t>2026年7月12</w:t>
      </w:r>
      <w:r>
        <w:rPr>
          <w:rFonts w:hint="eastAsia" w:ascii="Times New Roman" w:hAnsi="Times New Roman" w:eastAsia="宋体" w:cs="Times New Roman"/>
          <w:b/>
          <w:bCs w:val="0"/>
          <w:color w:val="000000"/>
          <w:sz w:val="24"/>
          <w:szCs w:val="21"/>
          <w:highlight w:val="none"/>
          <w:lang w:val="en-US" w:eastAsia="zh-CN"/>
        </w:rPr>
        <w:t>日至</w:t>
      </w:r>
      <w:r>
        <w:rPr>
          <w:rFonts w:hint="eastAsia" w:ascii="Times New Roman" w:hAnsi="Times New Roman" w:cs="Times New Roman"/>
          <w:b/>
          <w:bCs w:val="0"/>
          <w:color w:val="000000"/>
          <w:sz w:val="24"/>
          <w:szCs w:val="21"/>
          <w:highlight w:val="none"/>
          <w:lang w:val="en-US" w:eastAsia="zh-CN"/>
        </w:rPr>
        <w:t>2026年7月14</w:t>
      </w:r>
      <w:r>
        <w:rPr>
          <w:rFonts w:hint="eastAsia" w:ascii="Times New Roman" w:hAnsi="Times New Roman" w:eastAsia="宋体" w:cs="Times New Roman"/>
          <w:b/>
          <w:bCs w:val="0"/>
          <w:color w:val="000000"/>
          <w:sz w:val="24"/>
          <w:szCs w:val="21"/>
          <w:highlight w:val="none"/>
          <w:lang w:val="en-US" w:eastAsia="zh-CN"/>
        </w:rPr>
        <w:t>日</w:t>
      </w:r>
      <w:r>
        <w:rPr>
          <w:rFonts w:hint="eastAsia" w:ascii="Times New Roman" w:hAnsi="Times New Roman" w:cs="Times New Roman"/>
          <w:b/>
          <w:bCs w:val="0"/>
          <w:color w:val="000000"/>
          <w:sz w:val="24"/>
          <w:szCs w:val="21"/>
          <w:highlight w:val="none"/>
          <w:lang w:val="en-US" w:eastAsia="zh-CN"/>
        </w:rPr>
        <w:t>9</w:t>
      </w:r>
      <w:r>
        <w:rPr>
          <w:rFonts w:hint="eastAsia" w:ascii="Times New Roman" w:hAnsi="Times New Roman" w:eastAsia="宋体" w:cs="Times New Roman"/>
          <w:b/>
          <w:bCs w:val="0"/>
          <w:color w:val="000000"/>
          <w:sz w:val="24"/>
          <w:szCs w:val="21"/>
          <w:highlight w:val="none"/>
          <w:lang w:val="en-US" w:eastAsia="zh-CN"/>
        </w:rPr>
        <w:t>:00-11:00、14:30-17:00，踏勘前请与采购人预约，并携带营业执照副本复印件（加盖公章）、踏勘人</w:t>
      </w:r>
      <w:r>
        <w:rPr>
          <w:rFonts w:hint="eastAsia" w:ascii="Times New Roman" w:hAnsi="Times New Roman" w:cs="Times New Roman"/>
          <w:b/>
          <w:bCs w:val="0"/>
          <w:color w:val="000000"/>
          <w:sz w:val="24"/>
          <w:szCs w:val="21"/>
          <w:highlight w:val="none"/>
          <w:lang w:val="en-US" w:eastAsia="zh-CN"/>
        </w:rPr>
        <w:t>员</w:t>
      </w:r>
      <w:r>
        <w:rPr>
          <w:rFonts w:hint="eastAsia" w:ascii="Times New Roman" w:hAnsi="Times New Roman" w:eastAsia="宋体" w:cs="Times New Roman"/>
          <w:b/>
          <w:bCs w:val="0"/>
          <w:color w:val="000000"/>
          <w:sz w:val="24"/>
          <w:szCs w:val="21"/>
          <w:highlight w:val="none"/>
          <w:lang w:val="en-US" w:eastAsia="zh-CN"/>
        </w:rPr>
        <w:t>身份证（原件）和授权委托书（原件）前往。</w:t>
      </w:r>
    </w:p>
    <w:p w14:paraId="768023B6">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hint="default" w:ascii="Times New Roman" w:hAnsi="Times New Roman" w:eastAsia="宋体" w:cs="Times New Roman"/>
          <w:b w:val="0"/>
          <w:bCs/>
          <w:color w:val="000000"/>
          <w:sz w:val="24"/>
          <w:szCs w:val="21"/>
          <w:highlight w:val="none"/>
          <w:lang w:val="en-US" w:eastAsia="zh-CN"/>
        </w:rPr>
      </w:pPr>
      <w:r>
        <w:rPr>
          <w:rFonts w:hint="eastAsia" w:ascii="Times New Roman" w:hAnsi="Times New Roman" w:cs="Times New Roman"/>
          <w:b w:val="0"/>
          <w:bCs/>
          <w:color w:val="000000"/>
          <w:sz w:val="24"/>
          <w:szCs w:val="21"/>
          <w:highlight w:val="none"/>
          <w:lang w:val="en-US" w:eastAsia="zh-CN"/>
        </w:rPr>
        <w:t>踏勘联系人：</w:t>
      </w:r>
      <w:r>
        <w:rPr>
          <w:rFonts w:hint="eastAsia" w:ascii="Times New Roman" w:hAnsi="Times New Roman"/>
          <w:sz w:val="24"/>
          <w:szCs w:val="24"/>
          <w:highlight w:val="none"/>
          <w:lang w:val="en-US" w:eastAsia="zh-CN"/>
        </w:rPr>
        <w:t>周老师</w:t>
      </w:r>
      <w:r>
        <w:rPr>
          <w:rFonts w:hint="eastAsia" w:ascii="Times New Roman" w:hAnsi="Times New Roman" w:cs="Times New Roman"/>
          <w:b w:val="0"/>
          <w:bCs/>
          <w:color w:val="000000"/>
          <w:sz w:val="24"/>
          <w:szCs w:val="21"/>
          <w:highlight w:val="none"/>
          <w:lang w:val="en-US" w:eastAsia="zh-CN"/>
        </w:rPr>
        <w:t>，</w:t>
      </w:r>
      <w:r>
        <w:rPr>
          <w:rFonts w:hint="eastAsia" w:ascii="Times New Roman" w:hAnsi="Times New Roman" w:eastAsia="宋体" w:cs="Times New Roman"/>
          <w:b w:val="0"/>
          <w:bCs/>
          <w:color w:val="000000"/>
          <w:sz w:val="24"/>
          <w:szCs w:val="21"/>
          <w:highlight w:val="none"/>
          <w:lang w:val="en-US" w:eastAsia="zh-CN"/>
        </w:rPr>
        <w:t>联系电话：</w:t>
      </w:r>
      <w:r>
        <w:rPr>
          <w:rFonts w:hint="eastAsia" w:ascii="Times New Roman" w:hAnsi="Times New Roman"/>
          <w:sz w:val="24"/>
          <w:szCs w:val="24"/>
          <w:highlight w:val="none"/>
        </w:rPr>
        <w:t>13813717663</w:t>
      </w:r>
      <w:r>
        <w:rPr>
          <w:rFonts w:hint="eastAsia" w:ascii="Times New Roman" w:hAnsi="Times New Roman" w:cs="Times New Roman"/>
          <w:b w:val="0"/>
          <w:bCs/>
          <w:color w:val="000000"/>
          <w:sz w:val="24"/>
          <w:szCs w:val="21"/>
          <w:highlight w:val="none"/>
          <w:lang w:val="en-US" w:eastAsia="zh-CN"/>
        </w:rPr>
        <w:t>。</w:t>
      </w:r>
    </w:p>
    <w:p w14:paraId="5816E396">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ascii="Times New Roman" w:hAnsi="Times New Roman" w:cs="宋体"/>
          <w:b/>
          <w:bCs/>
          <w:sz w:val="24"/>
          <w:szCs w:val="24"/>
        </w:rPr>
      </w:pPr>
      <w:r>
        <w:rPr>
          <w:rFonts w:hint="eastAsia" w:ascii="Times New Roman" w:hAnsi="Times New Roman" w:cs="宋体"/>
          <w:b/>
          <w:bCs/>
          <w:sz w:val="24"/>
          <w:szCs w:val="24"/>
          <w:lang w:val="en-US" w:eastAsia="zh-CN"/>
        </w:rPr>
        <w:t>八</w:t>
      </w:r>
      <w:r>
        <w:rPr>
          <w:rFonts w:hint="eastAsia" w:ascii="Times New Roman" w:hAnsi="Times New Roman" w:cs="宋体"/>
          <w:b/>
          <w:bCs/>
          <w:sz w:val="24"/>
          <w:szCs w:val="24"/>
        </w:rPr>
        <w:t>、其他补充事宜：</w:t>
      </w:r>
    </w:p>
    <w:p w14:paraId="105BE9CA">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Times New Roman" w:hAnsi="Times New Roman" w:cs="宋体"/>
          <w:bCs/>
          <w:sz w:val="24"/>
          <w:szCs w:val="24"/>
          <w:highlight w:val="none"/>
        </w:rPr>
        <w:t>1</w:t>
      </w:r>
      <w:r>
        <w:rPr>
          <w:rFonts w:hint="eastAsia" w:ascii="Times New Roman" w:hAnsi="Times New Roman" w:cs="宋体"/>
          <w:bCs/>
          <w:sz w:val="24"/>
          <w:szCs w:val="24"/>
          <w:highlight w:val="none"/>
          <w:lang w:val="en-US" w:eastAsia="zh-CN"/>
        </w:rPr>
        <w:t>.</w:t>
      </w:r>
      <w:r>
        <w:rPr>
          <w:rFonts w:hint="eastAsia" w:ascii="Times New Roman" w:hAnsi="Times New Roman"/>
          <w:b w:val="0"/>
          <w:bCs w:val="0"/>
          <w:sz w:val="24"/>
          <w:szCs w:val="24"/>
          <w:highlight w:val="none"/>
        </w:rPr>
        <w:t>履约保证金：</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需于</w:t>
      </w:r>
      <w:r>
        <w:rPr>
          <w:rFonts w:hint="eastAsia" w:ascii="宋体" w:hAnsi="宋体" w:cs="宋体"/>
          <w:kern w:val="0"/>
          <w:sz w:val="24"/>
          <w:highlight w:val="none"/>
          <w:lang w:val="en-US" w:eastAsia="zh-CN"/>
        </w:rPr>
        <w:t>成交</w:t>
      </w:r>
      <w:r>
        <w:rPr>
          <w:rFonts w:hint="eastAsia" w:ascii="宋体" w:hAnsi="宋体" w:eastAsia="宋体" w:cs="宋体"/>
          <w:kern w:val="0"/>
          <w:sz w:val="24"/>
          <w:highlight w:val="none"/>
          <w:lang w:val="zh-CN"/>
        </w:rPr>
        <w:t>后签订合同前</w:t>
      </w:r>
      <w:r>
        <w:rPr>
          <w:rFonts w:hint="eastAsia" w:ascii="宋体" w:hAnsi="宋体" w:cs="宋体"/>
          <w:kern w:val="0"/>
          <w:sz w:val="24"/>
          <w:highlight w:val="none"/>
          <w:lang w:val="en-US" w:eastAsia="zh-CN"/>
        </w:rPr>
        <w:t>缴纳</w:t>
      </w:r>
      <w:r>
        <w:rPr>
          <w:rFonts w:hint="eastAsia" w:ascii="宋体" w:hAnsi="宋体" w:eastAsia="宋体" w:cs="宋体"/>
          <w:kern w:val="0"/>
          <w:sz w:val="24"/>
          <w:highlight w:val="none"/>
          <w:lang w:val="zh-CN"/>
        </w:rPr>
        <w:t>履约保证金</w:t>
      </w:r>
      <w:r>
        <w:rPr>
          <w:rFonts w:hint="eastAsia" w:ascii="宋体" w:hAnsi="宋体" w:cs="宋体"/>
          <w:kern w:val="0"/>
          <w:sz w:val="24"/>
          <w:highlight w:val="none"/>
          <w:lang w:val="zh-CN"/>
        </w:rPr>
        <w:t>，</w:t>
      </w:r>
      <w:r>
        <w:rPr>
          <w:rFonts w:hint="eastAsia" w:ascii="宋体" w:hAnsi="宋体" w:cs="宋体"/>
          <w:kern w:val="0"/>
          <w:sz w:val="24"/>
          <w:highlight w:val="none"/>
          <w:lang w:val="en-US" w:eastAsia="zh-CN"/>
        </w:rPr>
        <w:t>金额为</w:t>
      </w:r>
      <w:r>
        <w:rPr>
          <w:rFonts w:hint="eastAsia" w:ascii="宋体" w:hAnsi="宋体" w:cs="宋体"/>
          <w:b/>
          <w:bCs/>
          <w:kern w:val="0"/>
          <w:sz w:val="24"/>
          <w:highlight w:val="none"/>
          <w:u w:val="single"/>
          <w:lang w:val="en-US" w:eastAsia="zh-CN"/>
        </w:rPr>
        <w:t>成交价的10%</w:t>
      </w:r>
      <w:r>
        <w:rPr>
          <w:rFonts w:hint="eastAsia" w:ascii="宋体" w:hAnsi="宋体" w:cs="宋体"/>
          <w:b/>
          <w:bCs/>
          <w:kern w:val="0"/>
          <w:sz w:val="24"/>
          <w:highlight w:val="none"/>
          <w:u w:val="none"/>
          <w:lang w:val="en-US" w:eastAsia="zh-CN"/>
        </w:rPr>
        <w:t>，</w:t>
      </w:r>
      <w:r>
        <w:rPr>
          <w:rFonts w:hint="eastAsia" w:ascii="宋体" w:hAnsi="宋体" w:cs="宋体"/>
          <w:sz w:val="24"/>
          <w:highlight w:val="none"/>
          <w:lang w:val="en-US" w:eastAsia="zh-CN"/>
        </w:rPr>
        <w:t>成交供应商</w:t>
      </w:r>
      <w:r>
        <w:rPr>
          <w:rFonts w:hint="eastAsia" w:ascii="宋体" w:hAnsi="宋体" w:eastAsia="宋体"/>
          <w:color w:val="000000"/>
          <w:sz w:val="24"/>
          <w:szCs w:val="24"/>
        </w:rPr>
        <w:t>的履约保证金须在成交通知书发出之日起至合同签订前汇入</w:t>
      </w:r>
      <w:r>
        <w:rPr>
          <w:rFonts w:hint="eastAsia" w:ascii="宋体" w:hAnsi="宋体" w:eastAsia="宋体"/>
          <w:color w:val="000000"/>
          <w:sz w:val="24"/>
          <w:szCs w:val="24"/>
          <w:lang w:val="en-US" w:eastAsia="zh-CN"/>
        </w:rPr>
        <w:t>采购人</w:t>
      </w:r>
      <w:r>
        <w:rPr>
          <w:rFonts w:hint="eastAsia" w:ascii="宋体" w:hAnsi="宋体" w:eastAsia="宋体"/>
          <w:color w:val="000000"/>
          <w:sz w:val="24"/>
          <w:szCs w:val="24"/>
        </w:rPr>
        <w:t>账户（应当以数字人民币、支票、汇票或者金融机构、担保机构出具的保函等非现金形式提交），</w:t>
      </w:r>
      <w:r>
        <w:rPr>
          <w:rFonts w:hint="eastAsia" w:ascii="宋体" w:hAnsi="宋体" w:cs="宋体"/>
          <w:sz w:val="24"/>
          <w:highlight w:val="none"/>
          <w:lang w:val="en-US" w:eastAsia="zh-CN"/>
        </w:rPr>
        <w:t>成交供应商</w:t>
      </w:r>
      <w:r>
        <w:rPr>
          <w:rFonts w:hint="eastAsia" w:ascii="宋体" w:hAnsi="宋体" w:eastAsia="宋体"/>
          <w:color w:val="000000"/>
          <w:sz w:val="24"/>
          <w:szCs w:val="24"/>
        </w:rPr>
        <w:t>凭成交通知书与甲方签订合同。超期或未有协商，则视为自动放弃成交资格。</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有权按照相关程序另行确定成交供应商</w:t>
      </w:r>
      <w:r>
        <w:rPr>
          <w:rFonts w:hint="eastAsia" w:ascii="宋体" w:hAnsi="宋体" w:eastAsia="宋体" w:cs="宋体"/>
          <w:kern w:val="0"/>
          <w:sz w:val="24"/>
          <w:highlight w:val="none"/>
          <w:lang w:val="zh-CN"/>
        </w:rPr>
        <w:t>。</w:t>
      </w:r>
    </w:p>
    <w:p w14:paraId="3609AADF">
      <w:pPr>
        <w:wordWrap w:val="0"/>
        <w:spacing w:line="360" w:lineRule="auto"/>
        <w:ind w:left="100" w:right="300" w:firstLine="580"/>
        <w:rPr>
          <w:rFonts w:hint="default" w:ascii="Times New Roman" w:hAnsi="Times New Roman" w:eastAsia="宋体"/>
          <w:sz w:val="24"/>
          <w:szCs w:val="24"/>
          <w:highlight w:val="none"/>
          <w:lang w:val="en-US" w:eastAsia="zh-CN"/>
        </w:rPr>
      </w:pPr>
      <w:r>
        <w:rPr>
          <w:rFonts w:hint="eastAsia" w:ascii="宋体" w:hAnsi="宋体" w:eastAsia="宋体" w:cs="宋体"/>
          <w:kern w:val="0"/>
          <w:sz w:val="24"/>
          <w:lang w:val="zh-CN"/>
        </w:rPr>
        <w:t>发生以下情况的，履约保证金不予退还或部分退还：</w:t>
      </w:r>
      <w:r>
        <w:rPr>
          <w:rFonts w:hint="eastAsia" w:ascii="宋体" w:hAnsi="宋体" w:eastAsia="宋体"/>
          <w:color w:val="000000"/>
          <w:sz w:val="24"/>
          <w:szCs w:val="24"/>
        </w:rPr>
        <w:t>a.签订合同后，</w:t>
      </w:r>
      <w:r>
        <w:rPr>
          <w:rFonts w:hint="eastAsia" w:ascii="宋体" w:hAnsi="宋体" w:eastAsia="宋体"/>
          <w:color w:val="000000"/>
          <w:sz w:val="24"/>
          <w:szCs w:val="24"/>
          <w:lang w:val="en-US" w:eastAsia="zh-CN"/>
        </w:rPr>
        <w:t>供应商</w:t>
      </w:r>
      <w:r>
        <w:rPr>
          <w:rFonts w:hint="eastAsia" w:ascii="宋体" w:hAnsi="宋体" w:eastAsia="宋体"/>
          <w:color w:val="000000"/>
          <w:sz w:val="24"/>
          <w:szCs w:val="24"/>
        </w:rPr>
        <w:t>不履行合同义务的，</w:t>
      </w:r>
      <w:r>
        <w:rPr>
          <w:rFonts w:hint="eastAsia" w:ascii="宋体" w:hAnsi="宋体" w:eastAsia="宋体"/>
          <w:color w:val="000000"/>
          <w:sz w:val="24"/>
          <w:szCs w:val="24"/>
          <w:lang w:val="en-US" w:eastAsia="zh-CN"/>
        </w:rPr>
        <w:t>采购人</w:t>
      </w:r>
      <w:r>
        <w:rPr>
          <w:rFonts w:hint="eastAsia" w:ascii="宋体" w:hAnsi="宋体" w:eastAsia="宋体"/>
          <w:color w:val="000000"/>
          <w:sz w:val="24"/>
          <w:szCs w:val="24"/>
        </w:rPr>
        <w:t>有权全额扣除履约保证金，全额不予退还，同时</w:t>
      </w:r>
      <w:r>
        <w:rPr>
          <w:rFonts w:hint="eastAsia" w:ascii="宋体" w:hAnsi="宋体" w:eastAsia="宋体"/>
          <w:color w:val="000000"/>
          <w:sz w:val="24"/>
          <w:szCs w:val="24"/>
          <w:lang w:val="en-US" w:eastAsia="zh-CN"/>
        </w:rPr>
        <w:t>采购人</w:t>
      </w:r>
      <w:r>
        <w:rPr>
          <w:rFonts w:hint="eastAsia" w:ascii="宋体" w:hAnsi="宋体" w:eastAsia="宋体"/>
          <w:color w:val="000000"/>
          <w:sz w:val="24"/>
          <w:szCs w:val="24"/>
        </w:rPr>
        <w:t>亦有权终止合同，</w:t>
      </w:r>
      <w:r>
        <w:rPr>
          <w:rFonts w:hint="eastAsia" w:ascii="宋体" w:hAnsi="宋体" w:eastAsia="宋体"/>
          <w:color w:val="000000"/>
          <w:sz w:val="24"/>
          <w:szCs w:val="24"/>
          <w:lang w:val="en-US" w:eastAsia="zh-CN"/>
        </w:rPr>
        <w:t>供应商</w:t>
      </w:r>
      <w:r>
        <w:rPr>
          <w:rFonts w:hint="eastAsia" w:ascii="宋体" w:hAnsi="宋体" w:eastAsia="宋体"/>
          <w:color w:val="000000"/>
          <w:sz w:val="24"/>
          <w:szCs w:val="24"/>
        </w:rPr>
        <w:t>还须承担相应的法律赔偿责任。b.</w:t>
      </w:r>
      <w:r>
        <w:rPr>
          <w:rFonts w:hint="eastAsia" w:ascii="宋体" w:hAnsi="宋体" w:eastAsia="宋体"/>
          <w:color w:val="000000"/>
          <w:sz w:val="24"/>
          <w:szCs w:val="24"/>
          <w:lang w:val="en-US" w:eastAsia="zh-CN"/>
        </w:rPr>
        <w:t>供应商</w:t>
      </w:r>
      <w:r>
        <w:rPr>
          <w:rFonts w:hint="eastAsia" w:ascii="宋体" w:hAnsi="宋体" w:eastAsia="宋体"/>
          <w:color w:val="000000"/>
          <w:sz w:val="24"/>
          <w:szCs w:val="24"/>
        </w:rPr>
        <w:t>在履约过程中发生违约行为，给</w:t>
      </w:r>
      <w:r>
        <w:rPr>
          <w:rFonts w:hint="eastAsia" w:ascii="宋体" w:hAnsi="宋体" w:eastAsia="宋体"/>
          <w:color w:val="000000"/>
          <w:sz w:val="24"/>
          <w:szCs w:val="24"/>
          <w:lang w:val="en-US" w:eastAsia="zh-CN"/>
        </w:rPr>
        <w:t>采购人</w:t>
      </w:r>
      <w:r>
        <w:rPr>
          <w:rFonts w:hint="eastAsia" w:ascii="宋体" w:hAnsi="宋体" w:eastAsia="宋体"/>
          <w:color w:val="000000"/>
          <w:sz w:val="24"/>
          <w:szCs w:val="24"/>
        </w:rPr>
        <w:t>造成损失的，</w:t>
      </w:r>
      <w:r>
        <w:rPr>
          <w:rFonts w:hint="eastAsia" w:ascii="宋体" w:hAnsi="宋体" w:eastAsia="宋体"/>
          <w:color w:val="000000"/>
          <w:sz w:val="24"/>
          <w:szCs w:val="24"/>
          <w:lang w:val="en-US" w:eastAsia="zh-CN"/>
        </w:rPr>
        <w:t>采购人</w:t>
      </w:r>
      <w:r>
        <w:rPr>
          <w:rFonts w:hint="eastAsia" w:ascii="宋体" w:hAnsi="宋体" w:eastAsia="宋体"/>
          <w:color w:val="000000"/>
          <w:sz w:val="24"/>
          <w:szCs w:val="24"/>
        </w:rPr>
        <w:t>有权在</w:t>
      </w:r>
      <w:r>
        <w:rPr>
          <w:rFonts w:hint="eastAsia" w:ascii="宋体" w:hAnsi="宋体" w:eastAsia="宋体"/>
          <w:color w:val="000000"/>
          <w:sz w:val="24"/>
          <w:szCs w:val="24"/>
          <w:lang w:val="en-US" w:eastAsia="zh-CN"/>
        </w:rPr>
        <w:t>供应商</w:t>
      </w:r>
      <w:r>
        <w:rPr>
          <w:rFonts w:hint="eastAsia" w:ascii="宋体" w:hAnsi="宋体" w:eastAsia="宋体"/>
          <w:color w:val="000000"/>
          <w:sz w:val="24"/>
          <w:szCs w:val="24"/>
        </w:rPr>
        <w:t>缴纳的履约保证金中予以扣款，以弥补</w:t>
      </w:r>
      <w:r>
        <w:rPr>
          <w:rFonts w:hint="eastAsia" w:ascii="宋体" w:hAnsi="宋体" w:eastAsia="宋体"/>
          <w:color w:val="000000"/>
          <w:sz w:val="24"/>
          <w:szCs w:val="24"/>
          <w:lang w:val="en-US" w:eastAsia="zh-CN"/>
        </w:rPr>
        <w:t>采购人</w:t>
      </w:r>
      <w:r>
        <w:rPr>
          <w:rFonts w:hint="eastAsia" w:ascii="宋体" w:hAnsi="宋体" w:eastAsia="宋体"/>
          <w:color w:val="000000"/>
          <w:sz w:val="24"/>
          <w:szCs w:val="24"/>
        </w:rPr>
        <w:t>经济损失，不足的部分</w:t>
      </w:r>
      <w:r>
        <w:rPr>
          <w:rFonts w:hint="eastAsia" w:ascii="宋体" w:hAnsi="宋体" w:eastAsia="宋体"/>
          <w:color w:val="000000"/>
          <w:sz w:val="24"/>
          <w:szCs w:val="24"/>
          <w:lang w:val="en-US" w:eastAsia="zh-CN"/>
        </w:rPr>
        <w:t>供应商</w:t>
      </w:r>
      <w:r>
        <w:rPr>
          <w:rFonts w:hint="eastAsia" w:ascii="宋体" w:hAnsi="宋体" w:eastAsia="宋体"/>
          <w:color w:val="000000"/>
          <w:sz w:val="24"/>
          <w:szCs w:val="24"/>
        </w:rPr>
        <w:t>另外补齐。</w:t>
      </w:r>
    </w:p>
    <w:p w14:paraId="6261C8A2">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ascii="Times New Roman" w:hAnsi="Times New Roman"/>
          <w:sz w:val="24"/>
          <w:szCs w:val="24"/>
        </w:rPr>
      </w:pPr>
      <w:r>
        <w:rPr>
          <w:rFonts w:hint="eastAsia" w:ascii="Times New Roman" w:hAnsi="Times New Roman"/>
          <w:sz w:val="24"/>
          <w:szCs w:val="24"/>
          <w:lang w:val="en-US" w:eastAsia="zh-CN"/>
        </w:rPr>
        <w:t>2.</w:t>
      </w:r>
      <w:r>
        <w:rPr>
          <w:rFonts w:hint="eastAsia" w:ascii="Times New Roman" w:hAnsi="Times New Roman"/>
          <w:sz w:val="24"/>
          <w:szCs w:val="24"/>
        </w:rPr>
        <w:t>对项目需求部分（供应商其他资格要求、项目需求、评分标准）的询问、质疑请向采购人提出，由采购人负责答复；对项目磋商文件</w:t>
      </w:r>
      <w:r>
        <w:rPr>
          <w:rFonts w:hint="eastAsia" w:ascii="Times New Roman" w:hAnsi="Times New Roman"/>
          <w:sz w:val="24"/>
          <w:szCs w:val="24"/>
          <w:lang w:eastAsia="zh-CN"/>
        </w:rPr>
        <w:t>其他部分</w:t>
      </w:r>
      <w:r>
        <w:rPr>
          <w:rFonts w:hint="eastAsia" w:ascii="Times New Roman" w:hAnsi="Times New Roman"/>
          <w:sz w:val="24"/>
          <w:szCs w:val="24"/>
        </w:rPr>
        <w:t>的询问请向采购人或采购代理提出。</w:t>
      </w:r>
    </w:p>
    <w:p w14:paraId="1121FE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sz w:val="24"/>
          <w:szCs w:val="24"/>
        </w:rPr>
      </w:pPr>
      <w:r>
        <w:rPr>
          <w:rFonts w:hint="eastAsia" w:ascii="Times New Roman" w:hAnsi="Times New Roman"/>
          <w:sz w:val="24"/>
          <w:szCs w:val="24"/>
          <w:lang w:val="en-US" w:eastAsia="zh-CN"/>
        </w:rPr>
        <w:t>3.</w:t>
      </w:r>
      <w:r>
        <w:rPr>
          <w:rFonts w:hint="eastAsia" w:ascii="Times New Roman" w:hAnsi="Times New Roman"/>
          <w:sz w:val="24"/>
          <w:szCs w:val="24"/>
        </w:rPr>
        <w:t>供应商应依照规定提交各类声明函、承诺函，不再同时提供原件备查或提供有关部门出具的相关证明文件。但成交供应商，应做好提交声明函、承诺函相应原件的核查准备；核</w:t>
      </w:r>
      <w:r>
        <w:rPr>
          <w:rFonts w:hint="eastAsia" w:ascii="Times New Roman" w:hAnsi="Times New Roman"/>
          <w:sz w:val="24"/>
          <w:szCs w:val="24"/>
          <w:highlight w:val="none"/>
        </w:rPr>
        <w:t>查</w:t>
      </w:r>
      <w:r>
        <w:rPr>
          <w:rFonts w:hint="eastAsia" w:ascii="Times New Roman" w:hAnsi="Times New Roman"/>
          <w:sz w:val="24"/>
          <w:szCs w:val="24"/>
        </w:rPr>
        <w:t>后发现虚假或违背承诺的，依照相关法律法规规定处理。</w:t>
      </w:r>
    </w:p>
    <w:p w14:paraId="507756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4.本项目为非政府采购项目，项目实施过程中部分参考政府采购管理要求，但采购活动不适用《中华人民共和国政府采购法》关于采购方式、程序及监督管理的强制性规定。</w:t>
      </w:r>
    </w:p>
    <w:p w14:paraId="7F7E6719">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rFonts w:ascii="Times New Roman" w:hAnsi="Times New Roman"/>
          <w:b/>
          <w:sz w:val="24"/>
          <w:szCs w:val="24"/>
        </w:rPr>
      </w:pPr>
      <w:r>
        <w:rPr>
          <w:rFonts w:hint="eastAsia" w:ascii="Times New Roman" w:hAnsi="Times New Roman" w:cs="宋体"/>
          <w:b/>
          <w:sz w:val="24"/>
          <w:szCs w:val="24"/>
          <w:lang w:val="en-US" w:eastAsia="zh-CN"/>
        </w:rPr>
        <w:t>九</w:t>
      </w:r>
      <w:r>
        <w:rPr>
          <w:rFonts w:hint="eastAsia" w:ascii="Times New Roman" w:hAnsi="Times New Roman" w:cs="宋体"/>
          <w:b/>
          <w:sz w:val="24"/>
          <w:szCs w:val="24"/>
        </w:rPr>
        <w:t>、凡对本次采购提出询问，请按以下方式联系</w:t>
      </w:r>
    </w:p>
    <w:p w14:paraId="33B1D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sz w:val="24"/>
          <w:szCs w:val="24"/>
        </w:rPr>
      </w:pPr>
      <w:r>
        <w:rPr>
          <w:rFonts w:hint="eastAsia" w:ascii="Times New Roman" w:hAnsi="Times New Roman"/>
          <w:sz w:val="24"/>
          <w:szCs w:val="24"/>
        </w:rPr>
        <w:t>1</w:t>
      </w:r>
      <w:r>
        <w:rPr>
          <w:rFonts w:hint="eastAsia" w:ascii="Times New Roman" w:hAnsi="Times New Roman"/>
          <w:sz w:val="24"/>
          <w:szCs w:val="24"/>
          <w:lang w:val="en-US" w:eastAsia="zh-CN"/>
        </w:rPr>
        <w:t>.</w:t>
      </w:r>
      <w:r>
        <w:rPr>
          <w:rFonts w:hint="eastAsia" w:ascii="Times New Roman" w:hAnsi="Times New Roman"/>
          <w:sz w:val="24"/>
          <w:szCs w:val="24"/>
        </w:rPr>
        <w:t>采购人信息</w:t>
      </w:r>
    </w:p>
    <w:p w14:paraId="1DCDD9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kern w:val="0"/>
          <w:sz w:val="24"/>
          <w:szCs w:val="24"/>
          <w:lang w:val="en-US" w:eastAsia="zh-CN"/>
        </w:rPr>
      </w:pPr>
      <w:r>
        <w:rPr>
          <w:rFonts w:hint="eastAsia" w:ascii="Times New Roman" w:hAnsi="Times New Roman"/>
          <w:sz w:val="24"/>
          <w:szCs w:val="24"/>
        </w:rPr>
        <w:t>名称：</w:t>
      </w:r>
      <w:r>
        <w:rPr>
          <w:rFonts w:hint="eastAsia" w:ascii="宋体" w:hAnsi="宋体" w:eastAsia="宋体" w:cs="宋体"/>
          <w:color w:val="000000"/>
          <w:sz w:val="24"/>
          <w:lang w:val="zh-CN"/>
        </w:rPr>
        <w:t>南通职业大学</w:t>
      </w:r>
    </w:p>
    <w:p w14:paraId="614A00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kern w:val="0"/>
          <w:sz w:val="24"/>
          <w:szCs w:val="24"/>
          <w:lang w:val="en-US" w:eastAsia="zh-CN"/>
        </w:rPr>
      </w:pPr>
      <w:r>
        <w:rPr>
          <w:rFonts w:hint="eastAsia"/>
          <w:kern w:val="0"/>
          <w:sz w:val="24"/>
          <w:szCs w:val="24"/>
          <w:lang w:val="en-US" w:eastAsia="zh-CN"/>
        </w:rPr>
        <w:t>地址：</w:t>
      </w:r>
      <w:r>
        <w:rPr>
          <w:rFonts w:hint="eastAsia" w:ascii="宋体" w:hAnsi="宋体" w:eastAsia="宋体" w:cs="宋体"/>
          <w:bCs/>
          <w:color w:val="000000"/>
          <w:sz w:val="24"/>
          <w:lang w:eastAsia="zh-CN"/>
        </w:rPr>
        <w:t>江苏省南通市青年中路89号</w:t>
      </w:r>
    </w:p>
    <w:p w14:paraId="736458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sz w:val="24"/>
          <w:szCs w:val="24"/>
          <w:lang w:val="en-US"/>
        </w:rPr>
      </w:pPr>
      <w:r>
        <w:rPr>
          <w:rFonts w:hint="eastAsia" w:ascii="Times New Roman" w:hAnsi="Times New Roman"/>
          <w:sz w:val="24"/>
          <w:szCs w:val="24"/>
        </w:rPr>
        <w:t>联系人：</w:t>
      </w:r>
      <w:r>
        <w:rPr>
          <w:rFonts w:hint="eastAsia" w:ascii="Times New Roman" w:hAnsi="Times New Roman"/>
          <w:sz w:val="24"/>
          <w:szCs w:val="24"/>
          <w:lang w:val="en-US" w:eastAsia="zh-CN"/>
        </w:rPr>
        <w:t>周老师</w:t>
      </w:r>
      <w:r>
        <w:rPr>
          <w:rFonts w:hint="eastAsia" w:ascii="Times New Roman" w:hAnsi="Times New Roman" w:cs="Times New Roman"/>
          <w:sz w:val="24"/>
          <w:lang w:val="en-US" w:eastAsia="zh-CN"/>
        </w:rPr>
        <w:t xml:space="preserve"> </w:t>
      </w:r>
    </w:p>
    <w:p w14:paraId="7699C2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sz w:val="24"/>
          <w:szCs w:val="24"/>
          <w:lang w:val="en-US"/>
        </w:rPr>
      </w:pPr>
      <w:r>
        <w:rPr>
          <w:rFonts w:hint="eastAsia" w:ascii="Times New Roman" w:hAnsi="Times New Roman"/>
          <w:sz w:val="24"/>
          <w:szCs w:val="24"/>
        </w:rPr>
        <w:t>联系方式：13813717663</w:t>
      </w:r>
    </w:p>
    <w:p w14:paraId="6FCF6B83">
      <w:pPr>
        <w:spacing w:line="360" w:lineRule="auto"/>
        <w:ind w:firstLine="480"/>
        <w:rPr>
          <w:rFonts w:ascii="Times New Roman" w:hAnsi="Times New Roman" w:cs="宋体"/>
          <w:bCs/>
          <w:sz w:val="24"/>
        </w:rPr>
      </w:pPr>
      <w:r>
        <w:rPr>
          <w:rFonts w:hint="eastAsia" w:ascii="Times New Roman" w:hAnsi="Times New Roman" w:cs="宋体"/>
          <w:bCs/>
          <w:sz w:val="24"/>
        </w:rPr>
        <w:t>2</w:t>
      </w:r>
      <w:r>
        <w:rPr>
          <w:rFonts w:hint="eastAsia" w:ascii="Times New Roman" w:hAnsi="Times New Roman" w:cs="宋体"/>
          <w:bCs/>
          <w:sz w:val="24"/>
          <w:lang w:val="en-US" w:eastAsia="zh-CN"/>
        </w:rPr>
        <w:t>.</w:t>
      </w:r>
      <w:r>
        <w:rPr>
          <w:rFonts w:hint="eastAsia" w:ascii="Times New Roman" w:hAnsi="Times New Roman" w:cs="宋体"/>
          <w:bCs/>
          <w:sz w:val="24"/>
        </w:rPr>
        <w:t>采购代理机构信息</w:t>
      </w:r>
    </w:p>
    <w:p w14:paraId="4ACC52BE">
      <w:pPr>
        <w:spacing w:line="360" w:lineRule="auto"/>
        <w:ind w:firstLine="480"/>
        <w:rPr>
          <w:rFonts w:ascii="Times New Roman" w:hAnsi="Times New Roman" w:cs="宋体"/>
          <w:bCs/>
          <w:sz w:val="24"/>
        </w:rPr>
      </w:pPr>
      <w:r>
        <w:rPr>
          <w:rFonts w:hint="eastAsia" w:ascii="Times New Roman" w:hAnsi="Times New Roman" w:cs="宋体"/>
          <w:bCs/>
          <w:sz w:val="24"/>
        </w:rPr>
        <w:t>名称：中通服网盈科技有限公司</w:t>
      </w:r>
    </w:p>
    <w:p w14:paraId="3D5DFFF4">
      <w:pPr>
        <w:spacing w:line="360" w:lineRule="auto"/>
        <w:ind w:firstLine="480"/>
        <w:rPr>
          <w:rFonts w:hint="default" w:ascii="Times New Roman" w:hAnsi="Times New Roman" w:eastAsia="宋体"/>
          <w:sz w:val="24"/>
          <w:szCs w:val="24"/>
          <w:lang w:val="en-US" w:eastAsia="zh-CN"/>
        </w:rPr>
      </w:pPr>
      <w:r>
        <w:rPr>
          <w:rFonts w:hint="eastAsia" w:ascii="Times New Roman" w:hAnsi="Times New Roman"/>
          <w:sz w:val="24"/>
          <w:szCs w:val="24"/>
        </w:rPr>
        <w:t>地址：南通市崇川区环城南路11号</w:t>
      </w:r>
      <w:r>
        <w:rPr>
          <w:rFonts w:hint="eastAsia" w:ascii="Times New Roman" w:hAnsi="Times New Roman"/>
          <w:sz w:val="24"/>
          <w:szCs w:val="24"/>
          <w:lang w:val="en-US" w:eastAsia="zh-CN"/>
        </w:rPr>
        <w:t>505室</w:t>
      </w:r>
    </w:p>
    <w:p w14:paraId="2A20F917">
      <w:pPr>
        <w:spacing w:line="360" w:lineRule="auto"/>
        <w:ind w:firstLine="480"/>
        <w:rPr>
          <w:rFonts w:ascii="Times New Roman" w:hAnsi="Times New Roman"/>
          <w:sz w:val="24"/>
          <w:szCs w:val="24"/>
        </w:rPr>
      </w:pPr>
      <w:r>
        <w:rPr>
          <w:rFonts w:hint="eastAsia" w:ascii="Times New Roman" w:hAnsi="Times New Roman"/>
          <w:sz w:val="24"/>
          <w:szCs w:val="24"/>
        </w:rPr>
        <w:t>联系人：</w:t>
      </w:r>
      <w:r>
        <w:rPr>
          <w:rFonts w:hint="eastAsia" w:ascii="宋体" w:hAnsi="宋体" w:eastAsia="宋体" w:cs="宋体"/>
          <w:sz w:val="24"/>
          <w:szCs w:val="24"/>
          <w:lang w:val="en-US" w:eastAsia="zh-CN"/>
        </w:rPr>
        <w:t>吴国锋</w:t>
      </w:r>
      <w:r>
        <w:rPr>
          <w:rFonts w:hint="eastAsia" w:ascii="宋体" w:hAnsi="宋体" w:cs="宋体"/>
          <w:sz w:val="24"/>
          <w:szCs w:val="24"/>
          <w:lang w:val="en-US" w:eastAsia="zh-CN"/>
        </w:rPr>
        <w:t xml:space="preserve"> </w:t>
      </w:r>
      <w:r>
        <w:rPr>
          <w:rFonts w:hint="eastAsia" w:ascii="宋体" w:hAnsi="宋体" w:eastAsia="宋体" w:cs="宋体"/>
          <w:sz w:val="24"/>
          <w:szCs w:val="24"/>
        </w:rPr>
        <w:t>尹淑瑜</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顾蓉蓉</w:t>
      </w:r>
      <w:r>
        <w:rPr>
          <w:rFonts w:hint="eastAsia"/>
          <w:kern w:val="0"/>
          <w:sz w:val="24"/>
          <w:szCs w:val="24"/>
        </w:rPr>
        <w:t xml:space="preserve"> </w:t>
      </w:r>
    </w:p>
    <w:p w14:paraId="65CD2DFE">
      <w:pPr>
        <w:spacing w:line="360" w:lineRule="auto"/>
        <w:ind w:firstLine="480"/>
        <w:rPr>
          <w:rFonts w:hint="default" w:ascii="Times New Roman" w:hAnsi="Times New Roman" w:eastAsia="宋体"/>
          <w:sz w:val="24"/>
          <w:szCs w:val="24"/>
          <w:lang w:val="en-US" w:eastAsia="zh-CN"/>
        </w:rPr>
      </w:pPr>
      <w:r>
        <w:rPr>
          <w:rFonts w:hint="eastAsia" w:ascii="Times New Roman" w:hAnsi="Times New Roman"/>
          <w:sz w:val="24"/>
          <w:szCs w:val="24"/>
        </w:rPr>
        <w:t>联系</w:t>
      </w:r>
      <w:bookmarkStart w:id="1" w:name="_Toc28359087"/>
      <w:bookmarkStart w:id="2" w:name="_Toc28359010"/>
      <w:r>
        <w:rPr>
          <w:rFonts w:hint="eastAsia" w:ascii="Times New Roman" w:hAnsi="Times New Roman"/>
          <w:sz w:val="24"/>
          <w:szCs w:val="24"/>
        </w:rPr>
        <w:t>方式：</w:t>
      </w:r>
      <w:bookmarkEnd w:id="1"/>
      <w:bookmarkEnd w:id="2"/>
      <w:r>
        <w:rPr>
          <w:rFonts w:hint="eastAsia" w:ascii="宋体" w:hAnsi="宋体" w:eastAsia="宋体" w:cs="宋体"/>
          <w:sz w:val="24"/>
          <w:lang w:val="en-US" w:eastAsia="zh-CN"/>
        </w:rPr>
        <w:t>15851254859</w:t>
      </w:r>
    </w:p>
    <w:p w14:paraId="41BA9B39">
      <w:pPr>
        <w:jc w:val="center"/>
        <w:outlineLvl w:val="9"/>
        <w:rPr>
          <w:rFonts w:hint="eastAsia" w:ascii="Times New Roman" w:hAnsi="Times New Roman" w:cs="Times New Roman"/>
          <w:b w:val="0"/>
          <w:sz w:val="24"/>
          <w:szCs w:val="24"/>
          <w:lang w:val="en-US" w:eastAsia="zh-CN" w:bidi="ar-SA"/>
        </w:rPr>
      </w:pPr>
      <w:r>
        <w:rPr>
          <w:rFonts w:hint="eastAsia" w:ascii="Times New Roman" w:hAnsi="Times New Roman" w:cs="Times New Roman"/>
          <w:b w:val="0"/>
          <w:sz w:val="24"/>
          <w:szCs w:val="24"/>
          <w:lang w:val="en-US" w:eastAsia="zh-CN" w:bidi="ar-SA"/>
        </w:rPr>
        <w:t xml:space="preserve"> </w:t>
      </w:r>
    </w:p>
    <w:p w14:paraId="523B3542">
      <w:pPr>
        <w:rPr>
          <w:rFonts w:hint="eastAsia" w:ascii="Times New Roman" w:hAnsi="Times New Roman" w:cs="Times New Roman"/>
          <w:b w:val="0"/>
          <w:sz w:val="24"/>
          <w:szCs w:val="24"/>
          <w:lang w:val="en-US" w:eastAsia="zh-CN" w:bidi="ar-SA"/>
        </w:rPr>
      </w:pPr>
      <w:r>
        <w:rPr>
          <w:rFonts w:hint="eastAsia" w:ascii="Times New Roman" w:hAnsi="Times New Roman" w:cs="Times New Roman"/>
          <w:b w:val="0"/>
          <w:sz w:val="24"/>
          <w:szCs w:val="24"/>
          <w:lang w:val="en-US" w:eastAsia="zh-CN" w:bidi="ar-SA"/>
        </w:rPr>
        <w:br w:type="page"/>
      </w:r>
    </w:p>
    <w:p w14:paraId="1AE8A639">
      <w:pPr>
        <w:jc w:val="center"/>
        <w:outlineLvl w:val="0"/>
        <w:rPr>
          <w:rFonts w:ascii="Times New Roman" w:hAnsi="Times New Roman" w:eastAsia="宋体"/>
          <w:sz w:val="48"/>
          <w:szCs w:val="44"/>
        </w:rPr>
      </w:pPr>
      <w:r>
        <w:rPr>
          <w:rFonts w:hint="eastAsia" w:ascii="Times New Roman" w:hAnsi="Times New Roman" w:eastAsia="宋体"/>
          <w:sz w:val="48"/>
          <w:szCs w:val="44"/>
        </w:rPr>
        <w:t>第二章 供应商须知</w:t>
      </w:r>
    </w:p>
    <w:p w14:paraId="43577EEE">
      <w:pPr>
        <w:spacing w:line="360" w:lineRule="auto"/>
        <w:ind w:firstLine="482"/>
        <w:rPr>
          <w:rFonts w:ascii="Times New Roman" w:hAnsi="Times New Roman" w:cs="宋体"/>
          <w:b/>
          <w:bCs/>
          <w:sz w:val="24"/>
          <w:szCs w:val="24"/>
        </w:rPr>
      </w:pPr>
      <w:r>
        <w:rPr>
          <w:rFonts w:hint="eastAsia" w:ascii="Times New Roman" w:hAnsi="Times New Roman" w:cs="宋体"/>
          <w:b/>
          <w:bCs/>
          <w:sz w:val="24"/>
          <w:szCs w:val="24"/>
        </w:rPr>
        <w:t>一、说明</w:t>
      </w:r>
    </w:p>
    <w:p w14:paraId="6A412BF4">
      <w:pPr>
        <w:spacing w:line="360" w:lineRule="auto"/>
        <w:ind w:firstLine="480"/>
        <w:rPr>
          <w:rFonts w:ascii="Times New Roman" w:hAnsi="Times New Roman" w:cs="宋体"/>
          <w:bCs/>
          <w:sz w:val="24"/>
          <w:szCs w:val="24"/>
        </w:rPr>
      </w:pPr>
      <w:r>
        <w:rPr>
          <w:rFonts w:hint="eastAsia" w:ascii="Times New Roman" w:hAnsi="Times New Roman" w:cs="宋体"/>
          <w:bCs/>
          <w:sz w:val="24"/>
          <w:szCs w:val="24"/>
        </w:rPr>
        <w:t>1</w:t>
      </w:r>
      <w:r>
        <w:rPr>
          <w:rFonts w:hint="eastAsia" w:ascii="Times New Roman" w:hAnsi="Times New Roman" w:cs="宋体"/>
          <w:bCs/>
          <w:sz w:val="24"/>
          <w:szCs w:val="24"/>
          <w:lang w:val="en-US" w:eastAsia="zh-CN"/>
        </w:rPr>
        <w:t>.</w:t>
      </w:r>
      <w:r>
        <w:rPr>
          <w:rFonts w:hint="eastAsia" w:ascii="Times New Roman" w:hAnsi="Times New Roman" w:cs="宋体"/>
          <w:bCs/>
          <w:sz w:val="24"/>
          <w:szCs w:val="24"/>
        </w:rPr>
        <w:t>本竞争性磋商文件仅适用于采购人组织的竞争性磋商采购活动。</w:t>
      </w:r>
    </w:p>
    <w:p w14:paraId="70706AB2">
      <w:pPr>
        <w:spacing w:line="360" w:lineRule="auto"/>
        <w:ind w:firstLine="480"/>
        <w:rPr>
          <w:rFonts w:ascii="Times New Roman" w:hAnsi="Times New Roman" w:cs="宋体"/>
          <w:bCs/>
          <w:sz w:val="24"/>
          <w:szCs w:val="24"/>
        </w:rPr>
      </w:pPr>
      <w:r>
        <w:rPr>
          <w:rFonts w:hint="eastAsia" w:ascii="Times New Roman" w:hAnsi="Times New Roman" w:cs="宋体"/>
          <w:bCs/>
          <w:sz w:val="24"/>
          <w:szCs w:val="24"/>
        </w:rPr>
        <w:t>2</w:t>
      </w:r>
      <w:r>
        <w:rPr>
          <w:rFonts w:hint="eastAsia" w:ascii="Times New Roman" w:hAnsi="Times New Roman" w:cs="宋体"/>
          <w:bCs/>
          <w:sz w:val="24"/>
          <w:szCs w:val="24"/>
          <w:lang w:val="en-US" w:eastAsia="zh-CN"/>
        </w:rPr>
        <w:t>.</w:t>
      </w:r>
      <w:r>
        <w:rPr>
          <w:rFonts w:hint="eastAsia" w:ascii="Times New Roman" w:hAnsi="Times New Roman" w:cs="宋体"/>
          <w:bCs/>
          <w:sz w:val="24"/>
          <w:szCs w:val="24"/>
        </w:rPr>
        <w:t>竞争性磋商活动及因本次磋商产生的合同受中国法律制约和保护。</w:t>
      </w:r>
    </w:p>
    <w:p w14:paraId="274DEF6E">
      <w:pPr>
        <w:spacing w:line="360" w:lineRule="auto"/>
        <w:ind w:firstLine="480"/>
        <w:rPr>
          <w:rFonts w:ascii="Times New Roman" w:hAnsi="Times New Roman" w:cs="宋体"/>
          <w:bCs/>
          <w:sz w:val="24"/>
          <w:szCs w:val="24"/>
        </w:rPr>
      </w:pPr>
      <w:r>
        <w:rPr>
          <w:rFonts w:hint="eastAsia" w:ascii="Times New Roman" w:hAnsi="Times New Roman" w:cs="宋体"/>
          <w:bCs/>
          <w:sz w:val="24"/>
          <w:szCs w:val="24"/>
        </w:rPr>
        <w:t>3</w:t>
      </w:r>
      <w:r>
        <w:rPr>
          <w:rFonts w:hint="eastAsia" w:ascii="Times New Roman" w:hAnsi="Times New Roman" w:cs="宋体"/>
          <w:bCs/>
          <w:sz w:val="24"/>
          <w:szCs w:val="24"/>
          <w:lang w:val="en-US" w:eastAsia="zh-CN"/>
        </w:rPr>
        <w:t>.</w:t>
      </w:r>
      <w:r>
        <w:rPr>
          <w:rFonts w:hint="eastAsia" w:ascii="Times New Roman" w:hAnsi="Times New Roman" w:cs="宋体"/>
          <w:bCs/>
          <w:sz w:val="24"/>
          <w:szCs w:val="24"/>
        </w:rPr>
        <w:t>竞争性磋商文件的解释权属于采购人。</w:t>
      </w:r>
    </w:p>
    <w:p w14:paraId="2A7D9AC3">
      <w:pPr>
        <w:spacing w:line="360" w:lineRule="auto"/>
        <w:ind w:firstLine="480"/>
        <w:rPr>
          <w:rFonts w:ascii="Times New Roman" w:hAnsi="Times New Roman" w:cs="宋体"/>
          <w:sz w:val="24"/>
          <w:szCs w:val="24"/>
        </w:rPr>
      </w:pPr>
      <w:r>
        <w:rPr>
          <w:rFonts w:hint="eastAsia" w:ascii="Times New Roman" w:hAnsi="Times New Roman" w:cs="宋体"/>
          <w:sz w:val="24"/>
          <w:szCs w:val="24"/>
        </w:rPr>
        <w:t>4</w:t>
      </w:r>
      <w:r>
        <w:rPr>
          <w:rFonts w:hint="eastAsia" w:ascii="Times New Roman" w:hAnsi="Times New Roman" w:cs="宋体"/>
          <w:sz w:val="24"/>
          <w:szCs w:val="24"/>
          <w:lang w:val="en-US" w:eastAsia="zh-CN"/>
        </w:rPr>
        <w:t>.</w:t>
      </w:r>
      <w:r>
        <w:rPr>
          <w:rFonts w:hint="eastAsia" w:ascii="Times New Roman" w:hAnsi="Times New Roman" w:cs="宋体"/>
          <w:sz w:val="24"/>
          <w:szCs w:val="24"/>
        </w:rPr>
        <w:t>供应商应认真审阅磋商文件中所有的事项、格式、条款和规范要求等，如果供应商没有按照磋商文件要求提交响应文件，或者响应文件没有对磋商文件做出实质性响应，将被拒绝参与项目的磋商。</w:t>
      </w:r>
    </w:p>
    <w:p w14:paraId="2C4C0E2C">
      <w:pPr>
        <w:spacing w:line="360" w:lineRule="auto"/>
        <w:ind w:firstLine="482"/>
        <w:rPr>
          <w:rFonts w:ascii="Times New Roman" w:hAnsi="Times New Roman" w:cs="宋体"/>
          <w:b/>
          <w:sz w:val="24"/>
          <w:szCs w:val="24"/>
        </w:rPr>
      </w:pPr>
      <w:r>
        <w:rPr>
          <w:rFonts w:hint="eastAsia" w:ascii="Times New Roman" w:hAnsi="Times New Roman" w:cs="宋体"/>
          <w:b/>
          <w:sz w:val="24"/>
          <w:szCs w:val="24"/>
        </w:rPr>
        <w:t>二、磋商文件的澄清、修改、答疑</w:t>
      </w:r>
    </w:p>
    <w:p w14:paraId="74C79D35">
      <w:pPr>
        <w:spacing w:line="360" w:lineRule="auto"/>
        <w:ind w:firstLine="480"/>
        <w:rPr>
          <w:rFonts w:ascii="Times New Roman" w:hAnsi="Times New Roman" w:cs="宋体"/>
          <w:sz w:val="24"/>
          <w:szCs w:val="24"/>
        </w:rPr>
      </w:pPr>
      <w:r>
        <w:rPr>
          <w:rFonts w:hint="eastAsia" w:ascii="Times New Roman" w:hAnsi="Times New Roman" w:cs="宋体"/>
          <w:sz w:val="24"/>
          <w:szCs w:val="24"/>
        </w:rPr>
        <w:t>1</w:t>
      </w:r>
      <w:r>
        <w:rPr>
          <w:rFonts w:hint="eastAsia" w:ascii="Times New Roman" w:hAnsi="Times New Roman" w:cs="宋体"/>
          <w:sz w:val="24"/>
          <w:szCs w:val="24"/>
          <w:lang w:val="en-US" w:eastAsia="zh-CN"/>
        </w:rPr>
        <w:t>.</w:t>
      </w:r>
      <w:r>
        <w:rPr>
          <w:rFonts w:hint="eastAsia" w:ascii="Times New Roman" w:hAnsi="Times New Roman" w:cs="宋体"/>
          <w:sz w:val="24"/>
          <w:szCs w:val="24"/>
        </w:rPr>
        <w:t>采购人、采购代理机构有权对发出的磋商文件进行必要的澄清、修改或补充。</w:t>
      </w:r>
    </w:p>
    <w:p w14:paraId="2F1F46B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rPr>
        <w:t>2</w:t>
      </w:r>
      <w:r>
        <w:rPr>
          <w:rFonts w:hint="eastAsia" w:ascii="Times New Roman" w:hAnsi="Times New Roman" w:cs="宋体"/>
          <w:sz w:val="24"/>
          <w:szCs w:val="24"/>
          <w:lang w:val="en-US" w:eastAsia="zh-CN"/>
        </w:rPr>
        <w:t>.</w:t>
      </w:r>
      <w:r>
        <w:rPr>
          <w:rFonts w:hint="eastAsia" w:ascii="Times New Roman" w:hAnsi="Times New Roman" w:cs="宋体"/>
          <w:sz w:val="24"/>
          <w:szCs w:val="24"/>
        </w:rPr>
        <w:t>磋商文件的澄清、修改、补充等内容均以书面明确的形式发</w:t>
      </w:r>
      <w:r>
        <w:rPr>
          <w:rFonts w:hint="eastAsia" w:ascii="Times New Roman" w:hAnsi="Times New Roman" w:cs="宋体"/>
          <w:sz w:val="24"/>
          <w:szCs w:val="24"/>
          <w:highlight w:val="none"/>
        </w:rPr>
        <w:t>布，并以</w:t>
      </w:r>
      <w:r>
        <w:rPr>
          <w:rFonts w:hint="eastAsia" w:ascii="宋体" w:hAnsi="宋体" w:cs="宋体"/>
          <w:sz w:val="24"/>
          <w:szCs w:val="21"/>
          <w:lang w:val="en-US" w:eastAsia="zh-CN"/>
        </w:rPr>
        <w:t>公告</w:t>
      </w:r>
      <w:r>
        <w:rPr>
          <w:rFonts w:hint="eastAsia" w:ascii="Times New Roman" w:hAnsi="Times New Roman" w:cs="宋体"/>
          <w:sz w:val="24"/>
          <w:szCs w:val="24"/>
          <w:highlight w:val="none"/>
        </w:rPr>
        <w:t>发布的信息为准。</w:t>
      </w:r>
    </w:p>
    <w:p w14:paraId="30093FA9">
      <w:pPr>
        <w:spacing w:line="360" w:lineRule="auto"/>
        <w:ind w:firstLine="480"/>
        <w:rPr>
          <w:rFonts w:ascii="Times New Roman" w:hAnsi="Times New Roman" w:cs="宋体"/>
          <w:sz w:val="24"/>
          <w:szCs w:val="24"/>
        </w:rPr>
      </w:pPr>
      <w:r>
        <w:rPr>
          <w:rFonts w:hint="eastAsia" w:ascii="Times New Roman" w:hAnsi="Times New Roman" w:cs="宋体"/>
          <w:sz w:val="24"/>
          <w:szCs w:val="24"/>
        </w:rPr>
        <w:t>3</w:t>
      </w:r>
      <w:r>
        <w:rPr>
          <w:rFonts w:hint="eastAsia" w:ascii="Times New Roman" w:hAnsi="Times New Roman" w:cs="宋体"/>
          <w:sz w:val="24"/>
          <w:szCs w:val="24"/>
          <w:lang w:val="en-US" w:eastAsia="zh-CN"/>
        </w:rPr>
        <w:t>.</w:t>
      </w:r>
      <w:r>
        <w:rPr>
          <w:rFonts w:hint="eastAsia" w:ascii="Times New Roman" w:hAnsi="Times New Roman" w:cs="宋体"/>
          <w:sz w:val="24"/>
          <w:szCs w:val="24"/>
        </w:rPr>
        <w:t>采购人、采购代理机构对磋商文件的澄清、修改将构成磋商文件的一部分，对响应磋商的供应商具有约束力。</w:t>
      </w:r>
    </w:p>
    <w:p w14:paraId="1D64B7A2">
      <w:pPr>
        <w:spacing w:line="360" w:lineRule="auto"/>
        <w:ind w:firstLine="480"/>
        <w:rPr>
          <w:rFonts w:ascii="Times New Roman" w:hAnsi="Times New Roman" w:cs="宋体"/>
          <w:sz w:val="24"/>
          <w:szCs w:val="24"/>
        </w:rPr>
      </w:pPr>
      <w:r>
        <w:rPr>
          <w:rFonts w:hint="eastAsia" w:ascii="Times New Roman" w:hAnsi="Times New Roman" w:cs="宋体"/>
          <w:sz w:val="24"/>
          <w:szCs w:val="24"/>
        </w:rPr>
        <w:t>4</w:t>
      </w:r>
      <w:r>
        <w:rPr>
          <w:rFonts w:hint="eastAsia" w:ascii="Times New Roman" w:hAnsi="Times New Roman" w:cs="宋体"/>
          <w:sz w:val="24"/>
          <w:szCs w:val="24"/>
          <w:lang w:val="en-US" w:eastAsia="zh-CN"/>
        </w:rPr>
        <w:t>.</w:t>
      </w:r>
      <w:r>
        <w:rPr>
          <w:rFonts w:hint="eastAsia" w:ascii="Times New Roman" w:hAnsi="Times New Roman" w:cs="宋体"/>
          <w:sz w:val="24"/>
          <w:szCs w:val="24"/>
        </w:rPr>
        <w:t>提交首次响应文件截止之日前，采购人、采购代理机构可以对已发出的磋商文件进行必要的澄清或修改，澄清或者修改的内容作为磋商文件的组成部分。澄清或者修改的内容可能影响到响应文件编制的，采购人、采购代理机构在提交首次响应文件截止时间至少5日前，以书面形式通知所有获取磋商文件的供应商；不足5日的，采购人、采购代理机构顺延提交首次响应文件截止时间。</w:t>
      </w:r>
    </w:p>
    <w:p w14:paraId="0542130D">
      <w:pPr>
        <w:spacing w:line="360" w:lineRule="auto"/>
        <w:ind w:firstLine="480"/>
        <w:rPr>
          <w:rFonts w:ascii="Times New Roman" w:hAnsi="Times New Roman" w:cs="宋体"/>
          <w:sz w:val="24"/>
          <w:szCs w:val="24"/>
        </w:rPr>
      </w:pPr>
      <w:r>
        <w:rPr>
          <w:rFonts w:hint="eastAsia" w:ascii="Times New Roman" w:hAnsi="Times New Roman" w:cs="宋体"/>
          <w:sz w:val="24"/>
          <w:szCs w:val="24"/>
        </w:rPr>
        <w:t>5</w:t>
      </w:r>
      <w:r>
        <w:rPr>
          <w:rFonts w:hint="eastAsia" w:ascii="Times New Roman" w:hAnsi="Times New Roman" w:cs="宋体"/>
          <w:sz w:val="24"/>
          <w:szCs w:val="24"/>
          <w:lang w:val="en-US" w:eastAsia="zh-CN"/>
        </w:rPr>
        <w:t>.</w:t>
      </w:r>
      <w:r>
        <w:rPr>
          <w:rFonts w:hint="eastAsia" w:ascii="Times New Roman" w:hAnsi="Times New Roman" w:cs="宋体"/>
          <w:sz w:val="24"/>
          <w:szCs w:val="24"/>
        </w:rPr>
        <w:t>除非采购人、采购代理机构以书面的形式对磋商文件作出澄清、修改及补充，供应商对涉及磋商文件的任何推论、理解和结论所造成的结果，均由供应商自负。</w:t>
      </w:r>
    </w:p>
    <w:p w14:paraId="4E379EE4">
      <w:pPr>
        <w:spacing w:line="360" w:lineRule="auto"/>
        <w:ind w:firstLine="480"/>
        <w:rPr>
          <w:rFonts w:ascii="Times New Roman" w:hAnsi="Times New Roman" w:cs="宋体"/>
          <w:sz w:val="24"/>
          <w:szCs w:val="24"/>
        </w:rPr>
      </w:pPr>
      <w:r>
        <w:rPr>
          <w:rFonts w:hint="eastAsia" w:ascii="Times New Roman" w:hAnsi="Times New Roman" w:cs="宋体"/>
          <w:sz w:val="24"/>
          <w:szCs w:val="24"/>
        </w:rPr>
        <w:t>6</w:t>
      </w:r>
      <w:r>
        <w:rPr>
          <w:rFonts w:hint="eastAsia" w:ascii="Times New Roman" w:hAnsi="Times New Roman" w:cs="宋体"/>
          <w:sz w:val="24"/>
          <w:szCs w:val="24"/>
          <w:lang w:val="en-US" w:eastAsia="zh-CN"/>
        </w:rPr>
        <w:t>.</w:t>
      </w:r>
      <w:r>
        <w:rPr>
          <w:rFonts w:hint="eastAsia" w:ascii="Times New Roman" w:hAnsi="Times New Roman" w:cs="宋体"/>
          <w:sz w:val="24"/>
          <w:szCs w:val="24"/>
        </w:rPr>
        <w:t>采购单位视情组织答疑会。如有产生答疑且对磋商文件内容有修改，代理机构将按照本须知有关规定，以补充通知（公告）的方式发出。</w:t>
      </w:r>
    </w:p>
    <w:p w14:paraId="789896C1">
      <w:pPr>
        <w:spacing w:line="360" w:lineRule="auto"/>
        <w:ind w:firstLine="482"/>
        <w:rPr>
          <w:rFonts w:ascii="Times New Roman" w:hAnsi="Times New Roman" w:cs="宋体"/>
          <w:b/>
          <w:sz w:val="24"/>
          <w:szCs w:val="24"/>
        </w:rPr>
      </w:pPr>
      <w:r>
        <w:rPr>
          <w:rFonts w:hint="eastAsia" w:ascii="Times New Roman" w:hAnsi="Times New Roman" w:cs="宋体"/>
          <w:b/>
          <w:sz w:val="24"/>
          <w:szCs w:val="24"/>
        </w:rPr>
        <w:t>三、本项目</w:t>
      </w:r>
      <w:r>
        <w:rPr>
          <w:rFonts w:hint="eastAsia" w:ascii="Times New Roman" w:hAnsi="Times New Roman" w:cs="宋体"/>
          <w:b/>
          <w:sz w:val="24"/>
          <w:szCs w:val="24"/>
          <w:lang w:eastAsia="zh-CN"/>
        </w:rPr>
        <w:t>涉及</w:t>
      </w:r>
      <w:r>
        <w:rPr>
          <w:rFonts w:hint="eastAsia" w:ascii="Times New Roman" w:hAnsi="Times New Roman" w:cs="宋体"/>
          <w:b/>
          <w:sz w:val="24"/>
          <w:szCs w:val="24"/>
        </w:rPr>
        <w:t>的现场勘察</w:t>
      </w:r>
    </w:p>
    <w:p w14:paraId="3BA6FD34">
      <w:pPr>
        <w:spacing w:line="360" w:lineRule="auto"/>
        <w:ind w:firstLine="482"/>
        <w:rPr>
          <w:rFonts w:hint="eastAsia" w:ascii="Times New Roman" w:hAnsi="Times New Roman" w:cs="宋体"/>
          <w:color w:val="auto"/>
          <w:sz w:val="24"/>
          <w:szCs w:val="24"/>
        </w:rPr>
      </w:pPr>
      <w:r>
        <w:rPr>
          <w:rFonts w:hint="eastAsia" w:ascii="Times New Roman" w:hAnsi="Times New Roman" w:cs="宋体"/>
          <w:color w:val="auto"/>
          <w:sz w:val="24"/>
          <w:szCs w:val="24"/>
        </w:rPr>
        <w:t>1</w:t>
      </w:r>
      <w:r>
        <w:rPr>
          <w:rFonts w:hint="eastAsia" w:ascii="Times New Roman" w:hAnsi="Times New Roman" w:cs="宋体"/>
          <w:color w:val="auto"/>
          <w:sz w:val="24"/>
          <w:szCs w:val="24"/>
          <w:lang w:val="en-US" w:eastAsia="zh-CN"/>
        </w:rPr>
        <w:t>.</w:t>
      </w:r>
      <w:r>
        <w:rPr>
          <w:rFonts w:hint="eastAsia" w:ascii="Times New Roman" w:hAnsi="Times New Roman" w:cs="宋体"/>
          <w:color w:val="auto"/>
          <w:sz w:val="24"/>
          <w:szCs w:val="24"/>
        </w:rPr>
        <w:t>磋商文件所提供的项目相关数据仅</w:t>
      </w:r>
      <w:r>
        <w:rPr>
          <w:rFonts w:hint="eastAsia" w:ascii="Times New Roman" w:hAnsi="Times New Roman" w:cs="宋体"/>
          <w:color w:val="auto"/>
          <w:sz w:val="24"/>
          <w:szCs w:val="24"/>
          <w:lang w:eastAsia="zh-CN"/>
        </w:rPr>
        <w:t>作</w:t>
      </w:r>
      <w:r>
        <w:rPr>
          <w:rFonts w:hint="eastAsia" w:ascii="Times New Roman" w:hAnsi="Times New Roman" w:cs="宋体"/>
          <w:color w:val="auto"/>
          <w:sz w:val="24"/>
          <w:szCs w:val="24"/>
        </w:rPr>
        <w:t>参考，根据自身需要，供应商在磋商</w:t>
      </w:r>
      <w:r>
        <w:rPr>
          <w:rFonts w:hint="eastAsia" w:ascii="Times New Roman" w:hAnsi="Times New Roman" w:cs="宋体"/>
          <w:color w:val="auto"/>
          <w:sz w:val="24"/>
          <w:szCs w:val="24"/>
          <w:lang w:val="en-US" w:eastAsia="zh-CN"/>
        </w:rPr>
        <w:t>公告规定时间内</w:t>
      </w:r>
      <w:r>
        <w:rPr>
          <w:rFonts w:hint="eastAsia" w:ascii="Times New Roman" w:hAnsi="Times New Roman" w:cs="宋体"/>
          <w:color w:val="auto"/>
          <w:sz w:val="24"/>
          <w:szCs w:val="24"/>
        </w:rPr>
        <w:t>对有关现场和周围环境进行勘察，以获取编制响应文件和签署合同所需的信息。</w:t>
      </w:r>
      <w:r>
        <w:rPr>
          <w:rFonts w:hint="eastAsia" w:ascii="Times New Roman" w:hAnsi="Times New Roman" w:cs="宋体"/>
          <w:color w:val="auto"/>
          <w:sz w:val="24"/>
          <w:szCs w:val="24"/>
          <w:lang w:eastAsia="zh-CN"/>
        </w:rPr>
        <w:t>勘查现场</w:t>
      </w:r>
      <w:r>
        <w:rPr>
          <w:rFonts w:hint="eastAsia" w:ascii="Times New Roman" w:hAnsi="Times New Roman" w:cs="宋体"/>
          <w:color w:val="auto"/>
          <w:sz w:val="24"/>
          <w:szCs w:val="24"/>
        </w:rPr>
        <w:t>所发生的费用由供应商自己承担。</w:t>
      </w:r>
    </w:p>
    <w:p w14:paraId="3CC55073">
      <w:pPr>
        <w:spacing w:line="360" w:lineRule="auto"/>
        <w:ind w:firstLine="482"/>
        <w:rPr>
          <w:rFonts w:hint="eastAsia" w:ascii="Times New Roman" w:hAnsi="Times New Roman" w:cs="宋体"/>
          <w:color w:val="auto"/>
          <w:sz w:val="24"/>
          <w:szCs w:val="24"/>
        </w:rPr>
      </w:pPr>
      <w:r>
        <w:rPr>
          <w:rFonts w:hint="eastAsia" w:ascii="Times New Roman" w:hAnsi="Times New Roman" w:cs="宋体"/>
          <w:color w:val="auto"/>
          <w:sz w:val="24"/>
          <w:szCs w:val="24"/>
        </w:rPr>
        <w:t>2</w:t>
      </w:r>
      <w:r>
        <w:rPr>
          <w:rFonts w:hint="eastAsia" w:ascii="Times New Roman" w:hAnsi="Times New Roman" w:cs="宋体"/>
          <w:color w:val="auto"/>
          <w:sz w:val="24"/>
          <w:szCs w:val="24"/>
          <w:lang w:val="en-US" w:eastAsia="zh-CN"/>
        </w:rPr>
        <w:t>.</w:t>
      </w:r>
      <w:r>
        <w:rPr>
          <w:rFonts w:hint="eastAsia" w:ascii="Times New Roman" w:hAnsi="Times New Roman" w:cs="宋体"/>
          <w:color w:val="auto"/>
          <w:sz w:val="24"/>
          <w:szCs w:val="24"/>
        </w:rPr>
        <w:t>采购单位向供应商提供的有关现场的资料和数据，是采购单位现有的并认为能使供应商可利用的资料。采购单位对供应商由此而做出的推论、理解和结论概不负责。</w:t>
      </w:r>
    </w:p>
    <w:p w14:paraId="740CC2F3">
      <w:pPr>
        <w:spacing w:line="360" w:lineRule="auto"/>
        <w:ind w:firstLine="482"/>
        <w:rPr>
          <w:rFonts w:hint="eastAsia" w:ascii="Times New Roman" w:hAnsi="Times New Roman" w:cs="宋体"/>
          <w:color w:val="auto"/>
          <w:sz w:val="24"/>
          <w:szCs w:val="24"/>
        </w:rPr>
      </w:pPr>
      <w:r>
        <w:rPr>
          <w:rFonts w:hint="eastAsia" w:ascii="Times New Roman" w:hAnsi="Times New Roman" w:cs="宋体"/>
          <w:color w:val="auto"/>
          <w:sz w:val="24"/>
          <w:szCs w:val="24"/>
        </w:rPr>
        <w:t>3</w:t>
      </w:r>
      <w:r>
        <w:rPr>
          <w:rFonts w:hint="eastAsia" w:ascii="Times New Roman" w:hAnsi="Times New Roman" w:cs="宋体"/>
          <w:color w:val="auto"/>
          <w:sz w:val="24"/>
          <w:szCs w:val="24"/>
          <w:lang w:val="en-US" w:eastAsia="zh-CN"/>
        </w:rPr>
        <w:t>.</w:t>
      </w:r>
      <w:r>
        <w:rPr>
          <w:rFonts w:hint="eastAsia" w:ascii="Times New Roman" w:hAnsi="Times New Roman" w:cs="宋体"/>
          <w:color w:val="auto"/>
          <w:sz w:val="24"/>
          <w:szCs w:val="24"/>
        </w:rPr>
        <w:t>经采购单位允许，供应商可为勘察目的进入采购单位的项目现场，但供应商不得因此使采购单位承担有关的责任和蒙受损失。供应商应承担</w:t>
      </w:r>
      <w:r>
        <w:rPr>
          <w:rFonts w:hint="eastAsia" w:ascii="Times New Roman" w:hAnsi="Times New Roman" w:cs="宋体"/>
          <w:color w:val="auto"/>
          <w:sz w:val="24"/>
          <w:szCs w:val="24"/>
          <w:lang w:eastAsia="zh-CN"/>
        </w:rPr>
        <w:t>勘查现场</w:t>
      </w:r>
      <w:r>
        <w:rPr>
          <w:rFonts w:hint="eastAsia" w:ascii="Times New Roman" w:hAnsi="Times New Roman" w:cs="宋体"/>
          <w:color w:val="auto"/>
          <w:sz w:val="24"/>
          <w:szCs w:val="24"/>
        </w:rPr>
        <w:t>的责任和风险。</w:t>
      </w:r>
    </w:p>
    <w:p w14:paraId="5FFC6C65">
      <w:pPr>
        <w:spacing w:line="360" w:lineRule="auto"/>
        <w:ind w:firstLine="482"/>
        <w:rPr>
          <w:rFonts w:hint="eastAsia" w:ascii="Times New Roman" w:hAnsi="Times New Roman" w:cs="宋体"/>
          <w:color w:val="auto"/>
          <w:sz w:val="24"/>
          <w:szCs w:val="24"/>
        </w:rPr>
      </w:pPr>
      <w:r>
        <w:rPr>
          <w:rFonts w:hint="eastAsia" w:ascii="Times New Roman" w:hAnsi="Times New Roman" w:cs="宋体"/>
          <w:color w:val="auto"/>
          <w:sz w:val="24"/>
          <w:szCs w:val="24"/>
        </w:rPr>
        <w:t>4</w:t>
      </w:r>
      <w:r>
        <w:rPr>
          <w:rFonts w:hint="eastAsia" w:ascii="Times New Roman" w:hAnsi="Times New Roman" w:cs="宋体"/>
          <w:color w:val="auto"/>
          <w:sz w:val="24"/>
          <w:szCs w:val="24"/>
          <w:lang w:val="en-US" w:eastAsia="zh-CN"/>
        </w:rPr>
        <w:t>.</w:t>
      </w:r>
      <w:r>
        <w:rPr>
          <w:rFonts w:hint="eastAsia" w:ascii="Times New Roman" w:hAnsi="Times New Roman" w:cs="宋体"/>
          <w:color w:val="auto"/>
          <w:sz w:val="24"/>
          <w:szCs w:val="24"/>
        </w:rPr>
        <w:t>供应商应认真踏勘现场。在现场勘察时，熟悉现场</w:t>
      </w:r>
      <w:r>
        <w:rPr>
          <w:rFonts w:hint="eastAsia" w:ascii="Times New Roman" w:hAnsi="Times New Roman" w:cs="宋体"/>
          <w:color w:val="auto"/>
          <w:sz w:val="24"/>
          <w:szCs w:val="24"/>
          <w:lang w:val="en-US" w:eastAsia="zh-CN"/>
        </w:rPr>
        <w:t>及</w:t>
      </w:r>
      <w:r>
        <w:rPr>
          <w:rFonts w:hint="eastAsia" w:ascii="Times New Roman" w:hAnsi="Times New Roman" w:cs="宋体"/>
          <w:color w:val="auto"/>
          <w:sz w:val="24"/>
          <w:szCs w:val="24"/>
        </w:rPr>
        <w:t>现场周围交通道路等情况，以获得一切可能影响其磋商的直接资料。供应商成交后，不得以不完全了解现场情况为理由而向采购单位提出任何索赔的要求，对此采购单位不承担任何责任并将不作任何答复与考虑。</w:t>
      </w:r>
    </w:p>
    <w:p w14:paraId="2D9174D6">
      <w:pPr>
        <w:spacing w:line="360" w:lineRule="auto"/>
        <w:ind w:firstLine="482"/>
        <w:rPr>
          <w:rFonts w:ascii="Times New Roman" w:hAnsi="Times New Roman" w:cs="宋体"/>
          <w:b/>
          <w:sz w:val="24"/>
          <w:szCs w:val="24"/>
        </w:rPr>
      </w:pPr>
      <w:r>
        <w:rPr>
          <w:rFonts w:hint="eastAsia" w:ascii="Times New Roman" w:hAnsi="Times New Roman" w:cs="宋体"/>
          <w:b/>
          <w:sz w:val="24"/>
          <w:szCs w:val="24"/>
        </w:rPr>
        <w:t>四、响应文件的编制及装订</w:t>
      </w:r>
    </w:p>
    <w:p w14:paraId="22319129">
      <w:pPr>
        <w:spacing w:line="360" w:lineRule="auto"/>
        <w:ind w:firstLine="485"/>
        <w:rPr>
          <w:rFonts w:ascii="Times New Roman" w:hAnsi="Times New Roman" w:cs="宋体"/>
          <w:sz w:val="24"/>
          <w:szCs w:val="24"/>
        </w:rPr>
      </w:pPr>
      <w:r>
        <w:rPr>
          <w:rFonts w:hint="eastAsia" w:ascii="Times New Roman" w:hAnsi="Times New Roman" w:cs="宋体"/>
          <w:sz w:val="24"/>
          <w:szCs w:val="24"/>
        </w:rPr>
        <w:t>供应商按磋商文件要求编写响应文件，并装订成册。响应文件不得行间插字、涂改、增删，如修改错漏处，须经响应文件签署人签字并加盖公章。</w:t>
      </w:r>
    </w:p>
    <w:p w14:paraId="38EFBD3E">
      <w:pPr>
        <w:spacing w:line="360" w:lineRule="auto"/>
        <w:ind w:firstLine="482"/>
        <w:rPr>
          <w:rFonts w:ascii="Times New Roman" w:hAnsi="Times New Roman" w:cs="宋体"/>
          <w:b/>
          <w:bCs/>
          <w:sz w:val="24"/>
          <w:szCs w:val="24"/>
        </w:rPr>
      </w:pPr>
      <w:r>
        <w:rPr>
          <w:rFonts w:hint="eastAsia" w:ascii="Times New Roman" w:hAnsi="Times New Roman" w:cs="宋体"/>
          <w:b/>
          <w:bCs/>
          <w:sz w:val="24"/>
          <w:szCs w:val="24"/>
        </w:rPr>
        <w:t>五、响应文件的份数和签署</w:t>
      </w:r>
    </w:p>
    <w:p w14:paraId="6297E2DD">
      <w:pPr>
        <w:spacing w:line="360" w:lineRule="auto"/>
        <w:ind w:firstLine="480"/>
        <w:rPr>
          <w:rFonts w:ascii="Times New Roman" w:hAnsi="Times New Roman" w:cs="宋体"/>
          <w:sz w:val="24"/>
          <w:szCs w:val="24"/>
        </w:rPr>
      </w:pPr>
      <w:r>
        <w:rPr>
          <w:rFonts w:hint="eastAsia" w:ascii="Times New Roman" w:hAnsi="Times New Roman" w:cs="宋体"/>
          <w:sz w:val="24"/>
          <w:szCs w:val="24"/>
        </w:rPr>
        <w:t>1</w:t>
      </w:r>
      <w:r>
        <w:rPr>
          <w:rFonts w:hint="eastAsia" w:ascii="Times New Roman" w:hAnsi="Times New Roman" w:cs="宋体"/>
          <w:sz w:val="24"/>
          <w:szCs w:val="24"/>
          <w:lang w:val="en-US" w:eastAsia="zh-CN"/>
        </w:rPr>
        <w:t>.</w:t>
      </w:r>
      <w:r>
        <w:rPr>
          <w:rFonts w:hint="eastAsia" w:ascii="Times New Roman" w:hAnsi="Times New Roman" w:cs="宋体"/>
          <w:sz w:val="24"/>
          <w:szCs w:val="24"/>
        </w:rPr>
        <w:t>响应文件由：</w:t>
      </w:r>
      <w:r>
        <w:rPr>
          <w:rFonts w:hint="eastAsia" w:ascii="Times New Roman" w:hAnsi="Times New Roman" w:cs="宋体"/>
          <w:sz w:val="20"/>
          <w:szCs w:val="24"/>
        </w:rPr>
        <w:fldChar w:fldCharType="begin"/>
      </w:r>
      <w:r>
        <w:rPr>
          <w:rFonts w:hint="eastAsia" w:ascii="Times New Roman" w:hAnsi="Times New Roman" w:cs="宋体"/>
          <w:sz w:val="20"/>
          <w:szCs w:val="24"/>
        </w:rPr>
        <w:instrText xml:space="preserve"> = 1 \* GB3 </w:instrText>
      </w:r>
      <w:r>
        <w:rPr>
          <w:rFonts w:hint="eastAsia" w:ascii="Times New Roman" w:hAnsi="Times New Roman" w:cs="宋体"/>
          <w:sz w:val="20"/>
          <w:szCs w:val="24"/>
        </w:rPr>
        <w:fldChar w:fldCharType="separate"/>
      </w:r>
      <w:r>
        <w:rPr>
          <w:rFonts w:hint="eastAsia" w:ascii="Times New Roman" w:hAnsi="Times New Roman" w:cs="宋体"/>
          <w:sz w:val="24"/>
          <w:szCs w:val="24"/>
        </w:rPr>
        <w:t>①</w:t>
      </w:r>
      <w:r>
        <w:rPr>
          <w:rFonts w:hint="eastAsia" w:ascii="Times New Roman" w:hAnsi="Times New Roman" w:cs="宋体"/>
          <w:sz w:val="20"/>
          <w:szCs w:val="24"/>
        </w:rPr>
        <w:fldChar w:fldCharType="end"/>
      </w:r>
      <w:r>
        <w:rPr>
          <w:rFonts w:hint="eastAsia" w:ascii="Times New Roman" w:hAnsi="Times New Roman" w:cs="宋体"/>
          <w:sz w:val="24"/>
          <w:szCs w:val="24"/>
        </w:rPr>
        <w:t>资格审查文件、</w:t>
      </w:r>
      <w:r>
        <w:rPr>
          <w:rFonts w:hint="eastAsia" w:ascii="Times New Roman" w:hAnsi="Times New Roman" w:cs="宋体"/>
          <w:sz w:val="20"/>
          <w:szCs w:val="24"/>
        </w:rPr>
        <w:fldChar w:fldCharType="begin"/>
      </w:r>
      <w:r>
        <w:rPr>
          <w:rFonts w:hint="eastAsia" w:ascii="Times New Roman" w:hAnsi="Times New Roman" w:cs="宋体"/>
          <w:sz w:val="20"/>
          <w:szCs w:val="24"/>
        </w:rPr>
        <w:instrText xml:space="preserve"> = 2 \* GB3 </w:instrText>
      </w:r>
      <w:r>
        <w:rPr>
          <w:rFonts w:hint="eastAsia" w:ascii="Times New Roman" w:hAnsi="Times New Roman" w:cs="宋体"/>
          <w:sz w:val="20"/>
          <w:szCs w:val="24"/>
        </w:rPr>
        <w:fldChar w:fldCharType="separate"/>
      </w:r>
      <w:r>
        <w:rPr>
          <w:rFonts w:hint="eastAsia" w:ascii="Times New Roman" w:hAnsi="Times New Roman" w:cs="宋体"/>
          <w:sz w:val="24"/>
          <w:szCs w:val="24"/>
        </w:rPr>
        <w:t>②</w:t>
      </w:r>
      <w:r>
        <w:rPr>
          <w:rFonts w:hint="eastAsia" w:ascii="Times New Roman" w:hAnsi="Times New Roman" w:cs="宋体"/>
          <w:sz w:val="20"/>
          <w:szCs w:val="24"/>
        </w:rPr>
        <w:fldChar w:fldCharType="end"/>
      </w:r>
      <w:r>
        <w:rPr>
          <w:rFonts w:hint="eastAsia" w:ascii="Times New Roman" w:hAnsi="Times New Roman" w:eastAsia="宋体" w:cs="宋体"/>
          <w:sz w:val="24"/>
          <w:szCs w:val="24"/>
          <w:lang w:val="en-US" w:eastAsia="zh-CN"/>
        </w:rPr>
        <w:t>商务</w:t>
      </w:r>
      <w:r>
        <w:rPr>
          <w:rFonts w:hint="eastAsia" w:ascii="Times New Roman" w:hAnsi="Times New Roman" w:cs="宋体"/>
          <w:sz w:val="24"/>
          <w:szCs w:val="24"/>
        </w:rPr>
        <w:t>技术响应文件、③报价响应文件</w:t>
      </w:r>
      <w:r>
        <w:rPr>
          <w:rFonts w:hint="eastAsia" w:ascii="Times New Roman" w:hAnsi="Times New Roman" w:cs="宋体"/>
          <w:sz w:val="24"/>
          <w:szCs w:val="24"/>
          <w:lang w:eastAsia="zh-CN"/>
        </w:rPr>
        <w:t>、</w:t>
      </w:r>
      <w:r>
        <w:rPr>
          <w:rFonts w:hint="eastAsia" w:ascii="Times New Roman" w:hAnsi="Times New Roman" w:cs="宋体"/>
          <w:sz w:val="24"/>
          <w:szCs w:val="24"/>
          <w:lang w:val="en-US" w:eastAsia="zh-CN"/>
        </w:rPr>
        <w:t>④电子响应文件</w:t>
      </w:r>
      <w:r>
        <w:rPr>
          <w:rFonts w:hint="eastAsia" w:ascii="Times New Roman" w:hAnsi="Times New Roman" w:cs="宋体"/>
          <w:sz w:val="24"/>
          <w:szCs w:val="24"/>
        </w:rPr>
        <w:t>共</w:t>
      </w:r>
      <w:r>
        <w:rPr>
          <w:rFonts w:hint="eastAsia" w:ascii="Times New Roman" w:hAnsi="Times New Roman" w:cs="宋体"/>
          <w:sz w:val="24"/>
          <w:szCs w:val="24"/>
          <w:lang w:val="en-US" w:eastAsia="zh-CN"/>
        </w:rPr>
        <w:t>4</w:t>
      </w:r>
      <w:r>
        <w:rPr>
          <w:rFonts w:hint="eastAsia" w:ascii="Times New Roman" w:hAnsi="Times New Roman" w:cs="宋体"/>
          <w:sz w:val="24"/>
          <w:szCs w:val="24"/>
        </w:rPr>
        <w:t>部分组成（以下由文件序号代称）。</w:t>
      </w:r>
    </w:p>
    <w:p w14:paraId="49C731FA">
      <w:pPr>
        <w:spacing w:line="360" w:lineRule="auto"/>
        <w:ind w:firstLine="480"/>
        <w:rPr>
          <w:rFonts w:ascii="Times New Roman" w:hAnsi="Times New Roman" w:cs="宋体"/>
          <w:b/>
          <w:sz w:val="24"/>
          <w:szCs w:val="24"/>
          <w:highlight w:val="none"/>
          <w:u w:val="singl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b/>
          <w:sz w:val="24"/>
          <w:szCs w:val="24"/>
          <w:highlight w:val="none"/>
          <w:lang w:val="en-US" w:eastAsia="zh-CN"/>
        </w:rPr>
        <w:t>纸质</w:t>
      </w:r>
      <w:r>
        <w:rPr>
          <w:rFonts w:hint="eastAsia" w:ascii="Times New Roman" w:hAnsi="Times New Roman" w:cs="宋体"/>
          <w:b/>
          <w:sz w:val="24"/>
          <w:szCs w:val="24"/>
          <w:highlight w:val="none"/>
        </w:rPr>
        <w:t>响应文件均为一式</w:t>
      </w:r>
      <w:r>
        <w:rPr>
          <w:rFonts w:hint="eastAsia" w:ascii="Times New Roman" w:hAnsi="Times New Roman" w:cs="宋体"/>
          <w:b/>
          <w:sz w:val="24"/>
          <w:szCs w:val="24"/>
          <w:highlight w:val="none"/>
          <w:lang w:val="en-US" w:eastAsia="zh-CN"/>
        </w:rPr>
        <w:t>叁</w:t>
      </w:r>
      <w:r>
        <w:rPr>
          <w:rFonts w:hint="eastAsia" w:ascii="Times New Roman" w:hAnsi="Times New Roman" w:cs="宋体"/>
          <w:b/>
          <w:sz w:val="24"/>
          <w:szCs w:val="24"/>
          <w:highlight w:val="none"/>
        </w:rPr>
        <w:t>份，其中“正本”壹份和“副本”</w:t>
      </w:r>
      <w:r>
        <w:rPr>
          <w:rFonts w:hint="eastAsia" w:ascii="Times New Roman" w:hAnsi="Times New Roman" w:cs="宋体"/>
          <w:b/>
          <w:sz w:val="24"/>
          <w:szCs w:val="24"/>
          <w:highlight w:val="none"/>
          <w:lang w:val="en-US" w:eastAsia="zh-CN"/>
        </w:rPr>
        <w:t>贰</w:t>
      </w:r>
      <w:r>
        <w:rPr>
          <w:rFonts w:hint="eastAsia" w:ascii="Times New Roman" w:hAnsi="Times New Roman" w:cs="宋体"/>
          <w:b/>
          <w:sz w:val="24"/>
          <w:szCs w:val="24"/>
          <w:highlight w:val="none"/>
        </w:rPr>
        <w:t>份。</w:t>
      </w:r>
    </w:p>
    <w:p w14:paraId="78D262A8">
      <w:pPr>
        <w:spacing w:line="360" w:lineRule="auto"/>
        <w:ind w:firstLine="470"/>
        <w:rPr>
          <w:rFonts w:ascii="Times New Roman" w:hAnsi="Times New Roman" w:cs="宋体"/>
          <w:sz w:val="24"/>
          <w:szCs w:val="24"/>
        </w:rPr>
      </w:pPr>
      <w:r>
        <w:rPr>
          <w:rFonts w:hint="eastAsia" w:ascii="Times New Roman" w:hAnsi="Times New Roman" w:cs="宋体"/>
          <w:sz w:val="24"/>
          <w:szCs w:val="24"/>
        </w:rPr>
        <w:t>3</w:t>
      </w:r>
      <w:r>
        <w:rPr>
          <w:rFonts w:hint="eastAsia" w:ascii="Times New Roman" w:hAnsi="Times New Roman" w:cs="宋体"/>
          <w:sz w:val="24"/>
          <w:szCs w:val="24"/>
          <w:lang w:val="en-US" w:eastAsia="zh-CN"/>
        </w:rPr>
        <w:t>.</w:t>
      </w:r>
      <w:r>
        <w:rPr>
          <w:rFonts w:hint="eastAsia" w:ascii="Times New Roman" w:hAnsi="Times New Roman" w:cs="宋体"/>
          <w:sz w:val="24"/>
          <w:szCs w:val="24"/>
        </w:rPr>
        <w:t>在每份响应文件上要明确标注项目名称、对应的响应文件名称、供应商的全称、日期、“正本</w:t>
      </w:r>
      <w:r>
        <w:rPr>
          <w:rFonts w:hint="eastAsia" w:ascii="Times New Roman" w:hAnsi="Times New Roman" w:cs="宋体"/>
          <w:sz w:val="24"/>
          <w:szCs w:val="24"/>
          <w:lang w:eastAsia="zh-CN"/>
        </w:rPr>
        <w:t>”“</w:t>
      </w:r>
      <w:r>
        <w:rPr>
          <w:rFonts w:hint="eastAsia" w:ascii="Times New Roman" w:hAnsi="Times New Roman" w:cs="宋体"/>
          <w:sz w:val="24"/>
          <w:szCs w:val="24"/>
        </w:rPr>
        <w:t>副本”字样。“正本”和“副本”若有差异，概以“正本”为准。</w:t>
      </w:r>
    </w:p>
    <w:p w14:paraId="2189BB94">
      <w:pPr>
        <w:spacing w:line="360" w:lineRule="auto"/>
        <w:ind w:firstLine="470"/>
        <w:rPr>
          <w:rFonts w:hint="eastAsia" w:ascii="Times New Roman" w:hAnsi="Times New Roman" w:cs="宋体"/>
          <w:sz w:val="24"/>
          <w:szCs w:val="24"/>
        </w:rPr>
      </w:pPr>
      <w:r>
        <w:rPr>
          <w:rFonts w:hint="eastAsia" w:ascii="Times New Roman" w:hAnsi="Times New Roman" w:cs="宋体"/>
          <w:sz w:val="24"/>
          <w:szCs w:val="24"/>
        </w:rPr>
        <w:t>4</w:t>
      </w:r>
      <w:r>
        <w:rPr>
          <w:rFonts w:hint="eastAsia" w:ascii="Times New Roman" w:hAnsi="Times New Roman" w:cs="宋体"/>
          <w:sz w:val="24"/>
          <w:szCs w:val="24"/>
          <w:lang w:val="en-US" w:eastAsia="zh-CN"/>
        </w:rPr>
        <w:t>.</w:t>
      </w:r>
      <w:r>
        <w:rPr>
          <w:rFonts w:hint="eastAsia" w:ascii="Times New Roman" w:hAnsi="Times New Roman" w:cs="宋体"/>
          <w:sz w:val="24"/>
          <w:szCs w:val="24"/>
        </w:rPr>
        <w:t>响应文件中的所有“正本”，其正文内容须按磋商文件要求由供应商法定代表人或被授权人签字（或盖章）并加盖单位公章。“副本”可复印，但须加盖单位公章。</w:t>
      </w:r>
    </w:p>
    <w:p w14:paraId="73CC8FFA">
      <w:pPr>
        <w:spacing w:line="360" w:lineRule="auto"/>
        <w:ind w:firstLine="470"/>
        <w:rPr>
          <w:rFonts w:hint="eastAsia" w:ascii="Times New Roman" w:hAnsi="Times New Roman" w:cs="宋体"/>
          <w:sz w:val="24"/>
          <w:szCs w:val="24"/>
        </w:rPr>
      </w:pPr>
      <w:r>
        <w:rPr>
          <w:rFonts w:hint="eastAsia" w:ascii="Times New Roman" w:hAnsi="Times New Roman" w:cs="宋体"/>
          <w:sz w:val="24"/>
          <w:szCs w:val="24"/>
          <w:lang w:val="en-US" w:eastAsia="zh-CN"/>
        </w:rPr>
        <w:t>5</w:t>
      </w:r>
      <w:r>
        <w:rPr>
          <w:rFonts w:hint="eastAsia" w:ascii="Times New Roman" w:hAnsi="Times New Roman" w:cs="宋体"/>
          <w:sz w:val="24"/>
          <w:szCs w:val="24"/>
        </w:rPr>
        <w:t>.本项目要求提供电子</w:t>
      </w:r>
      <w:r>
        <w:rPr>
          <w:rFonts w:hint="eastAsia" w:ascii="Times New Roman" w:hAnsi="Times New Roman" w:cs="宋体"/>
          <w:sz w:val="24"/>
          <w:szCs w:val="24"/>
          <w:lang w:val="en-US" w:eastAsia="zh-CN"/>
        </w:rPr>
        <w:t>响应</w:t>
      </w:r>
      <w:r>
        <w:rPr>
          <w:rFonts w:hint="eastAsia" w:ascii="Times New Roman" w:hAnsi="Times New Roman" w:cs="宋体"/>
          <w:sz w:val="24"/>
          <w:szCs w:val="24"/>
        </w:rPr>
        <w:t>文件一份，电子</w:t>
      </w:r>
      <w:r>
        <w:rPr>
          <w:rFonts w:hint="eastAsia" w:ascii="Times New Roman" w:hAnsi="Times New Roman" w:cs="宋体"/>
          <w:sz w:val="24"/>
          <w:szCs w:val="24"/>
          <w:lang w:val="en-US" w:eastAsia="zh-CN"/>
        </w:rPr>
        <w:t>响应</w:t>
      </w:r>
      <w:r>
        <w:rPr>
          <w:rFonts w:hint="eastAsia" w:ascii="Times New Roman" w:hAnsi="Times New Roman" w:cs="宋体"/>
          <w:sz w:val="24"/>
          <w:szCs w:val="24"/>
        </w:rPr>
        <w:t>文件的内容为资格审查文件、商务技术响应文件、报价响应文件打印盖章后的</w:t>
      </w:r>
      <w:r>
        <w:rPr>
          <w:rFonts w:hint="eastAsia" w:ascii="Times New Roman" w:hAnsi="Times New Roman" w:cs="宋体"/>
          <w:sz w:val="24"/>
          <w:szCs w:val="24"/>
          <w:lang w:val="en-US" w:eastAsia="zh-CN"/>
        </w:rPr>
        <w:t>响应</w:t>
      </w:r>
      <w:r>
        <w:rPr>
          <w:rFonts w:hint="eastAsia" w:ascii="Times New Roman" w:hAnsi="Times New Roman" w:cs="宋体"/>
          <w:sz w:val="24"/>
          <w:szCs w:val="24"/>
        </w:rPr>
        <w:t>文件的扫描件（资格审查文件、商务技术响应文件、报价响应文件需分别逐页连续扫描为三个独立的PDF文件），采取U盘方式提交，需单独密封提交。</w:t>
      </w:r>
    </w:p>
    <w:p w14:paraId="5135E82D">
      <w:pPr>
        <w:spacing w:line="360" w:lineRule="auto"/>
        <w:ind w:firstLine="470"/>
        <w:rPr>
          <w:rFonts w:hint="eastAsia" w:ascii="Times New Roman" w:hAnsi="Times New Roman" w:cs="宋体"/>
          <w:sz w:val="24"/>
          <w:szCs w:val="24"/>
        </w:rPr>
      </w:pPr>
      <w:r>
        <w:rPr>
          <w:rFonts w:hint="eastAsia" w:ascii="Times New Roman" w:hAnsi="Times New Roman" w:cs="宋体"/>
          <w:sz w:val="24"/>
          <w:szCs w:val="24"/>
        </w:rPr>
        <w:t>电子</w:t>
      </w:r>
      <w:r>
        <w:rPr>
          <w:rFonts w:hint="eastAsia" w:ascii="Times New Roman" w:hAnsi="Times New Roman" w:cs="宋体"/>
          <w:sz w:val="24"/>
          <w:szCs w:val="24"/>
          <w:lang w:eastAsia="zh-CN"/>
        </w:rPr>
        <w:t>响应文件</w:t>
      </w:r>
      <w:r>
        <w:rPr>
          <w:rFonts w:hint="eastAsia" w:ascii="Times New Roman" w:hAnsi="Times New Roman" w:cs="宋体"/>
          <w:sz w:val="24"/>
          <w:szCs w:val="24"/>
        </w:rPr>
        <w:t>内容应与提交的纸质</w:t>
      </w:r>
      <w:r>
        <w:rPr>
          <w:rFonts w:hint="eastAsia" w:ascii="Times New Roman" w:hAnsi="Times New Roman" w:cs="宋体"/>
          <w:sz w:val="24"/>
          <w:szCs w:val="24"/>
          <w:lang w:eastAsia="zh-CN"/>
        </w:rPr>
        <w:t>响应文件</w:t>
      </w:r>
      <w:r>
        <w:rPr>
          <w:rFonts w:hint="eastAsia" w:ascii="Times New Roman" w:hAnsi="Times New Roman" w:cs="宋体"/>
          <w:sz w:val="24"/>
          <w:szCs w:val="24"/>
        </w:rPr>
        <w:t>内容一致。否则，由此产生的后果由投标人自负。</w:t>
      </w:r>
    </w:p>
    <w:p w14:paraId="617837AE">
      <w:pPr>
        <w:spacing w:line="360" w:lineRule="auto"/>
        <w:ind w:firstLine="472"/>
        <w:rPr>
          <w:rFonts w:ascii="Times New Roman" w:hAnsi="Times New Roman" w:cs="宋体"/>
          <w:b/>
          <w:bCs/>
          <w:sz w:val="24"/>
          <w:szCs w:val="24"/>
        </w:rPr>
      </w:pPr>
      <w:r>
        <w:rPr>
          <w:rFonts w:hint="eastAsia" w:ascii="Times New Roman" w:hAnsi="Times New Roman" w:cs="宋体"/>
          <w:b/>
          <w:bCs/>
          <w:sz w:val="24"/>
          <w:szCs w:val="24"/>
        </w:rPr>
        <w:t>六、响应文件的密封及标记</w:t>
      </w:r>
    </w:p>
    <w:p w14:paraId="312E5C3E">
      <w:pPr>
        <w:spacing w:line="360" w:lineRule="auto"/>
        <w:ind w:firstLine="480"/>
        <w:rPr>
          <w:rFonts w:ascii="Times New Roman" w:hAnsi="Times New Roman" w:cs="宋体"/>
          <w:sz w:val="24"/>
          <w:szCs w:val="24"/>
          <w:u w:val="single"/>
        </w:rPr>
      </w:pPr>
      <w:r>
        <w:rPr>
          <w:rFonts w:hint="eastAsia" w:ascii="Times New Roman" w:hAnsi="Times New Roman" w:cs="宋体"/>
          <w:sz w:val="24"/>
          <w:szCs w:val="24"/>
        </w:rPr>
        <w:t>1</w:t>
      </w:r>
      <w:r>
        <w:rPr>
          <w:rFonts w:hint="eastAsia" w:ascii="Times New Roman" w:hAnsi="Times New Roman" w:cs="宋体"/>
          <w:sz w:val="24"/>
          <w:szCs w:val="24"/>
          <w:lang w:val="en-US" w:eastAsia="zh-CN"/>
        </w:rPr>
        <w:t>.</w:t>
      </w:r>
      <w:r>
        <w:rPr>
          <w:rFonts w:hint="eastAsia" w:ascii="Times New Roman" w:hAnsi="Times New Roman" w:cs="宋体"/>
          <w:sz w:val="24"/>
          <w:szCs w:val="24"/>
        </w:rPr>
        <w:t>供应商须将本项目响应文件：</w:t>
      </w:r>
      <w:r>
        <w:rPr>
          <w:rFonts w:hint="eastAsia" w:ascii="Times New Roman" w:hAnsi="Times New Roman" w:cs="宋体"/>
          <w:sz w:val="20"/>
          <w:szCs w:val="24"/>
        </w:rPr>
        <w:fldChar w:fldCharType="begin"/>
      </w:r>
      <w:r>
        <w:rPr>
          <w:rFonts w:hint="eastAsia" w:ascii="Times New Roman" w:hAnsi="Times New Roman" w:cs="宋体"/>
          <w:sz w:val="20"/>
          <w:szCs w:val="24"/>
        </w:rPr>
        <w:instrText xml:space="preserve"> = 1 \* GB3 </w:instrText>
      </w:r>
      <w:r>
        <w:rPr>
          <w:rFonts w:hint="eastAsia" w:ascii="Times New Roman" w:hAnsi="Times New Roman" w:cs="宋体"/>
          <w:sz w:val="20"/>
          <w:szCs w:val="24"/>
        </w:rPr>
        <w:fldChar w:fldCharType="separate"/>
      </w:r>
      <w:r>
        <w:rPr>
          <w:rFonts w:hint="eastAsia" w:ascii="Times New Roman" w:hAnsi="Times New Roman" w:cs="宋体"/>
          <w:sz w:val="24"/>
          <w:szCs w:val="24"/>
        </w:rPr>
        <w:t>①</w:t>
      </w:r>
      <w:r>
        <w:rPr>
          <w:rFonts w:hint="eastAsia" w:ascii="Times New Roman" w:hAnsi="Times New Roman" w:cs="宋体"/>
          <w:sz w:val="20"/>
          <w:szCs w:val="24"/>
        </w:rPr>
        <w:fldChar w:fldCharType="end"/>
      </w:r>
      <w:r>
        <w:rPr>
          <w:rFonts w:hint="eastAsia" w:ascii="Times New Roman" w:hAnsi="Times New Roman" w:cs="宋体"/>
          <w:sz w:val="24"/>
          <w:szCs w:val="24"/>
        </w:rPr>
        <w:t>、</w:t>
      </w:r>
      <w:r>
        <w:rPr>
          <w:rFonts w:hint="eastAsia" w:ascii="Times New Roman" w:hAnsi="Times New Roman" w:cs="宋体"/>
          <w:sz w:val="20"/>
          <w:szCs w:val="24"/>
        </w:rPr>
        <w:fldChar w:fldCharType="begin"/>
      </w:r>
      <w:r>
        <w:rPr>
          <w:rFonts w:hint="eastAsia" w:ascii="Times New Roman" w:hAnsi="Times New Roman" w:cs="宋体"/>
          <w:sz w:val="20"/>
          <w:szCs w:val="24"/>
        </w:rPr>
        <w:instrText xml:space="preserve"> = 2 \* GB3 </w:instrText>
      </w:r>
      <w:r>
        <w:rPr>
          <w:rFonts w:hint="eastAsia" w:ascii="Times New Roman" w:hAnsi="Times New Roman" w:cs="宋体"/>
          <w:sz w:val="20"/>
          <w:szCs w:val="24"/>
        </w:rPr>
        <w:fldChar w:fldCharType="separate"/>
      </w:r>
      <w:r>
        <w:rPr>
          <w:rFonts w:hint="eastAsia" w:ascii="Times New Roman" w:hAnsi="Times New Roman" w:cs="宋体"/>
          <w:sz w:val="24"/>
          <w:szCs w:val="24"/>
        </w:rPr>
        <w:t>②</w:t>
      </w:r>
      <w:r>
        <w:rPr>
          <w:rFonts w:hint="eastAsia" w:ascii="Times New Roman" w:hAnsi="Times New Roman" w:cs="宋体"/>
          <w:sz w:val="20"/>
          <w:szCs w:val="24"/>
        </w:rPr>
        <w:fldChar w:fldCharType="end"/>
      </w:r>
      <w:r>
        <w:rPr>
          <w:rFonts w:hint="eastAsia" w:ascii="Times New Roman" w:hAnsi="Times New Roman" w:cs="宋体"/>
          <w:sz w:val="24"/>
          <w:szCs w:val="24"/>
        </w:rPr>
        <w:t>、</w:t>
      </w:r>
      <w:r>
        <w:rPr>
          <w:rFonts w:ascii="Times New Roman" w:hAnsi="Times New Roman" w:cs="宋体"/>
          <w:sz w:val="20"/>
          <w:szCs w:val="24"/>
        </w:rPr>
        <w:fldChar w:fldCharType="begin"/>
      </w:r>
      <w:r>
        <w:rPr>
          <w:rFonts w:hint="eastAsia" w:ascii="Times New Roman" w:hAnsi="Times New Roman" w:cs="宋体"/>
          <w:sz w:val="20"/>
          <w:szCs w:val="24"/>
        </w:rPr>
        <w:instrText xml:space="preserve">= 3 \* GB3</w:instrText>
      </w:r>
      <w:r>
        <w:rPr>
          <w:rFonts w:ascii="Times New Roman" w:hAnsi="Times New Roman" w:cs="宋体"/>
          <w:sz w:val="20"/>
          <w:szCs w:val="24"/>
        </w:rPr>
        <w:fldChar w:fldCharType="separate"/>
      </w:r>
      <w:r>
        <w:rPr>
          <w:rFonts w:hint="eastAsia" w:ascii="Times New Roman" w:hAnsi="Times New Roman" w:cs="宋体"/>
          <w:sz w:val="24"/>
          <w:szCs w:val="24"/>
        </w:rPr>
        <w:t>③</w:t>
      </w:r>
      <w:r>
        <w:rPr>
          <w:rFonts w:ascii="Times New Roman" w:hAnsi="Times New Roman" w:cs="宋体"/>
          <w:sz w:val="20"/>
          <w:szCs w:val="24"/>
        </w:rPr>
        <w:fldChar w:fldCharType="end"/>
      </w:r>
      <w:r>
        <w:rPr>
          <w:rFonts w:hint="eastAsia" w:ascii="Times New Roman" w:hAnsi="Times New Roman" w:cs="宋体"/>
          <w:sz w:val="20"/>
          <w:szCs w:val="24"/>
          <w:lang w:eastAsia="zh-CN"/>
        </w:rPr>
        <w:t>、</w:t>
      </w:r>
      <w:r>
        <w:rPr>
          <w:rFonts w:hint="eastAsia" w:ascii="Times New Roman" w:hAnsi="Times New Roman" w:cs="宋体"/>
          <w:sz w:val="24"/>
          <w:szCs w:val="24"/>
          <w:lang w:val="en-US" w:eastAsia="zh-CN"/>
        </w:rPr>
        <w:t>④</w:t>
      </w:r>
      <w:r>
        <w:rPr>
          <w:rFonts w:hint="eastAsia" w:ascii="Times New Roman" w:hAnsi="Times New Roman" w:cs="宋体"/>
          <w:b/>
          <w:sz w:val="24"/>
          <w:szCs w:val="24"/>
        </w:rPr>
        <w:t>单独密封</w:t>
      </w:r>
      <w:r>
        <w:rPr>
          <w:rFonts w:hint="eastAsia" w:ascii="Times New Roman" w:hAnsi="Times New Roman" w:cs="宋体"/>
          <w:sz w:val="24"/>
          <w:szCs w:val="24"/>
        </w:rPr>
        <w:t>。响应文件正副本可统一密封或分别密封，如正本和副本分别密封的，应在封袋上标明正、副本字样。</w:t>
      </w:r>
    </w:p>
    <w:p w14:paraId="1B679DB2">
      <w:pPr>
        <w:spacing w:line="360" w:lineRule="auto"/>
        <w:ind w:firstLine="480"/>
        <w:rPr>
          <w:rFonts w:ascii="Times New Roman" w:hAnsi="Times New Roman" w:cs="宋体"/>
          <w:sz w:val="24"/>
          <w:szCs w:val="24"/>
        </w:rPr>
      </w:pPr>
      <w:r>
        <w:rPr>
          <w:rFonts w:hint="eastAsia" w:ascii="Times New Roman" w:hAnsi="Times New Roman" w:cs="宋体"/>
          <w:sz w:val="24"/>
          <w:szCs w:val="24"/>
        </w:rPr>
        <w:t>2</w:t>
      </w:r>
      <w:r>
        <w:rPr>
          <w:rFonts w:hint="eastAsia" w:ascii="Times New Roman" w:hAnsi="Times New Roman" w:cs="宋体"/>
          <w:sz w:val="24"/>
          <w:szCs w:val="24"/>
          <w:lang w:val="en-US" w:eastAsia="zh-CN"/>
        </w:rPr>
        <w:t>.</w:t>
      </w:r>
      <w:r>
        <w:rPr>
          <w:rFonts w:hint="eastAsia" w:ascii="Times New Roman" w:hAnsi="Times New Roman" w:cs="宋体"/>
          <w:sz w:val="24"/>
          <w:szCs w:val="24"/>
        </w:rPr>
        <w:t>密封后，应在每一密封的响应文件上明确标注磋商项目名称、响应文件各自对应的名称、供应商的全称及日期并加盖供应商公章。</w:t>
      </w:r>
    </w:p>
    <w:p w14:paraId="5EF921F5">
      <w:pPr>
        <w:keepNext w:val="0"/>
        <w:keepLines w:val="0"/>
        <w:pageBreakBefore w:val="0"/>
        <w:kinsoku/>
        <w:wordWrap/>
        <w:overflowPunct/>
        <w:topLinePunct w:val="0"/>
        <w:autoSpaceDE/>
        <w:autoSpaceDN/>
        <w:bidi w:val="0"/>
        <w:adjustRightInd/>
        <w:spacing w:line="360" w:lineRule="auto"/>
        <w:ind w:firstLine="482"/>
        <w:textAlignment w:val="auto"/>
        <w:rPr>
          <w:rFonts w:ascii="Times New Roman" w:hAnsi="Times New Roman" w:cs="宋体"/>
          <w:sz w:val="24"/>
          <w:szCs w:val="24"/>
        </w:rPr>
      </w:pPr>
      <w:r>
        <w:rPr>
          <w:rFonts w:hint="eastAsia" w:ascii="Times New Roman" w:hAnsi="Times New Roman" w:cs="宋体"/>
          <w:b/>
          <w:sz w:val="24"/>
          <w:szCs w:val="24"/>
        </w:rPr>
        <w:t>【特别提醒】</w:t>
      </w:r>
      <w:r>
        <w:rPr>
          <w:rFonts w:hint="eastAsia" w:ascii="Times New Roman" w:hAnsi="Times New Roman" w:cs="宋体"/>
          <w:sz w:val="24"/>
          <w:szCs w:val="24"/>
        </w:rPr>
        <w:t>响应文件中的</w:t>
      </w:r>
      <w:r>
        <w:rPr>
          <w:rFonts w:hint="eastAsia" w:ascii="Times New Roman" w:hAnsi="Times New Roman" w:cs="宋体"/>
          <w:sz w:val="20"/>
          <w:szCs w:val="24"/>
        </w:rPr>
        <w:fldChar w:fldCharType="begin"/>
      </w:r>
      <w:r>
        <w:rPr>
          <w:rFonts w:hint="eastAsia" w:ascii="Times New Roman" w:hAnsi="Times New Roman" w:cs="宋体"/>
          <w:sz w:val="20"/>
          <w:szCs w:val="24"/>
        </w:rPr>
        <w:instrText xml:space="preserve"> = 1 \* GB3 </w:instrText>
      </w:r>
      <w:r>
        <w:rPr>
          <w:rFonts w:hint="eastAsia" w:ascii="Times New Roman" w:hAnsi="Times New Roman" w:cs="宋体"/>
          <w:sz w:val="20"/>
          <w:szCs w:val="24"/>
        </w:rPr>
        <w:fldChar w:fldCharType="separate"/>
      </w:r>
      <w:r>
        <w:rPr>
          <w:rFonts w:hint="eastAsia" w:ascii="Times New Roman" w:hAnsi="Times New Roman" w:cs="宋体"/>
          <w:sz w:val="24"/>
          <w:szCs w:val="24"/>
        </w:rPr>
        <w:t>①</w:t>
      </w:r>
      <w:r>
        <w:rPr>
          <w:rFonts w:hint="eastAsia" w:ascii="Times New Roman" w:hAnsi="Times New Roman" w:cs="宋体"/>
          <w:sz w:val="20"/>
          <w:szCs w:val="24"/>
        </w:rPr>
        <w:fldChar w:fldCharType="end"/>
      </w:r>
      <w:r>
        <w:rPr>
          <w:rFonts w:hint="eastAsia" w:ascii="Times New Roman" w:hAnsi="Times New Roman" w:cs="宋体"/>
          <w:sz w:val="24"/>
          <w:szCs w:val="24"/>
        </w:rPr>
        <w:t>和</w:t>
      </w:r>
      <w:r>
        <w:rPr>
          <w:rFonts w:hint="eastAsia" w:ascii="Times New Roman" w:hAnsi="Times New Roman" w:cs="宋体"/>
          <w:sz w:val="20"/>
          <w:szCs w:val="24"/>
        </w:rPr>
        <w:fldChar w:fldCharType="begin"/>
      </w:r>
      <w:r>
        <w:rPr>
          <w:rFonts w:hint="eastAsia" w:ascii="Times New Roman" w:hAnsi="Times New Roman" w:cs="宋体"/>
          <w:sz w:val="20"/>
          <w:szCs w:val="24"/>
        </w:rPr>
        <w:instrText xml:space="preserve"> = 2 \* GB3 </w:instrText>
      </w:r>
      <w:r>
        <w:rPr>
          <w:rFonts w:hint="eastAsia" w:ascii="Times New Roman" w:hAnsi="Times New Roman" w:cs="宋体"/>
          <w:sz w:val="20"/>
          <w:szCs w:val="24"/>
        </w:rPr>
        <w:fldChar w:fldCharType="separate"/>
      </w:r>
      <w:r>
        <w:rPr>
          <w:rFonts w:hint="eastAsia" w:ascii="Times New Roman" w:hAnsi="Times New Roman" w:cs="宋体"/>
          <w:sz w:val="24"/>
          <w:szCs w:val="24"/>
        </w:rPr>
        <w:t>②</w:t>
      </w:r>
      <w:r>
        <w:rPr>
          <w:rFonts w:hint="eastAsia" w:ascii="Times New Roman" w:hAnsi="Times New Roman" w:cs="宋体"/>
          <w:sz w:val="20"/>
          <w:szCs w:val="24"/>
        </w:rPr>
        <w:fldChar w:fldCharType="end"/>
      </w:r>
      <w:r>
        <w:rPr>
          <w:rFonts w:hint="eastAsia" w:ascii="Times New Roman" w:hAnsi="Times New Roman" w:cs="宋体"/>
          <w:sz w:val="24"/>
          <w:szCs w:val="24"/>
        </w:rPr>
        <w:t>的“正本”或“副本”中，均不得含有报价响应文件中报价表（报价单）内的任何项目价格，否则作无效响应处理。</w:t>
      </w:r>
    </w:p>
    <w:p w14:paraId="61244190">
      <w:pPr>
        <w:keepNext w:val="0"/>
        <w:keepLines w:val="0"/>
        <w:pageBreakBefore w:val="0"/>
        <w:kinsoku/>
        <w:wordWrap/>
        <w:overflowPunct/>
        <w:topLinePunct w:val="0"/>
        <w:autoSpaceDE/>
        <w:autoSpaceDN/>
        <w:bidi w:val="0"/>
        <w:adjustRightInd/>
        <w:spacing w:line="360" w:lineRule="auto"/>
        <w:ind w:firstLine="496"/>
        <w:textAlignment w:val="auto"/>
        <w:rPr>
          <w:rFonts w:ascii="Times New Roman" w:hAnsi="Times New Roman" w:cs="宋体"/>
          <w:b/>
          <w:bCs/>
          <w:sz w:val="24"/>
          <w:szCs w:val="24"/>
        </w:rPr>
      </w:pPr>
      <w:r>
        <w:rPr>
          <w:rFonts w:hint="eastAsia" w:ascii="Times New Roman" w:hAnsi="Times New Roman" w:cs="宋体"/>
          <w:b/>
          <w:bCs/>
          <w:sz w:val="24"/>
          <w:szCs w:val="24"/>
        </w:rPr>
        <w:t>七、磋商报价</w:t>
      </w:r>
    </w:p>
    <w:p w14:paraId="64CC2305">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1.报价供应商应对所要采购的全部内容进行报价，只报其中部分内容或出现选择性报价的，将被视为无效报价。</w:t>
      </w:r>
    </w:p>
    <w:p w14:paraId="625649FD">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2.磋商报价均以人民币为报价的币种。</w:t>
      </w:r>
    </w:p>
    <w:p w14:paraId="2D7826FC">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3.磋商报价表必须加盖单位公章且必须经法定代表人或被授权人签字或盖章。报价表中的大写金额与小写金额、总价金额与按单价汇总金额，若有差异，将执行《政府采购货物和服务招标投标管理办法》第五十九条的规定。</w:t>
      </w:r>
    </w:p>
    <w:p w14:paraId="05EAF144">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4.响应报价（以人民币计价）应</w:t>
      </w:r>
      <w:r>
        <w:rPr>
          <w:rFonts w:hint="eastAsia" w:ascii="宋体" w:hAnsi="宋体" w:eastAsia="宋体" w:cs="宋体"/>
          <w:color w:val="000000"/>
          <w:sz w:val="24"/>
          <w:highlight w:val="none"/>
        </w:rPr>
        <w:t>包括但不限于</w:t>
      </w:r>
      <w:r>
        <w:rPr>
          <w:rFonts w:hint="eastAsia" w:ascii="宋体" w:eastAsia="宋体" w:cs="宋体"/>
          <w:color w:val="000000"/>
          <w:sz w:val="24"/>
          <w:highlight w:val="none"/>
          <w:lang w:val="en-US" w:eastAsia="zh-CN"/>
        </w:rPr>
        <w:t>机房设备</w:t>
      </w:r>
      <w:r>
        <w:rPr>
          <w:rFonts w:hint="eastAsia" w:ascii="宋体" w:hAnsi="宋体" w:eastAsia="宋体" w:cs="宋体"/>
          <w:color w:val="000000"/>
          <w:sz w:val="24"/>
          <w:highlight w:val="none"/>
        </w:rPr>
        <w:t>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、运输、安装调试、性能测试、垃圾清运、项目过程管理投入、风险管控投入等全部相关工作所有可能发生的费用。</w:t>
      </w:r>
      <w:r>
        <w:rPr>
          <w:rFonts w:hint="eastAsia" w:ascii="Times New Roman" w:hAnsi="Times New Roman" w:eastAsia="宋体"/>
          <w:sz w:val="24"/>
          <w:szCs w:val="24"/>
          <w:highlight w:val="none"/>
          <w:lang w:val="en-US" w:eastAsia="zh-CN"/>
        </w:rPr>
        <w:t>磋商文件未列明，而磋商供应商认为必需的费用也须列入报价。服务期内报价不随国家政策或法规、标准及市场因素的变化而进行调整。</w:t>
      </w:r>
    </w:p>
    <w:p w14:paraId="338F6DC0">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5.供应商应详细阅读竞争性磋商文件的全部内容，根据采购项目需求，准确制定相关工作方案等，必须对本采购项目全部进行报价，如有漏项，视同对本项目的优惠。不按竞争性磋商文件的要求提供响应文件，导致报价无效，作无效响应处理。</w:t>
      </w:r>
    </w:p>
    <w:p w14:paraId="429AC7B1">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6.竞争性磋商的最终报价为成交价。同时，供应商的最终成交价在合同实施期间不因市场变化因素而变动。</w:t>
      </w:r>
    </w:p>
    <w:p w14:paraId="1FEB2CD5">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7.最终报价将作为磋商小组评定成交供应商的依据。</w:t>
      </w:r>
    </w:p>
    <w:p w14:paraId="41E89348">
      <w:pPr>
        <w:keepNext w:val="0"/>
        <w:keepLines w:val="0"/>
        <w:pageBreakBefore w:val="0"/>
        <w:kinsoku/>
        <w:wordWrap/>
        <w:overflowPunct/>
        <w:topLinePunct w:val="0"/>
        <w:autoSpaceDE/>
        <w:autoSpaceDN/>
        <w:bidi w:val="0"/>
        <w:adjustRightInd/>
        <w:spacing w:line="360" w:lineRule="auto"/>
        <w:ind w:firstLine="496"/>
        <w:textAlignment w:val="auto"/>
        <w:rPr>
          <w:rFonts w:ascii="Times New Roman" w:hAnsi="Times New Roman" w:cs="宋体"/>
          <w:b/>
          <w:bCs/>
          <w:sz w:val="24"/>
          <w:szCs w:val="24"/>
        </w:rPr>
      </w:pPr>
      <w:r>
        <w:rPr>
          <w:rFonts w:hint="eastAsia" w:ascii="Times New Roman" w:hAnsi="Times New Roman" w:cs="宋体"/>
          <w:b/>
          <w:bCs/>
          <w:sz w:val="24"/>
          <w:szCs w:val="24"/>
        </w:rPr>
        <w:t>八、联合体参与磋商</w:t>
      </w:r>
    </w:p>
    <w:p w14:paraId="75E023C0">
      <w:pPr>
        <w:keepNext w:val="0"/>
        <w:keepLines w:val="0"/>
        <w:pageBreakBefore w:val="0"/>
        <w:kinsoku/>
        <w:wordWrap/>
        <w:overflowPunct/>
        <w:topLinePunct w:val="0"/>
        <w:autoSpaceDE/>
        <w:autoSpaceDN/>
        <w:bidi w:val="0"/>
        <w:adjustRightInd/>
        <w:spacing w:line="360" w:lineRule="auto"/>
        <w:ind w:firstLine="485"/>
        <w:textAlignment w:val="auto"/>
        <w:rPr>
          <w:rFonts w:ascii="Times New Roman" w:hAnsi="Times New Roman" w:cs="宋体"/>
          <w:sz w:val="24"/>
          <w:szCs w:val="24"/>
        </w:rPr>
      </w:pPr>
      <w:r>
        <w:rPr>
          <w:rFonts w:hint="eastAsia" w:ascii="Times New Roman" w:hAnsi="Times New Roman" w:cs="宋体"/>
          <w:sz w:val="24"/>
          <w:szCs w:val="24"/>
        </w:rPr>
        <w:t>不接受任何形式的联合体参与本项目的竞争性磋商。</w:t>
      </w:r>
    </w:p>
    <w:p w14:paraId="05245C5C">
      <w:pPr>
        <w:keepNext w:val="0"/>
        <w:keepLines w:val="0"/>
        <w:pageBreakBefore w:val="0"/>
        <w:numPr>
          <w:ilvl w:val="0"/>
          <w:numId w:val="1"/>
        </w:numPr>
        <w:kinsoku/>
        <w:wordWrap/>
        <w:overflowPunct/>
        <w:topLinePunct w:val="0"/>
        <w:autoSpaceDE/>
        <w:autoSpaceDN/>
        <w:bidi w:val="0"/>
        <w:adjustRightInd/>
        <w:spacing w:line="360" w:lineRule="auto"/>
        <w:ind w:firstLine="482"/>
        <w:textAlignment w:val="auto"/>
        <w:rPr>
          <w:rFonts w:hint="eastAsia" w:ascii="Times New Roman" w:hAnsi="Times New Roman" w:cs="宋体"/>
          <w:b/>
          <w:bCs/>
          <w:sz w:val="24"/>
          <w:szCs w:val="24"/>
          <w:highlight w:val="none"/>
        </w:rPr>
      </w:pPr>
      <w:r>
        <w:rPr>
          <w:rFonts w:hint="eastAsia" w:ascii="Times New Roman" w:hAnsi="Times New Roman" w:cs="宋体"/>
          <w:b/>
          <w:bCs/>
          <w:sz w:val="24"/>
          <w:szCs w:val="24"/>
          <w:highlight w:val="none"/>
        </w:rPr>
        <w:t>磋商保证金</w:t>
      </w:r>
    </w:p>
    <w:p w14:paraId="146F3BA6">
      <w:pPr>
        <w:numPr>
          <w:ilvl w:val="0"/>
          <w:numId w:val="0"/>
        </w:numPr>
        <w:spacing w:line="360" w:lineRule="auto"/>
        <w:rPr>
          <w:rFonts w:hint="default" w:ascii="Times New Roman" w:hAnsi="Times New Roman" w:eastAsia="宋体" w:cs="宋体"/>
          <w:b/>
          <w:bCs/>
          <w:sz w:val="24"/>
          <w:szCs w:val="24"/>
          <w:highlight w:val="none"/>
          <w:lang w:val="en-US" w:eastAsia="zh-CN"/>
        </w:rPr>
      </w:pPr>
      <w:r>
        <w:rPr>
          <w:rFonts w:hint="eastAsia" w:ascii="Times New Roman" w:hAnsi="Times New Roman" w:cs="宋体"/>
          <w:b/>
          <w:bCs/>
          <w:sz w:val="24"/>
          <w:szCs w:val="24"/>
          <w:highlight w:val="none"/>
          <w:lang w:val="en-US" w:eastAsia="zh-CN"/>
        </w:rPr>
        <w:t xml:space="preserve"> </w:t>
      </w:r>
      <w:r>
        <w:rPr>
          <w:rFonts w:hint="eastAsia" w:ascii="Times New Roman" w:hAnsi="Times New Roman" w:cs="宋体"/>
          <w:b w:val="0"/>
          <w:bCs w:val="0"/>
          <w:sz w:val="24"/>
          <w:szCs w:val="24"/>
          <w:highlight w:val="none"/>
          <w:lang w:val="en-US" w:eastAsia="zh-CN"/>
        </w:rPr>
        <w:t xml:space="preserve">    无</w:t>
      </w:r>
    </w:p>
    <w:p w14:paraId="44E99F5B">
      <w:pPr>
        <w:spacing w:line="360" w:lineRule="auto"/>
        <w:ind w:firstLine="482"/>
        <w:contextualSpacing/>
        <w:rPr>
          <w:rFonts w:ascii="Times New Roman" w:hAnsi="Times New Roman"/>
          <w:b/>
          <w:bCs/>
          <w:sz w:val="24"/>
          <w:szCs w:val="24"/>
        </w:rPr>
      </w:pPr>
      <w:r>
        <w:rPr>
          <w:rFonts w:hint="eastAsia" w:ascii="Times New Roman" w:hAnsi="Times New Roman" w:cs="宋体"/>
          <w:b/>
          <w:bCs/>
          <w:sz w:val="24"/>
          <w:szCs w:val="24"/>
        </w:rPr>
        <w:t>十、</w:t>
      </w:r>
      <w:r>
        <w:rPr>
          <w:rFonts w:hint="eastAsia" w:ascii="Times New Roman" w:hAnsi="Times New Roman"/>
          <w:b/>
          <w:bCs/>
          <w:sz w:val="24"/>
          <w:szCs w:val="24"/>
        </w:rPr>
        <w:t>响应</w:t>
      </w:r>
      <w:r>
        <w:rPr>
          <w:rFonts w:ascii="Times New Roman" w:hAnsi="Times New Roman"/>
          <w:b/>
          <w:bCs/>
          <w:sz w:val="24"/>
          <w:szCs w:val="24"/>
        </w:rPr>
        <w:t>文件的有效期</w:t>
      </w:r>
    </w:p>
    <w:p w14:paraId="52692EF5">
      <w:pPr>
        <w:spacing w:line="360" w:lineRule="auto"/>
        <w:ind w:firstLine="480"/>
        <w:contextualSpacing/>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lang w:val="en-US" w:eastAsia="zh-CN"/>
        </w:rPr>
        <w:t>.</w:t>
      </w:r>
      <w:r>
        <w:rPr>
          <w:rFonts w:ascii="Times New Roman" w:hAnsi="Times New Roman"/>
          <w:sz w:val="24"/>
          <w:szCs w:val="24"/>
        </w:rPr>
        <w:t>从</w:t>
      </w:r>
      <w:r>
        <w:rPr>
          <w:rFonts w:hint="eastAsia" w:ascii="Times New Roman" w:hAnsi="Times New Roman"/>
          <w:sz w:val="24"/>
          <w:szCs w:val="24"/>
        </w:rPr>
        <w:t>响应</w:t>
      </w:r>
      <w:r>
        <w:rPr>
          <w:rFonts w:ascii="Times New Roman" w:hAnsi="Times New Roman"/>
          <w:sz w:val="24"/>
          <w:szCs w:val="24"/>
        </w:rPr>
        <w:t>文件接收截止之日起</w:t>
      </w:r>
      <w:r>
        <w:rPr>
          <w:rFonts w:hint="eastAsia" w:ascii="Times New Roman" w:hAnsi="Times New Roman"/>
          <w:sz w:val="24"/>
          <w:szCs w:val="24"/>
        </w:rPr>
        <w:t>算</w:t>
      </w:r>
      <w:r>
        <w:rPr>
          <w:rFonts w:ascii="Times New Roman" w:hAnsi="Times New Roman"/>
          <w:sz w:val="24"/>
          <w:szCs w:val="24"/>
        </w:rPr>
        <w:t>，</w:t>
      </w:r>
      <w:r>
        <w:rPr>
          <w:rFonts w:hint="eastAsia" w:ascii="Times New Roman" w:hAnsi="Times New Roman"/>
          <w:sz w:val="24"/>
          <w:szCs w:val="24"/>
          <w:u w:val="single"/>
        </w:rPr>
        <w:t>60</w:t>
      </w:r>
      <w:r>
        <w:rPr>
          <w:rFonts w:ascii="Times New Roman" w:hAnsi="Times New Roman"/>
          <w:sz w:val="24"/>
          <w:szCs w:val="24"/>
        </w:rPr>
        <w:t>个日历天内</w:t>
      </w:r>
      <w:r>
        <w:rPr>
          <w:rFonts w:hint="eastAsia" w:ascii="Times New Roman" w:hAnsi="Times New Roman"/>
          <w:sz w:val="24"/>
          <w:szCs w:val="24"/>
        </w:rPr>
        <w:t>响应文件</w:t>
      </w:r>
      <w:r>
        <w:rPr>
          <w:rFonts w:ascii="Times New Roman" w:hAnsi="Times New Roman"/>
          <w:sz w:val="24"/>
          <w:szCs w:val="24"/>
        </w:rPr>
        <w:t>应保持有效。</w:t>
      </w:r>
      <w:r>
        <w:rPr>
          <w:rFonts w:hint="eastAsia" w:ascii="Times New Roman" w:hAnsi="Times New Roman"/>
          <w:sz w:val="24"/>
          <w:szCs w:val="24"/>
        </w:rPr>
        <w:t>响应文件中承诺的响应文件有效期应当不少于采购文件中载明的响应文件有效期</w:t>
      </w:r>
      <w:r>
        <w:rPr>
          <w:rFonts w:ascii="Times New Roman" w:hAnsi="Times New Roman"/>
          <w:sz w:val="24"/>
          <w:szCs w:val="24"/>
        </w:rPr>
        <w:t>。</w:t>
      </w:r>
    </w:p>
    <w:p w14:paraId="447DB3C2">
      <w:pPr>
        <w:spacing w:line="360" w:lineRule="auto"/>
        <w:ind w:firstLine="480"/>
        <w:contextualSpacing/>
        <w:rPr>
          <w:rFonts w:ascii="Times New Roman" w:hAnsi="Times New Roman"/>
          <w:sz w:val="24"/>
          <w:szCs w:val="24"/>
        </w:rPr>
      </w:pPr>
      <w:r>
        <w:rPr>
          <w:rFonts w:ascii="Times New Roman" w:hAnsi="Times New Roman"/>
          <w:sz w:val="24"/>
          <w:szCs w:val="24"/>
        </w:rPr>
        <w:t>2</w:t>
      </w:r>
      <w:r>
        <w:rPr>
          <w:rFonts w:hint="eastAsia" w:ascii="Times New Roman" w:hAnsi="Times New Roman"/>
          <w:sz w:val="24"/>
          <w:szCs w:val="24"/>
          <w:lang w:val="en-US" w:eastAsia="zh-CN"/>
        </w:rPr>
        <w:t>.</w:t>
      </w:r>
      <w:r>
        <w:rPr>
          <w:rFonts w:ascii="Times New Roman" w:hAnsi="Times New Roman"/>
          <w:sz w:val="24"/>
          <w:szCs w:val="24"/>
        </w:rPr>
        <w:t>在特殊情况下，采购代理机构可与供应商协商延长</w:t>
      </w:r>
      <w:r>
        <w:rPr>
          <w:rFonts w:hint="eastAsia" w:ascii="Times New Roman" w:hAnsi="Times New Roman"/>
          <w:sz w:val="24"/>
          <w:szCs w:val="24"/>
        </w:rPr>
        <w:t>响应文件</w:t>
      </w:r>
      <w:r>
        <w:rPr>
          <w:rFonts w:ascii="Times New Roman" w:hAnsi="Times New Roman"/>
          <w:sz w:val="24"/>
          <w:szCs w:val="24"/>
        </w:rPr>
        <w:t>的有效期。这种要求和答复都应以书面、传真</w:t>
      </w:r>
      <w:r>
        <w:rPr>
          <w:rFonts w:hint="eastAsia" w:ascii="Times New Roman" w:hAnsi="Times New Roman"/>
          <w:sz w:val="24"/>
          <w:szCs w:val="24"/>
          <w:lang w:eastAsia="zh-CN"/>
        </w:rPr>
        <w:t>或</w:t>
      </w:r>
      <w:r>
        <w:rPr>
          <w:rFonts w:ascii="Times New Roman" w:hAnsi="Times New Roman"/>
          <w:sz w:val="24"/>
          <w:szCs w:val="24"/>
        </w:rPr>
        <w:t>电报的形式进行。</w:t>
      </w:r>
      <w:r>
        <w:rPr>
          <w:rFonts w:hint="eastAsia" w:ascii="Times New Roman" w:hAnsi="Times New Roman"/>
          <w:sz w:val="24"/>
          <w:szCs w:val="24"/>
        </w:rPr>
        <w:t>同意延长响应文件有效期的供应商既不能要求也不允许修改其响应文件，同时受响应文件有效期约束的所有权利与义务均延长至新的有效期。供应商可以拒绝采购代理机构的这一要求而放弃响应。</w:t>
      </w:r>
    </w:p>
    <w:p w14:paraId="1A8BE820">
      <w:pPr>
        <w:spacing w:line="360" w:lineRule="auto"/>
        <w:ind w:firstLine="482"/>
        <w:rPr>
          <w:rFonts w:hint="eastAsia" w:ascii="Times New Roman" w:hAnsi="Times New Roman" w:eastAsia="宋体" w:cs="宋体"/>
          <w:sz w:val="24"/>
          <w:szCs w:val="24"/>
          <w:lang w:eastAsia="zh-CN"/>
        </w:rPr>
      </w:pPr>
      <w:r>
        <w:rPr>
          <w:rFonts w:hint="eastAsia" w:ascii="Times New Roman" w:hAnsi="Times New Roman" w:cs="宋体"/>
          <w:b/>
          <w:bCs/>
          <w:sz w:val="24"/>
          <w:szCs w:val="24"/>
        </w:rPr>
        <w:t>十一、</w:t>
      </w:r>
      <w:r>
        <w:rPr>
          <w:rFonts w:hint="eastAsia" w:ascii="Times New Roman" w:hAnsi="Times New Roman" w:cs="宋体"/>
          <w:b/>
          <w:bCs/>
          <w:sz w:val="24"/>
          <w:szCs w:val="24"/>
          <w:lang w:val="en-US" w:eastAsia="zh-CN"/>
        </w:rPr>
        <w:t>有关费用</w:t>
      </w:r>
    </w:p>
    <w:p w14:paraId="42E0852C">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kern w:val="2"/>
        </w:rPr>
        <w:t>招标代理费：本项目招标代理费</w:t>
      </w:r>
      <w:r>
        <w:rPr>
          <w:rFonts w:hint="eastAsia" w:cs="宋体"/>
          <w:kern w:val="2"/>
          <w:lang w:val="en-US" w:eastAsia="zh-CN"/>
        </w:rPr>
        <w:t>以成交价为基数，乘以招标代理收费费率</w:t>
      </w:r>
      <w:r>
        <w:rPr>
          <w:rFonts w:hint="eastAsia" w:ascii="宋体" w:hAnsi="宋体" w:eastAsia="宋体" w:cs="宋体"/>
          <w:kern w:val="2"/>
        </w:rPr>
        <w:t>，由</w:t>
      </w:r>
      <w:r>
        <w:rPr>
          <w:rFonts w:hint="eastAsia" w:cs="宋体"/>
          <w:kern w:val="2"/>
          <w:lang w:val="en-US" w:eastAsia="zh-CN"/>
        </w:rPr>
        <w:t>成交供应商</w:t>
      </w:r>
      <w:r>
        <w:rPr>
          <w:rFonts w:hint="eastAsia" w:ascii="宋体" w:hAnsi="宋体" w:eastAsia="宋体" w:cs="宋体"/>
          <w:kern w:val="2"/>
        </w:rPr>
        <w:t>支付，</w:t>
      </w:r>
      <w:r>
        <w:rPr>
          <w:rFonts w:hint="eastAsia" w:cs="宋体"/>
          <w:kern w:val="2"/>
          <w:lang w:val="en-US" w:eastAsia="zh-CN"/>
        </w:rPr>
        <w:t>供应商</w:t>
      </w:r>
      <w:r>
        <w:rPr>
          <w:rFonts w:hint="eastAsia" w:ascii="宋体" w:hAnsi="宋体" w:eastAsia="宋体" w:cs="宋体"/>
          <w:kern w:val="2"/>
        </w:rPr>
        <w:t>综合考虑在报价内（不单列）。</w:t>
      </w:r>
    </w:p>
    <w:p w14:paraId="38D816DD">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kern w:val="2"/>
        </w:rPr>
        <w:t>招标代理收费费率标准：</w:t>
      </w:r>
    </w:p>
    <w:tbl>
      <w:tblPr>
        <w:tblStyle w:val="56"/>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3F5E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blHeader/>
          <w:jc w:val="center"/>
        </w:trPr>
        <w:tc>
          <w:tcPr>
            <w:tcW w:w="4239" w:type="dxa"/>
            <w:noWrap w:val="0"/>
            <w:vAlign w:val="center"/>
          </w:tcPr>
          <w:p w14:paraId="5D43C75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中标金额</w:t>
            </w:r>
          </w:p>
        </w:tc>
        <w:tc>
          <w:tcPr>
            <w:tcW w:w="4241" w:type="dxa"/>
            <w:noWrap w:val="0"/>
            <w:vAlign w:val="center"/>
          </w:tcPr>
          <w:p w14:paraId="48ADD0F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031D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6AC0C55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575FE1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6FBA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F4263C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5203545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2E701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4A3033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0087EB9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5084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538FF7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-1000万元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4A53782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B70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217D68B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lang w:eastAsia="zh-CN"/>
              </w:rPr>
            </w:pPr>
            <w:r>
              <w:rPr>
                <w:rFonts w:hint="eastAsia" w:ascii="宋体" w:hAnsi="宋体" w:eastAsia="宋体" w:cs="宋体"/>
                <w:sz w:val="24"/>
                <w:szCs w:val="24"/>
              </w:rPr>
              <w:t>招标代理费最低保底收费3000元，超过15000元按15000元计收</w:t>
            </w:r>
            <w:r>
              <w:rPr>
                <w:rFonts w:hint="eastAsia" w:ascii="宋体" w:hAnsi="宋体" w:cs="宋体"/>
                <w:sz w:val="24"/>
                <w:szCs w:val="24"/>
                <w:lang w:eastAsia="zh-CN"/>
              </w:rPr>
              <w:t>。</w:t>
            </w:r>
          </w:p>
        </w:tc>
      </w:tr>
    </w:tbl>
    <w:p w14:paraId="5C917C7E">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kern w:val="2"/>
        </w:rPr>
        <w:t>代理费定标后由</w:t>
      </w:r>
      <w:r>
        <w:rPr>
          <w:rFonts w:hint="eastAsia" w:cs="宋体"/>
          <w:kern w:val="2"/>
          <w:lang w:val="en-US" w:eastAsia="zh-CN"/>
        </w:rPr>
        <w:t>成交供应商</w:t>
      </w:r>
      <w:r>
        <w:rPr>
          <w:rFonts w:hint="eastAsia" w:ascii="宋体" w:hAnsi="宋体" w:eastAsia="宋体" w:cs="宋体"/>
          <w:kern w:val="2"/>
        </w:rPr>
        <w:t>支付给代理机构。因</w:t>
      </w:r>
      <w:r>
        <w:rPr>
          <w:rFonts w:hint="eastAsia" w:cs="宋体"/>
          <w:kern w:val="2"/>
          <w:lang w:val="en-US" w:eastAsia="zh-CN"/>
        </w:rPr>
        <w:t>成交供应商</w:t>
      </w:r>
      <w:r>
        <w:rPr>
          <w:rFonts w:hint="eastAsia" w:ascii="宋体" w:hAnsi="宋体" w:eastAsia="宋体" w:cs="宋体"/>
          <w:kern w:val="2"/>
        </w:rPr>
        <w:t>原因导致</w:t>
      </w:r>
      <w:r>
        <w:rPr>
          <w:rFonts w:hint="eastAsia" w:cs="宋体"/>
          <w:kern w:val="2"/>
          <w:lang w:val="en-US" w:eastAsia="zh-CN"/>
        </w:rPr>
        <w:t>成交</w:t>
      </w:r>
      <w:r>
        <w:rPr>
          <w:rFonts w:hint="eastAsia" w:ascii="宋体" w:hAnsi="宋体" w:eastAsia="宋体" w:cs="宋体"/>
          <w:kern w:val="2"/>
        </w:rPr>
        <w:t>结果变更或取消</w:t>
      </w:r>
      <w:r>
        <w:rPr>
          <w:rFonts w:hint="eastAsia" w:cs="宋体"/>
          <w:kern w:val="2"/>
          <w:lang w:val="en-US" w:eastAsia="zh-CN"/>
        </w:rPr>
        <w:t>成交</w:t>
      </w:r>
      <w:r>
        <w:rPr>
          <w:rFonts w:hint="eastAsia" w:ascii="宋体" w:hAnsi="宋体" w:eastAsia="宋体" w:cs="宋体"/>
          <w:kern w:val="2"/>
        </w:rPr>
        <w:t>资格等，代理费不予退还。</w:t>
      </w:r>
    </w:p>
    <w:p w14:paraId="29F00FC7">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cs="宋体"/>
          <w:sz w:val="24"/>
          <w:highlight w:val="none"/>
          <w:lang w:val="en-US" w:eastAsia="zh-CN"/>
        </w:rPr>
        <w:t>供应商</w:t>
      </w:r>
      <w:r>
        <w:rPr>
          <w:rFonts w:hint="eastAsia" w:ascii="宋体" w:hAnsi="宋体" w:eastAsia="宋体" w:cs="宋体"/>
          <w:sz w:val="24"/>
          <w:highlight w:val="none"/>
        </w:rPr>
        <w:t>确定参与本项目响应后再进行费用缴纳，售后不退。</w:t>
      </w:r>
    </w:p>
    <w:p w14:paraId="38EA63E3">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4D5B60DD">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4A42634B">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3F1AA63D">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号：75594024621070100006424</w:t>
      </w:r>
    </w:p>
    <w:p w14:paraId="6862A6F8">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ascii="Times New Roman" w:hAnsi="Times New Roman" w:cs="宋体"/>
          <w:sz w:val="24"/>
          <w:szCs w:val="24"/>
          <w:highlight w:val="none"/>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代理机构于磋商响应</w:t>
      </w:r>
      <w:r>
        <w:rPr>
          <w:rFonts w:hint="eastAsia" w:ascii="宋体" w:hAnsi="宋体" w:eastAsia="宋体" w:cs="宋体"/>
          <w:sz w:val="24"/>
        </w:rPr>
        <w:t>截止时间前</w:t>
      </w:r>
      <w:r>
        <w:rPr>
          <w:rFonts w:hint="eastAsia" w:ascii="宋体" w:hAnsi="宋体" w:eastAsia="宋体" w:cs="宋体"/>
          <w:sz w:val="24"/>
          <w:lang w:eastAsia="zh-CN"/>
        </w:rPr>
        <w:t>，</w:t>
      </w:r>
      <w:r>
        <w:rPr>
          <w:rFonts w:hint="eastAsia" w:ascii="宋体" w:hAnsi="宋体" w:eastAsia="宋体" w:cs="宋体"/>
          <w:sz w:val="24"/>
          <w:lang w:val="en-US" w:eastAsia="zh-CN"/>
        </w:rPr>
        <w:t>对</w:t>
      </w:r>
      <w:r>
        <w:rPr>
          <w:rFonts w:hint="eastAsia" w:ascii="宋体" w:hAnsi="宋体" w:cs="宋体"/>
          <w:sz w:val="24"/>
          <w:lang w:val="en-US" w:eastAsia="zh-CN"/>
        </w:rPr>
        <w:t>供应商</w:t>
      </w:r>
      <w:r>
        <w:rPr>
          <w:rFonts w:hint="eastAsia" w:ascii="宋体" w:hAnsi="宋体" w:eastAsia="宋体" w:cs="宋体"/>
          <w:sz w:val="24"/>
          <w:lang w:val="en-US" w:eastAsia="zh-CN"/>
        </w:rPr>
        <w:t>工本费缴纳情况进行核查，未按以上方式缴纳不予认可</w:t>
      </w:r>
      <w:r>
        <w:rPr>
          <w:rFonts w:hint="eastAsia" w:ascii="宋体" w:hAnsi="宋体" w:eastAsia="宋体" w:cs="宋体"/>
          <w:sz w:val="24"/>
          <w:highlight w:val="none"/>
        </w:rPr>
        <w:t>。</w:t>
      </w:r>
    </w:p>
    <w:p w14:paraId="526BA371">
      <w:pPr>
        <w:keepNext w:val="0"/>
        <w:keepLines w:val="0"/>
        <w:pageBreakBefore w:val="0"/>
        <w:kinsoku/>
        <w:wordWrap/>
        <w:overflowPunct/>
        <w:topLinePunct w:val="0"/>
        <w:autoSpaceDE/>
        <w:autoSpaceDN/>
        <w:bidi w:val="0"/>
        <w:adjustRightInd/>
        <w:snapToGrid/>
        <w:spacing w:line="360" w:lineRule="auto"/>
        <w:ind w:left="0" w:right="0" w:firstLine="496"/>
        <w:textAlignment w:val="auto"/>
        <w:rPr>
          <w:rFonts w:ascii="Times New Roman" w:hAnsi="Times New Roman" w:cs="宋体"/>
          <w:b/>
          <w:sz w:val="24"/>
          <w:szCs w:val="24"/>
          <w:highlight w:val="none"/>
        </w:rPr>
      </w:pPr>
      <w:r>
        <w:rPr>
          <w:rFonts w:hint="eastAsia" w:ascii="Times New Roman" w:hAnsi="Times New Roman" w:cs="宋体"/>
          <w:b/>
          <w:sz w:val="24"/>
          <w:szCs w:val="24"/>
          <w:highlight w:val="none"/>
        </w:rPr>
        <w:t>十二、履约保证金</w:t>
      </w:r>
    </w:p>
    <w:p w14:paraId="01C1CCD9">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需于</w:t>
      </w:r>
      <w:r>
        <w:rPr>
          <w:rFonts w:hint="eastAsia" w:ascii="宋体" w:hAnsi="宋体" w:cs="宋体"/>
          <w:kern w:val="0"/>
          <w:sz w:val="24"/>
          <w:highlight w:val="none"/>
          <w:lang w:val="en-US" w:eastAsia="zh-CN"/>
        </w:rPr>
        <w:t>成交</w:t>
      </w:r>
      <w:r>
        <w:rPr>
          <w:rFonts w:hint="eastAsia" w:ascii="宋体" w:hAnsi="宋体" w:eastAsia="宋体" w:cs="宋体"/>
          <w:kern w:val="0"/>
          <w:sz w:val="24"/>
          <w:highlight w:val="none"/>
          <w:lang w:val="zh-CN"/>
        </w:rPr>
        <w:t>后签订合同前</w:t>
      </w:r>
      <w:r>
        <w:rPr>
          <w:rFonts w:hint="eastAsia" w:ascii="宋体" w:hAnsi="宋体" w:cs="宋体"/>
          <w:kern w:val="0"/>
          <w:sz w:val="24"/>
          <w:highlight w:val="none"/>
          <w:lang w:val="en-US" w:eastAsia="zh-CN"/>
        </w:rPr>
        <w:t>缴纳</w:t>
      </w:r>
      <w:r>
        <w:rPr>
          <w:rFonts w:hint="eastAsia" w:ascii="宋体" w:hAnsi="宋体" w:eastAsia="宋体" w:cs="宋体"/>
          <w:kern w:val="0"/>
          <w:sz w:val="24"/>
          <w:highlight w:val="none"/>
          <w:lang w:val="zh-CN"/>
        </w:rPr>
        <w:t>履约保证金</w:t>
      </w:r>
      <w:r>
        <w:rPr>
          <w:rFonts w:hint="eastAsia" w:ascii="宋体" w:hAnsi="宋体" w:cs="宋体"/>
          <w:kern w:val="0"/>
          <w:sz w:val="24"/>
          <w:highlight w:val="none"/>
          <w:lang w:val="zh-CN"/>
        </w:rPr>
        <w:t>，</w:t>
      </w:r>
      <w:r>
        <w:rPr>
          <w:rFonts w:hint="eastAsia" w:ascii="宋体" w:hAnsi="宋体" w:cs="宋体"/>
          <w:kern w:val="0"/>
          <w:sz w:val="24"/>
          <w:highlight w:val="none"/>
          <w:lang w:val="en-US" w:eastAsia="zh-CN"/>
        </w:rPr>
        <w:t>金额为</w:t>
      </w:r>
      <w:r>
        <w:rPr>
          <w:rFonts w:hint="eastAsia" w:ascii="宋体" w:hAnsi="宋体" w:cs="宋体"/>
          <w:b/>
          <w:bCs/>
          <w:kern w:val="0"/>
          <w:sz w:val="24"/>
          <w:highlight w:val="none"/>
          <w:u w:val="single"/>
          <w:lang w:val="en-US" w:eastAsia="zh-CN"/>
        </w:rPr>
        <w:t>成交价的10%</w:t>
      </w:r>
      <w:r>
        <w:rPr>
          <w:rFonts w:hint="eastAsia" w:ascii="宋体" w:hAnsi="宋体" w:cs="宋体"/>
          <w:kern w:val="0"/>
          <w:sz w:val="24"/>
          <w:highlight w:val="none"/>
          <w:lang w:val="zh-CN"/>
        </w:rPr>
        <w:t>，</w:t>
      </w:r>
      <w:r>
        <w:rPr>
          <w:rFonts w:hint="eastAsia" w:ascii="宋体" w:hAnsi="宋体" w:eastAsia="宋体" w:cs="宋体"/>
          <w:color w:val="auto"/>
          <w:sz w:val="24"/>
          <w:szCs w:val="24"/>
          <w:highlight w:val="none"/>
        </w:rPr>
        <w:t>履约保证金应当以</w:t>
      </w:r>
      <w:r>
        <w:rPr>
          <w:rFonts w:hint="eastAsia" w:ascii="宋体" w:hAnsi="宋体" w:cs="宋体"/>
          <w:color w:val="auto"/>
          <w:sz w:val="24"/>
          <w:szCs w:val="24"/>
          <w:highlight w:val="none"/>
          <w:lang w:val="en-US" w:eastAsia="zh-CN"/>
        </w:rPr>
        <w:t>转账、</w:t>
      </w:r>
      <w:r>
        <w:rPr>
          <w:rFonts w:hint="eastAsia" w:ascii="宋体" w:hAnsi="宋体" w:eastAsia="宋体" w:cs="宋体"/>
          <w:color w:val="auto"/>
          <w:sz w:val="24"/>
          <w:szCs w:val="24"/>
          <w:highlight w:val="none"/>
        </w:rPr>
        <w:t>支票、汇票、本票或者</w:t>
      </w:r>
      <w:r>
        <w:rPr>
          <w:rFonts w:hint="eastAsia" w:ascii="宋体" w:hAnsi="宋体" w:cs="宋体"/>
          <w:color w:val="auto"/>
          <w:sz w:val="24"/>
          <w:szCs w:val="24"/>
          <w:highlight w:val="none"/>
          <w:lang w:val="en-US" w:eastAsia="zh-CN"/>
        </w:rPr>
        <w:t>银行</w:t>
      </w:r>
      <w:r>
        <w:rPr>
          <w:rFonts w:hint="eastAsia" w:ascii="宋体" w:hAnsi="宋体" w:eastAsia="宋体" w:cs="宋体"/>
          <w:color w:val="auto"/>
          <w:sz w:val="24"/>
          <w:szCs w:val="24"/>
          <w:highlight w:val="none"/>
        </w:rPr>
        <w:t>保函等非现金形式提交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eastAsia="宋体" w:cs="宋体"/>
          <w:bCs/>
          <w:color w:val="auto"/>
          <w:sz w:val="24"/>
          <w:szCs w:val="24"/>
          <w:highlight w:val="none"/>
          <w:lang w:eastAsia="zh-CN"/>
        </w:rPr>
        <w:t>保函担保有效期开具时间为合同约定工期基础延长</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个月）</w:t>
      </w:r>
      <w:r>
        <w:rPr>
          <w:rFonts w:hint="eastAsia" w:ascii="宋体" w:hAnsi="宋体" w:eastAsia="宋体" w:cs="宋体"/>
          <w:color w:val="auto"/>
          <w:sz w:val="24"/>
          <w:szCs w:val="24"/>
          <w:highlight w:val="none"/>
        </w:rPr>
        <w:t>，逾期视为</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自动放弃成交资格，</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有权按照相关程序另行确定成交供应商</w:t>
      </w:r>
      <w:r>
        <w:rPr>
          <w:rFonts w:hint="eastAsia" w:ascii="宋体" w:hAnsi="宋体" w:eastAsia="宋体" w:cs="宋体"/>
          <w:kern w:val="0"/>
          <w:sz w:val="24"/>
          <w:highlight w:val="none"/>
          <w:lang w:val="zh-CN"/>
        </w:rPr>
        <w:t>。</w:t>
      </w:r>
      <w:r>
        <w:rPr>
          <w:rFonts w:hint="eastAsia" w:ascii="宋体" w:hAnsi="宋体" w:cs="宋体"/>
          <w:kern w:val="0"/>
          <w:sz w:val="24"/>
          <w:highlight w:val="none"/>
          <w:lang w:val="en-US" w:eastAsia="zh-CN"/>
        </w:rPr>
        <w:t>项目验收合格</w:t>
      </w:r>
      <w:r>
        <w:rPr>
          <w:rFonts w:hint="eastAsia" w:ascii="宋体" w:hAnsi="宋体" w:eastAsia="宋体" w:cs="宋体"/>
          <w:kern w:val="0"/>
          <w:sz w:val="24"/>
          <w:highlight w:val="none"/>
          <w:lang w:val="zh-CN"/>
        </w:rPr>
        <w:t>后，</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全额返还</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w:t>
      </w:r>
    </w:p>
    <w:p w14:paraId="5CB2DCBA">
      <w:pPr>
        <w:pStyle w:val="42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Times New Roman" w:hAnsi="Times New Roman" w:cs="宋体"/>
          <w:sz w:val="24"/>
          <w:szCs w:val="24"/>
          <w:highlight w:val="none"/>
        </w:rPr>
      </w:pPr>
      <w:r>
        <w:rPr>
          <w:rFonts w:hint="eastAsia" w:ascii="宋体" w:hAnsi="宋体" w:eastAsia="宋体" w:cs="宋体"/>
          <w:kern w:val="0"/>
          <w:sz w:val="24"/>
          <w:lang w:val="zh-CN"/>
        </w:rPr>
        <w:t>发生以下情况的，履约保证金不予退还或部分退还：a.签订合同后，</w:t>
      </w:r>
      <w:r>
        <w:rPr>
          <w:rFonts w:hint="eastAsia" w:ascii="宋体" w:hAnsi="宋体" w:cs="宋体"/>
          <w:sz w:val="24"/>
          <w:highlight w:val="none"/>
          <w:lang w:val="en-US" w:eastAsia="zh-CN"/>
        </w:rPr>
        <w:t>成交供应商</w:t>
      </w:r>
      <w:r>
        <w:rPr>
          <w:rFonts w:hint="eastAsia" w:ascii="宋体" w:hAnsi="宋体" w:eastAsia="宋体" w:cs="宋体"/>
          <w:kern w:val="0"/>
          <w:sz w:val="24"/>
          <w:lang w:val="zh-CN"/>
        </w:rPr>
        <w:t>不履行合同义务的，</w:t>
      </w:r>
      <w:r>
        <w:rPr>
          <w:rFonts w:hint="eastAsia" w:ascii="宋体" w:hAnsi="宋体" w:cs="宋体"/>
          <w:kern w:val="0"/>
          <w:sz w:val="24"/>
          <w:lang w:val="zh-CN"/>
        </w:rPr>
        <w:t>采购人</w:t>
      </w:r>
      <w:r>
        <w:rPr>
          <w:rFonts w:hint="eastAsia" w:ascii="宋体" w:hAnsi="宋体" w:eastAsia="宋体" w:cs="宋体"/>
          <w:kern w:val="0"/>
          <w:sz w:val="24"/>
          <w:lang w:val="zh-CN"/>
        </w:rPr>
        <w:t>有权全额扣除履约保证金，全额不予退还，同时</w:t>
      </w:r>
      <w:r>
        <w:rPr>
          <w:rFonts w:hint="eastAsia" w:ascii="宋体" w:hAnsi="宋体" w:cs="宋体"/>
          <w:kern w:val="0"/>
          <w:sz w:val="24"/>
          <w:lang w:val="zh-CN"/>
        </w:rPr>
        <w:t>采购人</w:t>
      </w:r>
      <w:r>
        <w:rPr>
          <w:rFonts w:hint="eastAsia" w:ascii="宋体" w:hAnsi="宋体" w:eastAsia="宋体" w:cs="宋体"/>
          <w:kern w:val="0"/>
          <w:sz w:val="24"/>
          <w:lang w:val="zh-CN"/>
        </w:rPr>
        <w:t>亦有权终止合同，</w:t>
      </w:r>
      <w:r>
        <w:rPr>
          <w:rFonts w:hint="eastAsia" w:ascii="宋体" w:hAnsi="宋体" w:cs="宋体"/>
          <w:kern w:val="0"/>
          <w:sz w:val="24"/>
          <w:lang w:val="zh-CN"/>
        </w:rPr>
        <w:t>成交供应商</w:t>
      </w:r>
      <w:r>
        <w:rPr>
          <w:rFonts w:hint="eastAsia" w:ascii="宋体" w:hAnsi="宋体" w:eastAsia="宋体" w:cs="宋体"/>
          <w:kern w:val="0"/>
          <w:sz w:val="24"/>
          <w:lang w:val="zh-CN"/>
        </w:rPr>
        <w:t>还须承担相应的法律赔偿责任。b.</w:t>
      </w:r>
      <w:r>
        <w:rPr>
          <w:rFonts w:hint="eastAsia" w:ascii="宋体" w:hAnsi="宋体" w:cs="宋体"/>
          <w:kern w:val="0"/>
          <w:sz w:val="24"/>
          <w:lang w:val="zh-CN"/>
        </w:rPr>
        <w:t>成交供应商</w:t>
      </w:r>
      <w:r>
        <w:rPr>
          <w:rFonts w:hint="eastAsia" w:ascii="宋体" w:hAnsi="宋体" w:eastAsia="宋体" w:cs="宋体"/>
          <w:kern w:val="0"/>
          <w:sz w:val="24"/>
          <w:lang w:val="zh-CN"/>
        </w:rPr>
        <w:t>在履约过程中发生违约行为，给</w:t>
      </w:r>
      <w:r>
        <w:rPr>
          <w:rFonts w:hint="eastAsia" w:ascii="宋体" w:hAnsi="宋体" w:cs="宋体"/>
          <w:kern w:val="0"/>
          <w:sz w:val="24"/>
          <w:lang w:val="zh-CN"/>
        </w:rPr>
        <w:t>采购人</w:t>
      </w:r>
      <w:r>
        <w:rPr>
          <w:rFonts w:hint="eastAsia" w:ascii="宋体" w:hAnsi="宋体" w:eastAsia="宋体" w:cs="宋体"/>
          <w:kern w:val="0"/>
          <w:sz w:val="24"/>
          <w:lang w:val="zh-CN"/>
        </w:rPr>
        <w:t>造成损失的，</w:t>
      </w:r>
      <w:r>
        <w:rPr>
          <w:rFonts w:hint="eastAsia" w:ascii="宋体" w:hAnsi="宋体" w:cs="宋体"/>
          <w:kern w:val="0"/>
          <w:sz w:val="24"/>
          <w:lang w:val="zh-CN"/>
        </w:rPr>
        <w:t>采购人</w:t>
      </w:r>
      <w:r>
        <w:rPr>
          <w:rFonts w:hint="eastAsia" w:ascii="宋体" w:hAnsi="宋体" w:eastAsia="宋体" w:cs="宋体"/>
          <w:kern w:val="0"/>
          <w:sz w:val="24"/>
          <w:lang w:val="zh-CN"/>
        </w:rPr>
        <w:t>有权在</w:t>
      </w:r>
      <w:r>
        <w:rPr>
          <w:rFonts w:hint="eastAsia" w:ascii="宋体" w:hAnsi="宋体" w:cs="宋体"/>
          <w:kern w:val="0"/>
          <w:sz w:val="24"/>
          <w:lang w:val="zh-CN"/>
        </w:rPr>
        <w:t>成交供应商</w:t>
      </w:r>
      <w:r>
        <w:rPr>
          <w:rFonts w:hint="eastAsia" w:ascii="宋体" w:hAnsi="宋体" w:eastAsia="宋体" w:cs="宋体"/>
          <w:kern w:val="0"/>
          <w:sz w:val="24"/>
          <w:lang w:val="zh-CN"/>
        </w:rPr>
        <w:t>缴纳的履约保证金中予以扣款，以弥补</w:t>
      </w:r>
      <w:r>
        <w:rPr>
          <w:rFonts w:hint="eastAsia" w:ascii="宋体" w:hAnsi="宋体" w:cs="宋体"/>
          <w:kern w:val="0"/>
          <w:sz w:val="24"/>
          <w:lang w:val="zh-CN"/>
        </w:rPr>
        <w:t>采购人</w:t>
      </w:r>
      <w:r>
        <w:rPr>
          <w:rFonts w:hint="eastAsia" w:ascii="宋体" w:hAnsi="宋体" w:eastAsia="宋体" w:cs="宋体"/>
          <w:kern w:val="0"/>
          <w:sz w:val="24"/>
          <w:lang w:val="zh-CN"/>
        </w:rPr>
        <w:t>经济损失</w:t>
      </w:r>
      <w:r>
        <w:rPr>
          <w:rFonts w:hint="eastAsia" w:ascii="宋体" w:hAnsi="宋体" w:cs="宋体"/>
          <w:kern w:val="0"/>
          <w:sz w:val="24"/>
          <w:lang w:val="zh-CN"/>
        </w:rPr>
        <w:t>。</w:t>
      </w:r>
      <w:r>
        <w:rPr>
          <w:rFonts w:hint="eastAsia" w:ascii="宋体" w:hAnsi="宋体" w:eastAsia="宋体" w:cs="宋体"/>
          <w:kern w:val="0"/>
          <w:sz w:val="24"/>
          <w:lang w:val="zh-CN" w:eastAsia="zh-CN"/>
        </w:rPr>
        <w:t>当履约保证金不足时，</w:t>
      </w:r>
      <w:r>
        <w:rPr>
          <w:rFonts w:hint="eastAsia" w:ascii="宋体" w:hAnsi="宋体" w:cs="宋体"/>
          <w:kern w:val="0"/>
          <w:sz w:val="24"/>
          <w:lang w:val="en-US" w:eastAsia="zh-CN"/>
        </w:rPr>
        <w:t>采购人</w:t>
      </w:r>
      <w:r>
        <w:rPr>
          <w:rFonts w:hint="eastAsia" w:ascii="宋体" w:hAnsi="宋体" w:eastAsia="宋体" w:cs="宋体"/>
          <w:kern w:val="0"/>
          <w:sz w:val="24"/>
          <w:lang w:val="zh-CN" w:eastAsia="zh-CN"/>
        </w:rPr>
        <w:t>有权从书款中扣除各项违约金，并有权调整采购额度直至终止合同</w:t>
      </w:r>
      <w:r>
        <w:rPr>
          <w:rFonts w:hint="eastAsia" w:ascii="Times New Roman" w:hAnsi="Times New Roman"/>
          <w:sz w:val="24"/>
          <w:szCs w:val="24"/>
          <w:highlight w:val="none"/>
        </w:rPr>
        <w:t>。</w:t>
      </w:r>
    </w:p>
    <w:p w14:paraId="6FE33B9C">
      <w:pPr>
        <w:keepNext w:val="0"/>
        <w:keepLines w:val="0"/>
        <w:pageBreakBefore w:val="0"/>
        <w:kinsoku/>
        <w:wordWrap/>
        <w:overflowPunct/>
        <w:topLinePunct w:val="0"/>
        <w:autoSpaceDE/>
        <w:autoSpaceDN/>
        <w:bidi w:val="0"/>
        <w:adjustRightInd/>
        <w:snapToGrid/>
        <w:spacing w:line="360" w:lineRule="auto"/>
        <w:ind w:left="0" w:right="0" w:firstLine="482"/>
        <w:contextualSpacing/>
        <w:textAlignment w:val="auto"/>
        <w:rPr>
          <w:rFonts w:ascii="Times New Roman" w:hAnsi="Times New Roman"/>
          <w:b/>
          <w:bCs/>
          <w:sz w:val="24"/>
          <w:szCs w:val="24"/>
        </w:rPr>
      </w:pPr>
      <w:r>
        <w:rPr>
          <w:rFonts w:hint="eastAsia" w:ascii="Times New Roman" w:hAnsi="Times New Roman" w:cs="宋体"/>
          <w:b/>
          <w:sz w:val="24"/>
          <w:szCs w:val="24"/>
        </w:rPr>
        <w:t>十三、</w:t>
      </w:r>
      <w:r>
        <w:rPr>
          <w:rFonts w:ascii="Times New Roman" w:hAnsi="Times New Roman"/>
          <w:b/>
          <w:bCs/>
          <w:sz w:val="24"/>
          <w:szCs w:val="24"/>
        </w:rPr>
        <w:t>追加、减少和添购。</w:t>
      </w:r>
    </w:p>
    <w:p w14:paraId="6B90A2CF">
      <w:pPr>
        <w:keepNext w:val="0"/>
        <w:keepLines w:val="0"/>
        <w:pageBreakBefore w:val="0"/>
        <w:kinsoku/>
        <w:wordWrap/>
        <w:overflowPunct/>
        <w:topLinePunct w:val="0"/>
        <w:autoSpaceDE/>
        <w:autoSpaceDN/>
        <w:bidi w:val="0"/>
        <w:adjustRightInd/>
        <w:snapToGrid/>
        <w:spacing w:line="360" w:lineRule="auto"/>
        <w:ind w:left="0" w:right="0" w:firstLine="480"/>
        <w:contextualSpacing/>
        <w:textAlignment w:val="auto"/>
        <w:rPr>
          <w:rFonts w:ascii="Times New Roman" w:hAnsi="Times New Roman"/>
          <w:bCs/>
          <w:sz w:val="24"/>
          <w:szCs w:val="24"/>
        </w:rPr>
      </w:pPr>
      <w:r>
        <w:rPr>
          <w:rFonts w:ascii="Times New Roman" w:hAnsi="Times New Roman"/>
          <w:bCs/>
          <w:sz w:val="24"/>
          <w:szCs w:val="24"/>
        </w:rPr>
        <w:t>采购合同履行中，采购人需追加与</w:t>
      </w:r>
      <w:r>
        <w:rPr>
          <w:rFonts w:hint="eastAsia" w:ascii="Times New Roman" w:hAnsi="Times New Roman"/>
          <w:bCs/>
          <w:sz w:val="24"/>
          <w:szCs w:val="24"/>
        </w:rPr>
        <w:t>采购合同</w:t>
      </w:r>
      <w:r>
        <w:rPr>
          <w:rFonts w:ascii="Times New Roman" w:hAnsi="Times New Roman"/>
          <w:bCs/>
          <w:sz w:val="24"/>
          <w:szCs w:val="24"/>
        </w:rPr>
        <w:t>相同</w:t>
      </w:r>
      <w:r>
        <w:rPr>
          <w:rFonts w:hint="eastAsia" w:ascii="Times New Roman" w:hAnsi="Times New Roman"/>
          <w:bCs/>
          <w:sz w:val="24"/>
          <w:szCs w:val="24"/>
          <w:lang w:val="en-US" w:eastAsia="zh-CN"/>
        </w:rPr>
        <w:t>标的</w:t>
      </w:r>
      <w:r>
        <w:rPr>
          <w:rFonts w:ascii="Times New Roman" w:hAnsi="Times New Roman"/>
          <w:bCs/>
          <w:sz w:val="24"/>
          <w:szCs w:val="24"/>
        </w:rPr>
        <w:t>的，在不改变合同其他条款的前提下，可以与成交供应商协商签订补充合同，但所有补充合同的采购金额不超过原合同金额10%。</w:t>
      </w:r>
    </w:p>
    <w:p w14:paraId="422081B0">
      <w:pPr>
        <w:spacing w:line="360" w:lineRule="auto"/>
        <w:ind w:firstLine="496"/>
        <w:rPr>
          <w:rFonts w:ascii="Times New Roman" w:hAnsi="Times New Roman" w:cs="宋体"/>
          <w:b/>
          <w:sz w:val="24"/>
          <w:szCs w:val="24"/>
        </w:rPr>
      </w:pPr>
      <w:r>
        <w:rPr>
          <w:rFonts w:hint="eastAsia" w:ascii="Times New Roman" w:hAnsi="Times New Roman" w:cs="宋体"/>
          <w:b/>
          <w:sz w:val="24"/>
          <w:szCs w:val="24"/>
        </w:rPr>
        <w:t>十四、未尽事宜</w:t>
      </w:r>
    </w:p>
    <w:p w14:paraId="2E6ACE0B">
      <w:pPr>
        <w:spacing w:line="360" w:lineRule="auto"/>
        <w:ind w:firstLine="494"/>
        <w:rPr>
          <w:rFonts w:ascii="Times New Roman" w:hAnsi="Times New Roman" w:cs="宋体"/>
          <w:sz w:val="24"/>
          <w:szCs w:val="24"/>
        </w:rPr>
      </w:pPr>
      <w:r>
        <w:rPr>
          <w:rFonts w:hint="eastAsia" w:ascii="Times New Roman" w:hAnsi="Times New Roman" w:cs="宋体"/>
          <w:sz w:val="24"/>
          <w:szCs w:val="24"/>
        </w:rPr>
        <w:t>无</w:t>
      </w:r>
    </w:p>
    <w:p w14:paraId="786AFA6B">
      <w:pPr>
        <w:pStyle w:val="2"/>
        <w:keepNext w:val="0"/>
        <w:keepLines w:val="0"/>
        <w:spacing w:before="0" w:after="0" w:line="360" w:lineRule="auto"/>
        <w:jc w:val="center"/>
        <w:rPr>
          <w:rFonts w:ascii="Times New Roman" w:hAnsi="Times New Roman" w:eastAsia="宋体" w:cs="宋体"/>
          <w:sz w:val="48"/>
          <w:szCs w:val="44"/>
        </w:rPr>
      </w:pPr>
      <w:r>
        <w:rPr>
          <w:rFonts w:ascii="Times New Roman" w:hAnsi="Times New Roman" w:eastAsia="宋体" w:cs="宋体"/>
          <w:sz w:val="48"/>
          <w:szCs w:val="44"/>
        </w:rPr>
        <w:br w:type="page" w:clear="all"/>
      </w:r>
      <w:r>
        <w:rPr>
          <w:rFonts w:hint="eastAsia" w:ascii="Times New Roman" w:hAnsi="Times New Roman" w:eastAsia="宋体" w:cs="宋体"/>
          <w:sz w:val="48"/>
          <w:szCs w:val="44"/>
        </w:rPr>
        <w:t>第三章 项目需求</w:t>
      </w:r>
    </w:p>
    <w:p w14:paraId="67A4DD66">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lang w:val="en-US" w:eastAsia="zh-CN"/>
        </w:rPr>
      </w:pPr>
      <w:bookmarkStart w:id="3" w:name="_Toc29437"/>
      <w:r>
        <w:rPr>
          <w:rFonts w:hint="eastAsia" w:ascii="宋体" w:hAnsi="宋体" w:eastAsia="宋体" w:cs="宋体"/>
          <w:color w:val="000000"/>
          <w:kern w:val="2"/>
          <w:sz w:val="24"/>
          <w:szCs w:val="24"/>
        </w:rPr>
        <w:t>项目属性：</w:t>
      </w:r>
      <w:r>
        <w:rPr>
          <w:rFonts w:hint="eastAsia" w:ascii="宋体" w:hAnsi="宋体" w:cs="宋体"/>
          <w:color w:val="000000"/>
          <w:kern w:val="2"/>
          <w:sz w:val="24"/>
          <w:szCs w:val="24"/>
          <w:lang w:val="en-US" w:eastAsia="zh-CN"/>
        </w:rPr>
        <w:t>服务</w:t>
      </w:r>
      <w:r>
        <w:rPr>
          <w:rFonts w:hint="eastAsia" w:ascii="宋体" w:hAnsi="宋体" w:eastAsia="宋体" w:cs="宋体"/>
          <w:color w:val="000000"/>
          <w:kern w:val="2"/>
          <w:sz w:val="24"/>
          <w:szCs w:val="24"/>
          <w:lang w:val="en-US" w:eastAsia="zh-CN"/>
        </w:rPr>
        <w:t>类</w:t>
      </w:r>
    </w:p>
    <w:p w14:paraId="4DBBFD72">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采购需求包括拟采购的标的及其需要满足的技术、商务要求。</w:t>
      </w:r>
    </w:p>
    <w:p w14:paraId="15C55AE7">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FF0000"/>
          <w:kern w:val="2"/>
          <w:sz w:val="24"/>
          <w:szCs w:val="24"/>
        </w:rPr>
      </w:pPr>
      <w:r>
        <w:rPr>
          <w:rFonts w:hint="eastAsia" w:ascii="宋体" w:hAnsi="宋体" w:eastAsia="宋体" w:cs="宋体"/>
          <w:b/>
          <w:bCs/>
          <w:color w:val="FF0000"/>
          <w:kern w:val="2"/>
          <w:sz w:val="24"/>
          <w:szCs w:val="24"/>
        </w:rPr>
        <w:t>本章采购需求中所有条款均为实质性响应条款，供应商不得负偏离响应，如负偏离响应认定为无效响应文件。</w:t>
      </w:r>
    </w:p>
    <w:p w14:paraId="25B5C9F2">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（一）技术要求是指对采购标的功能和质量要求，包括服务内容和标准等。</w:t>
      </w:r>
    </w:p>
    <w:p w14:paraId="6BBFFD73">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（二）商务要求是指取得采购标的的时间、地点、财务和服务要求，包括交付（实施）的时间（期限）和地点（范围），付款条件（进度和方法）等。</w:t>
      </w:r>
    </w:p>
    <w:p w14:paraId="5308AF0F">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其内容包含但不限于以下内容：</w:t>
      </w:r>
    </w:p>
    <w:bookmarkEnd w:id="3"/>
    <w:p w14:paraId="11234470">
      <w:pPr>
        <w:pStyle w:val="3"/>
        <w:spacing w:before="0" w:after="0" w:line="360" w:lineRule="auto"/>
        <w:rPr>
          <w:rFonts w:ascii="宋体" w:hAnsi="宋体" w:eastAsia="宋体"/>
          <w:sz w:val="24"/>
          <w:szCs w:val="24"/>
        </w:rPr>
      </w:pPr>
      <w:r>
        <w:rPr>
          <w:rFonts w:hint="eastAsia" w:ascii="宋体" w:hAnsi="宋体" w:eastAsia="宋体"/>
          <w:sz w:val="24"/>
          <w:szCs w:val="24"/>
        </w:rPr>
        <w:t>一、项目背景</w:t>
      </w:r>
    </w:p>
    <w:p w14:paraId="7A48125F">
      <w:pPr>
        <w:spacing w:line="360" w:lineRule="auto"/>
        <w:ind w:firstLine="480" w:firstLineChars="200"/>
        <w:rPr>
          <w:rFonts w:ascii="宋体" w:hAnsi="宋体"/>
          <w:sz w:val="24"/>
          <w:szCs w:val="24"/>
        </w:rPr>
      </w:pPr>
      <w:r>
        <w:rPr>
          <w:rFonts w:hint="eastAsia" w:ascii="宋体" w:hAnsi="宋体"/>
          <w:sz w:val="24"/>
          <w:szCs w:val="24"/>
        </w:rPr>
        <w:t>南通职业大学新校区（钟秀校区）中心机房正式启用，老校区（青年路校区）中心机房业务将切换到新机房，老机房内相关设备搬迁至新校区8号楼1</w:t>
      </w:r>
      <w:r>
        <w:rPr>
          <w:rFonts w:ascii="宋体" w:hAnsi="宋体"/>
          <w:sz w:val="24"/>
          <w:szCs w:val="24"/>
        </w:rPr>
        <w:t>F</w:t>
      </w:r>
      <w:r>
        <w:rPr>
          <w:rFonts w:hint="eastAsia" w:ascii="宋体" w:hAnsi="宋体"/>
          <w:sz w:val="24"/>
          <w:szCs w:val="24"/>
        </w:rPr>
        <w:t>数据中心机房，为保证项目顺利完成，我校现就数据中心机房搬迁及系统集成专项服务实施</w:t>
      </w:r>
      <w:r>
        <w:rPr>
          <w:rFonts w:hint="eastAsia" w:ascii="宋体" w:hAnsi="宋体"/>
          <w:sz w:val="24"/>
          <w:szCs w:val="24"/>
          <w:highlight w:val="none"/>
          <w:lang w:val="en-US" w:eastAsia="zh-CN"/>
        </w:rPr>
        <w:t>竞争性磋商</w:t>
      </w:r>
      <w:r>
        <w:rPr>
          <w:rFonts w:hint="eastAsia" w:ascii="宋体" w:hAnsi="宋体"/>
          <w:sz w:val="24"/>
          <w:szCs w:val="24"/>
          <w:highlight w:val="none"/>
        </w:rPr>
        <w:t>采购</w:t>
      </w:r>
      <w:r>
        <w:rPr>
          <w:rFonts w:hint="eastAsia" w:ascii="宋体" w:hAnsi="宋体"/>
          <w:sz w:val="24"/>
          <w:szCs w:val="24"/>
        </w:rPr>
        <w:t>，欢迎具备相应资质和能力的供应商前来</w:t>
      </w:r>
      <w:r>
        <w:rPr>
          <w:rFonts w:hint="eastAsia" w:ascii="宋体" w:hAnsi="宋体"/>
          <w:sz w:val="24"/>
          <w:szCs w:val="24"/>
          <w:lang w:val="en-US" w:eastAsia="zh-CN"/>
        </w:rPr>
        <w:t>响应</w:t>
      </w:r>
      <w:r>
        <w:rPr>
          <w:rFonts w:hint="eastAsia" w:ascii="宋体" w:hAnsi="宋体"/>
          <w:sz w:val="24"/>
          <w:szCs w:val="24"/>
        </w:rPr>
        <w:t>。本项目拟于2026年暑期窗口期，完成老中心机房设备的整体迁移及新机房软硬件系统集成工作，确保于2026年秋季学期开学前全面具备运行条件，保障全校教学、科研及管理工作如期正常开展。</w:t>
      </w:r>
    </w:p>
    <w:p w14:paraId="6CFCAE1D">
      <w:pPr>
        <w:spacing w:line="360" w:lineRule="auto"/>
        <w:ind w:firstLine="480" w:firstLineChars="200"/>
        <w:rPr>
          <w:rFonts w:ascii="宋体" w:hAnsi="宋体"/>
          <w:sz w:val="24"/>
          <w:szCs w:val="24"/>
          <w:highlight w:val="none"/>
        </w:rPr>
      </w:pPr>
      <w:r>
        <w:rPr>
          <w:rFonts w:hint="eastAsia" w:ascii="宋体" w:hAnsi="宋体"/>
          <w:sz w:val="24"/>
          <w:szCs w:val="24"/>
        </w:rPr>
        <w:t>由于中心机房集中承载了学校的核心网络业务、数据中心业务以及各类关键信息系统，中心机房已成为支撑全校教学、管理与服务运行的“数字心脏”，此次机房搬迁不仅是物理设备的迁移，更是对学校信息化基础设施的一次系统性优化。因此，数据中心机房搬迁是一项系统工程与安全工程，必须统筹规划、精细实施，在确保业务不中断、数据不丢失的前提</w:t>
      </w:r>
      <w:r>
        <w:rPr>
          <w:rFonts w:hint="eastAsia" w:ascii="宋体" w:hAnsi="宋体"/>
          <w:sz w:val="24"/>
          <w:szCs w:val="24"/>
          <w:highlight w:val="none"/>
        </w:rPr>
        <w:t>下，顺利完成整体迁移，为学校高质量发展提供坚实的信息化支撑。</w:t>
      </w:r>
    </w:p>
    <w:p w14:paraId="7BD1DB9F">
      <w:pPr>
        <w:pStyle w:val="3"/>
        <w:spacing w:before="0" w:after="0" w:line="360" w:lineRule="auto"/>
        <w:ind w:firstLine="480" w:firstLineChars="200"/>
        <w:rPr>
          <w:rFonts w:hint="eastAsia" w:ascii="宋体" w:hAnsi="宋体" w:eastAsia="宋体"/>
          <w:b w:val="0"/>
          <w:bCs w:val="0"/>
          <w:sz w:val="24"/>
          <w:szCs w:val="24"/>
          <w:highlight w:val="none"/>
          <w:lang w:eastAsia="zh-CN"/>
        </w:rPr>
      </w:pPr>
      <w:bookmarkStart w:id="4" w:name="_Toc429401371"/>
      <w:r>
        <w:rPr>
          <w:rFonts w:hint="eastAsia" w:ascii="Times New Roman" w:hAnsi="Times New Roman"/>
          <w:b w:val="0"/>
          <w:bCs w:val="0"/>
          <w:sz w:val="24"/>
          <w:szCs w:val="24"/>
          <w:highlight w:val="none"/>
          <w:lang w:val="en-US" w:eastAsia="zh-CN"/>
        </w:rPr>
        <w:t>服务期限</w:t>
      </w:r>
      <w:r>
        <w:rPr>
          <w:rFonts w:hint="eastAsia" w:ascii="Times New Roman" w:hAnsi="Times New Roman"/>
          <w:b w:val="0"/>
          <w:bCs w:val="0"/>
          <w:sz w:val="24"/>
          <w:szCs w:val="24"/>
          <w:highlight w:val="none"/>
          <w:lang w:val="zh-CN" w:eastAsia="zh-CN"/>
        </w:rPr>
        <w:t>：</w:t>
      </w:r>
      <w:r>
        <w:rPr>
          <w:rFonts w:hint="eastAsia" w:ascii="Times New Roman" w:hAnsi="Times New Roman"/>
          <w:b w:val="0"/>
          <w:bCs w:val="0"/>
          <w:sz w:val="24"/>
          <w:szCs w:val="24"/>
          <w:highlight w:val="none"/>
          <w:lang w:val="en-US" w:eastAsia="zh-CN"/>
        </w:rPr>
        <w:t>30日历天。合同签署后，15天内完成设备资源梳理，标签标记和设备布置图，完成经采购人认可的搬迁方案，25天内完成所有设备搬迁工作，30天内交付完成。</w:t>
      </w:r>
    </w:p>
    <w:p w14:paraId="14C42DED">
      <w:pPr>
        <w:pStyle w:val="3"/>
        <w:spacing w:before="0" w:after="0" w:line="360" w:lineRule="auto"/>
        <w:rPr>
          <w:rFonts w:ascii="宋体" w:hAnsi="宋体" w:eastAsia="宋体"/>
          <w:sz w:val="24"/>
          <w:szCs w:val="24"/>
        </w:rPr>
      </w:pPr>
      <w:r>
        <w:rPr>
          <w:rFonts w:hint="eastAsia" w:ascii="宋体" w:hAnsi="宋体" w:eastAsia="宋体"/>
          <w:sz w:val="24"/>
          <w:szCs w:val="24"/>
        </w:rPr>
        <w:t>二、</w:t>
      </w:r>
      <w:bookmarkEnd w:id="4"/>
      <w:r>
        <w:rPr>
          <w:rFonts w:hint="eastAsia" w:ascii="宋体" w:hAnsi="宋体" w:eastAsia="宋体"/>
          <w:sz w:val="24"/>
          <w:szCs w:val="24"/>
        </w:rPr>
        <w:t>搬迁工作内容及主要设备清单</w:t>
      </w:r>
    </w:p>
    <w:p w14:paraId="1DF8D7A9">
      <w:pPr>
        <w:spacing w:line="360" w:lineRule="auto"/>
        <w:rPr>
          <w:rFonts w:ascii="宋体" w:hAnsi="宋体"/>
          <w:sz w:val="24"/>
        </w:rPr>
      </w:pPr>
      <w:r>
        <w:rPr>
          <w:rFonts w:hint="eastAsia" w:ascii="宋体" w:hAnsi="宋体"/>
          <w:sz w:val="24"/>
          <w:lang w:eastAsia="zh-CN"/>
        </w:rPr>
        <w:t>（</w:t>
      </w:r>
      <w:r>
        <w:rPr>
          <w:rFonts w:hint="eastAsia" w:ascii="宋体" w:hAnsi="宋体"/>
          <w:sz w:val="24"/>
          <w:lang w:val="en-US" w:eastAsia="zh-CN"/>
        </w:rPr>
        <w:t>一</w:t>
      </w:r>
      <w:r>
        <w:rPr>
          <w:rFonts w:hint="eastAsia" w:ascii="宋体" w:hAnsi="宋体"/>
          <w:sz w:val="24"/>
          <w:lang w:eastAsia="zh-CN"/>
        </w:rPr>
        <w:t>）</w:t>
      </w:r>
      <w:r>
        <w:rPr>
          <w:rFonts w:hint="eastAsia" w:ascii="宋体" w:hAnsi="宋体"/>
          <w:sz w:val="24"/>
        </w:rPr>
        <w:t>主要工作内容：</w:t>
      </w:r>
    </w:p>
    <w:p w14:paraId="1B6300E8">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1.</w:t>
      </w:r>
      <w:r>
        <w:rPr>
          <w:rFonts w:hint="eastAsia" w:ascii="宋体" w:hAnsi="宋体"/>
          <w:sz w:val="24"/>
        </w:rPr>
        <w:t>网络核心调整至钟秀校区机房、青年路校区及海门校区网络接入钟秀校区中心机房。与钟秀校区二、三期智能化项目工程师配合完成青年路校区、海门校区、钟秀校区网络系统及监控系统集成。</w:t>
      </w:r>
    </w:p>
    <w:p w14:paraId="44DBF7DA">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2.</w:t>
      </w:r>
      <w:r>
        <w:rPr>
          <w:rFonts w:hint="eastAsia" w:ascii="宋体" w:hAnsi="宋体"/>
          <w:sz w:val="24"/>
        </w:rPr>
        <w:t>青年路校区内需保留的网络系统及监控系统设备迁移至华为模组机房并恢复相关业务，清空并停运施耐德模组机房以节省能源。</w:t>
      </w:r>
    </w:p>
    <w:p w14:paraId="45B0A0A5">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3.</w:t>
      </w:r>
      <w:r>
        <w:rPr>
          <w:rFonts w:hint="eastAsia" w:ascii="宋体" w:hAnsi="宋体"/>
          <w:sz w:val="24"/>
        </w:rPr>
        <w:t>老机房服务器及存储资源迁移至钟秀校区机房。根据现有v</w:t>
      </w:r>
      <w:r>
        <w:rPr>
          <w:rFonts w:ascii="宋体" w:hAnsi="宋体"/>
          <w:sz w:val="24"/>
        </w:rPr>
        <w:t>mware</w:t>
      </w:r>
      <w:r>
        <w:rPr>
          <w:rFonts w:hint="eastAsia" w:ascii="宋体" w:hAnsi="宋体"/>
          <w:sz w:val="24"/>
        </w:rPr>
        <w:t>系统的服务器及存储设备的健康程度，在充分利旧的基础上，重新恢复v</w:t>
      </w:r>
      <w:r>
        <w:rPr>
          <w:rFonts w:ascii="宋体" w:hAnsi="宋体"/>
          <w:sz w:val="24"/>
        </w:rPr>
        <w:t>mware</w:t>
      </w:r>
      <w:r>
        <w:rPr>
          <w:rFonts w:hint="eastAsia" w:ascii="宋体" w:hAnsi="宋体"/>
          <w:sz w:val="24"/>
        </w:rPr>
        <w:t>系统，以满足学校信息化系统对虚拟机资源的需求。老机房深信服超融合系统服务器与钟秀机房超融合服务器组成集群。</w:t>
      </w:r>
    </w:p>
    <w:p w14:paraId="4202F0F9">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4.</w:t>
      </w:r>
      <w:r>
        <w:rPr>
          <w:rFonts w:hint="eastAsia" w:ascii="宋体" w:hAnsi="宋体"/>
          <w:sz w:val="24"/>
        </w:rPr>
        <w:t>Oracle</w:t>
      </w:r>
      <w:r>
        <w:rPr>
          <w:rFonts w:ascii="宋体" w:hAnsi="宋体"/>
          <w:sz w:val="24"/>
        </w:rPr>
        <w:t xml:space="preserve"> </w:t>
      </w:r>
      <w:r>
        <w:rPr>
          <w:rFonts w:hint="eastAsia" w:ascii="宋体" w:hAnsi="宋体"/>
          <w:sz w:val="24"/>
        </w:rPr>
        <w:t>RAC集群中存储学校教务、学工、科研等系统重要数据，必须确保数据安全，搬迁结束后需恢复集群的rman、dg数据备份方式。</w:t>
      </w:r>
    </w:p>
    <w:p w14:paraId="40053614">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5.</w:t>
      </w:r>
      <w:r>
        <w:rPr>
          <w:rFonts w:hint="eastAsia" w:ascii="宋体" w:hAnsi="宋体"/>
          <w:sz w:val="24"/>
        </w:rPr>
        <w:t>互联网出口线路（包括教育网、移动、联通、电信等共1</w:t>
      </w:r>
      <w:r>
        <w:rPr>
          <w:rFonts w:ascii="宋体" w:hAnsi="宋体"/>
          <w:sz w:val="24"/>
        </w:rPr>
        <w:t>0</w:t>
      </w:r>
      <w:r>
        <w:rPr>
          <w:rFonts w:hint="eastAsia" w:ascii="宋体" w:hAnsi="宋体"/>
          <w:sz w:val="24"/>
        </w:rPr>
        <w:t>余条线路）迁移至钟秀校区，并确保学校外网业务正常。</w:t>
      </w:r>
    </w:p>
    <w:p w14:paraId="40A8AB06">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6.</w:t>
      </w:r>
      <w:r>
        <w:rPr>
          <w:rFonts w:hint="eastAsia" w:ascii="宋体" w:hAnsi="宋体"/>
          <w:sz w:val="24"/>
        </w:rPr>
        <w:t>调试恢复学校教务、科研、学工等各业务系统功能。</w:t>
      </w:r>
    </w:p>
    <w:p w14:paraId="12B961CC">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7.</w:t>
      </w:r>
      <w:r>
        <w:rPr>
          <w:rFonts w:hint="eastAsia" w:ascii="宋体" w:hAnsi="宋体"/>
          <w:sz w:val="24"/>
        </w:rPr>
        <w:t>恢复青年路校区的标准化考场及财务的专网，确保系统正常运行。</w:t>
      </w:r>
    </w:p>
    <w:p w14:paraId="64711E7E">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8.</w:t>
      </w:r>
      <w:r>
        <w:rPr>
          <w:rFonts w:hint="eastAsia" w:ascii="宋体" w:hAnsi="宋体"/>
          <w:sz w:val="24"/>
        </w:rPr>
        <w:t>钟秀一期项目的网络接入新的网络核心。</w:t>
      </w:r>
    </w:p>
    <w:p w14:paraId="22C1B8E0">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9.</w:t>
      </w:r>
      <w:r>
        <w:rPr>
          <w:rFonts w:hint="eastAsia" w:ascii="宋体" w:hAnsi="宋体"/>
          <w:sz w:val="24"/>
        </w:rPr>
        <w:t>两个校区机房的环境整理，包括设备清洁、机房卫生、线缆整理等。</w:t>
      </w:r>
    </w:p>
    <w:p w14:paraId="23BE36D4">
      <w:pPr>
        <w:spacing w:line="360" w:lineRule="auto"/>
        <w:rPr>
          <w:rFonts w:ascii="宋体" w:hAnsi="宋体"/>
          <w:sz w:val="24"/>
        </w:rPr>
      </w:pPr>
      <w:r>
        <w:rPr>
          <w:rFonts w:hint="eastAsia" w:ascii="宋体" w:hAnsi="宋体"/>
          <w:sz w:val="24"/>
          <w:lang w:eastAsia="zh-CN"/>
        </w:rPr>
        <w:t>（</w:t>
      </w:r>
      <w:r>
        <w:rPr>
          <w:rFonts w:hint="eastAsia" w:ascii="宋体" w:hAnsi="宋体"/>
          <w:sz w:val="24"/>
          <w:lang w:val="en-US" w:eastAsia="zh-CN"/>
        </w:rPr>
        <w:t>二</w:t>
      </w:r>
      <w:r>
        <w:rPr>
          <w:rFonts w:hint="eastAsia" w:ascii="宋体" w:hAnsi="宋体"/>
          <w:sz w:val="24"/>
          <w:lang w:eastAsia="zh-CN"/>
        </w:rPr>
        <w:t>）</w:t>
      </w:r>
      <w:r>
        <w:rPr>
          <w:rFonts w:hint="eastAsia" w:ascii="宋体" w:hAnsi="宋体"/>
          <w:sz w:val="24"/>
        </w:rPr>
        <w:t>主要搬迁设备清单</w:t>
      </w:r>
    </w:p>
    <w:tbl>
      <w:tblPr>
        <w:tblStyle w:val="56"/>
        <w:tblW w:w="9144" w:type="dxa"/>
        <w:tblInd w:w="98" w:type="dxa"/>
        <w:tblLayout w:type="fixed"/>
        <w:tblCellMar>
          <w:top w:w="0" w:type="dxa"/>
          <w:left w:w="108" w:type="dxa"/>
          <w:bottom w:w="0" w:type="dxa"/>
          <w:right w:w="108" w:type="dxa"/>
        </w:tblCellMar>
      </w:tblPr>
      <w:tblGrid>
        <w:gridCol w:w="1520"/>
        <w:gridCol w:w="6615"/>
        <w:gridCol w:w="1009"/>
      </w:tblGrid>
      <w:tr w14:paraId="6DBDB203">
        <w:tblPrEx>
          <w:tblCellMar>
            <w:top w:w="0" w:type="dxa"/>
            <w:left w:w="108" w:type="dxa"/>
            <w:bottom w:w="0" w:type="dxa"/>
            <w:right w:w="108" w:type="dxa"/>
          </w:tblCellMar>
        </w:tblPrEx>
        <w:trPr>
          <w:trHeight w:val="28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ECDB5">
            <w:pPr>
              <w:widowControl/>
              <w:spacing w:line="360" w:lineRule="auto"/>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机柜</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4E967">
            <w:pPr>
              <w:widowControl/>
              <w:spacing w:line="360" w:lineRule="auto"/>
              <w:jc w:val="left"/>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设备</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BADC5">
            <w:pPr>
              <w:widowControl/>
              <w:spacing w:line="360" w:lineRule="auto"/>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台数</w:t>
            </w:r>
          </w:p>
        </w:tc>
      </w:tr>
      <w:tr w14:paraId="43BDAA88">
        <w:tblPrEx>
          <w:tblCellMar>
            <w:top w:w="0" w:type="dxa"/>
            <w:left w:w="108" w:type="dxa"/>
            <w:bottom w:w="0" w:type="dxa"/>
            <w:right w:w="108" w:type="dxa"/>
          </w:tblCellMar>
        </w:tblPrEx>
        <w:trPr>
          <w:trHeight w:val="28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9B1B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CF438">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运营商设备</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4D126">
            <w:pPr>
              <w:spacing w:line="360" w:lineRule="auto"/>
              <w:jc w:val="center"/>
              <w:rPr>
                <w:rFonts w:ascii="宋体" w:hAnsi="宋体" w:cs="宋体"/>
                <w:color w:val="000000"/>
                <w:sz w:val="20"/>
                <w:szCs w:val="20"/>
              </w:rPr>
            </w:pPr>
          </w:p>
        </w:tc>
      </w:tr>
      <w:tr w14:paraId="1FCBFD14">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24B8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施耐德2#</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301A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华为S5700-52P-L1-AC</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885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A1388B3">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3616E">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79B68">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施耐德动环监控设备（中心机房参数设置）海康威视</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3C05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44828F4">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39007">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13CD4">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1#AC无线控制器（H3C S7506E）1台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333C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FDF35C6">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C38E8">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CA2D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2台汇聚（所有无线汇入点出入口 Quidway S7706）1-1和1-2（A A）</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4305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0F147573">
        <w:tblPrEx>
          <w:tblCellMar>
            <w:top w:w="0" w:type="dxa"/>
            <w:left w:w="108" w:type="dxa"/>
            <w:bottom w:w="0" w:type="dxa"/>
            <w:right w:w="108" w:type="dxa"/>
          </w:tblCellMar>
        </w:tblPrEx>
        <w:trPr>
          <w:trHeight w:val="9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242B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施耐德3#</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7F692">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3个是apc（Apc NetBotz Rack Monitor 570、Apc NetBotz Sensor Pod 150）</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A486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290A1934">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0C261">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DA04B">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2#AC无线控制器（H3C S7506E）1台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B561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DF6CAC0">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CC0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ECB3A">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2台汇聚（所有无线汇入点出入口 Quidway S7706）2-1和2-2（B B）</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009D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70EFC034">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FDB6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施耐德4#</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B2312">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华为新防火墙Secospace USG 9000 Series 9520（银校项目）</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ECBB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E3C8D1A">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2DDF9">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0C02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4台联想 Symtem X3650 M5（四台是sql server））</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05DC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36901997">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FB9F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32A5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4台x3850 X6（Vmware）</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381C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4E11B319">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FE6B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施耐德6#</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2F0EA">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联想 Symtem X3650 M5（老数据库dg）</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C6D6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0C0F367">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E40B">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51BA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联想 Symtem X3650 M5（eight）</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91BF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426ED07">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235D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9CF7B">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2台联想 Symtem X3650 M5（原来用来网站空间）</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20D0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46A57B5C">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8883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ECE1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4台x3850 X6（Vmware）</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B349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76E2DCAE">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981B8">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F3E30">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后：锐捷RG-S2952G（48电口+4光口）</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78D0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5390FFA">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7D01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施耐德7#</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9197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合同管理系统服务器联想SR658H V2</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2890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FFC0663">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C584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E39F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2台Oracle数据库1ThinkServer RD640（教务处oracle服务器）</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76B0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36869682">
        <w:tblPrEx>
          <w:tblCellMar>
            <w:top w:w="0" w:type="dxa"/>
            <w:left w:w="108" w:type="dxa"/>
            <w:bottom w:w="0" w:type="dxa"/>
            <w:right w:w="108" w:type="dxa"/>
          </w:tblCellMar>
        </w:tblPrEx>
        <w:trPr>
          <w:trHeight w:val="52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D049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A7C71">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华为RH2288 V3 管理IP:172.255.2.249 用户ip：10.30.1.103（英菲报警系统）</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F4DF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E343B07">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2EBD8">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2A38E">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3台电脑主机（一卡通商户水电、多媒体服务器）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8246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5E165C50">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390B9">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4CBC">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后面：装有短信猫</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70B9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DB74524">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2C38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施耐德8#</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9F28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4台超融合一体机SANGFOR aServer-G-H7305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3DCD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38204539">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A49F6">
            <w:pPr>
              <w:spacing w:line="360" w:lineRule="auto"/>
              <w:jc w:val="center"/>
              <w:rPr>
                <w:rFonts w:ascii="宋体" w:hAnsi="宋体" w:cs="宋体"/>
                <w:color w:val="000000"/>
                <w:sz w:val="20"/>
                <w:szCs w:val="20"/>
              </w:rPr>
            </w:pPr>
          </w:p>
        </w:tc>
        <w:tc>
          <w:tcPr>
            <w:tcW w:w="6615" w:type="dxa"/>
            <w:tcBorders>
              <w:top w:val="nil"/>
              <w:left w:val="single" w:color="000000" w:sz="4" w:space="0"/>
              <w:bottom w:val="single" w:color="000000" w:sz="4" w:space="0"/>
              <w:right w:val="single" w:color="000000" w:sz="4" w:space="0"/>
            </w:tcBorders>
            <w:shd w:val="clear" w:color="auto" w:fill="auto"/>
            <w:vAlign w:val="center"/>
          </w:tcPr>
          <w:p w14:paraId="1D1B7EBA">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后：2台锐捷业务数据交换机RG-S6120-20XS4VS2QXS</w:t>
            </w:r>
          </w:p>
        </w:tc>
        <w:tc>
          <w:tcPr>
            <w:tcW w:w="1009" w:type="dxa"/>
            <w:tcBorders>
              <w:top w:val="nil"/>
              <w:left w:val="single" w:color="000000" w:sz="4" w:space="0"/>
              <w:bottom w:val="single" w:color="000000" w:sz="4" w:space="0"/>
              <w:right w:val="single" w:color="000000" w:sz="4" w:space="0"/>
            </w:tcBorders>
            <w:shd w:val="clear" w:color="auto" w:fill="auto"/>
            <w:vAlign w:val="center"/>
          </w:tcPr>
          <w:p w14:paraId="494F076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2B139C39">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63A2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DF35C">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后：1台锐捷管理交换机RG-S5300-24GT2SFP2XS-E</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D320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1C3F1BC">
        <w:tblPrEx>
          <w:tblCellMar>
            <w:top w:w="0" w:type="dxa"/>
            <w:left w:w="108" w:type="dxa"/>
            <w:bottom w:w="0" w:type="dxa"/>
            <w:right w:w="108" w:type="dxa"/>
          </w:tblCellMar>
        </w:tblPrEx>
        <w:trPr>
          <w:trHeight w:val="9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ECBE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施耐德11#</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44A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华为通信设备出口Huawei scospace usg6000 NG-FireWall防火墙</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A381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03D537A">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D6BC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FAA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2台城市热点（Dr. Com BRAS/BMG SERIES、Dr.com 2166 BRAS）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3C71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06BE4929">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7A9A7">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3E15E">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R4850G</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EF9B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025D9CD">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3D35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BF5F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ME60(华为)Series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2182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81D48B1">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10AE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31431">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华为S12712核心交换机（网络，视频）</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D39F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F5DBE63">
        <w:tblPrEx>
          <w:tblCellMar>
            <w:top w:w="0" w:type="dxa"/>
            <w:left w:w="108" w:type="dxa"/>
            <w:bottom w:w="0" w:type="dxa"/>
            <w:right w:w="108" w:type="dxa"/>
          </w:tblCellMar>
        </w:tblPrEx>
        <w:trPr>
          <w:trHeight w:val="9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C4E8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施耐德12#</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BE1F4">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华为通信设备出口Huawei scospace usg6000 NG-FireWall防火墙</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B05F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74A5E4B">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6A81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4F3C0">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2台城市热点（Dr. Com BRAS/BMG SERIES、Dr.com 2166 BRAS）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EAC1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71BF3D2E">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739C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F13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R4850G</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1E60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A003006">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3355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6FDF0">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ME60(华为)Series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F08C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AD2296A">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3B89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67AFB">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华为S12712核心交换机（网络，视频）</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1200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26A30EA">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7010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1E6A6">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后面：一台WISE（PBX 2000 IP电话服务器）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F88A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3EFE6DB">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3763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施耐德14#</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5D88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3台EMC ISILON 存储器XSeries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8CA1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4BBF4A27">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3E824">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69C28">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 Unity XT 380统一存储设备扩展柜+机头</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11E0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1套</w:t>
            </w:r>
          </w:p>
        </w:tc>
      </w:tr>
      <w:tr w14:paraId="312013F0">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870A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C2A2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 VNX5400存储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C009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46DA508">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553B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36084">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后面：两台光交换机EMC DS-300B（24口）</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13A3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5248D37F">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B147">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FE167">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后面：两台存储交换机Mellannox IS502Z</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F22A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32401F47">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48CE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施耐德15#</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9FEB4">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EMC备份存储器(Recover Point)</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5582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1套</w:t>
            </w:r>
          </w:p>
        </w:tc>
      </w:tr>
      <w:tr w14:paraId="7D6C9D32">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E43F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B2766">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 VPLEX（虚拟化网关）</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048A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1套</w:t>
            </w:r>
          </w:p>
        </w:tc>
      </w:tr>
      <w:tr w14:paraId="52C62B14">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0FC3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3262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XTRIM-IO(云母) </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DA27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1套</w:t>
            </w:r>
          </w:p>
        </w:tc>
      </w:tr>
      <w:tr w14:paraId="3AE924B2">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681CE">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198A0">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 Unity XT 380统一存储设备扩展柜+机头</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41DB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1套</w:t>
            </w:r>
          </w:p>
        </w:tc>
      </w:tr>
      <w:tr w14:paraId="6702A6BC">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EEE38">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96FE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 VNX 5400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DA29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A01FA7F">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4CA4E">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F817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后面：两台光交换机EMC DS-6510B（48口）</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52D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0A4908CB">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AA04E">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E955A">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后面：Rujie RG-S2928G-E</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75C6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F7B0B8D">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D2AC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施耐德16#</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F0B0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（WAF）HILLSTONE (SG-6000 W1800)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677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38CD6D2">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70A5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DED38">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HILLSTONE D2800（IDS）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41FD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BCA758F">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BB585">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9EB7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HILLSTONE 防火墙SG-6000 E5560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AF3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DEB42BE">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663F9">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E706E">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华为12800S交换机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6DD0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78CD45A">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A7BE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施耐德17#</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BFE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Raritan DKX3-464（kvm远程管理交换机）（存储口黄灯）</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147F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38A8152">
        <w:tblPrEx>
          <w:tblCellMar>
            <w:top w:w="0" w:type="dxa"/>
            <w:left w:w="108" w:type="dxa"/>
            <w:bottom w:w="0" w:type="dxa"/>
            <w:right w:w="108" w:type="dxa"/>
          </w:tblCellMar>
        </w:tblPrEx>
        <w:trPr>
          <w:trHeight w:val="52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05AFC">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EBCA2">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Raritan Secure Gateway V1（command center）（力登的KVM，施耐德模组管理用的，接运维室电视机）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1C94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85B1932">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41094">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9695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HILLSTONE 防火墙SG-6000 E5560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1EFF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72A65BE">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1D02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CEDFF">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华为12800S交换机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4E9A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E23803A">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DD35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施耐德19#</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82E6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绿盟DAS NX3 Series DAS-E600数据库审计</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0C64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D5A687C">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CC748">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542F6">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F5 BIG-IP 4000 Series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BDF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050174E">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34114">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E34D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X3650 M5数据库备份（ORECLE）（ADG）（备份）（老dg）</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ECE8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53954A4">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D4B2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17A7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上2台x3850 X6数据库（ORECLE）（oracle总共以上3台）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870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67257D62">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6AD7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D44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3台x3850 X6（Vmware）</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8232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2D204F19">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1FFC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4055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后：锐捷RG-S2952G-E（48电口+4光口）交换机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524F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C8C4A4D">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DAAA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施耐德20#</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E1466">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H3C S1526交换机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D6E9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5EDABBD">
        <w:tblPrEx>
          <w:tblCellMar>
            <w:top w:w="0" w:type="dxa"/>
            <w:left w:w="108" w:type="dxa"/>
            <w:bottom w:w="0" w:type="dxa"/>
            <w:right w:w="108" w:type="dxa"/>
          </w:tblCellMar>
        </w:tblPrEx>
        <w:trPr>
          <w:trHeight w:val="52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7845A">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3C272">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交换机（市民卡，银行）（MP2900 maipu）（有棕色网线，连到财务处的服务器交换机上，工行的）</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8F95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A2EBBC4">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20C0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8B18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F5 BIG-IP 4000 Series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2B50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DE6F1CB">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51035">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7D0B8">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2台x3850 X6（Vmware）</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CB9B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2EE4EEF3">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E692C">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82AA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2台x3850 X6 （带显卡）</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64C5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76E4BD43">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6F62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39928">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1台x3850 X6（Vmware）</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66E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CDDBF0F">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5626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7648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后：锐捷RG-S2928G-E（24电口+4光口）交换机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2713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9BA470C">
        <w:tblPrEx>
          <w:tblCellMar>
            <w:top w:w="0" w:type="dxa"/>
            <w:left w:w="108" w:type="dxa"/>
            <w:bottom w:w="0" w:type="dxa"/>
            <w:right w:w="108" w:type="dxa"/>
          </w:tblCellMar>
        </w:tblPrEx>
        <w:trPr>
          <w:trHeight w:val="280" w:hRule="atLeast"/>
        </w:trPr>
        <w:tc>
          <w:tcPr>
            <w:tcW w:w="1520" w:type="dxa"/>
            <w:vMerge w:val="restart"/>
            <w:tcBorders>
              <w:top w:val="nil"/>
              <w:left w:val="single" w:color="000000" w:sz="4" w:space="0"/>
              <w:bottom w:val="single" w:color="000000" w:sz="4" w:space="0"/>
              <w:right w:val="single" w:color="000000" w:sz="4" w:space="0"/>
            </w:tcBorders>
            <w:shd w:val="clear" w:color="auto" w:fill="auto"/>
            <w:noWrap/>
            <w:vAlign w:val="center"/>
          </w:tcPr>
          <w:p w14:paraId="5AF2759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华为1#</w:t>
            </w:r>
          </w:p>
        </w:tc>
        <w:tc>
          <w:tcPr>
            <w:tcW w:w="6615" w:type="dxa"/>
            <w:tcBorders>
              <w:top w:val="nil"/>
              <w:left w:val="single" w:color="000000" w:sz="4" w:space="0"/>
              <w:bottom w:val="single" w:color="000000" w:sz="4" w:space="0"/>
              <w:right w:val="single" w:color="000000" w:sz="4" w:space="0"/>
            </w:tcBorders>
            <w:shd w:val="clear" w:color="auto" w:fill="auto"/>
            <w:noWrap/>
            <w:vAlign w:val="center"/>
          </w:tcPr>
          <w:p w14:paraId="3EAD772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2台Huawei R4815N</w:t>
            </w:r>
          </w:p>
        </w:tc>
        <w:tc>
          <w:tcPr>
            <w:tcW w:w="1009" w:type="dxa"/>
            <w:tcBorders>
              <w:top w:val="nil"/>
              <w:left w:val="single" w:color="000000" w:sz="4" w:space="0"/>
              <w:bottom w:val="single" w:color="000000" w:sz="4" w:space="0"/>
              <w:right w:val="single" w:color="000000" w:sz="4" w:space="0"/>
            </w:tcBorders>
            <w:shd w:val="clear" w:color="auto" w:fill="auto"/>
            <w:vAlign w:val="center"/>
          </w:tcPr>
          <w:p w14:paraId="2063478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55EAAD0C">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noWrap/>
            <w:vAlign w:val="center"/>
          </w:tcPr>
          <w:p w14:paraId="775FD8B4">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6F8D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Huawei SMU08B</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EF46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3524AC4">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noWrap/>
            <w:vAlign w:val="center"/>
          </w:tcPr>
          <w:p w14:paraId="0161D59A">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7FE5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Huawei S5320-28X-PWR-SI</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FC4F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F9CFC6E">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noWrap/>
            <w:vAlign w:val="center"/>
          </w:tcPr>
          <w:p w14:paraId="70BB356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0B12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Huawei RH 2288V2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7488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0AD9E5A">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noWrap/>
            <w:vAlign w:val="center"/>
          </w:tcPr>
          <w:p w14:paraId="72AA24B5">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6CCD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Huawei VCN 500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F6C9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0641B38">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noWrap/>
            <w:vAlign w:val="center"/>
          </w:tcPr>
          <w:p w14:paraId="503E9F2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nil"/>
              <w:right w:val="single" w:color="000000" w:sz="4" w:space="0"/>
            </w:tcBorders>
            <w:shd w:val="clear" w:color="auto" w:fill="auto"/>
            <w:noWrap/>
            <w:vAlign w:val="center"/>
          </w:tcPr>
          <w:p w14:paraId="4B3BD501">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后面：有短信猫（华为e-TEK GSM/GPRS Modem TD-8013）</w:t>
            </w:r>
          </w:p>
        </w:tc>
        <w:tc>
          <w:tcPr>
            <w:tcW w:w="1009" w:type="dxa"/>
            <w:tcBorders>
              <w:top w:val="single" w:color="000000" w:sz="4" w:space="0"/>
              <w:left w:val="single" w:color="000000" w:sz="4" w:space="0"/>
              <w:bottom w:val="nil"/>
              <w:right w:val="single" w:color="000000" w:sz="4" w:space="0"/>
            </w:tcBorders>
            <w:shd w:val="clear" w:color="auto" w:fill="auto"/>
            <w:vAlign w:val="center"/>
          </w:tcPr>
          <w:p w14:paraId="06C0724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2423A62">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63AB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华为2#</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ECCC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华为交换机S5700-28P-LI-AC（安全设备管理交换机）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C1FC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01FF7E0">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85F6A">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1E98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华为交换机S5700-28X-LI-24S-AC（127流量管理交换机）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2D79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8B84F05">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E2C18">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F032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帕拉迪堡垒机PLDSEC SMS 5650ST-DS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671D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DA9CE51">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AD011">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32C2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绿盟UTS NX3 Series UTSNX3-HD4101C全流量威胁监测系统</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14A9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7007BBB">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C7095">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1278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绿盟ESP-HNX3-HD1000C态势感知系统</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2472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FB50CC9">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3CFFB">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78FF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绿盟LAS NX3 Series LAS HD300日志审计</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0A93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1C90242">
        <w:tblPrEx>
          <w:tblCellMar>
            <w:top w:w="0" w:type="dxa"/>
            <w:left w:w="108" w:type="dxa"/>
            <w:bottom w:w="0" w:type="dxa"/>
            <w:right w:w="108" w:type="dxa"/>
          </w:tblCellMar>
        </w:tblPrEx>
        <w:trPr>
          <w:trHeight w:val="52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8794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8DF3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数腾Boxsure XT-36灾备一体机1（Dell EMC PowerEdge R740xd）</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A567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AB6921A">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D3BA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82E5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数腾灾备一体机2（Dell EMC PowerEdge R750xs）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AA31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4D9B8F9">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FA7B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6A98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美创灾备一体机3（Dell EMC PowerEdge R750xs）1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BD5F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FEAAD60">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15137">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2F49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奇安信上网行为管理（网康科技NS-ICG）</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FC5A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ACBEB88">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A2FF9">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FBB1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网御星云（IPS）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255F1">
            <w:pPr>
              <w:spacing w:line="360" w:lineRule="auto"/>
              <w:jc w:val="center"/>
              <w:rPr>
                <w:rFonts w:ascii="宋体" w:hAnsi="宋体" w:cs="宋体"/>
                <w:color w:val="000000"/>
                <w:sz w:val="20"/>
                <w:szCs w:val="20"/>
              </w:rPr>
            </w:pPr>
          </w:p>
        </w:tc>
      </w:tr>
      <w:tr w14:paraId="6F7AC61A">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DF65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09C55">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大华1台硬盘录像机（对接省教育厅）</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B70E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7BD1DAE">
        <w:tblPrEx>
          <w:tblCellMar>
            <w:top w:w="0" w:type="dxa"/>
            <w:left w:w="108" w:type="dxa"/>
            <w:bottom w:w="0" w:type="dxa"/>
            <w:right w:w="108" w:type="dxa"/>
          </w:tblCellMar>
        </w:tblPrEx>
        <w:trPr>
          <w:trHeight w:val="52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0EDE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华为3#</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F890">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两台大华管理平台服务器（智慧校园综合管理平台（旗舰版服务器）DH-ICC-U8000S4D-HW-U128）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4421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505796B2">
        <w:tblPrEx>
          <w:tblCellMar>
            <w:top w:w="0" w:type="dxa"/>
            <w:left w:w="108" w:type="dxa"/>
            <w:bottom w:w="0" w:type="dxa"/>
            <w:right w:w="108" w:type="dxa"/>
          </w:tblCellMar>
        </w:tblPrEx>
        <w:trPr>
          <w:trHeight w:val="28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8B18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华为4#</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EFE62">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4台监控存储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9C66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78479B8D">
        <w:tblPrEx>
          <w:tblCellMar>
            <w:top w:w="0" w:type="dxa"/>
            <w:left w:w="108" w:type="dxa"/>
            <w:bottom w:w="0" w:type="dxa"/>
            <w:right w:w="108" w:type="dxa"/>
          </w:tblCellMar>
        </w:tblPrEx>
        <w:trPr>
          <w:trHeight w:val="28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F734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华为5#</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5A0B3">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4台监控存储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978B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0C0AF061">
        <w:tblPrEx>
          <w:tblCellMar>
            <w:top w:w="0" w:type="dxa"/>
            <w:left w:w="108" w:type="dxa"/>
            <w:bottom w:w="0" w:type="dxa"/>
            <w:right w:w="108" w:type="dxa"/>
          </w:tblCellMar>
        </w:tblPrEx>
        <w:trPr>
          <w:trHeight w:val="28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E89B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华为6#</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F811E">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4台监控存储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634F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198E6665">
        <w:tblPrEx>
          <w:tblCellMar>
            <w:top w:w="0" w:type="dxa"/>
            <w:left w:w="108" w:type="dxa"/>
            <w:bottom w:w="0" w:type="dxa"/>
            <w:right w:w="108" w:type="dxa"/>
          </w:tblCellMar>
        </w:tblPrEx>
        <w:trPr>
          <w:trHeight w:val="9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2D8D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华为7#</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7CB9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2台时钟服务器（泰福特电子）</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48AD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02F2B731">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004F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43B2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停车管理平台（大华）</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03CE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524981B">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2C0C5">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964F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3台综合管理平台（大华）</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3E4C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6A9FA973">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4B414">
            <w:pPr>
              <w:spacing w:line="360" w:lineRule="auto"/>
              <w:jc w:val="center"/>
              <w:rPr>
                <w:rFonts w:ascii="宋体" w:hAnsi="宋体" w:cs="宋体"/>
                <w:color w:val="000000"/>
                <w:sz w:val="20"/>
                <w:szCs w:val="20"/>
              </w:rPr>
            </w:pPr>
          </w:p>
        </w:tc>
        <w:tc>
          <w:tcPr>
            <w:tcW w:w="6615" w:type="dxa"/>
            <w:tcBorders>
              <w:top w:val="nil"/>
              <w:left w:val="nil"/>
              <w:bottom w:val="nil"/>
              <w:right w:val="nil"/>
            </w:tcBorders>
            <w:shd w:val="clear" w:color="auto" w:fill="auto"/>
            <w:noWrap/>
            <w:vAlign w:val="center"/>
          </w:tcPr>
          <w:p w14:paraId="1D6BC22B">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1台大华设备</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4789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3C342C0">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A0411">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3695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2台监控存储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0A2E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7AFCFFB4">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2C788">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nil"/>
              <w:right w:val="single" w:color="000000" w:sz="4" w:space="0"/>
            </w:tcBorders>
            <w:shd w:val="clear" w:color="auto" w:fill="auto"/>
            <w:vAlign w:val="center"/>
          </w:tcPr>
          <w:p w14:paraId="5921E539">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后面：Huawei S5700-28X-PWR-LI-AC</w:t>
            </w:r>
          </w:p>
        </w:tc>
        <w:tc>
          <w:tcPr>
            <w:tcW w:w="1009" w:type="dxa"/>
            <w:tcBorders>
              <w:top w:val="single" w:color="000000" w:sz="4" w:space="0"/>
              <w:left w:val="single" w:color="000000" w:sz="4" w:space="0"/>
              <w:bottom w:val="nil"/>
              <w:right w:val="single" w:color="000000" w:sz="4" w:space="0"/>
            </w:tcBorders>
            <w:shd w:val="clear" w:color="auto" w:fill="auto"/>
            <w:vAlign w:val="center"/>
          </w:tcPr>
          <w:p w14:paraId="0648BC7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08D7236">
        <w:tblPrEx>
          <w:tblCellMar>
            <w:top w:w="0" w:type="dxa"/>
            <w:left w:w="108" w:type="dxa"/>
            <w:bottom w:w="0" w:type="dxa"/>
            <w:right w:w="108" w:type="dxa"/>
          </w:tblCellMar>
        </w:tblPrEx>
        <w:trPr>
          <w:trHeight w:val="28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8B5F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华为8#</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269C3">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NVR（硬盘刻录机）海康威视 监控连到政法委</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FBFA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57D74D0">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nil"/>
              <w:right w:val="single" w:color="000000" w:sz="4" w:space="0"/>
            </w:tcBorders>
            <w:shd w:val="clear" w:color="auto" w:fill="auto"/>
            <w:noWrap/>
            <w:vAlign w:val="center"/>
          </w:tcPr>
          <w:p w14:paraId="5FC37FB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华为9#</w:t>
            </w:r>
          </w:p>
        </w:tc>
        <w:tc>
          <w:tcPr>
            <w:tcW w:w="6615" w:type="dxa"/>
            <w:tcBorders>
              <w:top w:val="nil"/>
              <w:left w:val="nil"/>
              <w:bottom w:val="single" w:color="000000" w:sz="4" w:space="0"/>
              <w:right w:val="nil"/>
            </w:tcBorders>
            <w:shd w:val="clear" w:color="auto" w:fill="auto"/>
            <w:noWrap/>
            <w:vAlign w:val="center"/>
          </w:tcPr>
          <w:p w14:paraId="668F203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Huawei ATN 950B</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69CD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35504CD">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5FA032FD">
            <w:pPr>
              <w:spacing w:line="360" w:lineRule="auto"/>
              <w:jc w:val="center"/>
              <w:rPr>
                <w:rFonts w:ascii="宋体" w:hAnsi="宋体" w:cs="宋体"/>
                <w:color w:val="000000"/>
                <w:sz w:val="20"/>
                <w:szCs w:val="20"/>
              </w:rPr>
            </w:pPr>
          </w:p>
        </w:tc>
        <w:tc>
          <w:tcPr>
            <w:tcW w:w="6615" w:type="dxa"/>
            <w:tcBorders>
              <w:top w:val="single" w:color="000000" w:sz="4" w:space="0"/>
              <w:left w:val="nil"/>
              <w:bottom w:val="nil"/>
              <w:right w:val="nil"/>
            </w:tcBorders>
            <w:shd w:val="clear" w:color="auto" w:fill="auto"/>
            <w:noWrap/>
            <w:vAlign w:val="center"/>
          </w:tcPr>
          <w:p w14:paraId="461B208C">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格林威尔SPS48-P-ATD-300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42F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6DE5938">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17861EE">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44A6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后面：Huawei OPTIX PTN 960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BD99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29799C5">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A8014F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nil"/>
              <w:right w:val="single" w:color="000000" w:sz="4" w:space="0"/>
            </w:tcBorders>
            <w:shd w:val="clear" w:color="auto" w:fill="auto"/>
            <w:noWrap/>
            <w:vAlign w:val="center"/>
          </w:tcPr>
          <w:p w14:paraId="4B7E826B">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后面：中恒NPR-48 ES</w:t>
            </w:r>
          </w:p>
        </w:tc>
        <w:tc>
          <w:tcPr>
            <w:tcW w:w="1009" w:type="dxa"/>
            <w:tcBorders>
              <w:top w:val="single" w:color="000000" w:sz="4" w:space="0"/>
              <w:left w:val="single" w:color="000000" w:sz="4" w:space="0"/>
              <w:bottom w:val="nil"/>
              <w:right w:val="single" w:color="000000" w:sz="4" w:space="0"/>
            </w:tcBorders>
            <w:shd w:val="clear" w:color="auto" w:fill="auto"/>
            <w:vAlign w:val="center"/>
          </w:tcPr>
          <w:p w14:paraId="4261ADC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63F1E87">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4F015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华为10#（电子学院）</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FB74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sun存储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9050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64C6D37">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1576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836EE">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两台IBM System x3650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870E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42C09005">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ADF78">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5E1C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4台CISCO UCS C240 M3（Console）</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C5A2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0AD51A70">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CAD2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E08C0">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IBM System x3850 x5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977A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0A307A1">
        <w:tblPrEx>
          <w:tblCellMar>
            <w:top w:w="0" w:type="dxa"/>
            <w:left w:w="108" w:type="dxa"/>
            <w:bottom w:w="0" w:type="dxa"/>
            <w:right w:w="108" w:type="dxa"/>
          </w:tblCellMar>
        </w:tblPrEx>
        <w:trPr>
          <w:trHeight w:val="2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E934A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853C9">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w:t>
            </w:r>
            <w:r>
              <w:rPr>
                <w:rFonts w:hint="eastAsia" w:ascii="宋体" w:hAnsi="宋体" w:cs="宋体"/>
                <w:color w:val="000000"/>
                <w:kern w:val="0"/>
                <w:sz w:val="20"/>
                <w:szCs w:val="20"/>
                <w:vertAlign w:val="superscript"/>
                <w:lang w:bidi="ar"/>
              </w:rPr>
              <w:t xml:space="preserve">2 </w:t>
            </w:r>
            <w:r>
              <w:rPr>
                <w:rFonts w:hint="eastAsia" w:ascii="宋体" w:hAnsi="宋体" w:cs="宋体"/>
                <w:color w:val="000000"/>
                <w:kern w:val="0"/>
                <w:sz w:val="20"/>
                <w:szCs w:val="20"/>
                <w:lang w:bidi="ar"/>
              </w:rPr>
              <w:t>VNX5100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F3E1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D9B43B4">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09B0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BB01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不锈钢的机器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C545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3121A71">
        <w:tblPrEx>
          <w:tblCellMar>
            <w:top w:w="0" w:type="dxa"/>
            <w:left w:w="108" w:type="dxa"/>
            <w:bottom w:w="0" w:type="dxa"/>
            <w:right w:w="108" w:type="dxa"/>
          </w:tblCellMar>
        </w:tblPrEx>
        <w:trPr>
          <w:trHeight w:val="2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1C9CC">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FB78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w:t>
            </w:r>
            <w:r>
              <w:rPr>
                <w:rFonts w:hint="eastAsia" w:ascii="宋体" w:hAnsi="宋体" w:cs="宋体"/>
                <w:color w:val="000000"/>
                <w:kern w:val="0"/>
                <w:sz w:val="20"/>
                <w:szCs w:val="20"/>
                <w:vertAlign w:val="superscript"/>
                <w:lang w:bidi="ar"/>
              </w:rPr>
              <w:t xml:space="preserve">2 </w:t>
            </w:r>
            <w:r>
              <w:rPr>
                <w:rFonts w:hint="eastAsia" w:ascii="宋体" w:hAnsi="宋体" w:cs="宋体"/>
                <w:color w:val="000000"/>
                <w:kern w:val="0"/>
                <w:sz w:val="20"/>
                <w:szCs w:val="20"/>
                <w:lang w:bidi="ar"/>
              </w:rPr>
              <w:t>PX4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A781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A38C8E8">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59A64">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DE43A">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两台Huawei S5700-28X-PWR-LI-AC（24电口+4光口）</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D3F8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4E345A9A">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D26F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75A9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后面：两台Brocade 300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4801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2D8F46F4">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904F5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华为11#（财务处）</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A55AB">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财务处专网服务器（ThinkServer RD450）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6B65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DE69921">
        <w:tblPrEx>
          <w:tblCellMar>
            <w:top w:w="0" w:type="dxa"/>
            <w:left w:w="108" w:type="dxa"/>
            <w:bottom w:w="0" w:type="dxa"/>
            <w:right w:w="108" w:type="dxa"/>
          </w:tblCellMar>
        </w:tblPrEx>
        <w:trPr>
          <w:trHeight w:val="52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EF95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5BBE2">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财务处招商银行签名服务器/财务票据前置机信安世纪infosec SRJ1913 NetSign3500-C</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64F2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894397E">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BA6E8">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0C780">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财务处学生收费加密信安世纪infosec NetSign3500-C</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04AA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F6A7DEF">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33CC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5F8EA">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后面：H3C S5016PVZ-EI</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487E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A3423C2">
        <w:tblPrEx>
          <w:tblCellMar>
            <w:top w:w="0" w:type="dxa"/>
            <w:left w:w="108" w:type="dxa"/>
            <w:bottom w:w="0" w:type="dxa"/>
            <w:right w:w="108" w:type="dxa"/>
          </w:tblCellMar>
        </w:tblPrEx>
        <w:trPr>
          <w:trHeight w:val="280" w:hRule="atLeast"/>
        </w:trPr>
        <w:tc>
          <w:tcPr>
            <w:tcW w:w="1520" w:type="dxa"/>
            <w:vMerge w:val="restart"/>
            <w:tcBorders>
              <w:top w:val="nil"/>
              <w:left w:val="single" w:color="000000" w:sz="4" w:space="0"/>
              <w:bottom w:val="single" w:color="000000" w:sz="4" w:space="0"/>
              <w:right w:val="single" w:color="000000" w:sz="4" w:space="0"/>
            </w:tcBorders>
            <w:shd w:val="clear" w:color="auto" w:fill="auto"/>
            <w:vAlign w:val="center"/>
          </w:tcPr>
          <w:p w14:paraId="08F3388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华为12#</w:t>
            </w:r>
          </w:p>
        </w:tc>
        <w:tc>
          <w:tcPr>
            <w:tcW w:w="6615" w:type="dxa"/>
            <w:tcBorders>
              <w:top w:val="nil"/>
              <w:left w:val="single" w:color="000000" w:sz="4" w:space="0"/>
              <w:bottom w:val="single" w:color="000000" w:sz="4" w:space="0"/>
              <w:right w:val="single" w:color="000000" w:sz="4" w:space="0"/>
            </w:tcBorders>
            <w:shd w:val="clear" w:color="auto" w:fill="auto"/>
            <w:noWrap/>
            <w:vAlign w:val="center"/>
          </w:tcPr>
          <w:p w14:paraId="7CDE9C2E">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保卫处道闸收费系统1台服务器（HIK VISION）</w:t>
            </w:r>
          </w:p>
        </w:tc>
        <w:tc>
          <w:tcPr>
            <w:tcW w:w="1009" w:type="dxa"/>
            <w:tcBorders>
              <w:top w:val="nil"/>
              <w:left w:val="single" w:color="000000" w:sz="4" w:space="0"/>
              <w:bottom w:val="single" w:color="000000" w:sz="4" w:space="0"/>
              <w:right w:val="single" w:color="000000" w:sz="4" w:space="0"/>
            </w:tcBorders>
            <w:shd w:val="clear" w:color="auto" w:fill="auto"/>
            <w:vAlign w:val="center"/>
          </w:tcPr>
          <w:p w14:paraId="4227CBF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0E8BDEF">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389A4679">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0A4D0">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华为2288H V5（经管学院专精特新）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F58A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663C99E">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6E90995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436D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教务处IBM System x3650 M3（关停）</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73E4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D6467DD">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0E3FD351">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B40C8">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教务处ThinkServer RD640）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B415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CC3B56B">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08E5E8A9">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B2D07">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图书馆IBM System x3650 M3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D086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36F267D">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1D22F651">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8814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图书馆ThinkServer RD630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0E07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598FBB2">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4CA7145E">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A859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图书馆3台ThinkServer RD650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562F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7417FE1D">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3234564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7A24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后面：Huawei S5700-28X-PWR-LI-AC</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337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8B021C4">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60922E9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FF7BA">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后面：D-Link Gigabit Switch DGS-1024T</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B5E5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2CCD61E">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CE3ED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华为13#</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385C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RD450联想服务器（Vmware测试平台）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AC5E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2B6051A">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54615">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0B320">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IBM老服务器（System X3650）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B63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889C6DC">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88379">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4F1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ThinkServer R525联想服务器（Vmware测试平台）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27C9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10FF412">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3185B">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6A894">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ThinkServer R525联想服务器（Vmware测试平台）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9984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852172D">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60757">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5D5A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ThinkServer R525联想服务器（Vmware测试平台）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791A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A184B12">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CBD6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4672D">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后面：锐捷RG-S2952G（48电口+4光口）交换机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C7E2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9600833">
        <w:tblPrEx>
          <w:tblCellMar>
            <w:top w:w="0" w:type="dxa"/>
            <w:left w:w="108" w:type="dxa"/>
            <w:bottom w:w="0" w:type="dxa"/>
            <w:right w:w="108" w:type="dxa"/>
          </w:tblCellMar>
        </w:tblPrEx>
        <w:trPr>
          <w:trHeight w:val="27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27C95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华为17#（标准化考场设备）</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09C17">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3台存储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39D0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5C21CFFD">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BCF6B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D616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SIP服务器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EF42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341A66F">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6D324">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21C59">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核心交换机(H3C S5560 Series)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D375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77CFBF3">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DBA0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E831B">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传输分组网设备(Huawei ATN 910)华为防火墙</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138C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bl>
    <w:p w14:paraId="629953FB">
      <w:pPr>
        <w:spacing w:line="360" w:lineRule="auto"/>
        <w:ind w:firstLine="482" w:firstLineChars="200"/>
        <w:rPr>
          <w:rFonts w:ascii="宋体" w:hAnsi="宋体" w:cs="楷体_GB2312"/>
          <w:bCs/>
          <w:sz w:val="24"/>
        </w:rPr>
      </w:pPr>
      <w:r>
        <w:rPr>
          <w:rFonts w:hint="eastAsia" w:ascii="宋体" w:hAnsi="宋体" w:cs="楷体_GB2312"/>
          <w:b/>
          <w:sz w:val="24"/>
        </w:rPr>
        <w:t>以上清单为数据中心内主要设备，其列出设备数量仅供参考，具体以现场勘查结果为准。勘查结果经双方确认，并做好标签，依此作为搬迁设备详细清单。</w:t>
      </w:r>
    </w:p>
    <w:p w14:paraId="64E6E902">
      <w:pPr>
        <w:pStyle w:val="3"/>
        <w:spacing w:before="0" w:after="0" w:line="360" w:lineRule="auto"/>
        <w:rPr>
          <w:rFonts w:ascii="宋体" w:hAnsi="宋体" w:eastAsia="宋体"/>
          <w:sz w:val="24"/>
          <w:szCs w:val="24"/>
        </w:rPr>
      </w:pPr>
      <w:bookmarkStart w:id="5" w:name="_Toc389921230"/>
      <w:bookmarkStart w:id="6" w:name="_Toc385579004"/>
      <w:r>
        <w:rPr>
          <w:rFonts w:hint="eastAsia" w:ascii="宋体" w:hAnsi="宋体" w:eastAsia="宋体"/>
          <w:sz w:val="24"/>
          <w:szCs w:val="24"/>
        </w:rPr>
        <w:t>三、</w:t>
      </w:r>
      <w:bookmarkStart w:id="7" w:name="_Toc314644756"/>
      <w:bookmarkStart w:id="8" w:name="_Toc227423933"/>
      <w:r>
        <w:rPr>
          <w:rFonts w:hint="eastAsia" w:ascii="宋体" w:hAnsi="宋体" w:eastAsia="宋体"/>
          <w:sz w:val="24"/>
          <w:szCs w:val="24"/>
        </w:rPr>
        <w:t>项目</w:t>
      </w:r>
      <w:bookmarkEnd w:id="7"/>
      <w:bookmarkEnd w:id="8"/>
      <w:r>
        <w:rPr>
          <w:rFonts w:hint="eastAsia" w:ascii="宋体" w:hAnsi="宋体" w:eastAsia="宋体"/>
          <w:sz w:val="24"/>
          <w:szCs w:val="24"/>
        </w:rPr>
        <w:t>总体要求</w:t>
      </w:r>
      <w:bookmarkEnd w:id="5"/>
      <w:bookmarkEnd w:id="6"/>
    </w:p>
    <w:p w14:paraId="48A2E6B4">
      <w:pPr>
        <w:spacing w:line="360" w:lineRule="auto"/>
        <w:outlineLvl w:val="3"/>
        <w:rPr>
          <w:rFonts w:ascii="宋体" w:hAnsi="宋体"/>
          <w:b/>
          <w:sz w:val="24"/>
          <w:szCs w:val="24"/>
        </w:rPr>
      </w:pPr>
      <w:r>
        <w:rPr>
          <w:rFonts w:hint="eastAsia" w:ascii="宋体" w:hAnsi="宋体"/>
          <w:b/>
          <w:sz w:val="24"/>
          <w:szCs w:val="24"/>
          <w:lang w:eastAsia="zh-CN"/>
        </w:rPr>
        <w:t>（</w:t>
      </w:r>
      <w:r>
        <w:rPr>
          <w:rFonts w:hint="eastAsia" w:ascii="宋体" w:hAnsi="宋体"/>
          <w:b/>
          <w:sz w:val="24"/>
          <w:szCs w:val="24"/>
          <w:lang w:val="en-US" w:eastAsia="zh-CN"/>
        </w:rPr>
        <w:t>一</w:t>
      </w:r>
      <w:r>
        <w:rPr>
          <w:rFonts w:hint="eastAsia" w:ascii="宋体" w:hAnsi="宋体"/>
          <w:b/>
          <w:sz w:val="24"/>
          <w:szCs w:val="24"/>
          <w:lang w:eastAsia="zh-CN"/>
        </w:rPr>
        <w:t>）</w:t>
      </w:r>
      <w:r>
        <w:rPr>
          <w:rFonts w:hint="eastAsia" w:ascii="宋体" w:hAnsi="宋体"/>
          <w:b/>
          <w:sz w:val="24"/>
          <w:szCs w:val="24"/>
        </w:rPr>
        <w:t>搬迁原则</w:t>
      </w:r>
    </w:p>
    <w:p w14:paraId="44261D8F">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lang w:val="en-US" w:eastAsia="zh-CN"/>
        </w:rPr>
        <w:t>.</w:t>
      </w:r>
      <w:r>
        <w:rPr>
          <w:rFonts w:hint="eastAsia" w:ascii="宋体" w:hAnsi="宋体"/>
          <w:sz w:val="24"/>
          <w:szCs w:val="24"/>
        </w:rPr>
        <w:t>安全第一，确保人员的安全、设备的安全；</w:t>
      </w:r>
    </w:p>
    <w:p w14:paraId="15777CA9">
      <w:pPr>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lang w:val="en-US" w:eastAsia="zh-CN"/>
        </w:rPr>
        <w:t>.</w:t>
      </w:r>
      <w:r>
        <w:rPr>
          <w:rFonts w:hint="eastAsia" w:ascii="宋体" w:hAnsi="宋体"/>
          <w:sz w:val="24"/>
          <w:szCs w:val="24"/>
        </w:rPr>
        <w:t>周密部署、科学论证、步骤可行；</w:t>
      </w:r>
    </w:p>
    <w:p w14:paraId="3FFE8C25">
      <w:pPr>
        <w:spacing w:line="360" w:lineRule="auto"/>
        <w:ind w:firstLine="480" w:firstLineChars="200"/>
        <w:rPr>
          <w:rFonts w:ascii="宋体" w:hAnsi="宋体"/>
          <w:sz w:val="24"/>
          <w:szCs w:val="24"/>
        </w:rPr>
      </w:pPr>
      <w:r>
        <w:rPr>
          <w:rFonts w:ascii="宋体" w:hAnsi="宋体"/>
          <w:sz w:val="24"/>
          <w:szCs w:val="24"/>
        </w:rPr>
        <w:t>3</w:t>
      </w:r>
      <w:r>
        <w:rPr>
          <w:rFonts w:hint="eastAsia" w:ascii="宋体" w:hAnsi="宋体"/>
          <w:sz w:val="24"/>
          <w:szCs w:val="24"/>
          <w:lang w:val="en-US" w:eastAsia="zh-CN"/>
        </w:rPr>
        <w:t>.</w:t>
      </w:r>
      <w:r>
        <w:rPr>
          <w:rFonts w:hint="eastAsia" w:ascii="宋体" w:hAnsi="宋体"/>
          <w:sz w:val="24"/>
          <w:szCs w:val="24"/>
        </w:rPr>
        <w:t>分步实施、分工明确、协调运作；</w:t>
      </w:r>
    </w:p>
    <w:p w14:paraId="3C8A626B">
      <w:pPr>
        <w:spacing w:line="360" w:lineRule="auto"/>
        <w:ind w:firstLine="480" w:firstLineChars="200"/>
        <w:rPr>
          <w:rFonts w:ascii="宋体" w:hAnsi="宋体"/>
          <w:sz w:val="24"/>
          <w:szCs w:val="24"/>
        </w:rPr>
      </w:pPr>
      <w:r>
        <w:rPr>
          <w:rFonts w:ascii="宋体" w:hAnsi="宋体"/>
          <w:sz w:val="24"/>
          <w:szCs w:val="24"/>
        </w:rPr>
        <w:t>4</w:t>
      </w:r>
      <w:r>
        <w:rPr>
          <w:rFonts w:hint="eastAsia" w:ascii="宋体" w:hAnsi="宋体"/>
          <w:sz w:val="24"/>
          <w:szCs w:val="24"/>
          <w:lang w:val="en-US" w:eastAsia="zh-CN"/>
        </w:rPr>
        <w:t>.</w:t>
      </w:r>
      <w:r>
        <w:rPr>
          <w:rFonts w:hint="eastAsia" w:ascii="宋体" w:hAnsi="宋体"/>
          <w:sz w:val="24"/>
          <w:szCs w:val="24"/>
        </w:rPr>
        <w:t>确保应用和数据的可靠性、安全性和一致性；</w:t>
      </w:r>
    </w:p>
    <w:p w14:paraId="5391003D">
      <w:pPr>
        <w:spacing w:line="360" w:lineRule="auto"/>
        <w:ind w:firstLine="480" w:firstLineChars="200"/>
        <w:rPr>
          <w:rFonts w:ascii="宋体" w:hAnsi="宋体"/>
          <w:sz w:val="24"/>
          <w:szCs w:val="24"/>
        </w:rPr>
      </w:pPr>
      <w:r>
        <w:rPr>
          <w:rFonts w:hint="eastAsia" w:ascii="宋体" w:hAnsi="宋体"/>
          <w:sz w:val="24"/>
          <w:szCs w:val="24"/>
        </w:rPr>
        <w:t>5</w:t>
      </w:r>
      <w:r>
        <w:rPr>
          <w:rFonts w:hint="eastAsia" w:ascii="宋体" w:hAnsi="宋体"/>
          <w:sz w:val="24"/>
          <w:szCs w:val="24"/>
          <w:lang w:val="en-US" w:eastAsia="zh-CN"/>
        </w:rPr>
        <w:t>.</w:t>
      </w:r>
      <w:r>
        <w:rPr>
          <w:rFonts w:hint="eastAsia" w:ascii="宋体" w:hAnsi="宋体"/>
          <w:sz w:val="24"/>
          <w:szCs w:val="24"/>
        </w:rPr>
        <w:t>对学校正常业务运转的影响减少至最低。</w:t>
      </w:r>
    </w:p>
    <w:p w14:paraId="72E68E70">
      <w:pPr>
        <w:spacing w:line="360" w:lineRule="auto"/>
        <w:outlineLvl w:val="3"/>
        <w:rPr>
          <w:rFonts w:ascii="宋体" w:hAnsi="宋体"/>
          <w:b/>
          <w:sz w:val="24"/>
          <w:szCs w:val="24"/>
        </w:rPr>
      </w:pPr>
      <w:r>
        <w:rPr>
          <w:rFonts w:hint="eastAsia" w:ascii="宋体" w:hAnsi="宋体"/>
          <w:b/>
          <w:sz w:val="24"/>
          <w:szCs w:val="24"/>
          <w:lang w:eastAsia="zh-CN"/>
        </w:rPr>
        <w:t>（</w:t>
      </w:r>
      <w:r>
        <w:rPr>
          <w:rFonts w:hint="eastAsia" w:ascii="宋体" w:hAnsi="宋体"/>
          <w:b/>
          <w:sz w:val="24"/>
          <w:szCs w:val="24"/>
          <w:lang w:val="en-US" w:eastAsia="zh-CN"/>
        </w:rPr>
        <w:t>二</w:t>
      </w:r>
      <w:r>
        <w:rPr>
          <w:rFonts w:hint="eastAsia" w:ascii="宋体" w:hAnsi="宋体"/>
          <w:b/>
          <w:sz w:val="24"/>
          <w:szCs w:val="24"/>
          <w:lang w:eastAsia="zh-CN"/>
        </w:rPr>
        <w:t>）</w:t>
      </w:r>
      <w:r>
        <w:rPr>
          <w:rFonts w:hint="eastAsia" w:ascii="宋体" w:hAnsi="宋体"/>
          <w:b/>
          <w:sz w:val="24"/>
          <w:szCs w:val="24"/>
        </w:rPr>
        <w:t>搬迁要求</w:t>
      </w:r>
    </w:p>
    <w:p w14:paraId="3957EB93">
      <w:pPr>
        <w:spacing w:line="360" w:lineRule="auto"/>
        <w:ind w:firstLine="480" w:firstLineChars="200"/>
        <w:rPr>
          <w:rFonts w:ascii="宋体" w:hAnsi="宋体"/>
          <w:sz w:val="24"/>
          <w:szCs w:val="24"/>
        </w:rPr>
      </w:pPr>
      <w:r>
        <w:rPr>
          <w:rFonts w:hint="eastAsia" w:ascii="宋体" w:hAnsi="宋体"/>
          <w:sz w:val="24"/>
          <w:szCs w:val="24"/>
          <w:lang w:eastAsia="zh-CN"/>
        </w:rPr>
        <w:t>成交供应商</w:t>
      </w:r>
      <w:r>
        <w:rPr>
          <w:rFonts w:hint="eastAsia" w:ascii="宋体" w:hAnsi="宋体"/>
          <w:sz w:val="24"/>
          <w:szCs w:val="24"/>
        </w:rPr>
        <w:t>应配合采购人实施总体的项目管理，是搬迁的总负责单位。并负责完成以下工作：</w:t>
      </w:r>
    </w:p>
    <w:p w14:paraId="6FFCE86C">
      <w:pPr>
        <w:spacing w:line="360" w:lineRule="auto"/>
        <w:ind w:firstLine="480" w:firstLineChars="200"/>
        <w:rPr>
          <w:rFonts w:ascii="宋体" w:hAnsi="宋体"/>
          <w:sz w:val="24"/>
          <w:szCs w:val="24"/>
        </w:rPr>
      </w:pPr>
      <w:bookmarkStart w:id="9" w:name="_Hlk62810941"/>
      <w:r>
        <w:rPr>
          <w:rFonts w:ascii="宋体" w:hAnsi="宋体"/>
          <w:sz w:val="24"/>
          <w:szCs w:val="24"/>
        </w:rPr>
        <w:t>1</w:t>
      </w:r>
      <w:r>
        <w:rPr>
          <w:rFonts w:hint="eastAsia" w:ascii="宋体" w:hAnsi="宋体"/>
          <w:sz w:val="24"/>
          <w:szCs w:val="24"/>
          <w:lang w:val="en-US" w:eastAsia="zh-CN"/>
        </w:rPr>
        <w:t>.</w:t>
      </w:r>
      <w:r>
        <w:rPr>
          <w:rFonts w:hint="eastAsia" w:ascii="宋体" w:hAnsi="宋体"/>
          <w:sz w:val="24"/>
          <w:szCs w:val="24"/>
        </w:rPr>
        <w:t>正式搬迁前，应对所需的搬迁设备按现有的布局做好详细的标记。</w:t>
      </w:r>
    </w:p>
    <w:p w14:paraId="56D98187">
      <w:pPr>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lang w:val="en-US" w:eastAsia="zh-CN"/>
        </w:rPr>
        <w:t>.</w:t>
      </w:r>
      <w:r>
        <w:rPr>
          <w:rFonts w:hint="eastAsia" w:ascii="宋体" w:hAnsi="宋体"/>
          <w:sz w:val="24"/>
          <w:szCs w:val="24"/>
        </w:rPr>
        <w:t>搬迁过程中，要对搬迁设备进行妥善的包装和安全的运输，所有搬迁的设备必须封箱并加装防震、防静电等装置，</w:t>
      </w:r>
      <w:bookmarkStart w:id="10" w:name="_Hlk62810836"/>
      <w:r>
        <w:rPr>
          <w:rFonts w:hint="eastAsia" w:ascii="宋体" w:hAnsi="宋体"/>
          <w:sz w:val="24"/>
          <w:szCs w:val="24"/>
        </w:rPr>
        <w:t>标准机柜设备根据实际情况封装。</w:t>
      </w:r>
      <w:bookmarkEnd w:id="10"/>
      <w:r>
        <w:rPr>
          <w:rFonts w:hint="eastAsia" w:ascii="宋体" w:hAnsi="宋体"/>
          <w:b/>
          <w:bCs/>
          <w:sz w:val="24"/>
          <w:szCs w:val="24"/>
          <w:lang w:val="en-US" w:eastAsia="zh-CN"/>
        </w:rPr>
        <w:t>本项目</w:t>
      </w:r>
      <w:r>
        <w:rPr>
          <w:rFonts w:hint="eastAsia" w:ascii="宋体" w:hAnsi="宋体" w:eastAsia="宋体" w:cs="宋体"/>
          <w:b/>
          <w:bCs/>
          <w:sz w:val="24"/>
          <w:szCs w:val="24"/>
        </w:rPr>
        <w:t>涉及的所有包装材料由供应商免费提供。</w:t>
      </w:r>
    </w:p>
    <w:p w14:paraId="392DB210">
      <w:pPr>
        <w:spacing w:line="360" w:lineRule="auto"/>
        <w:ind w:firstLine="480" w:firstLineChars="200"/>
        <w:rPr>
          <w:rFonts w:ascii="宋体" w:hAnsi="宋体"/>
          <w:sz w:val="24"/>
          <w:szCs w:val="24"/>
          <w:highlight w:val="none"/>
        </w:rPr>
      </w:pPr>
      <w:r>
        <w:rPr>
          <w:rFonts w:hint="eastAsia" w:ascii="宋体" w:hAnsi="宋体"/>
          <w:sz w:val="24"/>
          <w:szCs w:val="24"/>
        </w:rPr>
        <w:t>3</w:t>
      </w:r>
      <w:r>
        <w:rPr>
          <w:rFonts w:hint="eastAsia" w:ascii="宋体" w:hAnsi="宋体"/>
          <w:sz w:val="24"/>
          <w:szCs w:val="24"/>
          <w:lang w:val="en-US" w:eastAsia="zh-CN"/>
        </w:rPr>
        <w:t>.</w:t>
      </w:r>
      <w:r>
        <w:rPr>
          <w:rFonts w:hint="eastAsia" w:ascii="宋体" w:hAnsi="宋体"/>
          <w:sz w:val="24"/>
          <w:szCs w:val="24"/>
        </w:rPr>
        <w:t>本次搬迁项目涉及系统多、部署复杂，且业务系统之间有一定的耦合关系，要求机房搬迁总体考虑，分步</w:t>
      </w:r>
      <w:r>
        <w:rPr>
          <w:rFonts w:hint="eastAsia" w:ascii="宋体" w:hAnsi="宋体"/>
          <w:sz w:val="24"/>
          <w:szCs w:val="24"/>
          <w:highlight w:val="none"/>
        </w:rPr>
        <w:t>实施。</w:t>
      </w:r>
    </w:p>
    <w:p w14:paraId="75B1F046">
      <w:pPr>
        <w:spacing w:line="360" w:lineRule="auto"/>
        <w:ind w:firstLine="480" w:firstLineChars="200"/>
        <w:rPr>
          <w:rFonts w:ascii="宋体" w:hAnsi="宋体"/>
          <w:sz w:val="24"/>
          <w:szCs w:val="24"/>
          <w:highlight w:val="none"/>
        </w:rPr>
      </w:pPr>
      <w:r>
        <w:rPr>
          <w:rFonts w:ascii="宋体" w:hAnsi="宋体"/>
          <w:sz w:val="24"/>
          <w:szCs w:val="24"/>
          <w:highlight w:val="none"/>
        </w:rPr>
        <w:t>4</w:t>
      </w:r>
      <w:r>
        <w:rPr>
          <w:rFonts w:hint="eastAsia" w:ascii="宋体" w:hAnsi="宋体"/>
          <w:sz w:val="24"/>
          <w:szCs w:val="24"/>
          <w:highlight w:val="none"/>
          <w:lang w:val="en-US" w:eastAsia="zh-CN"/>
        </w:rPr>
        <w:t>.</w:t>
      </w:r>
      <w:r>
        <w:rPr>
          <w:rFonts w:hint="eastAsia" w:ascii="宋体" w:hAnsi="宋体"/>
          <w:sz w:val="24"/>
          <w:szCs w:val="24"/>
          <w:highlight w:val="none"/>
        </w:rPr>
        <w:t>将对正常办公和业务运转的影响程度降到最低，保证系统有序迁移、合理安排、安全实施、快速恢复。</w:t>
      </w:r>
    </w:p>
    <w:p w14:paraId="72FB5D54">
      <w:pPr>
        <w:pStyle w:val="426"/>
        <w:rPr>
          <w:rFonts w:hint="eastAsia" w:eastAsia="宋体"/>
          <w:sz w:val="24"/>
          <w:szCs w:val="24"/>
          <w:highlight w:val="none"/>
          <w:lang w:val="en-US" w:eastAsia="zh-CN"/>
        </w:rPr>
      </w:pPr>
      <w:r>
        <w:rPr>
          <w:rFonts w:hint="eastAsia"/>
          <w:sz w:val="24"/>
          <w:szCs w:val="24"/>
          <w:highlight w:val="none"/>
        </w:rPr>
        <w:t>5</w:t>
      </w:r>
      <w:r>
        <w:rPr>
          <w:rFonts w:hint="eastAsia"/>
          <w:sz w:val="24"/>
          <w:szCs w:val="24"/>
          <w:highlight w:val="none"/>
          <w:lang w:val="en-US" w:eastAsia="zh-CN"/>
        </w:rPr>
        <w:t>.</w:t>
      </w:r>
      <w:r>
        <w:rPr>
          <w:rFonts w:hint="eastAsia"/>
          <w:sz w:val="24"/>
          <w:szCs w:val="24"/>
          <w:highlight w:val="none"/>
        </w:rPr>
        <w:t>搬迁单位及参与搬迁的主要人员应具备一定专业能力</w:t>
      </w:r>
      <w:r>
        <w:rPr>
          <w:rFonts w:hint="eastAsia"/>
          <w:sz w:val="24"/>
          <w:szCs w:val="24"/>
          <w:highlight w:val="none"/>
          <w:lang w:eastAsia="zh-CN"/>
        </w:rPr>
        <w:t>。</w:t>
      </w:r>
    </w:p>
    <w:p w14:paraId="3B121658">
      <w:pPr>
        <w:spacing w:line="360" w:lineRule="auto"/>
        <w:outlineLvl w:val="3"/>
        <w:rPr>
          <w:rFonts w:ascii="宋体" w:hAnsi="宋体"/>
          <w:b/>
          <w:sz w:val="24"/>
          <w:szCs w:val="24"/>
          <w:highlight w:val="none"/>
        </w:rPr>
      </w:pPr>
      <w:r>
        <w:rPr>
          <w:rFonts w:hint="eastAsia" w:ascii="宋体" w:hAnsi="宋体"/>
          <w:b/>
          <w:sz w:val="24"/>
          <w:szCs w:val="24"/>
          <w:highlight w:val="none"/>
          <w:lang w:eastAsia="zh-CN"/>
        </w:rPr>
        <w:t>（</w:t>
      </w:r>
      <w:r>
        <w:rPr>
          <w:rFonts w:hint="eastAsia" w:ascii="宋体" w:hAnsi="宋体"/>
          <w:b/>
          <w:sz w:val="24"/>
          <w:szCs w:val="24"/>
          <w:highlight w:val="none"/>
          <w:lang w:val="en-US" w:eastAsia="zh-CN"/>
        </w:rPr>
        <w:t>三</w:t>
      </w:r>
      <w:r>
        <w:rPr>
          <w:rFonts w:hint="eastAsia" w:ascii="宋体" w:hAnsi="宋体"/>
          <w:b/>
          <w:sz w:val="24"/>
          <w:szCs w:val="24"/>
          <w:highlight w:val="none"/>
          <w:lang w:eastAsia="zh-CN"/>
        </w:rPr>
        <w:t>）</w:t>
      </w:r>
      <w:r>
        <w:rPr>
          <w:rFonts w:hint="eastAsia" w:ascii="宋体" w:hAnsi="宋体"/>
          <w:b/>
          <w:sz w:val="24"/>
          <w:szCs w:val="24"/>
          <w:highlight w:val="none"/>
        </w:rPr>
        <w:t>验收要求</w:t>
      </w:r>
    </w:p>
    <w:p w14:paraId="1BA50BF3">
      <w:pPr>
        <w:spacing w:line="360" w:lineRule="auto"/>
        <w:ind w:firstLine="480" w:firstLineChars="200"/>
        <w:rPr>
          <w:rFonts w:ascii="宋体" w:hAnsi="宋体"/>
          <w:sz w:val="24"/>
          <w:szCs w:val="24"/>
        </w:rPr>
      </w:pPr>
      <w:r>
        <w:rPr>
          <w:rFonts w:hint="eastAsia" w:ascii="宋体" w:hAnsi="宋体"/>
          <w:sz w:val="24"/>
          <w:szCs w:val="24"/>
          <w:highlight w:val="none"/>
        </w:rPr>
        <w:t>在规定的时间内对所有设备全部拆卸、搬运至指定地点并安装上架，按照</w:t>
      </w:r>
      <w:r>
        <w:rPr>
          <w:rFonts w:hint="eastAsia" w:ascii="宋体" w:hAnsi="宋体"/>
          <w:sz w:val="24"/>
          <w:szCs w:val="24"/>
        </w:rPr>
        <w:t>实际要求对所有设备、网络及业务系统进行割接与联调，保证所有业务正常上线并平稳运行，并提供竣工技术文档。</w:t>
      </w:r>
    </w:p>
    <w:p w14:paraId="534460AA">
      <w:pPr>
        <w:spacing w:line="360" w:lineRule="auto"/>
        <w:ind w:firstLine="480" w:firstLineChars="200"/>
        <w:rPr>
          <w:rFonts w:ascii="宋体" w:hAnsi="宋体"/>
          <w:sz w:val="24"/>
          <w:szCs w:val="24"/>
        </w:rPr>
      </w:pPr>
      <w:r>
        <w:rPr>
          <w:rFonts w:hint="eastAsia" w:ascii="宋体" w:hAnsi="宋体"/>
          <w:sz w:val="24"/>
          <w:szCs w:val="24"/>
        </w:rPr>
        <w:t>采购人按合同约定积极配合</w:t>
      </w:r>
      <w:r>
        <w:rPr>
          <w:rFonts w:hint="eastAsia" w:ascii="宋体" w:hAnsi="宋体"/>
          <w:sz w:val="24"/>
          <w:szCs w:val="24"/>
          <w:lang w:eastAsia="zh-CN"/>
        </w:rPr>
        <w:t>成交供应商</w:t>
      </w:r>
      <w:r>
        <w:rPr>
          <w:rFonts w:hint="eastAsia" w:ascii="宋体" w:hAnsi="宋体"/>
          <w:sz w:val="24"/>
          <w:szCs w:val="24"/>
        </w:rPr>
        <w:t>履约，</w:t>
      </w:r>
      <w:r>
        <w:rPr>
          <w:rFonts w:hint="eastAsia" w:ascii="宋体" w:hAnsi="宋体"/>
          <w:sz w:val="24"/>
          <w:szCs w:val="24"/>
          <w:lang w:eastAsia="zh-CN"/>
        </w:rPr>
        <w:t>成交供应商</w:t>
      </w:r>
      <w:r>
        <w:rPr>
          <w:rFonts w:hint="eastAsia" w:ascii="宋体" w:hAnsi="宋体"/>
          <w:sz w:val="24"/>
          <w:szCs w:val="24"/>
        </w:rPr>
        <w:t>履约到位后，</w:t>
      </w:r>
      <w:r>
        <w:rPr>
          <w:rFonts w:hint="eastAsia" w:ascii="宋体" w:hAnsi="宋体"/>
          <w:sz w:val="24"/>
          <w:szCs w:val="24"/>
          <w:lang w:val="en-US" w:eastAsia="zh-CN"/>
        </w:rPr>
        <w:t>须</w:t>
      </w:r>
      <w:r>
        <w:rPr>
          <w:rFonts w:hint="eastAsia" w:ascii="宋体" w:hAnsi="宋体"/>
          <w:sz w:val="24"/>
          <w:szCs w:val="24"/>
        </w:rPr>
        <w:t>以书面形式向采购人提出验收申请，采购人接到申请后及时组织相关专业技术人员参与验收，并出具验收报告，验收合格并支付相应款项。</w:t>
      </w:r>
    </w:p>
    <w:bookmarkEnd w:id="9"/>
    <w:p w14:paraId="091A1BC9">
      <w:pPr>
        <w:spacing w:line="360" w:lineRule="auto"/>
        <w:outlineLvl w:val="3"/>
        <w:rPr>
          <w:rFonts w:ascii="宋体" w:hAnsi="宋体"/>
          <w:b/>
          <w:sz w:val="24"/>
          <w:szCs w:val="24"/>
        </w:rPr>
      </w:pPr>
      <w:r>
        <w:rPr>
          <w:rFonts w:hint="eastAsia" w:ascii="宋体" w:hAnsi="宋体"/>
          <w:b/>
          <w:sz w:val="24"/>
          <w:szCs w:val="24"/>
          <w:lang w:eastAsia="zh-CN"/>
        </w:rPr>
        <w:t>（</w:t>
      </w:r>
      <w:r>
        <w:rPr>
          <w:rFonts w:hint="eastAsia" w:ascii="宋体" w:hAnsi="宋体"/>
          <w:b/>
          <w:sz w:val="24"/>
          <w:szCs w:val="24"/>
          <w:lang w:val="en-US" w:eastAsia="zh-CN"/>
        </w:rPr>
        <w:t>四</w:t>
      </w:r>
      <w:r>
        <w:rPr>
          <w:rFonts w:hint="eastAsia" w:ascii="宋体" w:hAnsi="宋体"/>
          <w:b/>
          <w:sz w:val="24"/>
          <w:szCs w:val="24"/>
          <w:lang w:eastAsia="zh-CN"/>
        </w:rPr>
        <w:t>）</w:t>
      </w:r>
      <w:r>
        <w:rPr>
          <w:rFonts w:hint="eastAsia" w:ascii="宋体" w:hAnsi="宋体"/>
          <w:b/>
          <w:sz w:val="24"/>
          <w:szCs w:val="24"/>
        </w:rPr>
        <w:t>项目详细技术需求</w:t>
      </w:r>
    </w:p>
    <w:p w14:paraId="7CD10F2E">
      <w:pPr>
        <w:spacing w:line="360" w:lineRule="auto"/>
        <w:rPr>
          <w:rFonts w:ascii="宋体" w:hAnsi="宋体"/>
          <w:b/>
          <w:bCs/>
          <w:sz w:val="24"/>
          <w:szCs w:val="24"/>
        </w:rPr>
      </w:pPr>
      <w:r>
        <w:rPr>
          <w:rFonts w:hint="eastAsia" w:ascii="宋体" w:hAnsi="宋体"/>
          <w:b/>
          <w:bCs/>
          <w:sz w:val="24"/>
          <w:szCs w:val="24"/>
          <w:lang w:val="en-US" w:eastAsia="zh-CN"/>
        </w:rPr>
        <w:t>1.</w:t>
      </w:r>
      <w:r>
        <w:rPr>
          <w:rFonts w:hint="eastAsia" w:ascii="宋体" w:hAnsi="宋体"/>
          <w:b/>
          <w:bCs/>
          <w:sz w:val="24"/>
          <w:szCs w:val="24"/>
        </w:rPr>
        <w:t>搬迁准备阶段的要求</w:t>
      </w:r>
    </w:p>
    <w:p w14:paraId="1ED173AB">
      <w:pPr>
        <w:spacing w:line="360" w:lineRule="auto"/>
        <w:ind w:firstLine="480" w:firstLineChars="200"/>
        <w:rPr>
          <w:rFonts w:ascii="宋体" w:hAnsi="宋体"/>
          <w:sz w:val="24"/>
          <w:szCs w:val="24"/>
        </w:rPr>
      </w:pPr>
      <w:r>
        <w:rPr>
          <w:rFonts w:hint="eastAsia" w:ascii="宋体" w:hAnsi="宋体"/>
          <w:sz w:val="24"/>
          <w:szCs w:val="24"/>
          <w:lang w:eastAsia="zh-CN"/>
        </w:rPr>
        <w:t>（</w:t>
      </w:r>
      <w:r>
        <w:rPr>
          <w:rFonts w:ascii="宋体" w:hAnsi="宋体"/>
          <w:sz w:val="24"/>
          <w:szCs w:val="24"/>
        </w:rPr>
        <w:t>1</w:t>
      </w:r>
      <w:r>
        <w:rPr>
          <w:rFonts w:hint="eastAsia" w:ascii="宋体" w:hAnsi="宋体"/>
          <w:sz w:val="24"/>
          <w:szCs w:val="24"/>
          <w:lang w:eastAsia="zh-CN"/>
        </w:rPr>
        <w:t>）</w:t>
      </w:r>
      <w:r>
        <w:rPr>
          <w:rFonts w:hint="eastAsia" w:ascii="宋体" w:hAnsi="宋体"/>
          <w:sz w:val="24"/>
          <w:szCs w:val="24"/>
        </w:rPr>
        <w:t>负责对数据中心机房内设备梳理形成搬迁清单，经双方共同签字确认，并进行系统的调研、系统关联分析、风险分析等工作。</w:t>
      </w:r>
    </w:p>
    <w:p w14:paraId="48B8E87F">
      <w:pPr>
        <w:spacing w:line="360" w:lineRule="auto"/>
        <w:ind w:firstLine="480" w:firstLineChars="200"/>
        <w:rPr>
          <w:rFonts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2</w:t>
      </w:r>
      <w:r>
        <w:rPr>
          <w:rFonts w:hint="eastAsia" w:ascii="宋体" w:hAnsi="宋体"/>
          <w:sz w:val="24"/>
          <w:szCs w:val="24"/>
          <w:lang w:eastAsia="zh-CN"/>
        </w:rPr>
        <w:t>）</w:t>
      </w:r>
      <w:r>
        <w:rPr>
          <w:rFonts w:hint="eastAsia" w:ascii="宋体" w:hAnsi="宋体"/>
          <w:sz w:val="24"/>
          <w:szCs w:val="24"/>
        </w:rPr>
        <w:t>在准确了解采购人实际需求的情况下，规划机房搬迁的各系统和各相关设备的拆除、包装、运输、安装、上架、上电等详细搬迁步骤，编写出详细的搬迁实施方案，并得到采购人认可，该方案要求科学可靠、确实可行。</w:t>
      </w:r>
    </w:p>
    <w:p w14:paraId="18D11EF0">
      <w:pPr>
        <w:spacing w:line="360" w:lineRule="auto"/>
        <w:ind w:firstLine="480" w:firstLineChars="200"/>
        <w:rPr>
          <w:rFonts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3</w:t>
      </w:r>
      <w:r>
        <w:rPr>
          <w:rFonts w:hint="eastAsia" w:ascii="宋体" w:hAnsi="宋体"/>
          <w:sz w:val="24"/>
          <w:szCs w:val="24"/>
          <w:lang w:eastAsia="zh-CN"/>
        </w:rPr>
        <w:t>）</w:t>
      </w:r>
      <w:r>
        <w:rPr>
          <w:rFonts w:hint="eastAsia" w:ascii="宋体" w:hAnsi="宋体"/>
          <w:sz w:val="24"/>
          <w:szCs w:val="24"/>
        </w:rPr>
        <w:t>对现有设备进行健康检查，所有硬件接口信息、连接线缆、标签标识做好梳理与登记，要求能够按需求进行准确还原。</w:t>
      </w:r>
    </w:p>
    <w:p w14:paraId="4BA6311F">
      <w:pPr>
        <w:spacing w:line="360" w:lineRule="auto"/>
        <w:ind w:firstLine="480" w:firstLineChars="200"/>
        <w:rPr>
          <w:rFonts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4</w:t>
      </w:r>
      <w:r>
        <w:rPr>
          <w:rFonts w:hint="eastAsia" w:ascii="宋体" w:hAnsi="宋体"/>
          <w:sz w:val="24"/>
          <w:szCs w:val="24"/>
          <w:lang w:eastAsia="zh-CN"/>
        </w:rPr>
        <w:t>）</w:t>
      </w:r>
      <w:r>
        <w:rPr>
          <w:rFonts w:hint="eastAsia" w:ascii="宋体" w:hAnsi="宋体"/>
          <w:sz w:val="24"/>
          <w:szCs w:val="24"/>
        </w:rPr>
        <w:t>负责做好搬迁前后的重要系统备份工作，包括各操作系统配置、各应用系统配置、各类数据的备份。</w:t>
      </w:r>
    </w:p>
    <w:p w14:paraId="427C15DC">
      <w:pPr>
        <w:spacing w:line="360" w:lineRule="auto"/>
        <w:ind w:firstLine="480" w:firstLineChars="200"/>
        <w:rPr>
          <w:rFonts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5</w:t>
      </w:r>
      <w:r>
        <w:rPr>
          <w:rFonts w:hint="eastAsia" w:ascii="宋体" w:hAnsi="宋体"/>
          <w:sz w:val="24"/>
          <w:szCs w:val="24"/>
          <w:lang w:eastAsia="zh-CN"/>
        </w:rPr>
        <w:t>）</w:t>
      </w:r>
      <w:r>
        <w:rPr>
          <w:rFonts w:hint="eastAsia" w:ascii="宋体" w:hAnsi="宋体"/>
          <w:sz w:val="24"/>
          <w:szCs w:val="24"/>
        </w:rPr>
        <w:t>根据采购人提供的钟秀校区机房功能分区，规划设计各设备在钟秀校区机房内的位置分布，并提供钟秀校区机房设备分布图。</w:t>
      </w:r>
    </w:p>
    <w:p w14:paraId="3EBB0451">
      <w:pPr>
        <w:spacing w:line="360" w:lineRule="auto"/>
        <w:ind w:firstLine="480" w:firstLineChars="200"/>
        <w:rPr>
          <w:rFonts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6</w:t>
      </w:r>
      <w:r>
        <w:rPr>
          <w:rFonts w:hint="eastAsia" w:ascii="宋体" w:hAnsi="宋体"/>
          <w:sz w:val="24"/>
          <w:szCs w:val="24"/>
          <w:lang w:eastAsia="zh-CN"/>
        </w:rPr>
        <w:t>）</w:t>
      </w:r>
      <w:r>
        <w:rPr>
          <w:rFonts w:hint="eastAsia" w:ascii="宋体" w:hAnsi="宋体"/>
          <w:sz w:val="24"/>
          <w:szCs w:val="24"/>
        </w:rPr>
        <w:t>本项目</w:t>
      </w:r>
      <w:r>
        <w:rPr>
          <w:rFonts w:hint="eastAsia" w:ascii="宋体" w:hAnsi="宋体"/>
          <w:sz w:val="24"/>
          <w:szCs w:val="24"/>
          <w:lang w:eastAsia="zh-CN"/>
        </w:rPr>
        <w:t>成交供应商</w:t>
      </w:r>
      <w:r>
        <w:rPr>
          <w:rFonts w:hint="eastAsia" w:ascii="宋体" w:hAnsi="宋体"/>
          <w:sz w:val="24"/>
          <w:szCs w:val="24"/>
        </w:rPr>
        <w:t>需要做好相关衔接配合工作，以确保租用各运营商链路的及时连通。</w:t>
      </w:r>
    </w:p>
    <w:p w14:paraId="1E490FC1">
      <w:pPr>
        <w:spacing w:line="360" w:lineRule="auto"/>
        <w:rPr>
          <w:rFonts w:ascii="宋体" w:hAnsi="宋体"/>
          <w:b/>
          <w:bCs/>
          <w:sz w:val="24"/>
          <w:szCs w:val="24"/>
        </w:rPr>
      </w:pPr>
      <w:r>
        <w:rPr>
          <w:rFonts w:hint="eastAsia" w:ascii="宋体" w:hAnsi="宋体"/>
          <w:b/>
          <w:bCs/>
          <w:sz w:val="24"/>
          <w:szCs w:val="24"/>
          <w:lang w:val="en-US" w:eastAsia="zh-CN"/>
        </w:rPr>
        <w:t>2.</w:t>
      </w:r>
      <w:r>
        <w:rPr>
          <w:rFonts w:hint="eastAsia" w:ascii="宋体" w:hAnsi="宋体"/>
          <w:b/>
          <w:bCs/>
          <w:sz w:val="24"/>
          <w:szCs w:val="24"/>
        </w:rPr>
        <w:t>搬迁阶段的要求</w:t>
      </w:r>
    </w:p>
    <w:p w14:paraId="35235590">
      <w:pPr>
        <w:spacing w:line="360" w:lineRule="auto"/>
        <w:ind w:firstLine="480" w:firstLineChars="200"/>
        <w:rPr>
          <w:rFonts w:ascii="宋体" w:hAnsi="宋体"/>
          <w:sz w:val="24"/>
          <w:szCs w:val="24"/>
          <w:highlight w:val="none"/>
        </w:rPr>
      </w:pPr>
      <w:r>
        <w:rPr>
          <w:rFonts w:hint="eastAsia" w:ascii="宋体" w:hAnsi="宋体"/>
          <w:sz w:val="24"/>
          <w:szCs w:val="24"/>
          <w:lang w:eastAsia="zh-CN"/>
        </w:rPr>
        <w:t>（</w:t>
      </w:r>
      <w:r>
        <w:rPr>
          <w:rFonts w:ascii="宋体" w:hAnsi="宋体"/>
          <w:sz w:val="24"/>
          <w:szCs w:val="24"/>
        </w:rPr>
        <w:t>1</w:t>
      </w:r>
      <w:r>
        <w:rPr>
          <w:rFonts w:hint="eastAsia" w:ascii="宋体" w:hAnsi="宋体"/>
          <w:sz w:val="24"/>
          <w:szCs w:val="24"/>
          <w:lang w:eastAsia="zh-CN"/>
        </w:rPr>
        <w:t>）</w:t>
      </w:r>
      <w:r>
        <w:rPr>
          <w:rFonts w:hint="eastAsia" w:ascii="宋体" w:hAnsi="宋体"/>
          <w:sz w:val="24"/>
          <w:szCs w:val="24"/>
        </w:rPr>
        <w:t>搬</w:t>
      </w:r>
      <w:r>
        <w:rPr>
          <w:rFonts w:hint="eastAsia" w:ascii="宋体" w:hAnsi="宋体"/>
          <w:sz w:val="24"/>
          <w:szCs w:val="24"/>
          <w:highlight w:val="none"/>
        </w:rPr>
        <w:t>迁阶段指自系统和设备开始拆除，至设备搬迁至钟秀校区机房，网络及业务正常上线，全部搬迁完成并通过采购人验收为止。</w:t>
      </w:r>
    </w:p>
    <w:p w14:paraId="4FEF84DB">
      <w:pPr>
        <w:spacing w:line="360" w:lineRule="auto"/>
        <w:ind w:firstLine="480" w:firstLineChars="200"/>
        <w:rPr>
          <w:rFonts w:hint="default" w:ascii="宋体" w:hAnsi="宋体" w:eastAsia="宋体"/>
          <w:sz w:val="24"/>
          <w:szCs w:val="24"/>
          <w:highlight w:val="none"/>
          <w:lang w:val="en-US" w:eastAsia="zh-CN"/>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2</w:t>
      </w:r>
      <w:r>
        <w:rPr>
          <w:rFonts w:hint="eastAsia" w:ascii="宋体" w:hAnsi="宋体"/>
          <w:sz w:val="24"/>
          <w:szCs w:val="24"/>
          <w:highlight w:val="none"/>
          <w:lang w:eastAsia="zh-CN"/>
        </w:rPr>
        <w:t>）</w:t>
      </w:r>
      <w:r>
        <w:rPr>
          <w:rFonts w:hint="eastAsia" w:ascii="宋体" w:hAnsi="宋体"/>
          <w:sz w:val="24"/>
          <w:szCs w:val="24"/>
          <w:highlight w:val="none"/>
        </w:rPr>
        <w:t>确保在采购人规定的时间内完成机房的搬迁工作，包括所有设备及其附件的拆除、包装、运输、安装、上电、调试、上线运行等机房搬迁全过程。搬迁过程中，要对搬迁设备进行妥善的包装和安全的运输，标准机柜设备根据实际情况封装。</w:t>
      </w:r>
    </w:p>
    <w:p w14:paraId="31B26B10">
      <w:pPr>
        <w:spacing w:line="360" w:lineRule="auto"/>
        <w:ind w:firstLine="480" w:firstLineChars="200"/>
        <w:rPr>
          <w:rFonts w:ascii="宋体" w:hAnsi="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3</w:t>
      </w:r>
      <w:r>
        <w:rPr>
          <w:rFonts w:hint="eastAsia" w:ascii="宋体" w:hAnsi="宋体"/>
          <w:sz w:val="24"/>
          <w:szCs w:val="24"/>
          <w:highlight w:val="none"/>
          <w:lang w:eastAsia="zh-CN"/>
        </w:rPr>
        <w:t>）</w:t>
      </w:r>
      <w:r>
        <w:rPr>
          <w:rFonts w:hint="eastAsia" w:ascii="宋体" w:hAnsi="宋体"/>
          <w:sz w:val="24"/>
          <w:szCs w:val="24"/>
          <w:highlight w:val="none"/>
        </w:rPr>
        <w:t>确保设备搬迁完成后各类硬件的完整性、可用性和一致性。</w:t>
      </w:r>
    </w:p>
    <w:p w14:paraId="3BB1C45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4</w:t>
      </w:r>
      <w:r>
        <w:rPr>
          <w:rFonts w:hint="eastAsia" w:ascii="宋体" w:hAnsi="宋体"/>
          <w:sz w:val="24"/>
          <w:szCs w:val="24"/>
          <w:highlight w:val="none"/>
          <w:lang w:eastAsia="zh-CN"/>
        </w:rPr>
        <w:t>）</w:t>
      </w:r>
      <w:r>
        <w:rPr>
          <w:rFonts w:hint="eastAsia" w:ascii="宋体" w:hAnsi="宋体"/>
          <w:sz w:val="24"/>
          <w:szCs w:val="24"/>
          <w:highlight w:val="none"/>
        </w:rPr>
        <w:t>搬迁后设备的数量及健康检查由</w:t>
      </w:r>
      <w:r>
        <w:rPr>
          <w:rFonts w:hint="eastAsia" w:ascii="宋体" w:hAnsi="宋体"/>
          <w:sz w:val="24"/>
          <w:szCs w:val="24"/>
          <w:highlight w:val="none"/>
          <w:lang w:eastAsia="zh-CN"/>
        </w:rPr>
        <w:t>成交供应商</w:t>
      </w:r>
      <w:r>
        <w:rPr>
          <w:rFonts w:hint="eastAsia" w:ascii="宋体" w:hAnsi="宋体"/>
          <w:sz w:val="24"/>
          <w:szCs w:val="24"/>
          <w:highlight w:val="none"/>
        </w:rPr>
        <w:t>和采购人共同签字确认。</w:t>
      </w:r>
    </w:p>
    <w:p w14:paraId="29840557">
      <w:pPr>
        <w:spacing w:line="360" w:lineRule="auto"/>
        <w:ind w:firstLine="480" w:firstLineChars="200"/>
        <w:rPr>
          <w:rFonts w:hint="eastAsia" w:ascii="宋体" w:hAnsi="宋体" w:eastAsia="宋体"/>
          <w:sz w:val="24"/>
          <w:szCs w:val="24"/>
          <w:highlight w:val="none"/>
          <w:lang w:val="en-US" w:eastAsia="zh-CN"/>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5</w:t>
      </w:r>
      <w:r>
        <w:rPr>
          <w:rFonts w:hint="eastAsia" w:ascii="宋体" w:hAnsi="宋体"/>
          <w:sz w:val="24"/>
          <w:szCs w:val="24"/>
          <w:highlight w:val="none"/>
          <w:lang w:eastAsia="zh-CN"/>
        </w:rPr>
        <w:t>）</w:t>
      </w:r>
      <w:r>
        <w:rPr>
          <w:rFonts w:hint="eastAsia" w:ascii="宋体" w:hAnsi="宋体" w:eastAsia="宋体" w:cs="宋体"/>
          <w:sz w:val="24"/>
          <w:szCs w:val="24"/>
          <w:highlight w:val="none"/>
        </w:rPr>
        <w:t>搬迁时</w:t>
      </w:r>
      <w:r>
        <w:rPr>
          <w:rFonts w:hint="eastAsia" w:ascii="宋体" w:hAnsi="宋体" w:cs="宋体"/>
          <w:sz w:val="24"/>
          <w:szCs w:val="24"/>
          <w:highlight w:val="none"/>
          <w:lang w:val="en-US" w:eastAsia="zh-CN"/>
        </w:rPr>
        <w:t>若</w:t>
      </w:r>
      <w:r>
        <w:rPr>
          <w:rFonts w:hint="eastAsia" w:ascii="宋体" w:hAnsi="宋体" w:eastAsia="宋体" w:cs="宋体"/>
          <w:sz w:val="24"/>
          <w:szCs w:val="24"/>
          <w:highlight w:val="none"/>
        </w:rPr>
        <w:t>设备仍在原厂质保期（含续保)内，不能因搬迁事项影响仪器设备享受原厂质保(含续保)的权益。</w:t>
      </w:r>
    </w:p>
    <w:p w14:paraId="3A6BF86E">
      <w:pPr>
        <w:spacing w:line="360" w:lineRule="auto"/>
        <w:rPr>
          <w:rFonts w:ascii="宋体" w:hAnsi="宋体"/>
          <w:b/>
          <w:bCs/>
          <w:sz w:val="24"/>
          <w:szCs w:val="24"/>
          <w:highlight w:val="none"/>
        </w:rPr>
      </w:pPr>
      <w:r>
        <w:rPr>
          <w:rFonts w:hint="eastAsia" w:ascii="宋体" w:hAnsi="宋体"/>
          <w:b/>
          <w:bCs/>
          <w:sz w:val="24"/>
          <w:szCs w:val="24"/>
          <w:highlight w:val="none"/>
          <w:lang w:val="en-US" w:eastAsia="zh-CN"/>
        </w:rPr>
        <w:t>3.</w:t>
      </w:r>
      <w:r>
        <w:rPr>
          <w:rFonts w:hint="eastAsia" w:ascii="宋体" w:hAnsi="宋体"/>
          <w:b/>
          <w:bCs/>
          <w:sz w:val="24"/>
          <w:szCs w:val="24"/>
          <w:highlight w:val="none"/>
        </w:rPr>
        <w:t>搬迁后的要求</w:t>
      </w:r>
    </w:p>
    <w:p w14:paraId="386B5321">
      <w:pPr>
        <w:spacing w:line="360" w:lineRule="auto"/>
        <w:ind w:firstLine="480" w:firstLineChars="200"/>
        <w:rPr>
          <w:rFonts w:ascii="宋体" w:hAnsi="宋体"/>
          <w:sz w:val="24"/>
          <w:szCs w:val="24"/>
          <w:highlight w:val="none"/>
        </w:rPr>
      </w:pPr>
      <w:r>
        <w:rPr>
          <w:rFonts w:hint="eastAsia" w:ascii="宋体" w:hAnsi="宋体"/>
          <w:sz w:val="24"/>
          <w:szCs w:val="24"/>
          <w:highlight w:val="none"/>
          <w:lang w:eastAsia="zh-CN"/>
        </w:rPr>
        <w:t>（</w:t>
      </w:r>
      <w:r>
        <w:rPr>
          <w:rFonts w:ascii="宋体" w:hAnsi="宋体"/>
          <w:sz w:val="24"/>
          <w:szCs w:val="24"/>
          <w:highlight w:val="none"/>
        </w:rPr>
        <w:t>1</w:t>
      </w:r>
      <w:r>
        <w:rPr>
          <w:rFonts w:hint="eastAsia" w:ascii="宋体" w:hAnsi="宋体"/>
          <w:sz w:val="24"/>
          <w:szCs w:val="24"/>
          <w:highlight w:val="none"/>
          <w:lang w:eastAsia="zh-CN"/>
        </w:rPr>
        <w:t>）</w:t>
      </w:r>
      <w:r>
        <w:rPr>
          <w:rFonts w:hint="eastAsia" w:ascii="宋体" w:hAnsi="宋体"/>
          <w:sz w:val="24"/>
          <w:szCs w:val="24"/>
          <w:highlight w:val="none"/>
        </w:rPr>
        <w:t>完成网络及业务系统验证工作。</w:t>
      </w:r>
    </w:p>
    <w:p w14:paraId="3FF0A898">
      <w:pPr>
        <w:spacing w:line="360" w:lineRule="auto"/>
        <w:ind w:firstLine="480" w:firstLineChars="200"/>
        <w:rPr>
          <w:rFonts w:ascii="宋体" w:hAnsi="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2</w:t>
      </w:r>
      <w:r>
        <w:rPr>
          <w:rFonts w:hint="eastAsia" w:ascii="宋体" w:hAnsi="宋体"/>
          <w:sz w:val="24"/>
          <w:szCs w:val="24"/>
          <w:highlight w:val="none"/>
          <w:lang w:eastAsia="zh-CN"/>
        </w:rPr>
        <w:t>）</w:t>
      </w:r>
      <w:r>
        <w:rPr>
          <w:rFonts w:hint="eastAsia" w:ascii="宋体" w:hAnsi="宋体"/>
          <w:sz w:val="24"/>
          <w:szCs w:val="24"/>
          <w:highlight w:val="none"/>
        </w:rPr>
        <w:t>完成原机房的清理工作。</w:t>
      </w:r>
    </w:p>
    <w:p w14:paraId="57F24288">
      <w:pPr>
        <w:spacing w:line="360" w:lineRule="auto"/>
        <w:ind w:firstLine="480" w:firstLineChars="200"/>
        <w:rPr>
          <w:rFonts w:ascii="宋体" w:hAnsi="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3</w:t>
      </w:r>
      <w:r>
        <w:rPr>
          <w:rFonts w:hint="eastAsia" w:ascii="宋体" w:hAnsi="宋体"/>
          <w:sz w:val="24"/>
          <w:szCs w:val="24"/>
          <w:highlight w:val="none"/>
          <w:lang w:eastAsia="zh-CN"/>
        </w:rPr>
        <w:t>）</w:t>
      </w:r>
      <w:r>
        <w:rPr>
          <w:rFonts w:hint="eastAsia" w:ascii="宋体" w:hAnsi="宋体"/>
          <w:sz w:val="24"/>
          <w:szCs w:val="24"/>
          <w:highlight w:val="none"/>
        </w:rPr>
        <w:t>根据采购人规定的时间，进行设备运行测试工作。</w:t>
      </w:r>
    </w:p>
    <w:p w14:paraId="3AB8123C">
      <w:pPr>
        <w:spacing w:line="360" w:lineRule="auto"/>
        <w:rPr>
          <w:rFonts w:ascii="宋体" w:hAnsi="宋体"/>
          <w:b/>
          <w:bCs/>
          <w:sz w:val="24"/>
          <w:szCs w:val="24"/>
          <w:highlight w:val="none"/>
        </w:rPr>
      </w:pPr>
      <w:r>
        <w:rPr>
          <w:rFonts w:hint="eastAsia" w:ascii="宋体" w:hAnsi="宋体"/>
          <w:b/>
          <w:bCs/>
          <w:sz w:val="24"/>
          <w:szCs w:val="24"/>
          <w:highlight w:val="none"/>
          <w:lang w:val="en-US" w:eastAsia="zh-CN"/>
        </w:rPr>
        <w:t>4.</w:t>
      </w:r>
      <w:r>
        <w:rPr>
          <w:rFonts w:hint="eastAsia" w:ascii="宋体" w:hAnsi="宋体"/>
          <w:b/>
          <w:bCs/>
          <w:sz w:val="24"/>
          <w:szCs w:val="24"/>
          <w:highlight w:val="none"/>
        </w:rPr>
        <w:t>交换机、安全设备、服务器、存储等大型设备搬迁要求</w:t>
      </w:r>
    </w:p>
    <w:p w14:paraId="291449E7">
      <w:pPr>
        <w:spacing w:line="360" w:lineRule="auto"/>
        <w:ind w:firstLine="480" w:firstLineChars="200"/>
        <w:rPr>
          <w:rFonts w:ascii="宋体" w:hAnsi="宋体"/>
          <w:sz w:val="24"/>
          <w:szCs w:val="24"/>
          <w:highlight w:val="none"/>
        </w:rPr>
      </w:pPr>
      <w:r>
        <w:rPr>
          <w:rFonts w:hint="eastAsia" w:ascii="宋体" w:hAnsi="宋体"/>
          <w:sz w:val="24"/>
          <w:szCs w:val="24"/>
          <w:highlight w:val="none"/>
          <w:lang w:eastAsia="zh-CN"/>
        </w:rPr>
        <w:t>（</w:t>
      </w:r>
      <w:r>
        <w:rPr>
          <w:rFonts w:ascii="宋体" w:hAnsi="宋体"/>
          <w:sz w:val="24"/>
          <w:szCs w:val="24"/>
          <w:highlight w:val="none"/>
        </w:rPr>
        <w:t>1</w:t>
      </w:r>
      <w:r>
        <w:rPr>
          <w:rFonts w:hint="eastAsia" w:ascii="宋体" w:hAnsi="宋体"/>
          <w:sz w:val="24"/>
          <w:szCs w:val="24"/>
          <w:highlight w:val="none"/>
          <w:lang w:eastAsia="zh-CN"/>
        </w:rPr>
        <w:t>）成交供应商</w:t>
      </w:r>
      <w:r>
        <w:rPr>
          <w:rFonts w:hint="eastAsia" w:ascii="宋体" w:hAnsi="宋体"/>
          <w:sz w:val="24"/>
          <w:szCs w:val="24"/>
          <w:highlight w:val="none"/>
        </w:rPr>
        <w:t>对硬件进行健康性检查，并由</w:t>
      </w:r>
      <w:r>
        <w:rPr>
          <w:rFonts w:hint="eastAsia" w:ascii="宋体" w:hAnsi="宋体"/>
          <w:sz w:val="24"/>
          <w:szCs w:val="24"/>
          <w:highlight w:val="none"/>
          <w:lang w:eastAsia="zh-CN"/>
        </w:rPr>
        <w:t>成交供应商</w:t>
      </w:r>
      <w:r>
        <w:rPr>
          <w:rFonts w:hint="eastAsia" w:ascii="宋体" w:hAnsi="宋体"/>
          <w:sz w:val="24"/>
          <w:szCs w:val="24"/>
          <w:highlight w:val="none"/>
        </w:rPr>
        <w:t>和采购人共同签字确认。</w:t>
      </w:r>
    </w:p>
    <w:p w14:paraId="2DB1FE41">
      <w:pPr>
        <w:spacing w:line="360" w:lineRule="auto"/>
        <w:ind w:firstLine="480" w:firstLineChars="200"/>
        <w:rPr>
          <w:rFonts w:ascii="宋体" w:hAnsi="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2</w:t>
      </w:r>
      <w:r>
        <w:rPr>
          <w:rFonts w:hint="eastAsia" w:ascii="宋体" w:hAnsi="宋体"/>
          <w:sz w:val="24"/>
          <w:szCs w:val="24"/>
          <w:highlight w:val="none"/>
          <w:lang w:eastAsia="zh-CN"/>
        </w:rPr>
        <w:t>）成交供应商</w:t>
      </w:r>
      <w:r>
        <w:rPr>
          <w:rFonts w:hint="eastAsia" w:ascii="宋体" w:hAnsi="宋体"/>
          <w:sz w:val="24"/>
          <w:szCs w:val="24"/>
          <w:highlight w:val="none"/>
        </w:rPr>
        <w:t>负责将拆卸下的硬件重新组装，搬迁到位后的硬件恢复工作。</w:t>
      </w:r>
    </w:p>
    <w:p w14:paraId="165499F6">
      <w:pPr>
        <w:spacing w:line="360" w:lineRule="auto"/>
        <w:ind w:firstLine="480" w:firstLineChars="200"/>
        <w:rPr>
          <w:rFonts w:ascii="宋体" w:hAnsi="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3</w:t>
      </w:r>
      <w:r>
        <w:rPr>
          <w:rFonts w:hint="eastAsia" w:ascii="宋体" w:hAnsi="宋体"/>
          <w:sz w:val="24"/>
          <w:szCs w:val="24"/>
          <w:highlight w:val="none"/>
          <w:lang w:eastAsia="zh-CN"/>
        </w:rPr>
        <w:t>）成交供应商</w:t>
      </w:r>
      <w:r>
        <w:rPr>
          <w:rFonts w:hint="eastAsia" w:ascii="宋体" w:hAnsi="宋体"/>
          <w:sz w:val="24"/>
          <w:szCs w:val="24"/>
          <w:highlight w:val="none"/>
        </w:rPr>
        <w:t>提供搬迁后设备布置图、网络拓扑图等。</w:t>
      </w:r>
    </w:p>
    <w:p w14:paraId="4B43F350">
      <w:pPr>
        <w:spacing w:line="360" w:lineRule="auto"/>
        <w:ind w:firstLine="480" w:firstLineChars="200"/>
        <w:rPr>
          <w:rFonts w:ascii="宋体" w:hAnsi="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4</w:t>
      </w:r>
      <w:r>
        <w:rPr>
          <w:rFonts w:hint="eastAsia" w:ascii="宋体" w:hAnsi="宋体"/>
          <w:sz w:val="24"/>
          <w:szCs w:val="24"/>
          <w:highlight w:val="none"/>
          <w:lang w:eastAsia="zh-CN"/>
        </w:rPr>
        <w:t>）成交供应商</w:t>
      </w:r>
      <w:r>
        <w:rPr>
          <w:rFonts w:hint="eastAsia" w:ascii="宋体" w:hAnsi="宋体"/>
          <w:sz w:val="24"/>
          <w:szCs w:val="24"/>
          <w:highlight w:val="none"/>
        </w:rPr>
        <w:t>负责对现有硬件进行设备上/下电、硬件配置备份、线路割接、网络割接、系统与功能测试、多系统联调等，确保网络及系统正常上线运行，以及协助采购人进行设备配置优化工作；</w:t>
      </w:r>
    </w:p>
    <w:p w14:paraId="5025179A">
      <w:pPr>
        <w:spacing w:line="360" w:lineRule="auto"/>
        <w:rPr>
          <w:rFonts w:ascii="宋体" w:hAnsi="宋体"/>
          <w:b/>
          <w:bCs/>
          <w:sz w:val="24"/>
          <w:szCs w:val="24"/>
          <w:highlight w:val="none"/>
        </w:rPr>
      </w:pPr>
      <w:r>
        <w:rPr>
          <w:rFonts w:hint="eastAsia" w:ascii="宋体" w:hAnsi="宋体"/>
          <w:b/>
          <w:bCs/>
          <w:sz w:val="24"/>
          <w:szCs w:val="24"/>
          <w:highlight w:val="none"/>
          <w:lang w:val="en-US" w:eastAsia="zh-CN"/>
        </w:rPr>
        <w:t>5.</w:t>
      </w:r>
      <w:r>
        <w:rPr>
          <w:rFonts w:hint="eastAsia" w:ascii="宋体" w:hAnsi="宋体"/>
          <w:b/>
          <w:bCs/>
          <w:sz w:val="24"/>
          <w:szCs w:val="24"/>
          <w:highlight w:val="none"/>
        </w:rPr>
        <w:t>其他</w:t>
      </w:r>
      <w:r>
        <w:rPr>
          <w:rFonts w:hint="eastAsia" w:ascii="宋体" w:hAnsi="宋体"/>
          <w:b/>
          <w:bCs/>
          <w:sz w:val="24"/>
          <w:szCs w:val="24"/>
          <w:highlight w:val="none"/>
          <w:lang w:val="en-US" w:eastAsia="zh-CN"/>
        </w:rPr>
        <w:t xml:space="preserve">要求 </w:t>
      </w:r>
      <w:r>
        <w:rPr>
          <w:rFonts w:hint="eastAsia" w:ascii="宋体" w:hAnsi="宋体" w:eastAsia="宋体" w:cs="Times New Roman"/>
          <w:b/>
          <w:bCs/>
          <w:sz w:val="24"/>
          <w:szCs w:val="24"/>
          <w:highlight w:val="none"/>
          <w:lang w:val="en-US" w:eastAsia="zh-CN"/>
        </w:rPr>
        <w:t>（提供承诺并加盖公章，格式见附件）</w:t>
      </w:r>
    </w:p>
    <w:p w14:paraId="69FB02C3">
      <w:pPr>
        <w:spacing w:line="360" w:lineRule="auto"/>
        <w:ind w:firstLine="480" w:firstLineChars="200"/>
        <w:rPr>
          <w:sz w:val="24"/>
          <w:szCs w:val="24"/>
          <w:highlight w:val="none"/>
        </w:rPr>
      </w:pPr>
      <w:r>
        <w:rPr>
          <w:rFonts w:hint="eastAsia" w:ascii="宋体" w:hAnsi="宋体"/>
          <w:sz w:val="24"/>
          <w:szCs w:val="24"/>
          <w:highlight w:val="none"/>
          <w:lang w:eastAsia="zh-CN"/>
        </w:rPr>
        <w:t>（</w:t>
      </w:r>
      <w:r>
        <w:rPr>
          <w:rFonts w:ascii="宋体" w:hAnsi="宋体"/>
          <w:sz w:val="24"/>
          <w:szCs w:val="24"/>
          <w:highlight w:val="none"/>
        </w:rPr>
        <w:t>1</w:t>
      </w:r>
      <w:r>
        <w:rPr>
          <w:rFonts w:hint="eastAsia" w:ascii="宋体" w:hAnsi="宋体"/>
          <w:sz w:val="24"/>
          <w:szCs w:val="24"/>
          <w:highlight w:val="none"/>
          <w:lang w:eastAsia="zh-CN"/>
        </w:rPr>
        <w:t>）</w:t>
      </w:r>
      <w:r>
        <w:rPr>
          <w:sz w:val="24"/>
          <w:szCs w:val="24"/>
          <w:highlight w:val="none"/>
        </w:rPr>
        <w:t>本项目涉及的光纤配线架、网络配线架、理线器、</w:t>
      </w:r>
      <w:r>
        <w:rPr>
          <w:rFonts w:hint="eastAsia"/>
          <w:sz w:val="24"/>
          <w:szCs w:val="24"/>
          <w:highlight w:val="none"/>
        </w:rPr>
        <w:t>网络跳线、光纤跳线、尾纤等</w:t>
      </w:r>
      <w:r>
        <w:rPr>
          <w:sz w:val="24"/>
          <w:szCs w:val="24"/>
          <w:highlight w:val="none"/>
        </w:rPr>
        <w:t>，原则上进行利旧</w:t>
      </w:r>
      <w:r>
        <w:rPr>
          <w:rFonts w:hint="eastAsia"/>
          <w:sz w:val="24"/>
          <w:szCs w:val="24"/>
          <w:highlight w:val="none"/>
          <w:lang w:eastAsia="zh-CN"/>
        </w:rPr>
        <w:t>，连接方式保持现有接插</w:t>
      </w:r>
      <w:r>
        <w:rPr>
          <w:sz w:val="24"/>
          <w:szCs w:val="24"/>
          <w:highlight w:val="none"/>
        </w:rPr>
        <w:t>。</w:t>
      </w:r>
      <w:r>
        <w:rPr>
          <w:rFonts w:hint="default"/>
          <w:sz w:val="24"/>
          <w:szCs w:val="24"/>
          <w:highlight w:val="none"/>
        </w:rPr>
        <w:t>成交供应商须在</w:t>
      </w:r>
      <w:r>
        <w:rPr>
          <w:rFonts w:hint="eastAsia"/>
          <w:sz w:val="24"/>
          <w:szCs w:val="24"/>
          <w:highlight w:val="none"/>
          <w:lang w:val="en-US" w:eastAsia="zh-CN"/>
        </w:rPr>
        <w:t>响应</w:t>
      </w:r>
      <w:r>
        <w:rPr>
          <w:rFonts w:hint="default"/>
          <w:sz w:val="24"/>
          <w:szCs w:val="24"/>
          <w:highlight w:val="none"/>
        </w:rPr>
        <w:t>报价中综合考虑所有利旧材料可能出现的无法使用、性能不达标、以及因新机房空间布局变化导致长度不足等情况。</w:t>
      </w:r>
    </w:p>
    <w:p w14:paraId="102FBD04">
      <w:pPr>
        <w:spacing w:line="360" w:lineRule="auto"/>
        <w:ind w:firstLine="480" w:firstLineChars="200"/>
        <w:rPr>
          <w:rFonts w:hint="eastAsia" w:ascii="宋体" w:hAnsi="宋体" w:eastAsia="宋体" w:cs="宋体"/>
          <w:sz w:val="24"/>
          <w:szCs w:val="24"/>
          <w:highlight w:val="none"/>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2</w:t>
      </w:r>
      <w:r>
        <w:rPr>
          <w:rFonts w:hint="eastAsia" w:ascii="宋体" w:hAnsi="宋体"/>
          <w:sz w:val="24"/>
          <w:szCs w:val="24"/>
          <w:highlight w:val="none"/>
          <w:lang w:eastAsia="zh-CN"/>
        </w:rPr>
        <w:t>）</w:t>
      </w:r>
      <w:r>
        <w:rPr>
          <w:rFonts w:hint="eastAsia" w:ascii="宋体" w:hAnsi="宋体" w:eastAsia="宋体" w:cs="宋体"/>
          <w:sz w:val="24"/>
          <w:szCs w:val="24"/>
          <w:highlight w:val="none"/>
        </w:rPr>
        <w:t>供应商承诺在搬迁过程中因供应商原因造成设备</w:t>
      </w:r>
      <w:r>
        <w:rPr>
          <w:rFonts w:hint="eastAsia" w:ascii="宋体" w:hAnsi="宋体" w:cs="宋体"/>
          <w:sz w:val="24"/>
          <w:szCs w:val="24"/>
          <w:highlight w:val="none"/>
          <w:lang w:val="en-US" w:eastAsia="zh-CN"/>
        </w:rPr>
        <w:t>及配件</w:t>
      </w:r>
      <w:r>
        <w:rPr>
          <w:rFonts w:hint="eastAsia" w:ascii="宋体" w:hAnsi="宋体" w:eastAsia="宋体" w:cs="宋体"/>
          <w:sz w:val="24"/>
          <w:szCs w:val="24"/>
          <w:highlight w:val="none"/>
        </w:rPr>
        <w:t>遗失、损毁的按购置价进行赔偿；造成仪器故障的，由供应商负责修复，无法修复则须按照购置价进行赔偿或更换新机。</w:t>
      </w:r>
    </w:p>
    <w:p w14:paraId="4BD13B95">
      <w:pPr>
        <w:pStyle w:val="3"/>
        <w:spacing w:before="0" w:after="0" w:line="360" w:lineRule="auto"/>
        <w:rPr>
          <w:rFonts w:hint="default" w:ascii="宋体" w:hAnsi="宋体" w:eastAsia="宋体"/>
          <w:lang w:val="en-US" w:eastAsia="zh-CN"/>
        </w:rPr>
      </w:pPr>
      <w:r>
        <w:rPr>
          <w:rFonts w:hint="eastAsia" w:ascii="宋体" w:hAnsi="宋体"/>
          <w:sz w:val="24"/>
          <w:szCs w:val="24"/>
          <w:lang w:val="en-US" w:eastAsia="zh-CN"/>
        </w:rPr>
        <w:t>四</w:t>
      </w:r>
      <w:r>
        <w:rPr>
          <w:rFonts w:hint="eastAsia" w:ascii="宋体" w:hAnsi="宋体" w:eastAsia="宋体"/>
          <w:sz w:val="24"/>
          <w:szCs w:val="24"/>
        </w:rPr>
        <w:t>、</w:t>
      </w:r>
      <w:r>
        <w:rPr>
          <w:rFonts w:hint="eastAsia" w:ascii="宋体" w:hAnsi="宋体"/>
          <w:sz w:val="24"/>
          <w:szCs w:val="24"/>
          <w:lang w:val="en-US" w:eastAsia="zh-CN"/>
        </w:rPr>
        <w:t>现场勘察</w:t>
      </w:r>
    </w:p>
    <w:p w14:paraId="3DE522A9">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hint="default" w:ascii="Times New Roman" w:hAnsi="Times New Roman" w:eastAsia="宋体" w:cs="Times New Roman"/>
          <w:b/>
          <w:bCs w:val="0"/>
          <w:color w:val="000000"/>
          <w:sz w:val="24"/>
          <w:szCs w:val="21"/>
          <w:highlight w:val="none"/>
          <w:lang w:val="en-US" w:eastAsia="zh-CN"/>
        </w:rPr>
      </w:pPr>
      <w:r>
        <w:rPr>
          <w:rFonts w:hint="eastAsia" w:ascii="宋体" w:hAnsi="宋体" w:cs="宋体"/>
          <w:sz w:val="24"/>
          <w:lang w:val="en-US" w:eastAsia="zh-CN"/>
        </w:rPr>
        <w:t>本项目需要进行现场勘察，以确保投标人能了解真实的现场情况和项目实际需求，保证项目按时按质按量完成。未勘察现场或勘察工作不详细的供应商中标后，不得以不完全了解现场情况为理由而向采购人提出任何费用追加或其他要求，对此采购人不承担任何责任并将不作任何答复。</w:t>
      </w:r>
      <w:r>
        <w:rPr>
          <w:rFonts w:hint="eastAsia" w:ascii="宋体" w:hAnsi="宋体" w:cs="宋体"/>
          <w:b/>
          <w:bCs/>
          <w:sz w:val="24"/>
          <w:lang w:val="en-US" w:eastAsia="zh-CN"/>
        </w:rPr>
        <w:t>（提供现场勘察承诺函，格式见附件）</w:t>
      </w:r>
    </w:p>
    <w:p w14:paraId="6E5FBCB9">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bCs w:val="0"/>
          <w:color w:val="000000"/>
          <w:sz w:val="24"/>
          <w:szCs w:val="21"/>
          <w:highlight w:val="none"/>
          <w:lang w:val="en-US" w:eastAsia="zh-CN"/>
        </w:rPr>
        <w:t>现场勘察时间为</w:t>
      </w:r>
      <w:r>
        <w:rPr>
          <w:rFonts w:hint="eastAsia" w:ascii="Times New Roman" w:hAnsi="Times New Roman" w:cs="Times New Roman"/>
          <w:b/>
          <w:bCs w:val="0"/>
          <w:color w:val="000000"/>
          <w:sz w:val="24"/>
          <w:szCs w:val="21"/>
          <w:highlight w:val="none"/>
          <w:lang w:val="en-US" w:eastAsia="zh-CN"/>
        </w:rPr>
        <w:t>2026年7月12</w:t>
      </w:r>
      <w:r>
        <w:rPr>
          <w:rFonts w:hint="eastAsia" w:ascii="Times New Roman" w:hAnsi="Times New Roman" w:eastAsia="宋体" w:cs="Times New Roman"/>
          <w:b/>
          <w:bCs w:val="0"/>
          <w:color w:val="000000"/>
          <w:sz w:val="24"/>
          <w:szCs w:val="21"/>
          <w:highlight w:val="none"/>
          <w:lang w:val="en-US" w:eastAsia="zh-CN"/>
        </w:rPr>
        <w:t>日至</w:t>
      </w:r>
      <w:r>
        <w:rPr>
          <w:rFonts w:hint="eastAsia" w:ascii="Times New Roman" w:hAnsi="Times New Roman" w:cs="Times New Roman"/>
          <w:b/>
          <w:bCs w:val="0"/>
          <w:color w:val="000000"/>
          <w:sz w:val="24"/>
          <w:szCs w:val="21"/>
          <w:highlight w:val="none"/>
          <w:lang w:val="en-US" w:eastAsia="zh-CN"/>
        </w:rPr>
        <w:t>2026年7月14</w:t>
      </w:r>
      <w:r>
        <w:rPr>
          <w:rFonts w:hint="eastAsia" w:ascii="Times New Roman" w:hAnsi="Times New Roman" w:eastAsia="宋体" w:cs="Times New Roman"/>
          <w:b/>
          <w:bCs w:val="0"/>
          <w:color w:val="000000"/>
          <w:sz w:val="24"/>
          <w:szCs w:val="21"/>
          <w:highlight w:val="none"/>
          <w:lang w:val="en-US" w:eastAsia="zh-CN"/>
        </w:rPr>
        <w:t>日</w:t>
      </w:r>
      <w:r>
        <w:rPr>
          <w:rFonts w:hint="eastAsia" w:ascii="Times New Roman" w:hAnsi="Times New Roman" w:cs="Times New Roman"/>
          <w:b/>
          <w:bCs w:val="0"/>
          <w:color w:val="000000"/>
          <w:sz w:val="24"/>
          <w:szCs w:val="21"/>
          <w:highlight w:val="none"/>
          <w:lang w:val="en-US" w:eastAsia="zh-CN"/>
        </w:rPr>
        <w:t>9</w:t>
      </w:r>
      <w:r>
        <w:rPr>
          <w:rFonts w:hint="eastAsia" w:ascii="Times New Roman" w:hAnsi="Times New Roman" w:eastAsia="宋体" w:cs="Times New Roman"/>
          <w:b/>
          <w:bCs w:val="0"/>
          <w:color w:val="000000"/>
          <w:sz w:val="24"/>
          <w:szCs w:val="21"/>
          <w:highlight w:val="none"/>
          <w:lang w:val="en-US" w:eastAsia="zh-CN"/>
        </w:rPr>
        <w:t>:00-11:00、14:30-17:00，踏勘前请与采购人预约，并携带营业执照副本复印件（加盖公章）、踏勘人</w:t>
      </w:r>
      <w:r>
        <w:rPr>
          <w:rFonts w:hint="eastAsia" w:ascii="Times New Roman" w:hAnsi="Times New Roman" w:cs="Times New Roman"/>
          <w:b/>
          <w:bCs w:val="0"/>
          <w:color w:val="000000"/>
          <w:sz w:val="24"/>
          <w:szCs w:val="21"/>
          <w:highlight w:val="none"/>
          <w:lang w:val="en-US" w:eastAsia="zh-CN"/>
        </w:rPr>
        <w:t>员</w:t>
      </w:r>
      <w:r>
        <w:rPr>
          <w:rFonts w:hint="eastAsia" w:ascii="Times New Roman" w:hAnsi="Times New Roman" w:eastAsia="宋体" w:cs="Times New Roman"/>
          <w:b/>
          <w:bCs w:val="0"/>
          <w:color w:val="000000"/>
          <w:sz w:val="24"/>
          <w:szCs w:val="21"/>
          <w:highlight w:val="none"/>
          <w:lang w:val="en-US" w:eastAsia="zh-CN"/>
        </w:rPr>
        <w:t>身份证（原件）和授权委托书（原件）前往。</w:t>
      </w:r>
    </w:p>
    <w:p w14:paraId="2431779E">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hint="default" w:ascii="Times New Roman" w:hAnsi="Times New Roman" w:eastAsia="宋体" w:cs="Times New Roman"/>
          <w:b w:val="0"/>
          <w:bCs/>
          <w:color w:val="000000"/>
          <w:sz w:val="24"/>
          <w:szCs w:val="21"/>
          <w:highlight w:val="yellow"/>
          <w:lang w:val="en-US" w:eastAsia="zh-CN"/>
        </w:rPr>
      </w:pPr>
      <w:r>
        <w:rPr>
          <w:rFonts w:hint="eastAsia" w:ascii="Times New Roman" w:hAnsi="Times New Roman" w:cs="Times New Roman"/>
          <w:b w:val="0"/>
          <w:bCs/>
          <w:color w:val="000000"/>
          <w:sz w:val="24"/>
          <w:szCs w:val="21"/>
          <w:highlight w:val="none"/>
          <w:lang w:val="en-US" w:eastAsia="zh-CN"/>
        </w:rPr>
        <w:t>踏勘联系人：</w:t>
      </w:r>
      <w:r>
        <w:rPr>
          <w:rFonts w:hint="eastAsia" w:ascii="Times New Roman" w:hAnsi="Times New Roman"/>
          <w:sz w:val="24"/>
          <w:szCs w:val="24"/>
          <w:highlight w:val="none"/>
          <w:lang w:val="en-US" w:eastAsia="zh-CN"/>
        </w:rPr>
        <w:t>周老师</w:t>
      </w:r>
      <w:r>
        <w:rPr>
          <w:rFonts w:hint="eastAsia" w:ascii="Times New Roman" w:hAnsi="Times New Roman" w:cs="Times New Roman"/>
          <w:b w:val="0"/>
          <w:bCs/>
          <w:color w:val="000000"/>
          <w:sz w:val="24"/>
          <w:szCs w:val="21"/>
          <w:highlight w:val="none"/>
          <w:lang w:val="en-US" w:eastAsia="zh-CN"/>
        </w:rPr>
        <w:t>，</w:t>
      </w:r>
      <w:r>
        <w:rPr>
          <w:rFonts w:hint="eastAsia" w:ascii="Times New Roman" w:hAnsi="Times New Roman" w:eastAsia="宋体" w:cs="Times New Roman"/>
          <w:b w:val="0"/>
          <w:bCs/>
          <w:color w:val="000000"/>
          <w:sz w:val="24"/>
          <w:szCs w:val="21"/>
          <w:highlight w:val="none"/>
          <w:lang w:val="en-US" w:eastAsia="zh-CN"/>
        </w:rPr>
        <w:t>联系电话：</w:t>
      </w:r>
      <w:r>
        <w:rPr>
          <w:rFonts w:hint="eastAsia" w:ascii="Times New Roman" w:hAnsi="Times New Roman"/>
          <w:sz w:val="24"/>
          <w:szCs w:val="24"/>
          <w:highlight w:val="none"/>
        </w:rPr>
        <w:t>13813717663</w:t>
      </w:r>
    </w:p>
    <w:p w14:paraId="720E5E22">
      <w:pPr>
        <w:pStyle w:val="3"/>
        <w:spacing w:before="0" w:after="0" w:line="360" w:lineRule="auto"/>
        <w:rPr>
          <w:rFonts w:hint="eastAsia" w:ascii="宋体" w:hAnsi="宋体"/>
          <w:sz w:val="24"/>
          <w:szCs w:val="24"/>
          <w:lang w:val="en-US" w:eastAsia="zh-CN"/>
        </w:rPr>
      </w:pPr>
      <w:r>
        <w:rPr>
          <w:rFonts w:hint="eastAsia" w:ascii="宋体" w:hAnsi="宋体"/>
          <w:sz w:val="24"/>
          <w:szCs w:val="24"/>
          <w:lang w:val="en-US" w:eastAsia="zh-CN"/>
        </w:rPr>
        <w:t>五、付款方式：</w:t>
      </w:r>
    </w:p>
    <w:p w14:paraId="20ABC6A9">
      <w:pPr>
        <w:wordWrap w:val="0"/>
        <w:spacing w:line="360" w:lineRule="auto"/>
        <w:ind w:firstLine="480" w:firstLineChars="200"/>
        <w:rPr>
          <w:rFonts w:hint="eastAsia" w:ascii="宋体" w:hAnsi="宋体" w:eastAsia="宋体"/>
          <w:color w:val="000000"/>
          <w:sz w:val="24"/>
          <w:szCs w:val="24"/>
        </w:rPr>
      </w:pPr>
      <w:r>
        <w:rPr>
          <w:rFonts w:hint="eastAsia" w:ascii="宋体" w:hAnsi="宋体" w:eastAsia="宋体"/>
          <w:color w:val="000000"/>
          <w:sz w:val="24"/>
          <w:szCs w:val="24"/>
        </w:rPr>
        <w:t>本合同项下全部价款在验收合格后一次性付清。</w:t>
      </w:r>
    </w:p>
    <w:p w14:paraId="71F680DB">
      <w:pPr>
        <w:wordWrap w:val="0"/>
        <w:spacing w:line="360" w:lineRule="auto"/>
        <w:ind w:firstLine="480" w:firstLineChars="200"/>
        <w:rPr>
          <w:rFonts w:ascii="宋体" w:hAnsi="宋体" w:eastAsia="宋体"/>
          <w:color w:val="000000"/>
          <w:sz w:val="24"/>
          <w:szCs w:val="24"/>
        </w:rPr>
      </w:pPr>
      <w:r>
        <w:rPr>
          <w:rFonts w:hint="eastAsia" w:ascii="宋体" w:hAnsi="宋体" w:eastAsia="宋体"/>
          <w:color w:val="000000"/>
          <w:sz w:val="24"/>
          <w:szCs w:val="24"/>
        </w:rPr>
        <w:t>甲方付款前，乙方须先向甲方开具等额、合法、有效的增值税发票。</w:t>
      </w:r>
    </w:p>
    <w:p w14:paraId="6C9FB8B6">
      <w:pPr>
        <w:pStyle w:val="3"/>
        <w:spacing w:before="0" w:after="0" w:line="360" w:lineRule="auto"/>
        <w:rPr>
          <w:rFonts w:ascii="宋体" w:hAnsi="宋体" w:eastAsia="宋体"/>
        </w:rPr>
      </w:pPr>
      <w:r>
        <w:rPr>
          <w:rFonts w:hint="eastAsia" w:ascii="宋体" w:hAnsi="宋体"/>
          <w:sz w:val="24"/>
          <w:szCs w:val="24"/>
          <w:lang w:val="en-US" w:eastAsia="zh-CN"/>
        </w:rPr>
        <w:t>六</w:t>
      </w:r>
      <w:r>
        <w:rPr>
          <w:rFonts w:hint="eastAsia" w:ascii="宋体" w:hAnsi="宋体" w:eastAsia="宋体"/>
          <w:sz w:val="24"/>
          <w:szCs w:val="24"/>
        </w:rPr>
        <w:t>、搬迁服务清单</w:t>
      </w:r>
    </w:p>
    <w:tbl>
      <w:tblPr>
        <w:tblStyle w:val="56"/>
        <w:tblW w:w="9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31"/>
        <w:gridCol w:w="1749"/>
        <w:gridCol w:w="5579"/>
        <w:gridCol w:w="779"/>
        <w:gridCol w:w="778"/>
      </w:tblGrid>
      <w:tr w14:paraId="2500F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781" w:type="dxa"/>
            <w:shd w:val="clear" w:color="auto" w:fill="auto"/>
            <w:vAlign w:val="center"/>
          </w:tcPr>
          <w:p w14:paraId="33700CB2">
            <w:pPr>
              <w:widowControl/>
              <w:jc w:val="center"/>
              <w:rPr>
                <w:rFonts w:ascii="宋体" w:hAnsi="宋体" w:cs="宋体"/>
                <w:b/>
                <w:bCs/>
                <w:kern w:val="0"/>
                <w:sz w:val="24"/>
              </w:rPr>
            </w:pPr>
            <w:r>
              <w:rPr>
                <w:rFonts w:hint="eastAsia" w:ascii="宋体" w:hAnsi="宋体" w:cs="宋体"/>
                <w:b/>
                <w:bCs/>
                <w:kern w:val="0"/>
                <w:sz w:val="24"/>
              </w:rPr>
              <w:t>序号</w:t>
            </w:r>
          </w:p>
        </w:tc>
        <w:tc>
          <w:tcPr>
            <w:tcW w:w="1780" w:type="dxa"/>
            <w:gridSpan w:val="2"/>
            <w:shd w:val="clear" w:color="auto" w:fill="auto"/>
            <w:vAlign w:val="center"/>
          </w:tcPr>
          <w:p w14:paraId="27B6FB7D">
            <w:pPr>
              <w:widowControl/>
              <w:jc w:val="center"/>
              <w:rPr>
                <w:rFonts w:ascii="宋体" w:hAnsi="宋体" w:cs="宋体"/>
                <w:b/>
                <w:bCs/>
                <w:kern w:val="0"/>
                <w:sz w:val="24"/>
              </w:rPr>
            </w:pPr>
            <w:r>
              <w:rPr>
                <w:rFonts w:hint="eastAsia" w:ascii="宋体" w:hAnsi="宋体" w:cs="宋体"/>
                <w:b/>
                <w:bCs/>
                <w:kern w:val="0"/>
                <w:sz w:val="24"/>
              </w:rPr>
              <w:t>名称</w:t>
            </w:r>
          </w:p>
        </w:tc>
        <w:tc>
          <w:tcPr>
            <w:tcW w:w="5579" w:type="dxa"/>
            <w:shd w:val="clear" w:color="auto" w:fill="auto"/>
            <w:vAlign w:val="center"/>
          </w:tcPr>
          <w:p w14:paraId="75542496">
            <w:pPr>
              <w:widowControl/>
              <w:jc w:val="center"/>
              <w:rPr>
                <w:rFonts w:ascii="宋体" w:hAnsi="宋体" w:cs="宋体"/>
                <w:b/>
                <w:bCs/>
                <w:kern w:val="0"/>
                <w:sz w:val="24"/>
              </w:rPr>
            </w:pPr>
            <w:r>
              <w:rPr>
                <w:rFonts w:hint="eastAsia" w:ascii="宋体" w:hAnsi="宋体" w:cs="宋体"/>
                <w:b/>
                <w:bCs/>
                <w:kern w:val="0"/>
                <w:sz w:val="24"/>
              </w:rPr>
              <w:t>技术说明</w:t>
            </w:r>
          </w:p>
        </w:tc>
        <w:tc>
          <w:tcPr>
            <w:tcW w:w="779" w:type="dxa"/>
            <w:shd w:val="clear" w:color="auto" w:fill="auto"/>
            <w:vAlign w:val="center"/>
          </w:tcPr>
          <w:p w14:paraId="0C0B12A7">
            <w:pPr>
              <w:widowControl/>
              <w:jc w:val="center"/>
              <w:rPr>
                <w:rFonts w:ascii="宋体" w:hAnsi="宋体" w:cs="宋体"/>
                <w:b/>
                <w:bCs/>
                <w:kern w:val="0"/>
                <w:sz w:val="24"/>
              </w:rPr>
            </w:pPr>
            <w:r>
              <w:rPr>
                <w:rFonts w:hint="eastAsia" w:ascii="宋体" w:hAnsi="宋体" w:cs="宋体"/>
                <w:b/>
                <w:bCs/>
                <w:kern w:val="0"/>
                <w:sz w:val="24"/>
              </w:rPr>
              <w:t>数量</w:t>
            </w:r>
          </w:p>
        </w:tc>
        <w:tc>
          <w:tcPr>
            <w:tcW w:w="778" w:type="dxa"/>
            <w:shd w:val="clear" w:color="auto" w:fill="auto"/>
            <w:vAlign w:val="center"/>
          </w:tcPr>
          <w:p w14:paraId="56D7AC7E">
            <w:pPr>
              <w:widowControl/>
              <w:jc w:val="center"/>
              <w:rPr>
                <w:rFonts w:ascii="宋体" w:hAnsi="宋体" w:cs="宋体"/>
                <w:b/>
                <w:bCs/>
                <w:kern w:val="0"/>
                <w:sz w:val="24"/>
              </w:rPr>
            </w:pPr>
            <w:r>
              <w:rPr>
                <w:rFonts w:hint="eastAsia" w:ascii="宋体" w:hAnsi="宋体" w:cs="宋体"/>
                <w:b/>
                <w:bCs/>
                <w:kern w:val="0"/>
                <w:sz w:val="24"/>
              </w:rPr>
              <w:t>单位</w:t>
            </w:r>
          </w:p>
        </w:tc>
      </w:tr>
      <w:tr w14:paraId="70723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2561" w:type="dxa"/>
            <w:gridSpan w:val="3"/>
            <w:shd w:val="clear" w:color="auto" w:fill="auto"/>
            <w:noWrap/>
            <w:vAlign w:val="center"/>
          </w:tcPr>
          <w:p w14:paraId="3E2DC178">
            <w:pPr>
              <w:widowControl/>
              <w:jc w:val="left"/>
              <w:rPr>
                <w:rFonts w:ascii="宋体" w:hAnsi="宋体" w:cs="宋体"/>
                <w:kern w:val="0"/>
                <w:sz w:val="24"/>
              </w:rPr>
            </w:pPr>
            <w:r>
              <w:rPr>
                <w:rFonts w:hint="eastAsia" w:ascii="宋体" w:hAnsi="宋体" w:cs="宋体"/>
                <w:kern w:val="0"/>
                <w:sz w:val="24"/>
              </w:rPr>
              <w:t>一、设备拆卸移装</w:t>
            </w:r>
          </w:p>
        </w:tc>
        <w:tc>
          <w:tcPr>
            <w:tcW w:w="5579" w:type="dxa"/>
            <w:shd w:val="clear" w:color="auto" w:fill="auto"/>
            <w:vAlign w:val="center"/>
          </w:tcPr>
          <w:p w14:paraId="2EB115EE">
            <w:pPr>
              <w:widowControl/>
              <w:jc w:val="left"/>
              <w:rPr>
                <w:rFonts w:ascii="宋体" w:hAnsi="宋体" w:cs="宋体"/>
                <w:kern w:val="0"/>
                <w:sz w:val="24"/>
              </w:rPr>
            </w:pPr>
          </w:p>
        </w:tc>
        <w:tc>
          <w:tcPr>
            <w:tcW w:w="779" w:type="dxa"/>
            <w:shd w:val="clear" w:color="auto" w:fill="auto"/>
            <w:noWrap/>
            <w:vAlign w:val="bottom"/>
          </w:tcPr>
          <w:p w14:paraId="270C43C1">
            <w:pPr>
              <w:widowControl/>
              <w:jc w:val="center"/>
              <w:rPr>
                <w:rFonts w:ascii="宋体" w:hAnsi="宋体" w:cs="宋体"/>
                <w:kern w:val="0"/>
                <w:sz w:val="24"/>
              </w:rPr>
            </w:pPr>
            <w:r>
              <w:rPr>
                <w:rFonts w:hint="eastAsia" w:ascii="宋体" w:hAnsi="宋体" w:cs="宋体"/>
                <w:kern w:val="0"/>
                <w:sz w:val="24"/>
              </w:rPr>
              <w:t>　</w:t>
            </w:r>
          </w:p>
        </w:tc>
        <w:tc>
          <w:tcPr>
            <w:tcW w:w="778" w:type="dxa"/>
            <w:shd w:val="clear" w:color="auto" w:fill="auto"/>
            <w:vAlign w:val="center"/>
          </w:tcPr>
          <w:p w14:paraId="76289864">
            <w:pPr>
              <w:widowControl/>
              <w:jc w:val="center"/>
              <w:rPr>
                <w:rFonts w:ascii="宋体" w:hAnsi="宋体" w:cs="宋体"/>
                <w:kern w:val="0"/>
                <w:sz w:val="24"/>
              </w:rPr>
            </w:pPr>
            <w:r>
              <w:rPr>
                <w:rFonts w:hint="eastAsia" w:ascii="宋体" w:hAnsi="宋体" w:cs="宋体"/>
                <w:kern w:val="0"/>
                <w:sz w:val="24"/>
              </w:rPr>
              <w:t>　</w:t>
            </w:r>
          </w:p>
        </w:tc>
      </w:tr>
      <w:tr w14:paraId="0B30E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5" w:hRule="atLeast"/>
        </w:trPr>
        <w:tc>
          <w:tcPr>
            <w:tcW w:w="781" w:type="dxa"/>
            <w:shd w:val="clear" w:color="auto" w:fill="auto"/>
            <w:vAlign w:val="center"/>
          </w:tcPr>
          <w:p w14:paraId="22B03834">
            <w:pPr>
              <w:widowControl/>
              <w:jc w:val="center"/>
              <w:rPr>
                <w:rFonts w:ascii="宋体" w:hAnsi="宋体" w:cs="宋体"/>
                <w:kern w:val="0"/>
                <w:sz w:val="24"/>
              </w:rPr>
            </w:pPr>
            <w:r>
              <w:rPr>
                <w:rFonts w:hint="eastAsia" w:ascii="宋体" w:hAnsi="宋体" w:cs="宋体"/>
                <w:kern w:val="0"/>
                <w:sz w:val="24"/>
              </w:rPr>
              <w:t>1</w:t>
            </w:r>
          </w:p>
        </w:tc>
        <w:tc>
          <w:tcPr>
            <w:tcW w:w="1780" w:type="dxa"/>
            <w:gridSpan w:val="2"/>
            <w:shd w:val="clear" w:color="auto" w:fill="auto"/>
            <w:vAlign w:val="center"/>
          </w:tcPr>
          <w:p w14:paraId="426DCEDF">
            <w:pPr>
              <w:widowControl/>
              <w:jc w:val="center"/>
              <w:rPr>
                <w:rFonts w:ascii="宋体" w:hAnsi="宋体" w:cs="宋体"/>
                <w:kern w:val="0"/>
                <w:sz w:val="24"/>
              </w:rPr>
            </w:pPr>
            <w:r>
              <w:rPr>
                <w:rFonts w:hint="eastAsia" w:ascii="宋体" w:hAnsi="宋体" w:cs="宋体"/>
                <w:kern w:val="0"/>
                <w:sz w:val="24"/>
              </w:rPr>
              <w:t>网络设备类</w:t>
            </w:r>
          </w:p>
        </w:tc>
        <w:tc>
          <w:tcPr>
            <w:tcW w:w="5579" w:type="dxa"/>
            <w:shd w:val="clear" w:color="auto" w:fill="auto"/>
            <w:vAlign w:val="center"/>
          </w:tcPr>
          <w:p w14:paraId="67FCA9A4">
            <w:pPr>
              <w:widowControl/>
              <w:jc w:val="left"/>
              <w:rPr>
                <w:rFonts w:ascii="宋体" w:hAnsi="宋体" w:cs="宋体"/>
                <w:kern w:val="0"/>
                <w:sz w:val="24"/>
              </w:rPr>
            </w:pPr>
            <w:r>
              <w:rPr>
                <w:rFonts w:hint="eastAsia" w:ascii="宋体" w:hAnsi="宋体" w:cs="宋体"/>
                <w:kern w:val="0"/>
                <w:sz w:val="24"/>
              </w:rPr>
              <w:t>核心交换机、汇聚交换机、接入交换机、无线控制器等设备拆除、包装、运输、安装、上架、上电等，进行设备资产梳理，硬件接口信息、连接线缆、标签标识梳理与登记；对设备进行健康检查；操作系统配置、各应用系统配置备份等</w:t>
            </w:r>
          </w:p>
        </w:tc>
        <w:tc>
          <w:tcPr>
            <w:tcW w:w="779" w:type="dxa"/>
            <w:shd w:val="clear" w:color="auto" w:fill="auto"/>
            <w:vAlign w:val="center"/>
          </w:tcPr>
          <w:p w14:paraId="5FB53D42">
            <w:pPr>
              <w:widowControl/>
              <w:jc w:val="center"/>
              <w:rPr>
                <w:rFonts w:ascii="宋体" w:hAnsi="宋体" w:cs="宋体"/>
                <w:kern w:val="0"/>
                <w:sz w:val="24"/>
              </w:rPr>
            </w:pPr>
            <w:r>
              <w:rPr>
                <w:rFonts w:hint="eastAsia" w:ascii="宋体" w:hAnsi="宋体" w:cs="宋体"/>
                <w:kern w:val="0"/>
                <w:sz w:val="24"/>
              </w:rPr>
              <w:t>1</w:t>
            </w:r>
          </w:p>
        </w:tc>
        <w:tc>
          <w:tcPr>
            <w:tcW w:w="778" w:type="dxa"/>
            <w:shd w:val="clear" w:color="auto" w:fill="auto"/>
            <w:vAlign w:val="center"/>
          </w:tcPr>
          <w:p w14:paraId="6C47E3E2">
            <w:pPr>
              <w:widowControl/>
              <w:jc w:val="center"/>
              <w:rPr>
                <w:rFonts w:ascii="宋体" w:hAnsi="宋体" w:cs="宋体"/>
                <w:kern w:val="0"/>
                <w:sz w:val="24"/>
              </w:rPr>
            </w:pPr>
            <w:r>
              <w:rPr>
                <w:rFonts w:hint="eastAsia" w:ascii="宋体" w:hAnsi="宋体" w:cs="宋体"/>
                <w:kern w:val="0"/>
                <w:sz w:val="24"/>
              </w:rPr>
              <w:t>项</w:t>
            </w:r>
          </w:p>
        </w:tc>
      </w:tr>
      <w:tr w14:paraId="14472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4" w:hRule="atLeast"/>
        </w:trPr>
        <w:tc>
          <w:tcPr>
            <w:tcW w:w="781" w:type="dxa"/>
            <w:shd w:val="clear" w:color="auto" w:fill="auto"/>
            <w:vAlign w:val="center"/>
          </w:tcPr>
          <w:p w14:paraId="483A88E7">
            <w:pPr>
              <w:widowControl/>
              <w:jc w:val="center"/>
              <w:rPr>
                <w:rFonts w:ascii="宋体" w:hAnsi="宋体" w:cs="宋体"/>
                <w:kern w:val="0"/>
                <w:sz w:val="24"/>
              </w:rPr>
            </w:pPr>
            <w:r>
              <w:rPr>
                <w:rFonts w:hint="eastAsia" w:ascii="宋体" w:hAnsi="宋体" w:cs="宋体"/>
                <w:kern w:val="0"/>
                <w:sz w:val="24"/>
              </w:rPr>
              <w:t>2</w:t>
            </w:r>
          </w:p>
        </w:tc>
        <w:tc>
          <w:tcPr>
            <w:tcW w:w="1780" w:type="dxa"/>
            <w:gridSpan w:val="2"/>
            <w:shd w:val="clear" w:color="auto" w:fill="auto"/>
            <w:vAlign w:val="center"/>
          </w:tcPr>
          <w:p w14:paraId="4C1C2599">
            <w:pPr>
              <w:widowControl/>
              <w:jc w:val="center"/>
              <w:rPr>
                <w:rFonts w:ascii="宋体" w:hAnsi="宋体" w:cs="宋体"/>
                <w:kern w:val="0"/>
                <w:sz w:val="24"/>
              </w:rPr>
            </w:pPr>
            <w:r>
              <w:rPr>
                <w:rFonts w:hint="eastAsia" w:ascii="宋体" w:hAnsi="宋体" w:cs="宋体"/>
                <w:kern w:val="0"/>
                <w:sz w:val="24"/>
              </w:rPr>
              <w:t>数据中心设备类</w:t>
            </w:r>
          </w:p>
        </w:tc>
        <w:tc>
          <w:tcPr>
            <w:tcW w:w="5579" w:type="dxa"/>
            <w:shd w:val="clear" w:color="auto" w:fill="auto"/>
            <w:vAlign w:val="center"/>
          </w:tcPr>
          <w:p w14:paraId="37416F00">
            <w:pPr>
              <w:widowControl/>
              <w:jc w:val="left"/>
              <w:rPr>
                <w:rFonts w:ascii="宋体" w:hAnsi="宋体" w:cs="宋体"/>
                <w:kern w:val="0"/>
                <w:sz w:val="24"/>
              </w:rPr>
            </w:pPr>
            <w:r>
              <w:rPr>
                <w:rFonts w:hint="eastAsia" w:ascii="宋体" w:hAnsi="宋体" w:cs="宋体"/>
                <w:kern w:val="0"/>
                <w:sz w:val="24"/>
              </w:rPr>
              <w:t>SQL Server服务器、DG服务器、网管服务器、网站空间服务器、合同管理服务器、教务Oracle服务器、超融合集群、文件系统、存储阵列、光纤交换机、存储交换机、备份存储器、灾备一体机等设备拆除、包装、运输、安装、上架、上电等，进行设备资产梳理，硬件接口信息、连接线缆、标签标识梳理与登记；对设备进行健康检查；操作系统配置、各应用系统配置备份等</w:t>
            </w:r>
          </w:p>
        </w:tc>
        <w:tc>
          <w:tcPr>
            <w:tcW w:w="779" w:type="dxa"/>
            <w:shd w:val="clear" w:color="auto" w:fill="auto"/>
            <w:vAlign w:val="center"/>
          </w:tcPr>
          <w:p w14:paraId="5996A6D1">
            <w:pPr>
              <w:widowControl/>
              <w:jc w:val="center"/>
              <w:rPr>
                <w:rFonts w:ascii="宋体" w:hAnsi="宋体" w:cs="宋体"/>
                <w:kern w:val="0"/>
                <w:sz w:val="24"/>
              </w:rPr>
            </w:pPr>
            <w:r>
              <w:rPr>
                <w:rFonts w:hint="eastAsia" w:ascii="宋体" w:hAnsi="宋体" w:cs="宋体"/>
                <w:kern w:val="0"/>
                <w:sz w:val="24"/>
              </w:rPr>
              <w:t>1</w:t>
            </w:r>
          </w:p>
        </w:tc>
        <w:tc>
          <w:tcPr>
            <w:tcW w:w="778" w:type="dxa"/>
            <w:shd w:val="clear" w:color="auto" w:fill="auto"/>
            <w:vAlign w:val="center"/>
          </w:tcPr>
          <w:p w14:paraId="65EFF713">
            <w:pPr>
              <w:widowControl/>
              <w:jc w:val="center"/>
              <w:rPr>
                <w:rFonts w:ascii="宋体" w:hAnsi="宋体" w:cs="宋体"/>
                <w:kern w:val="0"/>
                <w:sz w:val="24"/>
              </w:rPr>
            </w:pPr>
            <w:r>
              <w:rPr>
                <w:rFonts w:hint="eastAsia" w:ascii="宋体" w:hAnsi="宋体" w:cs="宋体"/>
                <w:kern w:val="0"/>
                <w:sz w:val="24"/>
              </w:rPr>
              <w:t>项</w:t>
            </w:r>
          </w:p>
        </w:tc>
      </w:tr>
      <w:tr w14:paraId="77778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trPr>
        <w:tc>
          <w:tcPr>
            <w:tcW w:w="781" w:type="dxa"/>
            <w:shd w:val="clear" w:color="auto" w:fill="auto"/>
            <w:vAlign w:val="center"/>
          </w:tcPr>
          <w:p w14:paraId="73891694">
            <w:pPr>
              <w:widowControl/>
              <w:jc w:val="center"/>
              <w:rPr>
                <w:rFonts w:ascii="宋体" w:hAnsi="宋体" w:cs="宋体"/>
                <w:kern w:val="0"/>
                <w:sz w:val="24"/>
              </w:rPr>
            </w:pPr>
            <w:r>
              <w:rPr>
                <w:rFonts w:hint="eastAsia" w:ascii="宋体" w:hAnsi="宋体" w:cs="宋体"/>
                <w:kern w:val="0"/>
                <w:sz w:val="24"/>
              </w:rPr>
              <w:t>3</w:t>
            </w:r>
          </w:p>
        </w:tc>
        <w:tc>
          <w:tcPr>
            <w:tcW w:w="1780" w:type="dxa"/>
            <w:gridSpan w:val="2"/>
            <w:shd w:val="clear" w:color="auto" w:fill="auto"/>
            <w:vAlign w:val="center"/>
          </w:tcPr>
          <w:p w14:paraId="6DAA8F28">
            <w:pPr>
              <w:widowControl/>
              <w:jc w:val="center"/>
              <w:rPr>
                <w:rFonts w:ascii="宋体" w:hAnsi="宋体" w:cs="宋体"/>
                <w:kern w:val="0"/>
                <w:sz w:val="24"/>
              </w:rPr>
            </w:pPr>
            <w:r>
              <w:rPr>
                <w:rFonts w:hint="eastAsia" w:ascii="宋体" w:hAnsi="宋体" w:cs="宋体"/>
                <w:kern w:val="0"/>
                <w:sz w:val="24"/>
              </w:rPr>
              <w:t>安全设备类</w:t>
            </w:r>
          </w:p>
        </w:tc>
        <w:tc>
          <w:tcPr>
            <w:tcW w:w="5579" w:type="dxa"/>
            <w:shd w:val="clear" w:color="auto" w:fill="auto"/>
            <w:vAlign w:val="center"/>
          </w:tcPr>
          <w:p w14:paraId="6F557D3C">
            <w:pPr>
              <w:widowControl/>
              <w:jc w:val="left"/>
              <w:rPr>
                <w:rFonts w:ascii="宋体" w:hAnsi="宋体" w:cs="宋体"/>
                <w:kern w:val="0"/>
                <w:sz w:val="24"/>
              </w:rPr>
            </w:pPr>
            <w:r>
              <w:rPr>
                <w:rFonts w:hint="eastAsia" w:ascii="宋体" w:hAnsi="宋体" w:cs="宋体"/>
                <w:kern w:val="0"/>
                <w:sz w:val="24"/>
              </w:rPr>
              <w:t>防火墙、入侵防御IPS、数据库审计、堡垒机、威胁监测系统、态势感知系统、日志审计、上网行为管理、入侵防御系统等设备拆除、包装、运输、安装、上架、上电等，进行设备资产梳理，硬件接口信息、连接线缆、标签标识梳理与登记；对设备进行健康检查；操作系统配置、各应用系统配置备份等</w:t>
            </w:r>
          </w:p>
        </w:tc>
        <w:tc>
          <w:tcPr>
            <w:tcW w:w="779" w:type="dxa"/>
            <w:shd w:val="clear" w:color="auto" w:fill="auto"/>
            <w:vAlign w:val="center"/>
          </w:tcPr>
          <w:p w14:paraId="38712A64">
            <w:pPr>
              <w:widowControl/>
              <w:jc w:val="center"/>
              <w:rPr>
                <w:rFonts w:ascii="宋体" w:hAnsi="宋体" w:cs="宋体"/>
                <w:kern w:val="0"/>
                <w:sz w:val="24"/>
              </w:rPr>
            </w:pPr>
            <w:r>
              <w:rPr>
                <w:rFonts w:hint="eastAsia" w:ascii="宋体" w:hAnsi="宋体" w:cs="宋体"/>
                <w:kern w:val="0"/>
                <w:sz w:val="24"/>
              </w:rPr>
              <w:t>1</w:t>
            </w:r>
          </w:p>
        </w:tc>
        <w:tc>
          <w:tcPr>
            <w:tcW w:w="778" w:type="dxa"/>
            <w:shd w:val="clear" w:color="auto" w:fill="auto"/>
            <w:vAlign w:val="center"/>
          </w:tcPr>
          <w:p w14:paraId="13294FE4">
            <w:pPr>
              <w:widowControl/>
              <w:jc w:val="center"/>
              <w:rPr>
                <w:rFonts w:ascii="宋体" w:hAnsi="宋体" w:cs="宋体"/>
                <w:kern w:val="0"/>
                <w:sz w:val="24"/>
              </w:rPr>
            </w:pPr>
            <w:r>
              <w:rPr>
                <w:rFonts w:hint="eastAsia" w:ascii="宋体" w:hAnsi="宋体" w:cs="宋体"/>
                <w:kern w:val="0"/>
                <w:sz w:val="24"/>
              </w:rPr>
              <w:t>项</w:t>
            </w:r>
          </w:p>
        </w:tc>
      </w:tr>
      <w:tr w14:paraId="73AD6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9" w:hRule="atLeast"/>
        </w:trPr>
        <w:tc>
          <w:tcPr>
            <w:tcW w:w="781" w:type="dxa"/>
            <w:shd w:val="clear" w:color="auto" w:fill="auto"/>
            <w:vAlign w:val="center"/>
          </w:tcPr>
          <w:p w14:paraId="19D1ECC4">
            <w:pPr>
              <w:widowControl/>
              <w:jc w:val="center"/>
              <w:rPr>
                <w:rFonts w:ascii="宋体" w:hAnsi="宋体" w:cs="宋体"/>
                <w:kern w:val="0"/>
                <w:sz w:val="24"/>
              </w:rPr>
            </w:pPr>
            <w:r>
              <w:rPr>
                <w:rFonts w:hint="eastAsia" w:ascii="宋体" w:hAnsi="宋体" w:cs="宋体"/>
                <w:kern w:val="0"/>
                <w:sz w:val="24"/>
              </w:rPr>
              <w:t>4</w:t>
            </w:r>
          </w:p>
        </w:tc>
        <w:tc>
          <w:tcPr>
            <w:tcW w:w="1780" w:type="dxa"/>
            <w:gridSpan w:val="2"/>
            <w:shd w:val="clear" w:color="auto" w:fill="auto"/>
            <w:vAlign w:val="center"/>
          </w:tcPr>
          <w:p w14:paraId="6BFB8B49">
            <w:pPr>
              <w:widowControl/>
              <w:jc w:val="center"/>
              <w:rPr>
                <w:rFonts w:ascii="宋体" w:hAnsi="宋体" w:cs="宋体"/>
                <w:kern w:val="0"/>
                <w:sz w:val="24"/>
              </w:rPr>
            </w:pPr>
            <w:r>
              <w:rPr>
                <w:rFonts w:hint="eastAsia" w:ascii="宋体" w:hAnsi="宋体" w:cs="宋体"/>
                <w:kern w:val="0"/>
                <w:sz w:val="24"/>
              </w:rPr>
              <w:t>其他设备类</w:t>
            </w:r>
          </w:p>
        </w:tc>
        <w:tc>
          <w:tcPr>
            <w:tcW w:w="5579" w:type="dxa"/>
            <w:shd w:val="clear" w:color="auto" w:fill="auto"/>
            <w:vAlign w:val="center"/>
          </w:tcPr>
          <w:p w14:paraId="5B148BF4">
            <w:pPr>
              <w:widowControl/>
              <w:jc w:val="left"/>
              <w:rPr>
                <w:rFonts w:ascii="宋体" w:hAnsi="宋体" w:cs="宋体"/>
                <w:kern w:val="0"/>
                <w:sz w:val="24"/>
              </w:rPr>
            </w:pPr>
            <w:r>
              <w:rPr>
                <w:rFonts w:hint="eastAsia" w:ascii="宋体" w:hAnsi="宋体" w:cs="宋体"/>
                <w:kern w:val="0"/>
                <w:sz w:val="24"/>
              </w:rPr>
              <w:t>除以上大类外的其他设备拆除、包装、运输、安装、上架、上电等，进行设备资产梳理，硬件接口信息、连接线缆、标签标识梳理与登记；对设备进行健康检查；操作系统配置、各应用系统配置备份等</w:t>
            </w:r>
          </w:p>
        </w:tc>
        <w:tc>
          <w:tcPr>
            <w:tcW w:w="779" w:type="dxa"/>
            <w:shd w:val="clear" w:color="auto" w:fill="auto"/>
            <w:vAlign w:val="center"/>
          </w:tcPr>
          <w:p w14:paraId="5342E55B">
            <w:pPr>
              <w:widowControl/>
              <w:jc w:val="center"/>
              <w:rPr>
                <w:rFonts w:ascii="宋体" w:hAnsi="宋体" w:cs="宋体"/>
                <w:kern w:val="0"/>
                <w:sz w:val="24"/>
              </w:rPr>
            </w:pPr>
            <w:r>
              <w:rPr>
                <w:rFonts w:hint="eastAsia" w:ascii="宋体" w:hAnsi="宋体" w:cs="宋体"/>
                <w:kern w:val="0"/>
                <w:sz w:val="24"/>
              </w:rPr>
              <w:t>1</w:t>
            </w:r>
          </w:p>
        </w:tc>
        <w:tc>
          <w:tcPr>
            <w:tcW w:w="778" w:type="dxa"/>
            <w:shd w:val="clear" w:color="auto" w:fill="auto"/>
            <w:vAlign w:val="center"/>
          </w:tcPr>
          <w:p w14:paraId="7AFD4046">
            <w:pPr>
              <w:widowControl/>
              <w:jc w:val="center"/>
              <w:rPr>
                <w:rFonts w:ascii="宋体" w:hAnsi="宋体" w:cs="宋体"/>
                <w:kern w:val="0"/>
                <w:sz w:val="24"/>
              </w:rPr>
            </w:pPr>
            <w:r>
              <w:rPr>
                <w:rFonts w:hint="eastAsia" w:ascii="宋体" w:hAnsi="宋体" w:cs="宋体"/>
                <w:kern w:val="0"/>
                <w:sz w:val="24"/>
              </w:rPr>
              <w:t>项</w:t>
            </w:r>
          </w:p>
        </w:tc>
      </w:tr>
      <w:tr w14:paraId="034D4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81" w:type="dxa"/>
            <w:shd w:val="clear" w:color="auto" w:fill="auto"/>
            <w:vAlign w:val="center"/>
          </w:tcPr>
          <w:p w14:paraId="295BA5CB">
            <w:pPr>
              <w:widowControl/>
              <w:jc w:val="center"/>
              <w:rPr>
                <w:rFonts w:ascii="宋体" w:hAnsi="宋体" w:cs="宋体"/>
                <w:kern w:val="0"/>
                <w:sz w:val="24"/>
              </w:rPr>
            </w:pPr>
            <w:r>
              <w:rPr>
                <w:rFonts w:hint="eastAsia" w:ascii="宋体" w:hAnsi="宋体" w:cs="宋体"/>
                <w:kern w:val="0"/>
                <w:sz w:val="24"/>
              </w:rPr>
              <w:t>5</w:t>
            </w:r>
          </w:p>
        </w:tc>
        <w:tc>
          <w:tcPr>
            <w:tcW w:w="1780" w:type="dxa"/>
            <w:gridSpan w:val="2"/>
            <w:shd w:val="clear" w:color="auto" w:fill="auto"/>
            <w:vAlign w:val="center"/>
          </w:tcPr>
          <w:p w14:paraId="0354EE89">
            <w:pPr>
              <w:widowControl/>
              <w:jc w:val="center"/>
              <w:rPr>
                <w:rFonts w:ascii="宋体" w:hAnsi="宋体" w:cs="宋体"/>
                <w:kern w:val="0"/>
                <w:sz w:val="24"/>
              </w:rPr>
            </w:pPr>
            <w:r>
              <w:rPr>
                <w:rFonts w:hint="eastAsia" w:ascii="宋体" w:hAnsi="宋体" w:cs="宋体"/>
                <w:kern w:val="0"/>
                <w:sz w:val="24"/>
              </w:rPr>
              <w:t>综合布线类拆装利旧</w:t>
            </w:r>
          </w:p>
        </w:tc>
        <w:tc>
          <w:tcPr>
            <w:tcW w:w="5579" w:type="dxa"/>
            <w:shd w:val="clear" w:color="auto" w:fill="auto"/>
            <w:vAlign w:val="center"/>
          </w:tcPr>
          <w:p w14:paraId="726352F2">
            <w:pPr>
              <w:widowControl/>
              <w:jc w:val="left"/>
              <w:rPr>
                <w:rFonts w:ascii="宋体" w:hAnsi="宋体" w:cs="宋体"/>
                <w:kern w:val="0"/>
                <w:sz w:val="24"/>
              </w:rPr>
            </w:pPr>
            <w:r>
              <w:rPr>
                <w:rFonts w:hint="eastAsia" w:ascii="宋体" w:hAnsi="宋体" w:cs="宋体"/>
                <w:kern w:val="0"/>
                <w:sz w:val="24"/>
              </w:rPr>
              <w:t>所有光纤配线架、网络配线架、理线器等，梳理光纤配线架、网络配线架接口对应关系</w:t>
            </w:r>
          </w:p>
        </w:tc>
        <w:tc>
          <w:tcPr>
            <w:tcW w:w="779" w:type="dxa"/>
            <w:shd w:val="clear" w:color="auto" w:fill="auto"/>
            <w:vAlign w:val="center"/>
          </w:tcPr>
          <w:p w14:paraId="24E9E7AC">
            <w:pPr>
              <w:widowControl/>
              <w:jc w:val="center"/>
              <w:rPr>
                <w:rFonts w:ascii="宋体" w:hAnsi="宋体" w:cs="宋体"/>
                <w:kern w:val="0"/>
                <w:sz w:val="24"/>
              </w:rPr>
            </w:pPr>
            <w:r>
              <w:rPr>
                <w:rFonts w:hint="eastAsia" w:ascii="宋体" w:hAnsi="宋体" w:cs="宋体"/>
                <w:kern w:val="0"/>
                <w:sz w:val="24"/>
              </w:rPr>
              <w:t>1</w:t>
            </w:r>
          </w:p>
        </w:tc>
        <w:tc>
          <w:tcPr>
            <w:tcW w:w="778" w:type="dxa"/>
            <w:shd w:val="clear" w:color="auto" w:fill="auto"/>
            <w:vAlign w:val="center"/>
          </w:tcPr>
          <w:p w14:paraId="228FBE69">
            <w:pPr>
              <w:widowControl/>
              <w:jc w:val="center"/>
              <w:rPr>
                <w:rFonts w:ascii="宋体" w:hAnsi="宋体" w:cs="宋体"/>
                <w:kern w:val="0"/>
                <w:sz w:val="24"/>
              </w:rPr>
            </w:pPr>
            <w:r>
              <w:rPr>
                <w:rFonts w:hint="eastAsia" w:ascii="宋体" w:hAnsi="宋体" w:cs="宋体"/>
                <w:kern w:val="0"/>
                <w:sz w:val="24"/>
              </w:rPr>
              <w:t>项</w:t>
            </w:r>
          </w:p>
        </w:tc>
      </w:tr>
      <w:tr w14:paraId="55757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2561" w:type="dxa"/>
            <w:gridSpan w:val="3"/>
            <w:shd w:val="clear" w:color="auto" w:fill="auto"/>
            <w:noWrap/>
            <w:vAlign w:val="center"/>
          </w:tcPr>
          <w:p w14:paraId="58E55331">
            <w:pPr>
              <w:widowControl/>
              <w:jc w:val="left"/>
              <w:rPr>
                <w:rFonts w:ascii="宋体" w:hAnsi="宋体" w:cs="宋体"/>
                <w:kern w:val="0"/>
                <w:sz w:val="24"/>
              </w:rPr>
            </w:pPr>
            <w:r>
              <w:rPr>
                <w:rFonts w:hint="eastAsia" w:ascii="宋体" w:hAnsi="宋体" w:cs="宋体"/>
                <w:kern w:val="0"/>
                <w:sz w:val="24"/>
              </w:rPr>
              <w:t>二、集成服务</w:t>
            </w:r>
          </w:p>
        </w:tc>
        <w:tc>
          <w:tcPr>
            <w:tcW w:w="5579" w:type="dxa"/>
            <w:shd w:val="clear" w:color="auto" w:fill="auto"/>
            <w:vAlign w:val="center"/>
          </w:tcPr>
          <w:p w14:paraId="479D083A">
            <w:pPr>
              <w:widowControl/>
              <w:jc w:val="left"/>
              <w:rPr>
                <w:rFonts w:ascii="宋体" w:hAnsi="宋体" w:cs="宋体"/>
                <w:kern w:val="0"/>
                <w:sz w:val="24"/>
              </w:rPr>
            </w:pPr>
          </w:p>
        </w:tc>
        <w:tc>
          <w:tcPr>
            <w:tcW w:w="779" w:type="dxa"/>
            <w:shd w:val="clear" w:color="auto" w:fill="auto"/>
            <w:noWrap/>
            <w:vAlign w:val="center"/>
          </w:tcPr>
          <w:p w14:paraId="5027894F">
            <w:pPr>
              <w:widowControl/>
              <w:jc w:val="center"/>
              <w:rPr>
                <w:rFonts w:ascii="宋体" w:hAnsi="宋体" w:cs="宋体"/>
                <w:kern w:val="0"/>
                <w:sz w:val="24"/>
              </w:rPr>
            </w:pPr>
          </w:p>
        </w:tc>
        <w:tc>
          <w:tcPr>
            <w:tcW w:w="778" w:type="dxa"/>
            <w:shd w:val="clear" w:color="auto" w:fill="auto"/>
            <w:noWrap/>
            <w:vAlign w:val="center"/>
          </w:tcPr>
          <w:p w14:paraId="43E5CCDB">
            <w:pPr>
              <w:widowControl/>
              <w:jc w:val="center"/>
              <w:rPr>
                <w:rFonts w:ascii="宋体" w:hAnsi="宋体" w:cs="宋体"/>
                <w:kern w:val="0"/>
                <w:sz w:val="24"/>
              </w:rPr>
            </w:pPr>
          </w:p>
        </w:tc>
      </w:tr>
      <w:tr w14:paraId="148FC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781" w:type="dxa"/>
            <w:shd w:val="clear" w:color="auto" w:fill="auto"/>
            <w:vAlign w:val="center"/>
          </w:tcPr>
          <w:p w14:paraId="76A329BA">
            <w:pPr>
              <w:widowControl/>
              <w:jc w:val="center"/>
              <w:rPr>
                <w:rFonts w:ascii="宋体" w:hAnsi="宋体" w:cs="宋体"/>
                <w:kern w:val="0"/>
                <w:sz w:val="24"/>
              </w:rPr>
            </w:pPr>
            <w:r>
              <w:rPr>
                <w:rFonts w:hint="eastAsia" w:ascii="宋体" w:hAnsi="宋体" w:cs="宋体"/>
                <w:kern w:val="0"/>
                <w:sz w:val="24"/>
              </w:rPr>
              <w:t>1</w:t>
            </w:r>
          </w:p>
        </w:tc>
        <w:tc>
          <w:tcPr>
            <w:tcW w:w="1780" w:type="dxa"/>
            <w:gridSpan w:val="2"/>
            <w:shd w:val="clear" w:color="auto" w:fill="auto"/>
            <w:vAlign w:val="center"/>
          </w:tcPr>
          <w:p w14:paraId="27B0E3C4">
            <w:pPr>
              <w:widowControl/>
              <w:jc w:val="center"/>
              <w:rPr>
                <w:rFonts w:ascii="宋体" w:hAnsi="宋体" w:cs="宋体"/>
                <w:kern w:val="0"/>
                <w:sz w:val="24"/>
              </w:rPr>
            </w:pPr>
            <w:r>
              <w:rPr>
                <w:rFonts w:hint="eastAsia" w:ascii="宋体" w:hAnsi="宋体" w:cs="宋体"/>
                <w:kern w:val="0"/>
                <w:sz w:val="24"/>
              </w:rPr>
              <w:t>系统集成服务</w:t>
            </w:r>
          </w:p>
        </w:tc>
        <w:tc>
          <w:tcPr>
            <w:tcW w:w="5579" w:type="dxa"/>
            <w:shd w:val="clear" w:color="auto" w:fill="auto"/>
            <w:vAlign w:val="center"/>
          </w:tcPr>
          <w:p w14:paraId="4220AD39">
            <w:pPr>
              <w:widowControl/>
              <w:jc w:val="left"/>
              <w:rPr>
                <w:rFonts w:ascii="宋体" w:hAnsi="宋体" w:cs="宋体"/>
                <w:kern w:val="0"/>
                <w:sz w:val="24"/>
              </w:rPr>
            </w:pPr>
            <w:r>
              <w:rPr>
                <w:rFonts w:hint="eastAsia" w:ascii="宋体" w:hAnsi="宋体" w:cs="宋体"/>
                <w:kern w:val="0"/>
                <w:sz w:val="24"/>
              </w:rPr>
              <w:t>对现有硬件进行设备上/下电、硬件配置备份、线路割接、网络割接、系统与功能测试、多系统联调等，确保网络及系统正常上线运行，以及设备配置优化工作，弱电线缆整理等</w:t>
            </w:r>
          </w:p>
        </w:tc>
        <w:tc>
          <w:tcPr>
            <w:tcW w:w="779" w:type="dxa"/>
            <w:shd w:val="clear" w:color="auto" w:fill="auto"/>
            <w:vAlign w:val="center"/>
          </w:tcPr>
          <w:p w14:paraId="3A64B7D6">
            <w:pPr>
              <w:widowControl/>
              <w:jc w:val="center"/>
              <w:rPr>
                <w:rFonts w:ascii="宋体" w:hAnsi="宋体" w:cs="宋体"/>
                <w:kern w:val="0"/>
                <w:sz w:val="24"/>
              </w:rPr>
            </w:pPr>
            <w:r>
              <w:rPr>
                <w:rFonts w:hint="eastAsia" w:ascii="宋体" w:hAnsi="宋体" w:cs="宋体"/>
                <w:kern w:val="0"/>
                <w:sz w:val="24"/>
              </w:rPr>
              <w:t>1</w:t>
            </w:r>
          </w:p>
        </w:tc>
        <w:tc>
          <w:tcPr>
            <w:tcW w:w="778" w:type="dxa"/>
            <w:shd w:val="clear" w:color="auto" w:fill="auto"/>
            <w:vAlign w:val="center"/>
          </w:tcPr>
          <w:p w14:paraId="3F6A08C9">
            <w:pPr>
              <w:widowControl/>
              <w:jc w:val="center"/>
              <w:rPr>
                <w:rFonts w:ascii="宋体" w:hAnsi="宋体" w:cs="宋体"/>
                <w:kern w:val="0"/>
                <w:sz w:val="24"/>
              </w:rPr>
            </w:pPr>
            <w:r>
              <w:rPr>
                <w:rFonts w:hint="eastAsia" w:ascii="宋体" w:hAnsi="宋体" w:cs="宋体"/>
                <w:kern w:val="0"/>
                <w:sz w:val="24"/>
              </w:rPr>
              <w:t>项</w:t>
            </w:r>
          </w:p>
        </w:tc>
      </w:tr>
      <w:tr w14:paraId="47447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81" w:type="dxa"/>
            <w:shd w:val="clear" w:color="auto" w:fill="auto"/>
            <w:vAlign w:val="center"/>
          </w:tcPr>
          <w:p w14:paraId="26C8D1DB">
            <w:pPr>
              <w:widowControl/>
              <w:jc w:val="center"/>
              <w:rPr>
                <w:rFonts w:ascii="宋体" w:hAnsi="宋体" w:cs="宋体"/>
                <w:kern w:val="0"/>
                <w:sz w:val="24"/>
              </w:rPr>
            </w:pPr>
            <w:r>
              <w:rPr>
                <w:rFonts w:hint="eastAsia" w:ascii="宋体" w:hAnsi="宋体" w:cs="宋体"/>
                <w:kern w:val="0"/>
                <w:sz w:val="24"/>
              </w:rPr>
              <w:t>2</w:t>
            </w:r>
          </w:p>
        </w:tc>
        <w:tc>
          <w:tcPr>
            <w:tcW w:w="1780" w:type="dxa"/>
            <w:gridSpan w:val="2"/>
            <w:shd w:val="clear" w:color="auto" w:fill="auto"/>
            <w:vAlign w:val="center"/>
          </w:tcPr>
          <w:p w14:paraId="20B87E3B">
            <w:pPr>
              <w:widowControl/>
              <w:jc w:val="center"/>
              <w:rPr>
                <w:rFonts w:ascii="宋体" w:hAnsi="宋体" w:cs="宋体"/>
                <w:kern w:val="0"/>
                <w:sz w:val="24"/>
              </w:rPr>
            </w:pPr>
            <w:r>
              <w:rPr>
                <w:rFonts w:hint="eastAsia" w:ascii="宋体" w:hAnsi="宋体" w:cs="宋体"/>
                <w:kern w:val="0"/>
                <w:sz w:val="24"/>
              </w:rPr>
              <w:t>原厂督导护航服务</w:t>
            </w:r>
          </w:p>
        </w:tc>
        <w:tc>
          <w:tcPr>
            <w:tcW w:w="5579" w:type="dxa"/>
            <w:shd w:val="clear" w:color="auto" w:fill="auto"/>
            <w:vAlign w:val="center"/>
          </w:tcPr>
          <w:p w14:paraId="3F0C1CA0">
            <w:pPr>
              <w:widowControl/>
              <w:jc w:val="left"/>
              <w:rPr>
                <w:rFonts w:ascii="宋体" w:hAnsi="宋体" w:cs="宋体"/>
                <w:kern w:val="0"/>
                <w:sz w:val="24"/>
              </w:rPr>
            </w:pPr>
            <w:r>
              <w:rPr>
                <w:rFonts w:hint="eastAsia" w:ascii="宋体" w:hAnsi="宋体" w:cs="宋体"/>
                <w:kern w:val="0"/>
                <w:sz w:val="24"/>
              </w:rPr>
              <w:t>超融合系统、信息安全设备厂商提供原厂技术专家现场督导支撑，保障所有业务系统割接</w:t>
            </w:r>
          </w:p>
        </w:tc>
        <w:tc>
          <w:tcPr>
            <w:tcW w:w="779" w:type="dxa"/>
            <w:shd w:val="clear" w:color="auto" w:fill="auto"/>
            <w:vAlign w:val="center"/>
          </w:tcPr>
          <w:p w14:paraId="3C922717">
            <w:pPr>
              <w:widowControl/>
              <w:jc w:val="center"/>
              <w:rPr>
                <w:rFonts w:ascii="宋体" w:hAnsi="宋体" w:cs="宋体"/>
                <w:kern w:val="0"/>
                <w:sz w:val="24"/>
              </w:rPr>
            </w:pPr>
            <w:r>
              <w:rPr>
                <w:rFonts w:hint="eastAsia" w:ascii="宋体" w:hAnsi="宋体" w:cs="宋体"/>
                <w:kern w:val="0"/>
                <w:sz w:val="24"/>
              </w:rPr>
              <w:t>1</w:t>
            </w:r>
          </w:p>
        </w:tc>
        <w:tc>
          <w:tcPr>
            <w:tcW w:w="778" w:type="dxa"/>
            <w:shd w:val="clear" w:color="auto" w:fill="auto"/>
            <w:vAlign w:val="center"/>
          </w:tcPr>
          <w:p w14:paraId="02520AF0">
            <w:pPr>
              <w:widowControl/>
              <w:jc w:val="center"/>
              <w:rPr>
                <w:rFonts w:ascii="宋体" w:hAnsi="宋体" w:cs="宋体"/>
                <w:kern w:val="0"/>
                <w:sz w:val="24"/>
              </w:rPr>
            </w:pPr>
            <w:r>
              <w:rPr>
                <w:rFonts w:hint="eastAsia" w:ascii="宋体" w:hAnsi="宋体" w:cs="宋体"/>
                <w:kern w:val="0"/>
                <w:sz w:val="24"/>
              </w:rPr>
              <w:t>项</w:t>
            </w:r>
          </w:p>
        </w:tc>
      </w:tr>
      <w:tr w14:paraId="21964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2561" w:type="dxa"/>
            <w:gridSpan w:val="3"/>
            <w:shd w:val="clear" w:color="auto" w:fill="auto"/>
            <w:vAlign w:val="center"/>
          </w:tcPr>
          <w:p w14:paraId="4E55CA53">
            <w:pPr>
              <w:widowControl/>
              <w:rPr>
                <w:rFonts w:ascii="宋体" w:hAnsi="宋体" w:cs="宋体"/>
                <w:kern w:val="0"/>
                <w:sz w:val="24"/>
              </w:rPr>
            </w:pPr>
            <w:r>
              <w:rPr>
                <w:rFonts w:hint="eastAsia" w:ascii="宋体" w:hAnsi="宋体" w:cs="宋体"/>
                <w:kern w:val="0"/>
                <w:sz w:val="24"/>
              </w:rPr>
              <w:t>三、其他</w:t>
            </w:r>
          </w:p>
        </w:tc>
        <w:tc>
          <w:tcPr>
            <w:tcW w:w="5579" w:type="dxa"/>
            <w:shd w:val="clear" w:color="auto" w:fill="auto"/>
            <w:vAlign w:val="center"/>
          </w:tcPr>
          <w:p w14:paraId="4C3FB9ED">
            <w:pPr>
              <w:widowControl/>
              <w:jc w:val="left"/>
              <w:rPr>
                <w:rFonts w:ascii="宋体" w:hAnsi="宋体" w:cs="宋体"/>
                <w:kern w:val="0"/>
                <w:sz w:val="24"/>
              </w:rPr>
            </w:pPr>
          </w:p>
        </w:tc>
        <w:tc>
          <w:tcPr>
            <w:tcW w:w="779" w:type="dxa"/>
            <w:shd w:val="clear" w:color="auto" w:fill="auto"/>
            <w:vAlign w:val="center"/>
          </w:tcPr>
          <w:p w14:paraId="43CCA8E4">
            <w:pPr>
              <w:widowControl/>
              <w:jc w:val="center"/>
              <w:rPr>
                <w:rFonts w:ascii="宋体" w:hAnsi="宋体" w:cs="宋体"/>
                <w:kern w:val="0"/>
                <w:sz w:val="24"/>
              </w:rPr>
            </w:pPr>
          </w:p>
        </w:tc>
        <w:tc>
          <w:tcPr>
            <w:tcW w:w="778" w:type="dxa"/>
            <w:shd w:val="clear" w:color="auto" w:fill="auto"/>
            <w:vAlign w:val="center"/>
          </w:tcPr>
          <w:p w14:paraId="1D780CF8">
            <w:pPr>
              <w:widowControl/>
              <w:jc w:val="center"/>
              <w:rPr>
                <w:rFonts w:ascii="宋体" w:hAnsi="宋体" w:cs="宋体"/>
                <w:kern w:val="0"/>
                <w:sz w:val="24"/>
              </w:rPr>
            </w:pPr>
          </w:p>
        </w:tc>
      </w:tr>
      <w:tr w14:paraId="5A1F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812" w:type="dxa"/>
            <w:gridSpan w:val="2"/>
            <w:shd w:val="clear" w:color="auto" w:fill="auto"/>
            <w:vAlign w:val="center"/>
          </w:tcPr>
          <w:p w14:paraId="04FBC888">
            <w:pPr>
              <w:widowControl/>
              <w:jc w:val="center"/>
              <w:rPr>
                <w:rFonts w:ascii="宋体" w:hAnsi="宋体" w:cs="宋体"/>
                <w:kern w:val="0"/>
                <w:sz w:val="24"/>
              </w:rPr>
            </w:pPr>
            <w:r>
              <w:rPr>
                <w:rFonts w:hint="eastAsia" w:ascii="宋体" w:hAnsi="宋体" w:cs="宋体"/>
                <w:kern w:val="0"/>
                <w:sz w:val="24"/>
              </w:rPr>
              <w:t>1</w:t>
            </w:r>
          </w:p>
        </w:tc>
        <w:tc>
          <w:tcPr>
            <w:tcW w:w="1749" w:type="dxa"/>
            <w:shd w:val="clear" w:color="auto" w:fill="auto"/>
            <w:vAlign w:val="center"/>
          </w:tcPr>
          <w:p w14:paraId="67D89B3C">
            <w:pPr>
              <w:widowControl/>
              <w:jc w:val="center"/>
              <w:rPr>
                <w:rFonts w:ascii="宋体" w:hAnsi="宋体" w:cs="宋体"/>
                <w:kern w:val="0"/>
                <w:sz w:val="24"/>
              </w:rPr>
            </w:pPr>
            <w:r>
              <w:rPr>
                <w:rFonts w:hint="eastAsia" w:ascii="宋体" w:hAnsi="宋体" w:cs="宋体"/>
                <w:kern w:val="0"/>
                <w:sz w:val="24"/>
              </w:rPr>
              <w:t>辅材</w:t>
            </w:r>
          </w:p>
        </w:tc>
        <w:tc>
          <w:tcPr>
            <w:tcW w:w="5579" w:type="dxa"/>
            <w:shd w:val="clear" w:color="auto" w:fill="auto"/>
            <w:vAlign w:val="center"/>
          </w:tcPr>
          <w:p w14:paraId="7BC83698">
            <w:pPr>
              <w:widowControl/>
              <w:jc w:val="left"/>
              <w:rPr>
                <w:rFonts w:ascii="宋体" w:hAnsi="宋体" w:cs="宋体"/>
                <w:kern w:val="0"/>
                <w:sz w:val="24"/>
              </w:rPr>
            </w:pPr>
            <w:r>
              <w:rPr>
                <w:rFonts w:hint="eastAsia" w:ascii="宋体" w:hAnsi="宋体" w:cs="宋体"/>
                <w:kern w:val="0"/>
                <w:sz w:val="24"/>
              </w:rPr>
              <w:t>按照实际情况，购置光纤配线架和网络配线架所配套的网络跳线、光纤跳线等。各类线缆、扎带等，主要用于补充利旧不足的部分。具体数量由投标人自行考虑。</w:t>
            </w:r>
          </w:p>
        </w:tc>
        <w:tc>
          <w:tcPr>
            <w:tcW w:w="779" w:type="dxa"/>
            <w:shd w:val="clear" w:color="auto" w:fill="auto"/>
            <w:vAlign w:val="center"/>
          </w:tcPr>
          <w:p w14:paraId="4AE35157">
            <w:pPr>
              <w:widowControl/>
              <w:jc w:val="center"/>
              <w:rPr>
                <w:rFonts w:ascii="宋体" w:hAnsi="宋体" w:cs="宋体"/>
                <w:kern w:val="0"/>
                <w:sz w:val="24"/>
              </w:rPr>
            </w:pPr>
            <w:r>
              <w:rPr>
                <w:rFonts w:hint="eastAsia" w:ascii="宋体" w:hAnsi="宋体" w:cs="宋体"/>
                <w:kern w:val="0"/>
                <w:sz w:val="24"/>
              </w:rPr>
              <w:t>1</w:t>
            </w:r>
          </w:p>
        </w:tc>
        <w:tc>
          <w:tcPr>
            <w:tcW w:w="778" w:type="dxa"/>
            <w:shd w:val="clear" w:color="auto" w:fill="auto"/>
            <w:vAlign w:val="center"/>
          </w:tcPr>
          <w:p w14:paraId="0DB454A5">
            <w:pPr>
              <w:widowControl/>
              <w:jc w:val="center"/>
              <w:rPr>
                <w:rFonts w:ascii="宋体" w:hAnsi="宋体" w:cs="宋体"/>
                <w:kern w:val="0"/>
                <w:sz w:val="24"/>
              </w:rPr>
            </w:pPr>
            <w:r>
              <w:rPr>
                <w:rFonts w:hint="eastAsia" w:ascii="宋体" w:hAnsi="宋体" w:cs="宋体"/>
                <w:kern w:val="0"/>
                <w:sz w:val="24"/>
              </w:rPr>
              <w:t>项</w:t>
            </w:r>
          </w:p>
        </w:tc>
      </w:tr>
    </w:tbl>
    <w:p w14:paraId="37ECE385">
      <w:pPr>
        <w:pStyle w:val="2"/>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eastAsia="宋体" w:cs="宋体"/>
          <w:sz w:val="48"/>
          <w:szCs w:val="44"/>
        </w:rPr>
      </w:pPr>
      <w:r>
        <w:rPr>
          <w:rFonts w:hint="eastAsia" w:ascii="Times New Roman" w:hAnsi="Times New Roman" w:eastAsia="宋体" w:cs="宋体"/>
          <w:sz w:val="48"/>
          <w:szCs w:val="44"/>
        </w:rPr>
        <w:br w:type="page"/>
      </w:r>
      <w:r>
        <w:rPr>
          <w:rFonts w:hint="eastAsia" w:ascii="Times New Roman" w:hAnsi="Times New Roman" w:eastAsia="宋体" w:cs="宋体"/>
          <w:sz w:val="48"/>
          <w:szCs w:val="44"/>
        </w:rPr>
        <w:t>第四章</w:t>
      </w:r>
      <w:bookmarkStart w:id="11" w:name="_Toc37322565"/>
      <w:bookmarkStart w:id="12" w:name="_Toc182848996"/>
      <w:bookmarkStart w:id="13" w:name="_Toc85627670"/>
      <w:bookmarkStart w:id="14" w:name="_Toc43217893"/>
      <w:bookmarkStart w:id="15" w:name="_Toc38121794"/>
      <w:r>
        <w:rPr>
          <w:rFonts w:hint="eastAsia" w:ascii="Times New Roman" w:hAnsi="Times New Roman" w:eastAsia="宋体" w:cs="宋体"/>
          <w:sz w:val="48"/>
          <w:szCs w:val="44"/>
        </w:rPr>
        <w:t xml:space="preserve"> 评审方法和程序</w:t>
      </w:r>
      <w:bookmarkEnd w:id="11"/>
      <w:bookmarkEnd w:id="12"/>
      <w:bookmarkEnd w:id="13"/>
      <w:bookmarkEnd w:id="14"/>
      <w:bookmarkEnd w:id="15"/>
    </w:p>
    <w:p w14:paraId="4393D5E1">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shd w:val="clear" w:color="auto" w:fill="FFFFFF"/>
          <w:lang w:eastAsia="zh-CN"/>
        </w:rPr>
      </w:pPr>
      <w:bookmarkStart w:id="16" w:name="_Toc363573857"/>
      <w:bookmarkEnd w:id="16"/>
      <w:r>
        <w:rPr>
          <w:rFonts w:hint="eastAsia" w:ascii="Times New Roman" w:hAnsi="Times New Roman" w:cs="宋体"/>
          <w:b/>
          <w:bCs/>
          <w:szCs w:val="24"/>
          <w:shd w:val="clear" w:color="auto" w:fill="FFFFFF"/>
          <w:lang w:eastAsia="zh-CN"/>
        </w:rPr>
        <w:t>一、代理机构组织磋商</w:t>
      </w:r>
    </w:p>
    <w:p w14:paraId="0619CDC9">
      <w:pPr>
        <w:spacing w:line="360" w:lineRule="auto"/>
        <w:ind w:firstLine="480"/>
        <w:rPr>
          <w:rFonts w:ascii="Times New Roman" w:hAnsi="Times New Roman" w:cs="宋体"/>
          <w:sz w:val="24"/>
          <w:szCs w:val="24"/>
        </w:rPr>
      </w:pPr>
      <w:r>
        <w:rPr>
          <w:rFonts w:hint="eastAsia" w:ascii="Times New Roman" w:hAnsi="Times New Roman" w:cs="宋体"/>
          <w:sz w:val="24"/>
          <w:szCs w:val="24"/>
        </w:rPr>
        <w:t>1</w:t>
      </w:r>
      <w:r>
        <w:rPr>
          <w:rFonts w:hint="eastAsia" w:ascii="Times New Roman" w:hAnsi="Times New Roman" w:cs="宋体"/>
          <w:sz w:val="24"/>
          <w:szCs w:val="24"/>
          <w:lang w:val="en-US" w:eastAsia="zh-CN"/>
        </w:rPr>
        <w:t>.</w:t>
      </w:r>
      <w:r>
        <w:rPr>
          <w:rFonts w:hint="eastAsia" w:ascii="Times New Roman" w:hAnsi="Times New Roman" w:cs="宋体"/>
          <w:sz w:val="24"/>
          <w:szCs w:val="24"/>
        </w:rPr>
        <w:t>本次竞争性磋商</w:t>
      </w:r>
      <w:r>
        <w:rPr>
          <w:rFonts w:hint="eastAsia" w:ascii="Times New Roman" w:hAnsi="Times New Roman" w:cs="宋体"/>
          <w:sz w:val="24"/>
          <w:szCs w:val="24"/>
          <w:lang w:val="en-US" w:eastAsia="zh-CN"/>
        </w:rPr>
        <w:t>参考</w:t>
      </w:r>
      <w:r>
        <w:rPr>
          <w:rFonts w:hint="eastAsia" w:ascii="Times New Roman" w:hAnsi="Times New Roman" w:cs="宋体"/>
          <w:sz w:val="24"/>
          <w:szCs w:val="24"/>
        </w:rPr>
        <w:t>《中华人民共和国政府采购法</w:t>
      </w:r>
      <w:r>
        <w:rPr>
          <w:rFonts w:hint="eastAsia" w:ascii="Times New Roman" w:hAnsi="Times New Roman" w:cs="宋体"/>
          <w:sz w:val="24"/>
          <w:szCs w:val="24"/>
          <w:lang w:eastAsia="zh-CN"/>
        </w:rPr>
        <w:t>》《</w:t>
      </w:r>
      <w:r>
        <w:rPr>
          <w:rFonts w:hint="eastAsia" w:ascii="Times New Roman" w:hAnsi="Times New Roman" w:cs="宋体"/>
          <w:sz w:val="24"/>
          <w:szCs w:val="24"/>
        </w:rPr>
        <w:t>政府采购竞争性磋商采购方式管理暂行办法》及有关法规成立磋商小组。</w:t>
      </w:r>
    </w:p>
    <w:p w14:paraId="169E72A1">
      <w:pPr>
        <w:spacing w:line="360" w:lineRule="auto"/>
        <w:ind w:firstLine="480"/>
        <w:rPr>
          <w:rFonts w:ascii="Times New Roman" w:hAnsi="Times New Roman" w:cs="宋体"/>
          <w:sz w:val="24"/>
          <w:szCs w:val="24"/>
        </w:rPr>
      </w:pPr>
      <w:r>
        <w:rPr>
          <w:rFonts w:hint="eastAsia" w:ascii="Times New Roman" w:hAnsi="Times New Roman" w:cs="宋体"/>
          <w:sz w:val="24"/>
          <w:szCs w:val="24"/>
        </w:rPr>
        <w:t>2</w:t>
      </w:r>
      <w:r>
        <w:rPr>
          <w:rFonts w:hint="eastAsia" w:ascii="Times New Roman" w:hAnsi="Times New Roman" w:cs="宋体"/>
          <w:sz w:val="24"/>
          <w:szCs w:val="24"/>
          <w:lang w:val="en-US" w:eastAsia="zh-CN"/>
        </w:rPr>
        <w:t>.</w:t>
      </w:r>
      <w:r>
        <w:rPr>
          <w:rFonts w:hint="eastAsia" w:ascii="Times New Roman" w:hAnsi="Times New Roman" w:cs="宋体"/>
          <w:sz w:val="24"/>
          <w:szCs w:val="24"/>
        </w:rPr>
        <w:t>磋商小组的职责：</w:t>
      </w:r>
    </w:p>
    <w:p w14:paraId="2D5BE3D6">
      <w:pPr>
        <w:spacing w:line="360" w:lineRule="auto"/>
        <w:ind w:firstLine="480"/>
        <w:rPr>
          <w:rFonts w:ascii="Times New Roman" w:hAnsi="Times New Roman" w:cs="宋体"/>
          <w:sz w:val="24"/>
          <w:szCs w:val="24"/>
        </w:rPr>
      </w:pPr>
      <w:r>
        <w:rPr>
          <w:rFonts w:hint="eastAsia" w:ascii="Times New Roman" w:hAnsi="Times New Roman" w:cs="宋体"/>
          <w:sz w:val="24"/>
          <w:szCs w:val="24"/>
        </w:rPr>
        <w:t>（1）磋商小组成员应当按照客观、公正、审慎的原则，根据磋商文件规定的评审程序、评审方法和评审标准进行独立评审。</w:t>
      </w:r>
    </w:p>
    <w:p w14:paraId="51CB55E2">
      <w:pPr>
        <w:spacing w:line="360" w:lineRule="auto"/>
        <w:ind w:firstLine="480"/>
        <w:rPr>
          <w:rFonts w:ascii="Times New Roman" w:hAnsi="Times New Roman" w:cs="宋体"/>
          <w:sz w:val="24"/>
          <w:szCs w:val="24"/>
        </w:rPr>
      </w:pPr>
      <w:r>
        <w:rPr>
          <w:rFonts w:hint="eastAsia" w:ascii="Times New Roman" w:hAnsi="Times New Roman" w:cs="宋体"/>
          <w:sz w:val="24"/>
          <w:szCs w:val="24"/>
        </w:rPr>
        <w:t>（2）磋商小组成员应当遵守评审工作纪律，不得泄露评审情况和评审中获悉的商业秘密</w:t>
      </w:r>
      <w:r>
        <w:rPr>
          <w:rFonts w:hint="eastAsia" w:ascii="Times New Roman" w:hAnsi="Times New Roman" w:cs="宋体"/>
          <w:sz w:val="24"/>
          <w:szCs w:val="24"/>
          <w:lang w:eastAsia="zh-CN"/>
        </w:rPr>
        <w:t>，并</w:t>
      </w:r>
      <w:r>
        <w:rPr>
          <w:rFonts w:hint="eastAsia" w:ascii="Times New Roman" w:hAnsi="Times New Roman" w:cs="宋体"/>
          <w:sz w:val="24"/>
          <w:szCs w:val="24"/>
        </w:rPr>
        <w:t>对个人的评审意见承担法律责任；</w:t>
      </w:r>
    </w:p>
    <w:p w14:paraId="2AF0DB5A">
      <w:pPr>
        <w:spacing w:line="360" w:lineRule="auto"/>
        <w:ind w:firstLine="480"/>
        <w:rPr>
          <w:rFonts w:ascii="Times New Roman" w:hAnsi="Times New Roman" w:cs="宋体"/>
          <w:sz w:val="24"/>
          <w:szCs w:val="24"/>
        </w:rPr>
      </w:pPr>
      <w:r>
        <w:rPr>
          <w:rFonts w:hint="eastAsia" w:ascii="Times New Roman" w:hAnsi="Times New Roman" w:cs="宋体"/>
          <w:sz w:val="24"/>
          <w:szCs w:val="24"/>
        </w:rPr>
        <w:t>3</w:t>
      </w:r>
      <w:r>
        <w:rPr>
          <w:rFonts w:hint="eastAsia" w:ascii="Times New Roman" w:hAnsi="Times New Roman" w:cs="宋体"/>
          <w:sz w:val="24"/>
          <w:szCs w:val="24"/>
          <w:lang w:val="en-US" w:eastAsia="zh-CN"/>
        </w:rPr>
        <w:t>.</w:t>
      </w:r>
      <w:r>
        <w:rPr>
          <w:rFonts w:hint="eastAsia" w:ascii="Times New Roman" w:hAnsi="Times New Roman" w:cs="宋体"/>
          <w:sz w:val="24"/>
          <w:szCs w:val="24"/>
        </w:rPr>
        <w:t>评审有关记录由磋商小组成员签名，存档备查。</w:t>
      </w:r>
    </w:p>
    <w:p w14:paraId="472FFE97">
      <w:pPr>
        <w:spacing w:line="360" w:lineRule="auto"/>
        <w:ind w:firstLine="480"/>
        <w:rPr>
          <w:rFonts w:ascii="Times New Roman" w:hAnsi="Times New Roman" w:cs="宋体"/>
          <w:sz w:val="24"/>
          <w:szCs w:val="24"/>
        </w:rPr>
      </w:pPr>
      <w:r>
        <w:rPr>
          <w:rFonts w:hint="eastAsia" w:ascii="Times New Roman" w:hAnsi="Times New Roman" w:cs="宋体"/>
          <w:sz w:val="24"/>
          <w:szCs w:val="24"/>
        </w:rPr>
        <w:t>4</w:t>
      </w:r>
      <w:r>
        <w:rPr>
          <w:rFonts w:hint="eastAsia" w:ascii="Times New Roman" w:hAnsi="Times New Roman" w:cs="宋体"/>
          <w:sz w:val="24"/>
          <w:szCs w:val="24"/>
          <w:lang w:val="en-US" w:eastAsia="zh-CN"/>
        </w:rPr>
        <w:t>.</w:t>
      </w:r>
      <w:r>
        <w:rPr>
          <w:rFonts w:hint="eastAsia" w:ascii="Times New Roman" w:hAnsi="Times New Roman" w:cs="宋体"/>
          <w:sz w:val="24"/>
          <w:szCs w:val="24"/>
        </w:rPr>
        <w:t>供应商的法定代表人或被授权人须持身份证准时参加磋商</w:t>
      </w:r>
      <w:r>
        <w:rPr>
          <w:rFonts w:hint="eastAsia" w:ascii="Times New Roman" w:hAnsi="Times New Roman" w:cs="宋体"/>
          <w:sz w:val="24"/>
          <w:szCs w:val="24"/>
          <w:lang w:eastAsia="zh-CN"/>
        </w:rPr>
        <w:t>活动</w:t>
      </w:r>
      <w:r>
        <w:rPr>
          <w:rFonts w:hint="eastAsia" w:ascii="Times New Roman" w:hAnsi="Times New Roman" w:cs="宋体"/>
          <w:sz w:val="24"/>
          <w:szCs w:val="24"/>
        </w:rPr>
        <w:t>。</w:t>
      </w:r>
    </w:p>
    <w:p w14:paraId="471583F8">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shd w:val="clear" w:color="auto" w:fill="FFFFFF"/>
          <w:lang w:eastAsia="zh-CN"/>
        </w:rPr>
      </w:pPr>
      <w:r>
        <w:rPr>
          <w:rFonts w:hint="eastAsia" w:ascii="Times New Roman" w:hAnsi="Times New Roman" w:cs="宋体"/>
          <w:b/>
          <w:bCs/>
          <w:szCs w:val="24"/>
          <w:shd w:val="clear" w:color="auto" w:fill="FFFFFF"/>
          <w:lang w:eastAsia="zh-CN"/>
        </w:rPr>
        <w:t>二、磋商的原则及方法</w:t>
      </w:r>
    </w:p>
    <w:p w14:paraId="0B8F0446">
      <w:pPr>
        <w:spacing w:line="360" w:lineRule="auto"/>
        <w:ind w:firstLine="480"/>
        <w:rPr>
          <w:rFonts w:hint="eastAsia" w:ascii="Times New Roman" w:hAnsi="Times New Roman" w:cs="宋体"/>
          <w:sz w:val="24"/>
          <w:szCs w:val="24"/>
          <w:lang w:val="en-US" w:eastAsia="zh-CN"/>
        </w:rPr>
      </w:pPr>
      <w:r>
        <w:rPr>
          <w:rFonts w:hint="eastAsia" w:ascii="Times New Roman" w:hAnsi="Times New Roman" w:cs="宋体"/>
          <w:sz w:val="24"/>
          <w:szCs w:val="24"/>
        </w:rPr>
        <w:t>1</w:t>
      </w:r>
      <w:r>
        <w:rPr>
          <w:rFonts w:hint="eastAsia" w:ascii="Times New Roman" w:hAnsi="Times New Roman" w:cs="宋体"/>
          <w:sz w:val="24"/>
          <w:szCs w:val="24"/>
          <w:lang w:val="en-US" w:eastAsia="zh-CN"/>
        </w:rPr>
        <w:t>.磋商小组将按照竞争</w:t>
      </w:r>
      <w:r>
        <w:rPr>
          <w:rFonts w:hint="eastAsia" w:ascii="Times New Roman" w:hAnsi="Times New Roman" w:eastAsia="宋体"/>
          <w:sz w:val="24"/>
          <w:szCs w:val="24"/>
          <w:highlight w:val="none"/>
          <w:lang w:val="en-US" w:eastAsia="zh-CN"/>
        </w:rPr>
        <w:t>性</w:t>
      </w:r>
      <w:r>
        <w:rPr>
          <w:rFonts w:hint="eastAsia" w:ascii="Times New Roman" w:hAnsi="Times New Roman" w:cs="宋体"/>
          <w:sz w:val="24"/>
          <w:szCs w:val="24"/>
          <w:lang w:val="en-US" w:eastAsia="zh-CN"/>
        </w:rPr>
        <w:t>磋商文件的规定，对每个参与竞争</w:t>
      </w:r>
      <w:r>
        <w:rPr>
          <w:rFonts w:hint="eastAsia" w:ascii="Times New Roman" w:hAnsi="Times New Roman" w:eastAsia="宋体"/>
          <w:sz w:val="24"/>
          <w:szCs w:val="24"/>
          <w:highlight w:val="none"/>
          <w:lang w:val="en-US" w:eastAsia="zh-CN"/>
        </w:rPr>
        <w:t>性</w:t>
      </w:r>
      <w:r>
        <w:rPr>
          <w:rFonts w:hint="eastAsia" w:ascii="Times New Roman" w:hAnsi="Times New Roman" w:cs="宋体"/>
          <w:sz w:val="24"/>
          <w:szCs w:val="24"/>
          <w:lang w:val="en-US" w:eastAsia="zh-CN"/>
        </w:rPr>
        <w:t>磋商的供应商的响应文件进行资格审查和符合性审查。</w:t>
      </w:r>
    </w:p>
    <w:p w14:paraId="6E122B8F">
      <w:pPr>
        <w:spacing w:line="360" w:lineRule="auto"/>
        <w:ind w:firstLine="480"/>
        <w:rPr>
          <w:rFonts w:ascii="Times New Roman" w:hAnsi="Times New Roman" w:cs="宋体"/>
          <w:sz w:val="24"/>
          <w:szCs w:val="24"/>
        </w:rPr>
      </w:pPr>
      <w:r>
        <w:rPr>
          <w:rFonts w:hint="eastAsia" w:ascii="Times New Roman" w:hAnsi="Times New Roman" w:cs="宋体"/>
          <w:sz w:val="24"/>
          <w:szCs w:val="24"/>
          <w:lang w:val="en-US" w:eastAsia="zh-CN"/>
        </w:rPr>
        <w:t>2.</w:t>
      </w:r>
      <w:r>
        <w:rPr>
          <w:rFonts w:hint="eastAsia" w:ascii="Times New Roman" w:hAnsi="Times New Roman" w:cs="宋体"/>
          <w:sz w:val="24"/>
          <w:szCs w:val="24"/>
        </w:rPr>
        <w:t>磋商小组</w:t>
      </w:r>
      <w:r>
        <w:rPr>
          <w:rFonts w:hint="eastAsia" w:ascii="Times New Roman" w:hAnsi="Times New Roman" w:cs="宋体"/>
          <w:sz w:val="24"/>
          <w:szCs w:val="24"/>
          <w:lang w:val="en-US" w:eastAsia="zh-CN"/>
        </w:rPr>
        <w:t>参考</w:t>
      </w:r>
      <w:r>
        <w:rPr>
          <w:rFonts w:hint="eastAsia" w:ascii="Times New Roman" w:hAnsi="Times New Roman" w:cs="宋体"/>
          <w:sz w:val="24"/>
          <w:szCs w:val="24"/>
        </w:rPr>
        <w:t>《中华人民共和国政府采购法</w:t>
      </w:r>
      <w:r>
        <w:rPr>
          <w:rFonts w:hint="eastAsia" w:ascii="Times New Roman" w:hAnsi="Times New Roman" w:cs="宋体"/>
          <w:sz w:val="24"/>
          <w:szCs w:val="24"/>
          <w:lang w:eastAsia="zh-CN"/>
        </w:rPr>
        <w:t>》《</w:t>
      </w:r>
      <w:r>
        <w:rPr>
          <w:rFonts w:hint="eastAsia" w:ascii="Times New Roman" w:hAnsi="Times New Roman" w:cs="宋体"/>
          <w:sz w:val="24"/>
          <w:szCs w:val="24"/>
        </w:rPr>
        <w:t>政府采购竞争性磋商采购方式管理暂行办法》以及有关政府采购的相关法规，遵循“公开、公平、公正、择优、信用”的原则进行磋商评审。</w:t>
      </w:r>
    </w:p>
    <w:p w14:paraId="44B8FF50">
      <w:pPr>
        <w:spacing w:line="360" w:lineRule="auto"/>
        <w:ind w:firstLine="480"/>
        <w:rPr>
          <w:rFonts w:ascii="Times New Roman" w:hAnsi="Times New Roman" w:cs="宋体"/>
          <w:sz w:val="24"/>
          <w:szCs w:val="24"/>
        </w:rPr>
      </w:pPr>
      <w:r>
        <w:rPr>
          <w:rFonts w:hint="eastAsia" w:ascii="Times New Roman" w:hAnsi="Times New Roman" w:cs="宋体"/>
          <w:sz w:val="24"/>
          <w:szCs w:val="24"/>
          <w:lang w:val="en-US" w:eastAsia="zh-CN"/>
        </w:rPr>
        <w:t>3.</w:t>
      </w:r>
      <w:r>
        <w:rPr>
          <w:rFonts w:hint="eastAsia" w:ascii="Times New Roman" w:hAnsi="Times New Roman" w:cs="宋体"/>
          <w:sz w:val="24"/>
          <w:szCs w:val="24"/>
        </w:rPr>
        <w:t>磋商小组将按照竞争性磋商文件的规定，独立对每个进入打分程序的有效供应商的响应文件的技术部分以打分的形式进行评审和评价。技术分取算术平均值（计算结果均四舍五入保留两位小数）。</w:t>
      </w:r>
    </w:p>
    <w:p w14:paraId="0FDCF3BA">
      <w:pPr>
        <w:spacing w:line="360" w:lineRule="auto"/>
        <w:ind w:firstLine="480"/>
        <w:rPr>
          <w:rFonts w:ascii="Times New Roman" w:hAnsi="Times New Roman" w:cs="宋体"/>
          <w:sz w:val="24"/>
          <w:szCs w:val="24"/>
        </w:rPr>
      </w:pPr>
      <w:r>
        <w:rPr>
          <w:rFonts w:hint="eastAsia" w:ascii="Times New Roman" w:hAnsi="Times New Roman" w:cs="宋体"/>
          <w:sz w:val="24"/>
          <w:szCs w:val="24"/>
          <w:lang w:val="en-US" w:eastAsia="zh-CN"/>
        </w:rPr>
        <w:t>4.</w:t>
      </w:r>
      <w:r>
        <w:rPr>
          <w:rFonts w:hint="eastAsia" w:ascii="Times New Roman" w:hAnsi="Times New Roman" w:cs="宋体"/>
          <w:sz w:val="24"/>
          <w:szCs w:val="24"/>
        </w:rPr>
        <w:t>磋商小组根据磋商文件规定的程序、评定成交的标准等事项与实质性响应磋商文件要求的供应商进行磋商。未实质性响应磋商文件要求的响应文件按无效处理，磋商小组应当告知提交响应文件的供应商。</w:t>
      </w:r>
    </w:p>
    <w:p w14:paraId="582D8CA3">
      <w:pPr>
        <w:spacing w:line="360" w:lineRule="auto"/>
        <w:ind w:firstLine="480"/>
        <w:rPr>
          <w:rFonts w:ascii="Times New Roman" w:hAnsi="Times New Roman" w:cs="宋体"/>
          <w:sz w:val="24"/>
          <w:szCs w:val="24"/>
        </w:rPr>
      </w:pPr>
      <w:r>
        <w:rPr>
          <w:rFonts w:hint="eastAsia" w:ascii="Times New Roman" w:hAnsi="Times New Roman" w:cs="宋体"/>
          <w:sz w:val="24"/>
          <w:szCs w:val="24"/>
          <w:lang w:val="en-US" w:eastAsia="zh-CN"/>
        </w:rPr>
        <w:t>5.</w:t>
      </w:r>
      <w:r>
        <w:rPr>
          <w:rFonts w:hint="eastAsia" w:ascii="Times New Roman" w:hAnsi="Times New Roman" w:cs="宋体"/>
          <w:sz w:val="24"/>
          <w:szCs w:val="24"/>
        </w:rPr>
        <w:t>磋商文件能够详细列明采购货物的技术、服务要求的，磋商结束后，磋商小组应当要求所有实质性响应的供应商在规定时间内提交最后报价，提交最后报价的供应商不得少于3家。</w:t>
      </w:r>
    </w:p>
    <w:p w14:paraId="36242E2C">
      <w:pPr>
        <w:spacing w:line="360" w:lineRule="auto"/>
        <w:ind w:firstLine="480"/>
        <w:rPr>
          <w:rFonts w:ascii="Times New Roman" w:hAnsi="Times New Roman" w:cs="宋体"/>
          <w:sz w:val="24"/>
          <w:szCs w:val="24"/>
        </w:rPr>
      </w:pPr>
      <w:r>
        <w:rPr>
          <w:rFonts w:hint="eastAsia" w:ascii="Times New Roman" w:hAnsi="Times New Roman" w:cs="宋体"/>
          <w:sz w:val="24"/>
          <w:szCs w:val="24"/>
        </w:rPr>
        <w:t>磋商文件不能详细列明采购货物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w:t>
      </w:r>
    </w:p>
    <w:p w14:paraId="322AF8CC">
      <w:pPr>
        <w:spacing w:line="360" w:lineRule="auto"/>
        <w:ind w:firstLine="480"/>
        <w:rPr>
          <w:rFonts w:ascii="Times New Roman" w:hAnsi="Times New Roman" w:cs="宋体"/>
          <w:sz w:val="24"/>
          <w:szCs w:val="24"/>
        </w:rPr>
      </w:pPr>
      <w:r>
        <w:rPr>
          <w:rFonts w:hint="eastAsia" w:ascii="Times New Roman" w:hAnsi="Times New Roman" w:cs="宋体"/>
          <w:sz w:val="24"/>
          <w:szCs w:val="24"/>
          <w:lang w:val="en-US" w:eastAsia="zh-CN"/>
        </w:rPr>
        <w:t>6.</w:t>
      </w:r>
      <w:r>
        <w:rPr>
          <w:rFonts w:hint="eastAsia" w:ascii="Times New Roman" w:hAnsi="Times New Roman" w:cs="宋体"/>
          <w:sz w:val="24"/>
          <w:szCs w:val="24"/>
        </w:rPr>
        <w:t>已提交响应文件的供应商，在提交最后报价之前，可以根据磋商情况退出磋商。</w:t>
      </w:r>
    </w:p>
    <w:p w14:paraId="2B416ADF">
      <w:pPr>
        <w:spacing w:line="360" w:lineRule="auto"/>
        <w:ind w:firstLine="480"/>
        <w:rPr>
          <w:rFonts w:hint="eastAsia" w:ascii="Times New Roman" w:hAnsi="Times New Roman" w:cs="宋体"/>
          <w:sz w:val="24"/>
          <w:szCs w:val="24"/>
        </w:rPr>
      </w:pPr>
      <w:r>
        <w:rPr>
          <w:rFonts w:hint="eastAsia" w:ascii="Times New Roman" w:hAnsi="Times New Roman" w:cs="宋体"/>
          <w:sz w:val="24"/>
          <w:szCs w:val="24"/>
          <w:lang w:val="en-US" w:eastAsia="zh-CN"/>
        </w:rPr>
        <w:t>7.</w:t>
      </w:r>
      <w:r>
        <w:rPr>
          <w:rFonts w:hint="eastAsia" w:ascii="Times New Roman" w:hAnsi="Times New Roman" w:cs="宋体"/>
          <w:sz w:val="24"/>
          <w:szCs w:val="24"/>
        </w:rPr>
        <w:t>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价。对被认定为低于成本报价磋商竞价的报价做无效报价，按无效响应处理。</w:t>
      </w:r>
    </w:p>
    <w:p w14:paraId="44913EDA">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shd w:val="clear" w:color="auto" w:fill="FFFFFF"/>
          <w:lang w:eastAsia="zh-CN"/>
        </w:rPr>
      </w:pPr>
      <w:r>
        <w:rPr>
          <w:rFonts w:hint="eastAsia" w:ascii="Times New Roman" w:hAnsi="Times New Roman" w:cs="宋体"/>
          <w:b/>
          <w:bCs/>
          <w:szCs w:val="24"/>
          <w:shd w:val="clear" w:color="auto" w:fill="FFFFFF"/>
          <w:lang w:eastAsia="zh-CN"/>
        </w:rPr>
        <w:t>三、磋商评定结果的方法</w:t>
      </w:r>
    </w:p>
    <w:p w14:paraId="4752AEC0">
      <w:pPr>
        <w:spacing w:line="360" w:lineRule="auto"/>
        <w:ind w:firstLine="480"/>
        <w:rPr>
          <w:rFonts w:ascii="Times New Roman" w:hAnsi="Times New Roman" w:cs="宋体"/>
          <w:sz w:val="24"/>
          <w:szCs w:val="24"/>
        </w:rPr>
      </w:pPr>
      <w:r>
        <w:rPr>
          <w:rFonts w:hint="eastAsia" w:ascii="Times New Roman" w:hAnsi="Times New Roman" w:cs="宋体"/>
          <w:sz w:val="24"/>
          <w:szCs w:val="24"/>
        </w:rPr>
        <w:t>1</w:t>
      </w:r>
      <w:r>
        <w:rPr>
          <w:rFonts w:hint="eastAsia" w:ascii="Times New Roman" w:hAnsi="Times New Roman" w:cs="宋体"/>
          <w:sz w:val="24"/>
          <w:szCs w:val="24"/>
          <w:lang w:val="en-US" w:eastAsia="zh-CN"/>
        </w:rPr>
        <w:t>.</w:t>
      </w:r>
      <w:r>
        <w:rPr>
          <w:rFonts w:hint="eastAsia" w:ascii="Times New Roman" w:hAnsi="Times New Roman" w:cs="宋体"/>
          <w:b/>
          <w:sz w:val="24"/>
          <w:szCs w:val="24"/>
          <w:u w:val="single"/>
        </w:rPr>
        <w:t>经磋商确定最终采购需求和提交最后报价的供应商后，</w:t>
      </w:r>
      <w:r>
        <w:rPr>
          <w:rFonts w:hint="eastAsia" w:ascii="Times New Roman" w:hAnsi="Times New Roman" w:cs="宋体"/>
          <w:sz w:val="24"/>
          <w:szCs w:val="24"/>
        </w:rPr>
        <w:t>由磋商小组采用综合评分法</w:t>
      </w:r>
      <w:r>
        <w:rPr>
          <w:rFonts w:hint="eastAsia" w:ascii="Times New Roman" w:hAnsi="Times New Roman" w:cs="宋体"/>
          <w:b/>
          <w:sz w:val="24"/>
          <w:szCs w:val="24"/>
          <w:u w:val="single"/>
        </w:rPr>
        <w:t>对提交最后报价的供应商的响应文件和最后报价</w:t>
      </w:r>
      <w:r>
        <w:rPr>
          <w:rFonts w:hint="eastAsia" w:ascii="Times New Roman" w:hAnsi="Times New Roman" w:cs="宋体"/>
          <w:sz w:val="24"/>
          <w:szCs w:val="24"/>
        </w:rPr>
        <w:t>进行综合评分。</w:t>
      </w:r>
    </w:p>
    <w:p w14:paraId="153CE47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rPr>
        <w:t>2</w:t>
      </w:r>
      <w:r>
        <w:rPr>
          <w:rFonts w:hint="eastAsia" w:ascii="Times New Roman" w:hAnsi="Times New Roman" w:cs="宋体"/>
          <w:sz w:val="24"/>
          <w:szCs w:val="24"/>
          <w:lang w:val="en-US" w:eastAsia="zh-CN"/>
        </w:rPr>
        <w:t>.</w:t>
      </w:r>
      <w:r>
        <w:rPr>
          <w:rFonts w:hint="eastAsia" w:ascii="Times New Roman" w:hAnsi="Times New Roman" w:cs="宋体"/>
          <w:sz w:val="24"/>
          <w:szCs w:val="24"/>
        </w:rPr>
        <w:t>评审时，磋商小组各成员应当独立对每个有效响应的文件进行评价、打分，然后汇总每个</w:t>
      </w:r>
      <w:r>
        <w:rPr>
          <w:rFonts w:hint="eastAsia" w:ascii="Times New Roman" w:hAnsi="Times New Roman" w:cs="宋体"/>
          <w:sz w:val="24"/>
          <w:szCs w:val="24"/>
          <w:highlight w:val="none"/>
        </w:rPr>
        <w:t>供应商每项评分因素的得分（计算结果均四舍五入保留两位小数）。</w:t>
      </w:r>
    </w:p>
    <w:p w14:paraId="785E393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本次项目磋商的</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技术和报价评审总分值为100分。两部分评审因素比重如下：</w:t>
      </w:r>
    </w:p>
    <w:p w14:paraId="20E21BF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技术分值占总分值的比重为</w:t>
      </w:r>
      <w:r>
        <w:rPr>
          <w:rFonts w:hint="eastAsia" w:ascii="Times New Roman" w:hAnsi="Times New Roman" w:cs="宋体"/>
          <w:b/>
          <w:sz w:val="24"/>
          <w:szCs w:val="24"/>
          <w:highlight w:val="none"/>
          <w:u w:val="single"/>
          <w:lang w:val="en-US" w:eastAsia="zh-CN"/>
        </w:rPr>
        <w:t>70</w:t>
      </w:r>
      <w:r>
        <w:rPr>
          <w:rFonts w:hint="eastAsia" w:ascii="Times New Roman" w:hAnsi="Times New Roman" w:eastAsia="宋体" w:cs="宋体"/>
          <w:b/>
          <w:sz w:val="24"/>
          <w:szCs w:val="24"/>
          <w:highlight w:val="none"/>
          <w:u w:val="single"/>
        </w:rPr>
        <w:t>%</w:t>
      </w:r>
      <w:r>
        <w:rPr>
          <w:rFonts w:hint="eastAsia" w:ascii="Times New Roman" w:hAnsi="Times New Roman" w:cs="宋体"/>
          <w:b/>
          <w:sz w:val="24"/>
          <w:szCs w:val="24"/>
          <w:highlight w:val="none"/>
          <w:u w:val="single"/>
        </w:rPr>
        <w:t>（权重）</w:t>
      </w:r>
      <w:r>
        <w:rPr>
          <w:rFonts w:hint="eastAsia" w:ascii="Times New Roman" w:hAnsi="Times New Roman" w:cs="宋体"/>
          <w:sz w:val="24"/>
          <w:szCs w:val="24"/>
          <w:highlight w:val="none"/>
        </w:rPr>
        <w:t>（四舍五入保留两位小数）；</w:t>
      </w:r>
    </w:p>
    <w:p w14:paraId="0B66E33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报价分值占总分值的比重为</w:t>
      </w:r>
      <w:r>
        <w:rPr>
          <w:rFonts w:hint="eastAsia" w:ascii="Times New Roman" w:hAnsi="Times New Roman" w:cs="宋体"/>
          <w:b/>
          <w:sz w:val="24"/>
          <w:szCs w:val="24"/>
          <w:highlight w:val="none"/>
          <w:u w:val="single"/>
          <w:lang w:val="en-US" w:eastAsia="zh-CN"/>
        </w:rPr>
        <w:t>30</w:t>
      </w:r>
      <w:r>
        <w:rPr>
          <w:rFonts w:hint="eastAsia" w:ascii="Times New Roman" w:hAnsi="Times New Roman" w:cs="宋体"/>
          <w:b/>
          <w:sz w:val="24"/>
          <w:szCs w:val="24"/>
          <w:highlight w:val="none"/>
          <w:u w:val="single"/>
        </w:rPr>
        <w:t>%（权重）</w:t>
      </w:r>
      <w:r>
        <w:rPr>
          <w:rFonts w:hint="eastAsia" w:ascii="Times New Roman" w:hAnsi="Times New Roman" w:cs="宋体"/>
          <w:sz w:val="24"/>
          <w:szCs w:val="24"/>
          <w:highlight w:val="none"/>
        </w:rPr>
        <w:t>（四舍五入保留两位小数）。</w:t>
      </w:r>
    </w:p>
    <w:p w14:paraId="244F906B">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技术分按算术平均值计算，分值四舍五入保留两位小数。</w:t>
      </w:r>
    </w:p>
    <w:p w14:paraId="0B9B6D8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5</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报价分统一采用低价优先法计算直接取得，与</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技术分相加为供应商的综合得分（四舍五入保留两位小数）。</w:t>
      </w:r>
    </w:p>
    <w:p w14:paraId="12E35345">
      <w:pPr>
        <w:spacing w:line="360" w:lineRule="auto"/>
        <w:ind w:firstLine="480"/>
        <w:rPr>
          <w:rFonts w:ascii="Times New Roman" w:hAnsi="Times New Roman"/>
          <w:b/>
          <w:sz w:val="24"/>
          <w:szCs w:val="24"/>
          <w:highlight w:val="none"/>
        </w:rPr>
      </w:pPr>
      <w:r>
        <w:rPr>
          <w:rFonts w:hint="eastAsia" w:ascii="Times New Roman" w:hAnsi="Times New Roman" w:cs="宋体"/>
          <w:sz w:val="24"/>
          <w:szCs w:val="24"/>
          <w:highlight w:val="none"/>
        </w:rPr>
        <w:t>6</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磋商小组应当根据综合评分情况，按照评审得分由高到低顺序推荐3名成交候选供应商，</w:t>
      </w:r>
      <w:r>
        <w:rPr>
          <w:rFonts w:hint="eastAsia" w:ascii="Times New Roman" w:hAnsi="Times New Roman"/>
          <w:sz w:val="24"/>
          <w:szCs w:val="24"/>
          <w:highlight w:val="none"/>
        </w:rPr>
        <w:t>并编写评审报告。总得分最高者推荐为第一成交候选人。</w:t>
      </w:r>
    </w:p>
    <w:p w14:paraId="4A939DA5">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7</w:t>
      </w:r>
      <w:r>
        <w:rPr>
          <w:rFonts w:hint="eastAsia" w:ascii="Times New Roman" w:hAnsi="Times New Roman" w:cs="宋体"/>
          <w:sz w:val="24"/>
          <w:szCs w:val="24"/>
          <w:highlight w:val="none"/>
          <w:lang w:val="en-US" w:eastAsia="zh-CN"/>
        </w:rPr>
        <w:t>.确定</w:t>
      </w:r>
      <w:r>
        <w:rPr>
          <w:rFonts w:hint="eastAsia" w:ascii="Times New Roman" w:hAnsi="Times New Roman" w:cs="宋体"/>
          <w:sz w:val="24"/>
          <w:szCs w:val="24"/>
          <w:highlight w:val="none"/>
        </w:rPr>
        <w:t>成交候选人的特殊情况处理：</w:t>
      </w:r>
    </w:p>
    <w:p w14:paraId="346D8D3D">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rPr>
        <w:t>（1）若总分相同，则按最终报价得分高者优先</w:t>
      </w:r>
      <w:r>
        <w:rPr>
          <w:rFonts w:hint="eastAsia" w:ascii="Times New Roman" w:hAnsi="Times New Roman" w:cs="宋体"/>
          <w:sz w:val="24"/>
          <w:szCs w:val="24"/>
          <w:highlight w:val="none"/>
          <w:lang w:val="en-US" w:eastAsia="zh-CN"/>
        </w:rPr>
        <w:t>成交</w:t>
      </w:r>
      <w:r>
        <w:rPr>
          <w:rFonts w:hint="eastAsia" w:ascii="Times New Roman" w:hAnsi="Times New Roman" w:cs="宋体"/>
          <w:sz w:val="24"/>
          <w:szCs w:val="24"/>
          <w:highlight w:val="none"/>
        </w:rPr>
        <w:t>。</w:t>
      </w:r>
    </w:p>
    <w:p w14:paraId="1F1F0E4C">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rPr>
        <w:t>（2）若总分且最终报价得分相同，则</w:t>
      </w:r>
      <w:r>
        <w:rPr>
          <w:rFonts w:hint="eastAsia" w:ascii="Times New Roman" w:hAnsi="Times New Roman" w:cs="宋体"/>
          <w:sz w:val="24"/>
          <w:szCs w:val="24"/>
          <w:highlight w:val="none"/>
          <w:lang w:val="en-US" w:eastAsia="zh-CN"/>
        </w:rPr>
        <w:t>由磋商小组</w:t>
      </w:r>
      <w:r>
        <w:rPr>
          <w:rFonts w:hint="eastAsia" w:ascii="Times New Roman" w:hAnsi="Times New Roman" w:cs="宋体"/>
          <w:sz w:val="24"/>
          <w:szCs w:val="24"/>
          <w:highlight w:val="none"/>
        </w:rPr>
        <w:t>采取现场抽签的方式确定（由供应商按递交响应文件签到顺序号抽签确定）。</w:t>
      </w:r>
    </w:p>
    <w:p w14:paraId="2FB9C41F">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8.磋商小组评审结束后向采购人提交评审报告，由采购人确认成交人。本项目第一成交候选人原则上为成交人。</w:t>
      </w:r>
    </w:p>
    <w:p w14:paraId="4C44B429">
      <w:pPr>
        <w:spacing w:line="360" w:lineRule="auto"/>
        <w:ind w:firstLine="480"/>
        <w:rPr>
          <w:rFonts w:ascii="Times New Roman" w:hAnsi="Times New Roman" w:cs="宋体"/>
          <w:sz w:val="24"/>
          <w:szCs w:val="24"/>
        </w:rPr>
      </w:pPr>
      <w:r>
        <w:rPr>
          <w:rFonts w:hint="eastAsia" w:ascii="Times New Roman" w:hAnsi="Times New Roman" w:cs="宋体"/>
          <w:sz w:val="24"/>
          <w:szCs w:val="24"/>
          <w:lang w:val="en-US" w:eastAsia="zh-CN"/>
        </w:rPr>
        <w:t>9.</w:t>
      </w:r>
      <w:r>
        <w:rPr>
          <w:rFonts w:hint="eastAsia" w:ascii="Times New Roman" w:hAnsi="Times New Roman" w:cs="宋体"/>
          <w:sz w:val="24"/>
          <w:szCs w:val="24"/>
        </w:rPr>
        <w:t>磋商评审时，评委对评审的细则若有争议，由磋商小组集体讨论确定，并对未尽情况有最终解释权。</w:t>
      </w:r>
    </w:p>
    <w:p w14:paraId="67837399">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shd w:val="clear" w:color="auto" w:fill="FFFFFF"/>
          <w:lang w:eastAsia="zh-CN"/>
        </w:rPr>
      </w:pPr>
      <w:r>
        <w:rPr>
          <w:rFonts w:hint="eastAsia" w:ascii="Times New Roman" w:hAnsi="Times New Roman" w:cs="宋体"/>
          <w:b/>
          <w:bCs/>
          <w:szCs w:val="24"/>
          <w:shd w:val="clear" w:color="auto" w:fill="FFFFFF"/>
          <w:lang w:eastAsia="zh-CN"/>
        </w:rPr>
        <w:br w:type="page"/>
      </w:r>
      <w:r>
        <w:rPr>
          <w:rFonts w:hint="eastAsia" w:ascii="Times New Roman" w:hAnsi="Times New Roman" w:cs="宋体"/>
          <w:b/>
          <w:bCs/>
          <w:szCs w:val="24"/>
          <w:shd w:val="clear" w:color="auto" w:fill="FFFFFF"/>
          <w:lang w:eastAsia="zh-CN"/>
        </w:rPr>
        <w:t>四、综合评分评审标准</w:t>
      </w:r>
    </w:p>
    <w:p w14:paraId="1B1DE7AF">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shd w:val="clear" w:color="auto" w:fill="FFFFFF"/>
          <w:lang w:eastAsia="zh-CN"/>
        </w:rPr>
      </w:pPr>
      <w:r>
        <w:rPr>
          <w:rFonts w:hint="eastAsia" w:ascii="Times New Roman" w:hAnsi="Times New Roman" w:cs="宋体"/>
          <w:b/>
          <w:bCs/>
          <w:szCs w:val="24"/>
          <w:shd w:val="clear" w:color="auto" w:fill="FFFFFF"/>
          <w:lang w:eastAsia="zh-CN"/>
        </w:rPr>
        <w:t>（一）</w:t>
      </w:r>
      <w:r>
        <w:rPr>
          <w:rFonts w:hint="eastAsia" w:ascii="Times New Roman" w:hAnsi="Times New Roman" w:cs="宋体"/>
          <w:b/>
          <w:bCs/>
          <w:szCs w:val="24"/>
          <w:shd w:val="clear" w:color="auto" w:fill="FFFFFF"/>
          <w:lang w:val="en-US" w:eastAsia="zh-CN"/>
        </w:rPr>
        <w:t>商务</w:t>
      </w:r>
      <w:r>
        <w:rPr>
          <w:rFonts w:hint="eastAsia" w:ascii="Times New Roman" w:hAnsi="Times New Roman" w:cs="宋体"/>
          <w:b/>
          <w:bCs/>
          <w:szCs w:val="24"/>
          <w:shd w:val="clear" w:color="auto" w:fill="FFFFFF"/>
          <w:lang w:eastAsia="zh-CN"/>
        </w:rPr>
        <w:t>技术分：（</w:t>
      </w:r>
      <w:r>
        <w:rPr>
          <w:rFonts w:hint="eastAsia" w:ascii="Times New Roman" w:hAnsi="Times New Roman" w:cs="宋体"/>
          <w:b/>
          <w:bCs/>
          <w:szCs w:val="24"/>
          <w:shd w:val="clear" w:color="auto" w:fill="FFFFFF"/>
          <w:lang w:val="en-US" w:eastAsia="zh-CN"/>
        </w:rPr>
        <w:t>70</w:t>
      </w:r>
      <w:r>
        <w:rPr>
          <w:rFonts w:hint="eastAsia" w:ascii="Times New Roman" w:hAnsi="Times New Roman" w:cs="宋体"/>
          <w:b/>
          <w:bCs/>
          <w:szCs w:val="24"/>
          <w:shd w:val="clear" w:color="auto" w:fill="FFFFFF"/>
          <w:lang w:eastAsia="zh-CN"/>
        </w:rPr>
        <w:t>分）</w:t>
      </w:r>
    </w:p>
    <w:tbl>
      <w:tblPr>
        <w:tblStyle w:val="56"/>
        <w:tblW w:w="5055" w:type="pct"/>
        <w:jc w:val="center"/>
        <w:tblLayout w:type="fixed"/>
        <w:tblCellMar>
          <w:top w:w="0" w:type="dxa"/>
          <w:left w:w="108" w:type="dxa"/>
          <w:bottom w:w="0" w:type="dxa"/>
          <w:right w:w="108" w:type="dxa"/>
        </w:tblCellMar>
      </w:tblPr>
      <w:tblGrid>
        <w:gridCol w:w="863"/>
        <w:gridCol w:w="1552"/>
        <w:gridCol w:w="847"/>
        <w:gridCol w:w="6810"/>
      </w:tblGrid>
      <w:tr w14:paraId="3BEDCCC2">
        <w:tblPrEx>
          <w:tblCellMar>
            <w:top w:w="0" w:type="dxa"/>
            <w:left w:w="108" w:type="dxa"/>
            <w:bottom w:w="0" w:type="dxa"/>
            <w:right w:w="108" w:type="dxa"/>
          </w:tblCellMar>
        </w:tblPrEx>
        <w:trPr>
          <w:trHeight w:val="529" w:hRule="atLeast"/>
          <w:jc w:val="center"/>
        </w:trPr>
        <w:tc>
          <w:tcPr>
            <w:tcW w:w="428" w:type="pct"/>
            <w:tcBorders>
              <w:top w:val="single" w:color="auto" w:sz="4" w:space="0"/>
              <w:left w:val="single" w:color="auto" w:sz="4" w:space="0"/>
              <w:bottom w:val="single" w:color="auto" w:sz="4" w:space="0"/>
              <w:right w:val="single" w:color="auto" w:sz="4" w:space="0"/>
            </w:tcBorders>
            <w:noWrap/>
            <w:vAlign w:val="center"/>
          </w:tcPr>
          <w:p w14:paraId="60B23E8C">
            <w:pPr>
              <w:widowControl/>
              <w:jc w:val="center"/>
              <w:rPr>
                <w:rFonts w:ascii="宋体" w:hAnsi="宋体" w:cs="宋体"/>
                <w:b/>
                <w:kern w:val="0"/>
                <w:sz w:val="24"/>
              </w:rPr>
            </w:pPr>
            <w:r>
              <w:rPr>
                <w:rFonts w:hint="eastAsia" w:ascii="宋体" w:hAnsi="宋体" w:cs="宋体"/>
                <w:b/>
                <w:kern w:val="0"/>
                <w:sz w:val="24"/>
              </w:rPr>
              <w:t>序号</w:t>
            </w:r>
          </w:p>
        </w:tc>
        <w:tc>
          <w:tcPr>
            <w:tcW w:w="770" w:type="pct"/>
            <w:tcBorders>
              <w:top w:val="single" w:color="auto" w:sz="4" w:space="0"/>
              <w:left w:val="nil"/>
              <w:bottom w:val="single" w:color="auto" w:sz="4" w:space="0"/>
              <w:right w:val="single" w:color="auto" w:sz="4" w:space="0"/>
            </w:tcBorders>
            <w:noWrap/>
            <w:vAlign w:val="center"/>
          </w:tcPr>
          <w:p w14:paraId="315985F4">
            <w:pPr>
              <w:widowControl/>
              <w:jc w:val="center"/>
              <w:rPr>
                <w:rFonts w:ascii="宋体" w:hAnsi="宋体" w:cs="宋体"/>
                <w:b/>
                <w:kern w:val="0"/>
                <w:sz w:val="24"/>
              </w:rPr>
            </w:pPr>
            <w:r>
              <w:rPr>
                <w:rFonts w:hint="eastAsia" w:ascii="宋体" w:hAnsi="宋体" w:cs="宋体"/>
                <w:b/>
                <w:kern w:val="0"/>
                <w:sz w:val="24"/>
              </w:rPr>
              <w:t>评分点名称</w:t>
            </w:r>
          </w:p>
        </w:tc>
        <w:tc>
          <w:tcPr>
            <w:tcW w:w="421" w:type="pct"/>
            <w:tcBorders>
              <w:top w:val="single" w:color="auto" w:sz="4" w:space="0"/>
              <w:left w:val="nil"/>
              <w:bottom w:val="single" w:color="auto" w:sz="4" w:space="0"/>
              <w:right w:val="single" w:color="auto" w:sz="4" w:space="0"/>
            </w:tcBorders>
            <w:noWrap/>
            <w:vAlign w:val="center"/>
          </w:tcPr>
          <w:p w14:paraId="71B39615">
            <w:pPr>
              <w:widowControl/>
              <w:jc w:val="center"/>
              <w:rPr>
                <w:rFonts w:ascii="宋体" w:hAnsi="宋体" w:cs="宋体"/>
                <w:b/>
                <w:kern w:val="0"/>
                <w:sz w:val="24"/>
              </w:rPr>
            </w:pPr>
            <w:r>
              <w:rPr>
                <w:rFonts w:hint="eastAsia" w:ascii="宋体" w:hAnsi="宋体" w:cs="宋体"/>
                <w:b/>
                <w:kern w:val="0"/>
                <w:sz w:val="24"/>
              </w:rPr>
              <w:t>分值</w:t>
            </w:r>
          </w:p>
        </w:tc>
        <w:tc>
          <w:tcPr>
            <w:tcW w:w="3379" w:type="pct"/>
            <w:tcBorders>
              <w:top w:val="single" w:color="auto" w:sz="4" w:space="0"/>
              <w:left w:val="nil"/>
              <w:bottom w:val="single" w:color="auto" w:sz="4" w:space="0"/>
              <w:right w:val="single" w:color="auto" w:sz="4" w:space="0"/>
            </w:tcBorders>
            <w:vAlign w:val="center"/>
          </w:tcPr>
          <w:p w14:paraId="1BAFF561">
            <w:pPr>
              <w:widowControl/>
              <w:jc w:val="center"/>
              <w:rPr>
                <w:rFonts w:ascii="宋体" w:hAnsi="宋体" w:cs="宋体"/>
                <w:b/>
                <w:kern w:val="0"/>
                <w:sz w:val="24"/>
              </w:rPr>
            </w:pPr>
            <w:r>
              <w:rPr>
                <w:rFonts w:hint="eastAsia" w:ascii="宋体" w:hAnsi="宋体" w:cs="宋体"/>
                <w:b/>
                <w:kern w:val="0"/>
                <w:sz w:val="24"/>
              </w:rPr>
              <w:t>评审标准</w:t>
            </w:r>
          </w:p>
        </w:tc>
      </w:tr>
      <w:tr w14:paraId="6B7B0151">
        <w:tblPrEx>
          <w:tblCellMar>
            <w:top w:w="0" w:type="dxa"/>
            <w:left w:w="108" w:type="dxa"/>
            <w:bottom w:w="0" w:type="dxa"/>
            <w:right w:w="108" w:type="dxa"/>
          </w:tblCellMar>
        </w:tblPrEx>
        <w:trPr>
          <w:trHeight w:val="1944" w:hRule="atLeast"/>
          <w:jc w:val="center"/>
        </w:trPr>
        <w:tc>
          <w:tcPr>
            <w:tcW w:w="428" w:type="pct"/>
            <w:tcBorders>
              <w:top w:val="nil"/>
              <w:left w:val="single" w:color="auto" w:sz="4" w:space="0"/>
              <w:bottom w:val="single" w:color="auto" w:sz="4" w:space="0"/>
              <w:right w:val="single" w:color="auto" w:sz="4" w:space="0"/>
            </w:tcBorders>
            <w:vAlign w:val="center"/>
          </w:tcPr>
          <w:p w14:paraId="729548B2">
            <w:pPr>
              <w:widowControl/>
              <w:jc w:val="center"/>
              <w:rPr>
                <w:rFonts w:ascii="宋体" w:hAnsi="宋体" w:cs="宋体"/>
                <w:kern w:val="0"/>
                <w:sz w:val="24"/>
                <w:highlight w:val="none"/>
              </w:rPr>
            </w:pPr>
            <w:r>
              <w:rPr>
                <w:rFonts w:hint="eastAsia" w:ascii="宋体" w:hAnsi="宋体" w:cs="宋体"/>
                <w:kern w:val="0"/>
                <w:sz w:val="24"/>
                <w:highlight w:val="none"/>
              </w:rPr>
              <w:t>1</w:t>
            </w:r>
          </w:p>
        </w:tc>
        <w:tc>
          <w:tcPr>
            <w:tcW w:w="770" w:type="pct"/>
            <w:tcBorders>
              <w:top w:val="nil"/>
              <w:left w:val="nil"/>
              <w:bottom w:val="single" w:color="auto" w:sz="4" w:space="0"/>
              <w:right w:val="single" w:color="auto" w:sz="4" w:space="0"/>
            </w:tcBorders>
            <w:vAlign w:val="center"/>
          </w:tcPr>
          <w:p w14:paraId="685E35BA">
            <w:pPr>
              <w:widowControl/>
              <w:jc w:val="center"/>
              <w:rPr>
                <w:rFonts w:ascii="宋体" w:hAnsi="宋体" w:cs="宋体"/>
                <w:kern w:val="0"/>
                <w:sz w:val="24"/>
                <w:highlight w:val="none"/>
              </w:rPr>
            </w:pPr>
            <w:r>
              <w:rPr>
                <w:rFonts w:hint="eastAsia" w:ascii="宋体" w:hAnsi="宋体" w:cs="宋体"/>
                <w:kern w:val="0"/>
                <w:sz w:val="24"/>
                <w:highlight w:val="none"/>
              </w:rPr>
              <w:t>企业能力</w:t>
            </w:r>
          </w:p>
        </w:tc>
        <w:tc>
          <w:tcPr>
            <w:tcW w:w="421" w:type="pct"/>
            <w:tcBorders>
              <w:top w:val="nil"/>
              <w:left w:val="nil"/>
              <w:bottom w:val="single" w:color="auto" w:sz="4" w:space="0"/>
              <w:right w:val="single" w:color="auto" w:sz="4" w:space="0"/>
            </w:tcBorders>
            <w:noWrap/>
            <w:vAlign w:val="center"/>
          </w:tcPr>
          <w:p w14:paraId="63A60220">
            <w:pPr>
              <w:widowControl/>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8</w:t>
            </w:r>
          </w:p>
        </w:tc>
        <w:tc>
          <w:tcPr>
            <w:tcW w:w="3379" w:type="pct"/>
            <w:tcBorders>
              <w:top w:val="nil"/>
              <w:left w:val="nil"/>
              <w:bottom w:val="single" w:color="auto" w:sz="4" w:space="0"/>
              <w:right w:val="single" w:color="auto" w:sz="4" w:space="0"/>
            </w:tcBorders>
            <w:vAlign w:val="center"/>
          </w:tcPr>
          <w:p w14:paraId="3A91D6C7">
            <w:pPr>
              <w:rPr>
                <w:rFonts w:hint="default" w:ascii="宋体" w:hAnsi="宋体" w:cs="宋体"/>
                <w:kern w:val="0"/>
                <w:sz w:val="24"/>
                <w:highlight w:val="none"/>
                <w:lang w:val="en-US" w:eastAsia="zh-CN"/>
              </w:rPr>
            </w:pPr>
            <w:r>
              <w:rPr>
                <w:rFonts w:hint="default" w:ascii="宋体" w:hAnsi="宋体" w:cs="宋体"/>
                <w:kern w:val="0"/>
                <w:sz w:val="24"/>
                <w:highlight w:val="none"/>
                <w:lang w:val="en-US" w:eastAsia="zh-CN"/>
              </w:rPr>
              <w:t>①供应商具有信息系统建设和服务能力评估CS2及以上资质得2分，否则不得分。</w:t>
            </w:r>
          </w:p>
          <w:p w14:paraId="392991C0">
            <w:pPr>
              <w:rPr>
                <w:rFonts w:hint="default" w:ascii="宋体" w:hAnsi="宋体" w:cs="宋体"/>
                <w:kern w:val="0"/>
                <w:sz w:val="24"/>
                <w:highlight w:val="none"/>
                <w:lang w:val="en-US" w:eastAsia="zh-CN"/>
              </w:rPr>
            </w:pPr>
            <w:r>
              <w:rPr>
                <w:rFonts w:hint="default" w:ascii="宋体" w:hAnsi="宋体" w:cs="宋体"/>
                <w:kern w:val="0"/>
                <w:sz w:val="24"/>
                <w:highlight w:val="none"/>
                <w:lang w:val="en-US" w:eastAsia="zh-CN"/>
              </w:rPr>
              <w:t>②供应商具有信息技术服务运行维护（ITSS）叁级及以上资质，得2分，否则不得分。</w:t>
            </w:r>
          </w:p>
          <w:p w14:paraId="09410DDA">
            <w:pPr>
              <w:rPr>
                <w:rFonts w:hint="default" w:ascii="宋体" w:hAnsi="宋体" w:cs="宋体"/>
                <w:kern w:val="0"/>
                <w:sz w:val="24"/>
                <w:highlight w:val="none"/>
                <w:lang w:val="en-US" w:eastAsia="zh-CN"/>
              </w:rPr>
            </w:pPr>
            <w:r>
              <w:rPr>
                <w:rFonts w:hint="default" w:ascii="宋体" w:hAnsi="宋体" w:cs="宋体"/>
                <w:kern w:val="0"/>
                <w:sz w:val="24"/>
                <w:highlight w:val="none"/>
                <w:lang w:val="en-US" w:eastAsia="zh-CN"/>
              </w:rPr>
              <w:t>③供应商具有质量管理体系认证证书，得2分，否则不得分。</w:t>
            </w:r>
          </w:p>
          <w:p w14:paraId="5F11D2A6">
            <w:pPr>
              <w:rPr>
                <w:rFonts w:hint="default" w:ascii="宋体" w:hAnsi="宋体" w:cs="宋体"/>
                <w:kern w:val="0"/>
                <w:sz w:val="24"/>
                <w:highlight w:val="none"/>
                <w:lang w:val="en-US" w:eastAsia="zh-CN"/>
              </w:rPr>
            </w:pPr>
            <w:r>
              <w:rPr>
                <w:rFonts w:hint="default" w:ascii="宋体" w:hAnsi="宋体" w:cs="宋体"/>
                <w:kern w:val="0"/>
                <w:sz w:val="24"/>
                <w:highlight w:val="none"/>
                <w:lang w:val="en-US" w:eastAsia="zh-CN"/>
              </w:rPr>
              <w:t>④供应商具有GB/T 27922-2011商品售后服务评价体系认证证书四星级及以上,得2分，否则不得分</w:t>
            </w:r>
          </w:p>
          <w:p w14:paraId="515BC173">
            <w:pPr>
              <w:rPr>
                <w:rFonts w:hint="default" w:eastAsia="宋体"/>
                <w:highlight w:val="none"/>
                <w:lang w:val="en-US" w:eastAsia="zh-CN"/>
              </w:rPr>
            </w:pPr>
            <w:r>
              <w:rPr>
                <w:rFonts w:hint="default" w:ascii="宋体" w:hAnsi="宋体" w:cs="宋体"/>
                <w:kern w:val="0"/>
                <w:sz w:val="24"/>
                <w:highlight w:val="none"/>
                <w:lang w:val="en-US" w:eastAsia="zh-CN"/>
              </w:rPr>
              <w:t>注：提供有效的证书原件复印件并加盖公章。</w:t>
            </w:r>
          </w:p>
        </w:tc>
      </w:tr>
      <w:tr w14:paraId="03225876">
        <w:tblPrEx>
          <w:tblCellMar>
            <w:top w:w="0" w:type="dxa"/>
            <w:left w:w="108" w:type="dxa"/>
            <w:bottom w:w="0" w:type="dxa"/>
            <w:right w:w="108" w:type="dxa"/>
          </w:tblCellMar>
        </w:tblPrEx>
        <w:trPr>
          <w:trHeight w:val="486" w:hRule="atLeast"/>
          <w:jc w:val="center"/>
        </w:trPr>
        <w:tc>
          <w:tcPr>
            <w:tcW w:w="428" w:type="pct"/>
            <w:tcBorders>
              <w:top w:val="nil"/>
              <w:left w:val="single" w:color="auto" w:sz="4" w:space="0"/>
              <w:bottom w:val="single" w:color="auto" w:sz="4" w:space="0"/>
              <w:right w:val="single" w:color="auto" w:sz="4" w:space="0"/>
            </w:tcBorders>
            <w:noWrap/>
            <w:vAlign w:val="center"/>
          </w:tcPr>
          <w:p w14:paraId="625352CD">
            <w:pPr>
              <w:widowControl/>
              <w:jc w:val="center"/>
              <w:rPr>
                <w:rFonts w:ascii="宋体" w:hAnsi="宋体" w:cs="宋体"/>
                <w:kern w:val="0"/>
                <w:sz w:val="24"/>
                <w:highlight w:val="none"/>
              </w:rPr>
            </w:pPr>
            <w:r>
              <w:rPr>
                <w:rFonts w:hint="eastAsia" w:ascii="宋体" w:hAnsi="宋体" w:cs="宋体"/>
                <w:kern w:val="0"/>
                <w:sz w:val="24"/>
                <w:highlight w:val="none"/>
              </w:rPr>
              <w:t>2</w:t>
            </w:r>
          </w:p>
        </w:tc>
        <w:tc>
          <w:tcPr>
            <w:tcW w:w="770" w:type="pct"/>
            <w:tcBorders>
              <w:top w:val="nil"/>
              <w:left w:val="nil"/>
              <w:bottom w:val="single" w:color="auto" w:sz="4" w:space="0"/>
              <w:right w:val="single" w:color="auto" w:sz="4" w:space="0"/>
            </w:tcBorders>
            <w:vAlign w:val="center"/>
          </w:tcPr>
          <w:p w14:paraId="5FE6FB6E">
            <w:pPr>
              <w:widowControl/>
              <w:jc w:val="center"/>
              <w:rPr>
                <w:rFonts w:ascii="宋体" w:hAnsi="宋体" w:cs="宋体"/>
                <w:kern w:val="0"/>
                <w:sz w:val="24"/>
                <w:highlight w:val="none"/>
              </w:rPr>
            </w:pPr>
            <w:r>
              <w:rPr>
                <w:rFonts w:hint="eastAsia" w:ascii="宋体" w:hAnsi="宋体" w:cs="宋体"/>
                <w:kern w:val="0"/>
                <w:sz w:val="24"/>
                <w:highlight w:val="none"/>
              </w:rPr>
              <w:t>技术能力</w:t>
            </w:r>
          </w:p>
        </w:tc>
        <w:tc>
          <w:tcPr>
            <w:tcW w:w="421" w:type="pct"/>
            <w:tcBorders>
              <w:top w:val="nil"/>
              <w:left w:val="nil"/>
              <w:bottom w:val="single" w:color="auto" w:sz="4" w:space="0"/>
              <w:right w:val="single" w:color="auto" w:sz="4" w:space="0"/>
            </w:tcBorders>
            <w:noWrap/>
            <w:vAlign w:val="center"/>
          </w:tcPr>
          <w:p w14:paraId="2B531FE8">
            <w:pPr>
              <w:widowControl/>
              <w:jc w:val="center"/>
              <w:rPr>
                <w:rFonts w:ascii="宋体" w:hAnsi="宋体" w:cs="宋体"/>
                <w:kern w:val="0"/>
                <w:sz w:val="24"/>
                <w:highlight w:val="none"/>
              </w:rPr>
            </w:pPr>
            <w:r>
              <w:rPr>
                <w:rFonts w:ascii="宋体" w:hAnsi="宋体" w:cs="宋体"/>
                <w:kern w:val="0"/>
                <w:sz w:val="24"/>
                <w:highlight w:val="none"/>
              </w:rPr>
              <w:t>27</w:t>
            </w:r>
          </w:p>
        </w:tc>
        <w:tc>
          <w:tcPr>
            <w:tcW w:w="3379" w:type="pct"/>
            <w:tcBorders>
              <w:top w:val="nil"/>
              <w:left w:val="nil"/>
              <w:bottom w:val="single" w:color="auto" w:sz="4" w:space="0"/>
              <w:right w:val="single" w:color="auto" w:sz="4" w:space="0"/>
            </w:tcBorders>
            <w:vAlign w:val="center"/>
          </w:tcPr>
          <w:p w14:paraId="5DC75433">
            <w:pPr>
              <w:rPr>
                <w:rFonts w:ascii="宋体" w:hAnsi="宋体" w:cs="宋体"/>
                <w:kern w:val="0"/>
                <w:sz w:val="24"/>
                <w:highlight w:val="none"/>
              </w:rPr>
            </w:pPr>
            <w:r>
              <w:rPr>
                <w:rFonts w:hint="eastAsia" w:ascii="宋体" w:hAnsi="宋体" w:cs="宋体"/>
                <w:kern w:val="0"/>
                <w:sz w:val="24"/>
                <w:highlight w:val="none"/>
              </w:rPr>
              <w:t>①拟派项目</w:t>
            </w:r>
            <w:r>
              <w:rPr>
                <w:rFonts w:hint="eastAsia" w:ascii="宋体" w:hAnsi="宋体" w:cs="宋体"/>
                <w:kern w:val="0"/>
                <w:sz w:val="24"/>
                <w:highlight w:val="none"/>
                <w:lang w:val="en-US" w:eastAsia="zh-CN"/>
              </w:rPr>
              <w:t>负责人</w:t>
            </w:r>
            <w:r>
              <w:rPr>
                <w:rFonts w:hint="eastAsia" w:ascii="宋体" w:hAnsi="宋体" w:cs="宋体"/>
                <w:kern w:val="0"/>
                <w:sz w:val="24"/>
                <w:highlight w:val="none"/>
              </w:rPr>
              <w:t>具备人社部颁发的信息系统项目管理师（高级）资格证书、机电工程类</w:t>
            </w:r>
            <w:r>
              <w:rPr>
                <w:rFonts w:hint="eastAsia" w:ascii="宋体" w:hAnsi="宋体" w:cs="宋体"/>
                <w:kern w:val="0"/>
                <w:sz w:val="24"/>
                <w:highlight w:val="none"/>
                <w:lang w:val="en-US" w:eastAsia="zh-CN"/>
              </w:rPr>
              <w:t>二</w:t>
            </w:r>
            <w:r>
              <w:rPr>
                <w:rFonts w:hint="eastAsia" w:ascii="宋体" w:hAnsi="宋体" w:cs="宋体"/>
                <w:kern w:val="0"/>
                <w:sz w:val="24"/>
                <w:highlight w:val="none"/>
              </w:rPr>
              <w:t>级建造师执业资格证书，有一个得</w:t>
            </w:r>
            <w:r>
              <w:rPr>
                <w:rFonts w:ascii="宋体" w:hAnsi="宋体" w:cs="宋体"/>
                <w:kern w:val="0"/>
                <w:sz w:val="24"/>
                <w:highlight w:val="none"/>
              </w:rPr>
              <w:t>2</w:t>
            </w:r>
            <w:r>
              <w:rPr>
                <w:rFonts w:hint="eastAsia" w:ascii="宋体" w:hAnsi="宋体" w:cs="宋体"/>
                <w:kern w:val="0"/>
                <w:sz w:val="24"/>
                <w:highlight w:val="none"/>
              </w:rPr>
              <w:t>分，最多得</w:t>
            </w:r>
            <w:r>
              <w:rPr>
                <w:rFonts w:ascii="宋体" w:hAnsi="宋体" w:cs="宋体"/>
                <w:kern w:val="0"/>
                <w:sz w:val="24"/>
                <w:highlight w:val="none"/>
              </w:rPr>
              <w:t>4</w:t>
            </w:r>
            <w:r>
              <w:rPr>
                <w:rFonts w:hint="eastAsia" w:ascii="宋体" w:hAnsi="宋体" w:cs="宋体"/>
                <w:kern w:val="0"/>
                <w:sz w:val="24"/>
                <w:highlight w:val="none"/>
              </w:rPr>
              <w:t>分；</w:t>
            </w:r>
          </w:p>
          <w:p w14:paraId="783286A3">
            <w:pPr>
              <w:rPr>
                <w:rFonts w:ascii="宋体" w:hAnsi="宋体" w:cs="宋体"/>
                <w:kern w:val="0"/>
                <w:sz w:val="24"/>
                <w:highlight w:val="none"/>
              </w:rPr>
            </w:pPr>
            <w:r>
              <w:rPr>
                <w:rFonts w:hint="eastAsia" w:ascii="宋体" w:hAnsi="宋体" w:cs="宋体"/>
                <w:kern w:val="0"/>
                <w:sz w:val="24"/>
                <w:highlight w:val="none"/>
              </w:rPr>
              <w:t>②供应商服务人员团队中</w:t>
            </w: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不含</w:t>
            </w:r>
            <w:r>
              <w:rPr>
                <w:rFonts w:hint="eastAsia" w:ascii="宋体" w:hAnsi="宋体" w:cs="宋体"/>
                <w:kern w:val="0"/>
                <w:sz w:val="24"/>
                <w:highlight w:val="none"/>
              </w:rPr>
              <w:t>项目</w:t>
            </w:r>
            <w:r>
              <w:rPr>
                <w:rFonts w:hint="eastAsia" w:ascii="宋体" w:hAnsi="宋体" w:cs="宋体"/>
                <w:kern w:val="0"/>
                <w:sz w:val="24"/>
                <w:highlight w:val="none"/>
                <w:lang w:val="en-US" w:eastAsia="zh-CN"/>
              </w:rPr>
              <w:t>负责人</w:t>
            </w:r>
            <w:r>
              <w:rPr>
                <w:rFonts w:hint="eastAsia" w:ascii="宋体" w:hAnsi="宋体" w:cs="宋体"/>
                <w:kern w:val="0"/>
                <w:sz w:val="24"/>
                <w:highlight w:val="none"/>
                <w:lang w:eastAsia="zh-CN"/>
              </w:rPr>
              <w:t>）</w:t>
            </w:r>
            <w:r>
              <w:rPr>
                <w:rFonts w:hint="eastAsia" w:ascii="宋体" w:hAnsi="宋体" w:cs="宋体"/>
                <w:kern w:val="0"/>
                <w:sz w:val="24"/>
                <w:highlight w:val="none"/>
              </w:rPr>
              <w:t>人员具有注册信息安全专业人员（CISP）证书、CCRC-CISAW信息安全保障人员证书，有一个得2分，最多得</w:t>
            </w:r>
            <w:r>
              <w:rPr>
                <w:rFonts w:ascii="宋体" w:hAnsi="宋体" w:cs="宋体"/>
                <w:kern w:val="0"/>
                <w:sz w:val="24"/>
                <w:highlight w:val="none"/>
              </w:rPr>
              <w:t>4</w:t>
            </w:r>
            <w:r>
              <w:rPr>
                <w:rFonts w:hint="eastAsia" w:ascii="宋体" w:hAnsi="宋体" w:cs="宋体"/>
                <w:kern w:val="0"/>
                <w:sz w:val="24"/>
                <w:highlight w:val="none"/>
              </w:rPr>
              <w:t>分。</w:t>
            </w:r>
          </w:p>
          <w:p w14:paraId="79103E0D">
            <w:pPr>
              <w:rPr>
                <w:rFonts w:ascii="宋体" w:hAnsi="宋体" w:cs="宋体"/>
                <w:kern w:val="0"/>
                <w:sz w:val="24"/>
                <w:highlight w:val="none"/>
              </w:rPr>
            </w:pPr>
            <w:r>
              <w:rPr>
                <w:rFonts w:hint="eastAsia" w:ascii="宋体" w:hAnsi="宋体" w:cs="宋体"/>
                <w:kern w:val="0"/>
                <w:sz w:val="24"/>
                <w:highlight w:val="none"/>
              </w:rPr>
              <w:t>③供应商技术服务人员</w:t>
            </w: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不含</w:t>
            </w:r>
            <w:r>
              <w:rPr>
                <w:rFonts w:hint="eastAsia" w:ascii="宋体" w:hAnsi="宋体" w:cs="宋体"/>
                <w:kern w:val="0"/>
                <w:sz w:val="24"/>
                <w:highlight w:val="none"/>
              </w:rPr>
              <w:t>项目</w:t>
            </w:r>
            <w:r>
              <w:rPr>
                <w:rFonts w:hint="eastAsia" w:ascii="宋体" w:hAnsi="宋体" w:cs="宋体"/>
                <w:kern w:val="0"/>
                <w:sz w:val="24"/>
                <w:highlight w:val="none"/>
                <w:lang w:val="en-US" w:eastAsia="zh-CN"/>
              </w:rPr>
              <w:t>负责人</w:t>
            </w:r>
            <w:r>
              <w:rPr>
                <w:rFonts w:hint="eastAsia" w:ascii="宋体" w:hAnsi="宋体" w:cs="宋体"/>
                <w:kern w:val="0"/>
                <w:sz w:val="24"/>
                <w:highlight w:val="none"/>
                <w:lang w:eastAsia="zh-CN"/>
              </w:rPr>
              <w:t>）</w:t>
            </w:r>
            <w:r>
              <w:rPr>
                <w:rFonts w:hint="eastAsia" w:ascii="宋体" w:hAnsi="宋体" w:cs="宋体"/>
                <w:kern w:val="0"/>
                <w:sz w:val="24"/>
                <w:highlight w:val="none"/>
              </w:rPr>
              <w:t>具备网络高级工程师认证证书（如HCIE、H3CIE、RCIE等），有一个得3分，最多得</w:t>
            </w:r>
            <w:r>
              <w:rPr>
                <w:rFonts w:ascii="宋体" w:hAnsi="宋体" w:cs="宋体"/>
                <w:kern w:val="0"/>
                <w:sz w:val="24"/>
                <w:highlight w:val="none"/>
              </w:rPr>
              <w:t>9</w:t>
            </w:r>
            <w:r>
              <w:rPr>
                <w:rFonts w:hint="eastAsia" w:ascii="宋体" w:hAnsi="宋体" w:cs="宋体"/>
                <w:kern w:val="0"/>
                <w:sz w:val="24"/>
                <w:highlight w:val="none"/>
              </w:rPr>
              <w:t>分。</w:t>
            </w:r>
          </w:p>
          <w:p w14:paraId="7610D956">
            <w:pPr>
              <w:pStyle w:val="426"/>
              <w:spacing w:line="240" w:lineRule="auto"/>
              <w:ind w:firstLine="0"/>
              <w:rPr>
                <w:rFonts w:cs="宋体"/>
                <w:kern w:val="0"/>
                <w:sz w:val="24"/>
                <w:szCs w:val="24"/>
                <w:highlight w:val="none"/>
              </w:rPr>
            </w:pPr>
            <w:r>
              <w:rPr>
                <w:rFonts w:hint="eastAsia" w:cs="宋体"/>
                <w:kern w:val="0"/>
                <w:sz w:val="24"/>
                <w:szCs w:val="24"/>
                <w:highlight w:val="none"/>
              </w:rPr>
              <w:t>④供应商</w:t>
            </w:r>
            <w:r>
              <w:rPr>
                <w:sz w:val="24"/>
                <w:szCs w:val="24"/>
                <w:highlight w:val="none"/>
              </w:rPr>
              <w:t>技术服务人员</w:t>
            </w: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不含</w:t>
            </w:r>
            <w:r>
              <w:rPr>
                <w:rFonts w:hint="eastAsia" w:ascii="宋体" w:hAnsi="宋体" w:cs="宋体"/>
                <w:kern w:val="0"/>
                <w:sz w:val="24"/>
                <w:highlight w:val="none"/>
              </w:rPr>
              <w:t>项目</w:t>
            </w:r>
            <w:r>
              <w:rPr>
                <w:rFonts w:hint="eastAsia" w:ascii="宋体" w:hAnsi="宋体" w:cs="宋体"/>
                <w:kern w:val="0"/>
                <w:sz w:val="24"/>
                <w:highlight w:val="none"/>
                <w:lang w:val="en-US" w:eastAsia="zh-CN"/>
              </w:rPr>
              <w:t>负责人</w:t>
            </w:r>
            <w:r>
              <w:rPr>
                <w:rFonts w:hint="eastAsia" w:ascii="宋体" w:hAnsi="宋体" w:cs="宋体"/>
                <w:kern w:val="0"/>
                <w:sz w:val="24"/>
                <w:highlight w:val="none"/>
                <w:lang w:eastAsia="zh-CN"/>
              </w:rPr>
              <w:t>）</w:t>
            </w:r>
            <w:r>
              <w:rPr>
                <w:sz w:val="24"/>
                <w:szCs w:val="24"/>
                <w:highlight w:val="none"/>
              </w:rPr>
              <w:t>具备VMware认证专家（VCP）或</w:t>
            </w:r>
            <w:r>
              <w:rPr>
                <w:rFonts w:hint="eastAsia"/>
                <w:sz w:val="24"/>
                <w:szCs w:val="24"/>
                <w:highlight w:val="none"/>
              </w:rPr>
              <w:t>深信服云计算</w:t>
            </w:r>
            <w:r>
              <w:rPr>
                <w:sz w:val="24"/>
                <w:szCs w:val="24"/>
                <w:highlight w:val="none"/>
              </w:rPr>
              <w:t>认证工程师证书，每提供一人得</w:t>
            </w:r>
            <w:r>
              <w:rPr>
                <w:rFonts w:hint="eastAsia"/>
                <w:sz w:val="24"/>
                <w:szCs w:val="24"/>
                <w:highlight w:val="none"/>
              </w:rPr>
              <w:t>2</w:t>
            </w:r>
            <w:r>
              <w:rPr>
                <w:sz w:val="24"/>
                <w:szCs w:val="24"/>
                <w:highlight w:val="none"/>
              </w:rPr>
              <w:t>分，最多得</w:t>
            </w:r>
            <w:r>
              <w:rPr>
                <w:rFonts w:hint="eastAsia"/>
                <w:sz w:val="24"/>
                <w:szCs w:val="24"/>
                <w:highlight w:val="none"/>
              </w:rPr>
              <w:t>6</w:t>
            </w:r>
            <w:r>
              <w:rPr>
                <w:sz w:val="24"/>
                <w:szCs w:val="24"/>
                <w:highlight w:val="none"/>
              </w:rPr>
              <w:t>分。</w:t>
            </w:r>
          </w:p>
          <w:p w14:paraId="71439C0C">
            <w:pPr>
              <w:pStyle w:val="426"/>
              <w:spacing w:line="240" w:lineRule="auto"/>
              <w:ind w:firstLine="0"/>
              <w:rPr>
                <w:rFonts w:cs="宋体"/>
                <w:kern w:val="0"/>
                <w:sz w:val="24"/>
                <w:szCs w:val="24"/>
                <w:highlight w:val="none"/>
              </w:rPr>
            </w:pPr>
            <w:r>
              <w:rPr>
                <w:rFonts w:hint="eastAsia" w:cs="宋体"/>
                <w:kern w:val="0"/>
                <w:sz w:val="24"/>
                <w:szCs w:val="24"/>
                <w:highlight w:val="none"/>
              </w:rPr>
              <w:t>⑤供应商技术服务人员</w:t>
            </w: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不含</w:t>
            </w:r>
            <w:r>
              <w:rPr>
                <w:rFonts w:hint="eastAsia" w:ascii="宋体" w:hAnsi="宋体" w:cs="宋体"/>
                <w:kern w:val="0"/>
                <w:sz w:val="24"/>
                <w:highlight w:val="none"/>
              </w:rPr>
              <w:t>项目</w:t>
            </w:r>
            <w:r>
              <w:rPr>
                <w:rFonts w:hint="eastAsia" w:ascii="宋体" w:hAnsi="宋体" w:cs="宋体"/>
                <w:kern w:val="0"/>
                <w:sz w:val="24"/>
                <w:highlight w:val="none"/>
                <w:lang w:val="en-US" w:eastAsia="zh-CN"/>
              </w:rPr>
              <w:t>负责人</w:t>
            </w:r>
            <w:r>
              <w:rPr>
                <w:rFonts w:hint="eastAsia" w:ascii="宋体" w:hAnsi="宋体" w:cs="宋体"/>
                <w:kern w:val="0"/>
                <w:sz w:val="24"/>
                <w:highlight w:val="none"/>
                <w:lang w:eastAsia="zh-CN"/>
              </w:rPr>
              <w:t>）</w:t>
            </w:r>
            <w:r>
              <w:rPr>
                <w:rFonts w:hint="eastAsia" w:cs="宋体"/>
                <w:kern w:val="0"/>
                <w:sz w:val="24"/>
                <w:szCs w:val="24"/>
                <w:highlight w:val="none"/>
              </w:rPr>
              <w:t>具备视频监控（大华）、安全设备厂商（山石、华为、奇安信等）等厂家认证证书的，有一个得1分，最多得4分。</w:t>
            </w:r>
          </w:p>
          <w:p w14:paraId="658FACBC">
            <w:pPr>
              <w:rPr>
                <w:rFonts w:hint="eastAsia" w:ascii="宋体" w:hAnsi="宋体" w:eastAsia="宋体" w:cs="宋体"/>
                <w:kern w:val="0"/>
                <w:sz w:val="24"/>
                <w:highlight w:val="none"/>
                <w:lang w:val="en-US" w:eastAsia="zh-CN"/>
              </w:rPr>
            </w:pPr>
            <w:r>
              <w:rPr>
                <w:rFonts w:hint="eastAsia" w:ascii="宋体" w:hAnsi="宋体" w:cs="宋体"/>
                <w:b/>
                <w:bCs/>
                <w:kern w:val="0"/>
                <w:sz w:val="24"/>
                <w:highlight w:val="none"/>
              </w:rPr>
              <w:t>注：以上需同时提供相关证书复印件及供应商为以上人员缴纳的2026年4月</w:t>
            </w:r>
            <w:r>
              <w:rPr>
                <w:rFonts w:hint="eastAsia" w:ascii="宋体" w:hAnsi="宋体" w:cs="宋体"/>
                <w:b/>
                <w:bCs/>
                <w:kern w:val="0"/>
                <w:sz w:val="24"/>
                <w:highlight w:val="none"/>
                <w:lang w:val="en-US" w:eastAsia="zh-CN"/>
              </w:rPr>
              <w:t>1日以来任意一个月</w:t>
            </w:r>
            <w:r>
              <w:rPr>
                <w:rFonts w:hint="eastAsia" w:ascii="宋体" w:hAnsi="宋体" w:cs="宋体"/>
                <w:b/>
                <w:bCs/>
                <w:kern w:val="0"/>
                <w:sz w:val="24"/>
                <w:highlight w:val="none"/>
              </w:rPr>
              <w:t>的社保证明复印件加盖公章，提供不全或不提供的均不得分</w:t>
            </w:r>
            <w:r>
              <w:rPr>
                <w:rFonts w:hint="eastAsia" w:ascii="宋体" w:hAnsi="宋体" w:cs="宋体"/>
                <w:b/>
                <w:bCs/>
                <w:kern w:val="0"/>
                <w:sz w:val="24"/>
                <w:highlight w:val="none"/>
                <w:lang w:eastAsia="zh-CN"/>
              </w:rPr>
              <w:t>。</w:t>
            </w:r>
          </w:p>
        </w:tc>
      </w:tr>
      <w:tr w14:paraId="68FE22B4">
        <w:tblPrEx>
          <w:tblCellMar>
            <w:top w:w="0" w:type="dxa"/>
            <w:left w:w="108" w:type="dxa"/>
            <w:bottom w:w="0" w:type="dxa"/>
            <w:right w:w="108" w:type="dxa"/>
          </w:tblCellMar>
        </w:tblPrEx>
        <w:trPr>
          <w:trHeight w:val="1944" w:hRule="atLeast"/>
          <w:jc w:val="center"/>
        </w:trPr>
        <w:tc>
          <w:tcPr>
            <w:tcW w:w="428" w:type="pct"/>
            <w:tcBorders>
              <w:top w:val="nil"/>
              <w:left w:val="single" w:color="auto" w:sz="4" w:space="0"/>
              <w:bottom w:val="single" w:color="auto" w:sz="4" w:space="0"/>
              <w:right w:val="single" w:color="auto" w:sz="4" w:space="0"/>
            </w:tcBorders>
            <w:vAlign w:val="center"/>
          </w:tcPr>
          <w:p w14:paraId="3DCC4579">
            <w:pPr>
              <w:widowControl/>
              <w:jc w:val="center"/>
              <w:rPr>
                <w:rFonts w:ascii="宋体" w:hAnsi="宋体" w:cs="宋体"/>
                <w:kern w:val="0"/>
                <w:sz w:val="24"/>
                <w:highlight w:val="none"/>
              </w:rPr>
            </w:pPr>
            <w:r>
              <w:rPr>
                <w:rFonts w:hint="eastAsia" w:ascii="宋体" w:hAnsi="宋体" w:cs="宋体"/>
                <w:kern w:val="0"/>
                <w:sz w:val="24"/>
                <w:highlight w:val="none"/>
              </w:rPr>
              <w:t>3</w:t>
            </w:r>
          </w:p>
        </w:tc>
        <w:tc>
          <w:tcPr>
            <w:tcW w:w="770" w:type="pct"/>
            <w:tcBorders>
              <w:top w:val="nil"/>
              <w:left w:val="nil"/>
              <w:bottom w:val="single" w:color="auto" w:sz="4" w:space="0"/>
              <w:right w:val="single" w:color="auto" w:sz="4" w:space="0"/>
            </w:tcBorders>
            <w:vAlign w:val="center"/>
          </w:tcPr>
          <w:p w14:paraId="092FD0CE">
            <w:pPr>
              <w:widowControl/>
              <w:jc w:val="center"/>
              <w:rPr>
                <w:rFonts w:ascii="宋体" w:hAnsi="宋体" w:cs="宋体"/>
                <w:kern w:val="0"/>
                <w:sz w:val="24"/>
                <w:highlight w:val="none"/>
              </w:rPr>
            </w:pPr>
            <w:r>
              <w:rPr>
                <w:rFonts w:hint="eastAsia" w:ascii="宋体" w:hAnsi="宋体" w:cs="宋体"/>
                <w:kern w:val="0"/>
                <w:sz w:val="24"/>
                <w:highlight w:val="none"/>
              </w:rPr>
              <w:t>设备原厂商技术支撑</w:t>
            </w:r>
          </w:p>
        </w:tc>
        <w:tc>
          <w:tcPr>
            <w:tcW w:w="421" w:type="pct"/>
            <w:tcBorders>
              <w:top w:val="nil"/>
              <w:left w:val="nil"/>
              <w:bottom w:val="single" w:color="auto" w:sz="4" w:space="0"/>
              <w:right w:val="single" w:color="auto" w:sz="4" w:space="0"/>
            </w:tcBorders>
            <w:noWrap/>
            <w:vAlign w:val="center"/>
          </w:tcPr>
          <w:p w14:paraId="33EDFB06">
            <w:pPr>
              <w:widowControl/>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6</w:t>
            </w:r>
          </w:p>
        </w:tc>
        <w:tc>
          <w:tcPr>
            <w:tcW w:w="3379" w:type="pct"/>
            <w:tcBorders>
              <w:top w:val="nil"/>
              <w:left w:val="nil"/>
              <w:bottom w:val="single" w:color="auto" w:sz="4" w:space="0"/>
              <w:right w:val="single" w:color="auto" w:sz="4" w:space="0"/>
            </w:tcBorders>
            <w:vAlign w:val="center"/>
          </w:tcPr>
          <w:p w14:paraId="6A00856A">
            <w:pPr>
              <w:widowControl/>
              <w:rPr>
                <w:rFonts w:hint="default" w:eastAsia="宋体"/>
                <w:highlight w:val="none"/>
                <w:lang w:val="en-US" w:eastAsia="zh-CN"/>
              </w:rPr>
            </w:pPr>
            <w:r>
              <w:rPr>
                <w:rFonts w:hint="eastAsia" w:ascii="宋体" w:hAnsi="宋体" w:cs="宋体"/>
                <w:kern w:val="0"/>
                <w:sz w:val="24"/>
                <w:highlight w:val="none"/>
              </w:rPr>
              <w:t>考虑利旧数据中心与信息安全设备搬迁至新校区完成上下架、链路割接、策略迁移、上线调试全流程，</w:t>
            </w:r>
            <w:r>
              <w:rPr>
                <w:rFonts w:hint="eastAsia" w:ascii="宋体" w:hAnsi="宋体" w:cs="宋体"/>
                <w:kern w:val="0"/>
                <w:sz w:val="24"/>
                <w:highlight w:val="none"/>
                <w:lang w:val="en-US" w:eastAsia="zh-CN"/>
              </w:rPr>
              <w:t>供应商承诺中标后，签订合同前</w:t>
            </w:r>
            <w:r>
              <w:rPr>
                <w:rFonts w:hint="eastAsia" w:ascii="宋体" w:hAnsi="宋体" w:cs="宋体"/>
                <w:kern w:val="0"/>
                <w:sz w:val="24"/>
                <w:highlight w:val="none"/>
              </w:rPr>
              <w:t>提供深信服、数腾、奇安信、山石、新华三、</w:t>
            </w:r>
            <w:r>
              <w:rPr>
                <w:rFonts w:hint="eastAsia" w:ascii="宋体" w:hAnsi="宋体"/>
                <w:sz w:val="24"/>
                <w:highlight w:val="none"/>
                <w:lang w:bidi="ar"/>
              </w:rPr>
              <w:t>帕拉迪、华为</w:t>
            </w:r>
            <w:r>
              <w:rPr>
                <w:rFonts w:hint="eastAsia" w:ascii="宋体" w:hAnsi="宋体" w:cs="宋体"/>
                <w:kern w:val="0"/>
                <w:sz w:val="24"/>
                <w:highlight w:val="none"/>
              </w:rPr>
              <w:t>等设备厂商针对本项目出具的技术支撑服务承诺函，要求设备原厂工程师全程提供搬迁、调试、割接等现场支持服务，</w:t>
            </w:r>
            <w:r>
              <w:rPr>
                <w:rFonts w:hint="eastAsia" w:ascii="宋体" w:hAnsi="宋体" w:cs="宋体"/>
                <w:kern w:val="0"/>
                <w:sz w:val="24"/>
                <w:highlight w:val="none"/>
                <w:lang w:val="en-US" w:eastAsia="zh-CN"/>
              </w:rPr>
              <w:t>承诺函中</w:t>
            </w:r>
            <w:r>
              <w:rPr>
                <w:rFonts w:hint="eastAsia" w:ascii="宋体" w:hAnsi="宋体" w:cs="宋体"/>
                <w:kern w:val="0"/>
                <w:sz w:val="24"/>
                <w:highlight w:val="none"/>
              </w:rPr>
              <w:t>有</w:t>
            </w:r>
            <w:r>
              <w:rPr>
                <w:rFonts w:hint="eastAsia" w:ascii="宋体" w:hAnsi="宋体" w:cs="宋体"/>
                <w:kern w:val="0"/>
                <w:sz w:val="24"/>
                <w:highlight w:val="none"/>
                <w:lang w:val="en-US" w:eastAsia="zh-CN"/>
              </w:rPr>
              <w:t>每列明一家</w:t>
            </w:r>
            <w:r>
              <w:rPr>
                <w:rFonts w:hint="eastAsia" w:ascii="宋体" w:hAnsi="宋体" w:cs="宋体"/>
                <w:kern w:val="0"/>
                <w:sz w:val="24"/>
                <w:highlight w:val="none"/>
              </w:rPr>
              <w:t>得</w:t>
            </w:r>
            <w:r>
              <w:rPr>
                <w:rFonts w:hint="eastAsia" w:ascii="宋体" w:hAnsi="宋体" w:cs="宋体"/>
                <w:kern w:val="0"/>
                <w:sz w:val="24"/>
                <w:highlight w:val="none"/>
                <w:lang w:val="en-US" w:eastAsia="zh-CN"/>
              </w:rPr>
              <w:t>1</w:t>
            </w:r>
            <w:r>
              <w:rPr>
                <w:rFonts w:hint="eastAsia" w:ascii="宋体" w:hAnsi="宋体" w:cs="宋体"/>
                <w:kern w:val="0"/>
                <w:sz w:val="24"/>
                <w:highlight w:val="none"/>
              </w:rPr>
              <w:t>分，最多得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r>
              <w:rPr>
                <w:rFonts w:hint="eastAsia" w:ascii="宋体" w:hAnsi="宋体" w:cs="宋体"/>
                <w:kern w:val="0"/>
                <w:sz w:val="24"/>
                <w:highlight w:val="none"/>
                <w:lang w:val="en-US" w:eastAsia="zh-CN"/>
              </w:rPr>
              <w:t>未按要求提供承诺的不得分。</w:t>
            </w:r>
            <w:r>
              <w:rPr>
                <w:rFonts w:hint="eastAsia" w:ascii="宋体" w:hAnsi="宋体" w:cs="宋体"/>
                <w:kern w:val="0"/>
                <w:sz w:val="24"/>
                <w:highlight w:val="none"/>
                <w:lang w:val="en-US" w:eastAsia="zh-CN"/>
              </w:rPr>
              <w:br w:type="textWrapping"/>
            </w:r>
            <w:r>
              <w:rPr>
                <w:rFonts w:hint="eastAsia" w:ascii="宋体" w:hAnsi="宋体" w:cs="宋体"/>
                <w:b/>
                <w:bCs/>
                <w:kern w:val="0"/>
                <w:sz w:val="24"/>
                <w:highlight w:val="none"/>
                <w:lang w:val="en-US" w:eastAsia="zh-CN"/>
              </w:rPr>
              <w:t>注：提供承诺函并加盖公章</w:t>
            </w:r>
            <w:r>
              <w:rPr>
                <w:rFonts w:hint="eastAsia" w:ascii="宋体" w:hAnsi="宋体" w:cs="宋体"/>
                <w:b/>
                <w:bCs/>
                <w:kern w:val="0"/>
                <w:sz w:val="24"/>
                <w:highlight w:val="none"/>
                <w:lang w:eastAsia="zh-CN"/>
              </w:rPr>
              <w:t>，</w:t>
            </w:r>
            <w:r>
              <w:rPr>
                <w:rFonts w:hint="eastAsia" w:ascii="宋体" w:hAnsi="宋体" w:cs="宋体"/>
                <w:b/>
                <w:bCs/>
                <w:kern w:val="0"/>
                <w:sz w:val="24"/>
                <w:highlight w:val="none"/>
                <w:lang w:val="en-US" w:eastAsia="zh-CN"/>
              </w:rPr>
              <w:t>格式自拟。供应商</w:t>
            </w:r>
            <w:r>
              <w:rPr>
                <w:rFonts w:hint="eastAsia" w:ascii="宋体" w:hAnsi="宋体" w:cs="宋体"/>
                <w:b/>
                <w:bCs/>
                <w:color w:val="auto"/>
                <w:kern w:val="0"/>
                <w:sz w:val="24"/>
                <w:szCs w:val="24"/>
                <w:highlight w:val="none"/>
                <w:lang w:val="en-US" w:eastAsia="zh-CN"/>
              </w:rPr>
              <w:t>中标后签订合同前，需提供承诺函中对应厂商针对本项目出具的技术支撑服务承诺函，未能提供采购方有权取消其成交资格。</w:t>
            </w:r>
          </w:p>
        </w:tc>
      </w:tr>
      <w:tr w14:paraId="22908ECA">
        <w:tblPrEx>
          <w:tblCellMar>
            <w:top w:w="0" w:type="dxa"/>
            <w:left w:w="108" w:type="dxa"/>
            <w:bottom w:w="0" w:type="dxa"/>
            <w:right w:w="108" w:type="dxa"/>
          </w:tblCellMar>
        </w:tblPrEx>
        <w:trPr>
          <w:trHeight w:val="841" w:hRule="atLeast"/>
          <w:jc w:val="center"/>
        </w:trPr>
        <w:tc>
          <w:tcPr>
            <w:tcW w:w="428" w:type="pct"/>
            <w:tcBorders>
              <w:top w:val="nil"/>
              <w:left w:val="single" w:color="auto" w:sz="4" w:space="0"/>
              <w:bottom w:val="single" w:color="auto" w:sz="4" w:space="0"/>
              <w:right w:val="single" w:color="auto" w:sz="4" w:space="0"/>
            </w:tcBorders>
            <w:noWrap/>
            <w:vAlign w:val="center"/>
          </w:tcPr>
          <w:p w14:paraId="63969165">
            <w:pPr>
              <w:widowControl/>
              <w:jc w:val="center"/>
              <w:rPr>
                <w:rFonts w:ascii="宋体" w:hAnsi="宋体" w:cs="宋体"/>
                <w:kern w:val="0"/>
                <w:sz w:val="24"/>
                <w:highlight w:val="none"/>
              </w:rPr>
            </w:pPr>
            <w:r>
              <w:rPr>
                <w:rFonts w:hint="eastAsia" w:ascii="宋体" w:hAnsi="宋体" w:cs="宋体"/>
                <w:kern w:val="0"/>
                <w:sz w:val="24"/>
                <w:highlight w:val="none"/>
              </w:rPr>
              <w:t>4</w:t>
            </w:r>
          </w:p>
        </w:tc>
        <w:tc>
          <w:tcPr>
            <w:tcW w:w="770" w:type="pct"/>
            <w:tcBorders>
              <w:top w:val="nil"/>
              <w:left w:val="nil"/>
              <w:bottom w:val="single" w:color="auto" w:sz="4" w:space="0"/>
              <w:right w:val="single" w:color="auto" w:sz="4" w:space="0"/>
            </w:tcBorders>
            <w:vAlign w:val="center"/>
          </w:tcPr>
          <w:p w14:paraId="44026188">
            <w:pPr>
              <w:widowControl/>
              <w:jc w:val="center"/>
              <w:rPr>
                <w:rFonts w:ascii="宋体" w:hAnsi="宋体" w:cs="宋体"/>
                <w:kern w:val="0"/>
                <w:sz w:val="24"/>
                <w:highlight w:val="none"/>
              </w:rPr>
            </w:pPr>
            <w:r>
              <w:rPr>
                <w:rFonts w:hint="eastAsia" w:ascii="宋体" w:hAnsi="宋体" w:cs="宋体"/>
                <w:kern w:val="0"/>
                <w:sz w:val="24"/>
                <w:highlight w:val="none"/>
              </w:rPr>
              <w:t>总体搬迁方案</w:t>
            </w:r>
          </w:p>
        </w:tc>
        <w:tc>
          <w:tcPr>
            <w:tcW w:w="421" w:type="pct"/>
            <w:tcBorders>
              <w:top w:val="nil"/>
              <w:left w:val="nil"/>
              <w:bottom w:val="single" w:color="auto" w:sz="4" w:space="0"/>
              <w:right w:val="single" w:color="auto" w:sz="4" w:space="0"/>
            </w:tcBorders>
            <w:noWrap/>
            <w:vAlign w:val="center"/>
          </w:tcPr>
          <w:p w14:paraId="6FFE3BC0">
            <w:pPr>
              <w:widowControl/>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10</w:t>
            </w:r>
          </w:p>
        </w:tc>
        <w:tc>
          <w:tcPr>
            <w:tcW w:w="3379" w:type="pct"/>
            <w:tcBorders>
              <w:top w:val="nil"/>
              <w:left w:val="nil"/>
              <w:bottom w:val="single" w:color="auto" w:sz="4" w:space="0"/>
              <w:right w:val="single" w:color="auto" w:sz="4" w:space="0"/>
            </w:tcBorders>
            <w:vAlign w:val="center"/>
          </w:tcPr>
          <w:p w14:paraId="06EB0725">
            <w:pPr>
              <w:contextualSpacing/>
              <w:rPr>
                <w:rFonts w:hint="eastAsia" w:ascii="宋体" w:hAnsi="宋体" w:eastAsia="宋体" w:cs="宋体"/>
                <w:color w:val="auto"/>
                <w:sz w:val="24"/>
                <w:szCs w:val="24"/>
                <w:highlight w:val="none"/>
                <w:u w:val="none"/>
                <w:lang w:val="en-US" w:eastAsia="zh-CN"/>
              </w:rPr>
            </w:pPr>
            <w:r>
              <w:rPr>
                <w:rFonts w:hint="eastAsia" w:ascii="宋体" w:hAnsi="宋体" w:cs="宋体"/>
                <w:kern w:val="0"/>
                <w:sz w:val="24"/>
                <w:highlight w:val="none"/>
              </w:rPr>
              <w:t>根据现场踏勘情况及理解，供应商提供详细且符合实际的总体搬迁方案，</w:t>
            </w:r>
            <w:r>
              <w:rPr>
                <w:rFonts w:hint="eastAsia" w:ascii="宋体" w:hAnsi="宋体" w:eastAsia="宋体" w:cs="宋体"/>
                <w:color w:val="auto"/>
                <w:sz w:val="24"/>
                <w:szCs w:val="24"/>
                <w:highlight w:val="none"/>
                <w:u w:val="none"/>
                <w:lang w:val="en-US" w:eastAsia="zh-CN"/>
              </w:rPr>
              <w:t>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w:t>
            </w:r>
            <w:r>
              <w:rPr>
                <w:rFonts w:ascii="宋体" w:hAnsi="宋体"/>
                <w:sz w:val="24"/>
                <w:highlight w:val="none"/>
              </w:rPr>
              <w:t>现状理解与需求分析</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②</w:t>
            </w:r>
            <w:r>
              <w:rPr>
                <w:rFonts w:ascii="宋体" w:hAnsi="宋体"/>
                <w:sz w:val="24"/>
                <w:highlight w:val="none"/>
              </w:rPr>
              <w:t>搬迁方案设计</w:t>
            </w:r>
            <w:r>
              <w:rPr>
                <w:rFonts w:hint="eastAsia" w:ascii="宋体" w:hAnsi="宋体" w:eastAsia="宋体" w:cs="宋体"/>
                <w:color w:val="auto"/>
                <w:sz w:val="24"/>
                <w:szCs w:val="24"/>
                <w:highlight w:val="none"/>
                <w:u w:val="none"/>
                <w:lang w:val="en-US" w:eastAsia="zh-CN"/>
              </w:rPr>
              <w:t>；</w:t>
            </w:r>
            <w:r>
              <w:rPr>
                <w:rFonts w:hint="eastAsia" w:ascii="宋体" w:hAnsi="宋体" w:cs="宋体"/>
                <w:color w:val="auto"/>
                <w:sz w:val="24"/>
                <w:szCs w:val="24"/>
                <w:highlight w:val="none"/>
                <w:u w:val="none"/>
                <w:lang w:val="en-US" w:eastAsia="zh-CN"/>
              </w:rPr>
              <w:t>③</w:t>
            </w:r>
            <w:r>
              <w:rPr>
                <w:rFonts w:ascii="宋体" w:hAnsi="宋体"/>
                <w:sz w:val="24"/>
                <w:highlight w:val="none"/>
              </w:rPr>
              <w:t>割接方案设计</w:t>
            </w:r>
            <w:r>
              <w:rPr>
                <w:rFonts w:hint="eastAsia" w:ascii="宋体" w:hAnsi="宋体"/>
                <w:sz w:val="24"/>
                <w:highlight w:val="none"/>
                <w:lang w:eastAsia="zh-CN"/>
              </w:rPr>
              <w:t>；</w:t>
            </w:r>
            <w:r>
              <w:rPr>
                <w:rFonts w:hint="eastAsia" w:ascii="宋体" w:hAnsi="宋体" w:cs="宋体"/>
                <w:sz w:val="24"/>
                <w:highlight w:val="none"/>
              </w:rPr>
              <w:t>④</w:t>
            </w:r>
            <w:r>
              <w:rPr>
                <w:rFonts w:ascii="宋体" w:hAnsi="宋体"/>
                <w:sz w:val="24"/>
                <w:highlight w:val="none"/>
              </w:rPr>
              <w:t>项目管理方案</w:t>
            </w:r>
            <w:r>
              <w:rPr>
                <w:rFonts w:hint="eastAsia" w:ascii="宋体" w:hAnsi="宋体" w:cs="宋体"/>
                <w:color w:val="auto"/>
                <w:sz w:val="24"/>
                <w:szCs w:val="24"/>
                <w:highlight w:val="none"/>
                <w:u w:val="none"/>
                <w:lang w:val="en-US" w:eastAsia="zh-CN"/>
              </w:rPr>
              <w:t>；⑤</w:t>
            </w:r>
            <w:r>
              <w:rPr>
                <w:rFonts w:hint="default" w:ascii="宋体" w:hAnsi="宋体" w:cs="宋体"/>
                <w:sz w:val="24"/>
                <w:szCs w:val="24"/>
                <w:highlight w:val="none"/>
                <w:lang w:val="en-US" w:eastAsia="zh-CN"/>
              </w:rPr>
              <w:t>重点、难点分析及解决方案</w:t>
            </w:r>
          </w:p>
          <w:p w14:paraId="732AC073">
            <w:pPr>
              <w:contextualSpacing/>
              <w:rPr>
                <w:rFonts w:ascii="宋体" w:hAnsi="宋体" w:cs="宋体"/>
                <w:sz w:val="24"/>
                <w:highlight w:val="none"/>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0.5</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0D7BF3CD">
        <w:tblPrEx>
          <w:tblCellMar>
            <w:top w:w="0" w:type="dxa"/>
            <w:left w:w="108" w:type="dxa"/>
            <w:bottom w:w="0" w:type="dxa"/>
            <w:right w:w="108" w:type="dxa"/>
          </w:tblCellMar>
        </w:tblPrEx>
        <w:trPr>
          <w:trHeight w:val="841" w:hRule="atLeast"/>
          <w:jc w:val="center"/>
        </w:trPr>
        <w:tc>
          <w:tcPr>
            <w:tcW w:w="428" w:type="pct"/>
            <w:tcBorders>
              <w:top w:val="nil"/>
              <w:left w:val="single" w:color="auto" w:sz="4" w:space="0"/>
              <w:bottom w:val="single" w:color="auto" w:sz="4" w:space="0"/>
              <w:right w:val="single" w:color="auto" w:sz="4" w:space="0"/>
            </w:tcBorders>
            <w:noWrap/>
            <w:vAlign w:val="center"/>
          </w:tcPr>
          <w:p w14:paraId="76EAA5FB">
            <w:pPr>
              <w:widowControl/>
              <w:jc w:val="center"/>
              <w:rPr>
                <w:rFonts w:ascii="宋体" w:hAnsi="宋体" w:cs="宋体"/>
                <w:kern w:val="0"/>
                <w:sz w:val="24"/>
                <w:highlight w:val="none"/>
              </w:rPr>
            </w:pPr>
            <w:r>
              <w:rPr>
                <w:rFonts w:hint="eastAsia" w:ascii="宋体" w:hAnsi="宋体" w:cs="宋体"/>
                <w:kern w:val="0"/>
                <w:sz w:val="24"/>
                <w:highlight w:val="none"/>
              </w:rPr>
              <w:t>5</w:t>
            </w:r>
          </w:p>
        </w:tc>
        <w:tc>
          <w:tcPr>
            <w:tcW w:w="770" w:type="pct"/>
            <w:tcBorders>
              <w:top w:val="nil"/>
              <w:left w:val="nil"/>
              <w:bottom w:val="single" w:color="auto" w:sz="4" w:space="0"/>
              <w:right w:val="single" w:color="auto" w:sz="4" w:space="0"/>
            </w:tcBorders>
            <w:shd w:val="clear" w:color="auto" w:fill="auto"/>
            <w:vAlign w:val="center"/>
          </w:tcPr>
          <w:p w14:paraId="294930B0">
            <w:pPr>
              <w:widowControl/>
              <w:jc w:val="center"/>
              <w:rPr>
                <w:rFonts w:ascii="宋体" w:hAnsi="宋体" w:cs="宋体"/>
                <w:kern w:val="0"/>
                <w:sz w:val="24"/>
                <w:highlight w:val="none"/>
              </w:rPr>
            </w:pPr>
            <w:r>
              <w:rPr>
                <w:rFonts w:hint="eastAsia" w:ascii="宋体" w:hAnsi="宋体" w:cs="宋体"/>
                <w:kern w:val="0"/>
                <w:sz w:val="24"/>
                <w:highlight w:val="none"/>
              </w:rPr>
              <w:t>应急处理预案</w:t>
            </w:r>
          </w:p>
        </w:tc>
        <w:tc>
          <w:tcPr>
            <w:tcW w:w="421" w:type="pct"/>
            <w:tcBorders>
              <w:top w:val="nil"/>
              <w:left w:val="nil"/>
              <w:bottom w:val="single" w:color="auto" w:sz="4" w:space="0"/>
              <w:right w:val="single" w:color="auto" w:sz="4" w:space="0"/>
            </w:tcBorders>
            <w:shd w:val="clear" w:color="auto" w:fill="auto"/>
            <w:noWrap/>
            <w:vAlign w:val="center"/>
          </w:tcPr>
          <w:p w14:paraId="4B439D30">
            <w:pPr>
              <w:widowControl/>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8</w:t>
            </w:r>
          </w:p>
        </w:tc>
        <w:tc>
          <w:tcPr>
            <w:tcW w:w="3379" w:type="pct"/>
            <w:tcBorders>
              <w:top w:val="nil"/>
              <w:left w:val="nil"/>
              <w:bottom w:val="single" w:color="auto" w:sz="4" w:space="0"/>
              <w:right w:val="single" w:color="auto" w:sz="4" w:space="0"/>
            </w:tcBorders>
            <w:shd w:val="clear" w:color="auto" w:fill="auto"/>
            <w:vAlign w:val="center"/>
          </w:tcPr>
          <w:p w14:paraId="14E921BA">
            <w:pPr>
              <w:contextualSpacing/>
              <w:rPr>
                <w:rFonts w:hint="eastAsia" w:ascii="宋体" w:hAnsi="宋体" w:eastAsia="宋体" w:cs="宋体"/>
                <w:color w:val="auto"/>
                <w:sz w:val="24"/>
                <w:szCs w:val="24"/>
                <w:highlight w:val="none"/>
                <w:u w:val="none"/>
                <w:lang w:val="en-US" w:eastAsia="zh-CN"/>
              </w:rPr>
            </w:pPr>
            <w:r>
              <w:rPr>
                <w:rFonts w:hint="eastAsia" w:ascii="宋体" w:hAnsi="宋体" w:cs="宋体"/>
                <w:kern w:val="0"/>
                <w:sz w:val="24"/>
                <w:highlight w:val="none"/>
              </w:rPr>
              <w:t>根据现场踏勘情况及理解，供应商提供详细且符合实际的应急处理预案，</w:t>
            </w:r>
            <w:r>
              <w:rPr>
                <w:rFonts w:hint="eastAsia" w:ascii="宋体" w:hAnsi="宋体" w:eastAsia="宋体" w:cs="宋体"/>
                <w:color w:val="auto"/>
                <w:sz w:val="24"/>
                <w:szCs w:val="24"/>
                <w:highlight w:val="none"/>
                <w:u w:val="none"/>
                <w:lang w:val="en-US" w:eastAsia="zh-CN"/>
              </w:rPr>
              <w:t>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w:t>
            </w:r>
            <w:r>
              <w:rPr>
                <w:rFonts w:ascii="宋体" w:hAnsi="宋体"/>
                <w:sz w:val="24"/>
                <w:highlight w:val="none"/>
              </w:rPr>
              <w:t>风险识别与评估</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②</w:t>
            </w:r>
            <w:r>
              <w:rPr>
                <w:rFonts w:ascii="宋体" w:hAnsi="宋体"/>
                <w:sz w:val="24"/>
                <w:highlight w:val="none"/>
              </w:rPr>
              <w:t>应急响应机制</w:t>
            </w:r>
            <w:r>
              <w:rPr>
                <w:rFonts w:hint="eastAsia" w:ascii="宋体" w:hAnsi="宋体" w:eastAsia="宋体" w:cs="宋体"/>
                <w:color w:val="auto"/>
                <w:sz w:val="24"/>
                <w:szCs w:val="24"/>
                <w:highlight w:val="none"/>
                <w:u w:val="none"/>
                <w:lang w:val="en-US" w:eastAsia="zh-CN"/>
              </w:rPr>
              <w:t>；</w:t>
            </w:r>
            <w:r>
              <w:rPr>
                <w:rFonts w:hint="eastAsia" w:ascii="宋体" w:hAnsi="宋体" w:cs="宋体"/>
                <w:color w:val="auto"/>
                <w:sz w:val="24"/>
                <w:szCs w:val="24"/>
                <w:highlight w:val="none"/>
                <w:u w:val="none"/>
                <w:lang w:val="en-US" w:eastAsia="zh-CN"/>
              </w:rPr>
              <w:t>③</w:t>
            </w:r>
            <w:r>
              <w:rPr>
                <w:rFonts w:ascii="宋体" w:hAnsi="宋体"/>
                <w:sz w:val="24"/>
                <w:highlight w:val="none"/>
              </w:rPr>
              <w:t>应急处置方案</w:t>
            </w:r>
            <w:r>
              <w:rPr>
                <w:rFonts w:hint="eastAsia" w:ascii="宋体" w:hAnsi="宋体"/>
                <w:sz w:val="24"/>
                <w:highlight w:val="none"/>
                <w:lang w:eastAsia="zh-CN"/>
              </w:rPr>
              <w:t>；</w:t>
            </w:r>
            <w:r>
              <w:rPr>
                <w:rFonts w:hint="eastAsia" w:ascii="宋体" w:hAnsi="宋体" w:cs="宋体"/>
                <w:sz w:val="24"/>
                <w:highlight w:val="none"/>
              </w:rPr>
              <w:t>④</w:t>
            </w:r>
            <w:r>
              <w:rPr>
                <w:rFonts w:ascii="宋体" w:hAnsi="宋体"/>
                <w:sz w:val="24"/>
                <w:highlight w:val="none"/>
              </w:rPr>
              <w:t>回退方案</w:t>
            </w:r>
            <w:r>
              <w:rPr>
                <w:rFonts w:hint="eastAsia" w:ascii="宋体" w:hAnsi="宋体" w:cs="宋体"/>
                <w:color w:val="auto"/>
                <w:sz w:val="24"/>
                <w:szCs w:val="24"/>
                <w:highlight w:val="none"/>
                <w:u w:val="none"/>
                <w:lang w:val="en-US" w:eastAsia="zh-CN"/>
              </w:rPr>
              <w:t>。</w:t>
            </w:r>
          </w:p>
          <w:p w14:paraId="5D9E8462">
            <w:pPr>
              <w:widowControl/>
              <w:rPr>
                <w:rFonts w:ascii="宋体" w:hAnsi="宋体" w:cs="宋体"/>
                <w:sz w:val="24"/>
                <w:highlight w:val="none"/>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0.5</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48396852">
        <w:tblPrEx>
          <w:tblCellMar>
            <w:top w:w="0" w:type="dxa"/>
            <w:left w:w="108" w:type="dxa"/>
            <w:bottom w:w="0" w:type="dxa"/>
            <w:right w:w="108" w:type="dxa"/>
          </w:tblCellMar>
        </w:tblPrEx>
        <w:trPr>
          <w:trHeight w:val="841" w:hRule="atLeast"/>
          <w:jc w:val="center"/>
        </w:trPr>
        <w:tc>
          <w:tcPr>
            <w:tcW w:w="428" w:type="pct"/>
            <w:tcBorders>
              <w:top w:val="single" w:color="auto" w:sz="4" w:space="0"/>
              <w:left w:val="single" w:color="auto" w:sz="4" w:space="0"/>
              <w:bottom w:val="single" w:color="auto" w:sz="4" w:space="0"/>
              <w:right w:val="single" w:color="auto" w:sz="4" w:space="0"/>
            </w:tcBorders>
            <w:noWrap/>
            <w:vAlign w:val="center"/>
          </w:tcPr>
          <w:p w14:paraId="6329AED7">
            <w:pPr>
              <w:widowControl/>
              <w:jc w:val="center"/>
              <w:rPr>
                <w:rFonts w:ascii="宋体" w:hAnsi="宋体" w:cs="宋体"/>
                <w:kern w:val="0"/>
                <w:sz w:val="24"/>
                <w:highlight w:val="none"/>
              </w:rPr>
            </w:pPr>
            <w:r>
              <w:rPr>
                <w:rFonts w:hint="eastAsia" w:ascii="宋体" w:hAnsi="宋体" w:cs="宋体"/>
                <w:kern w:val="0"/>
                <w:sz w:val="24"/>
                <w:highlight w:val="none"/>
              </w:rPr>
              <w:t>6</w:t>
            </w:r>
          </w:p>
        </w:tc>
        <w:tc>
          <w:tcPr>
            <w:tcW w:w="770" w:type="pct"/>
            <w:tcBorders>
              <w:top w:val="single" w:color="auto" w:sz="4" w:space="0"/>
              <w:left w:val="nil"/>
              <w:bottom w:val="single" w:color="auto" w:sz="4" w:space="0"/>
              <w:right w:val="single" w:color="auto" w:sz="4" w:space="0"/>
            </w:tcBorders>
            <w:vAlign w:val="center"/>
          </w:tcPr>
          <w:p w14:paraId="6F89A70A">
            <w:pPr>
              <w:widowControl/>
              <w:jc w:val="center"/>
              <w:rPr>
                <w:rFonts w:ascii="宋体" w:hAnsi="宋体" w:cs="宋体"/>
                <w:kern w:val="0"/>
                <w:sz w:val="24"/>
                <w:highlight w:val="none"/>
              </w:rPr>
            </w:pPr>
            <w:r>
              <w:rPr>
                <w:rFonts w:hint="eastAsia" w:ascii="宋体" w:hAnsi="宋体" w:cs="宋体"/>
                <w:kern w:val="0"/>
                <w:sz w:val="24"/>
                <w:highlight w:val="none"/>
              </w:rPr>
              <w:t>业绩案例</w:t>
            </w:r>
          </w:p>
        </w:tc>
        <w:tc>
          <w:tcPr>
            <w:tcW w:w="421" w:type="pct"/>
            <w:tcBorders>
              <w:top w:val="single" w:color="auto" w:sz="4" w:space="0"/>
              <w:left w:val="nil"/>
              <w:bottom w:val="single" w:color="auto" w:sz="4" w:space="0"/>
              <w:right w:val="single" w:color="auto" w:sz="4" w:space="0"/>
            </w:tcBorders>
            <w:noWrap/>
            <w:vAlign w:val="center"/>
          </w:tcPr>
          <w:p w14:paraId="1D9F7783">
            <w:pPr>
              <w:widowControl/>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6</w:t>
            </w:r>
          </w:p>
        </w:tc>
        <w:tc>
          <w:tcPr>
            <w:tcW w:w="3379" w:type="pct"/>
            <w:tcBorders>
              <w:top w:val="single" w:color="auto" w:sz="4" w:space="0"/>
              <w:left w:val="nil"/>
              <w:bottom w:val="single" w:color="auto" w:sz="4" w:space="0"/>
              <w:right w:val="single" w:color="auto" w:sz="4" w:space="0"/>
            </w:tcBorders>
            <w:vAlign w:val="center"/>
          </w:tcPr>
          <w:p w14:paraId="65C48845">
            <w:pPr>
              <w:widowControl/>
              <w:rPr>
                <w:rFonts w:hint="eastAsia" w:ascii="宋体" w:hAnsi="宋体" w:cs="宋体"/>
                <w:kern w:val="0"/>
                <w:sz w:val="24"/>
                <w:highlight w:val="none"/>
              </w:rPr>
            </w:pPr>
            <w:r>
              <w:rPr>
                <w:rFonts w:hint="eastAsia" w:ascii="宋体" w:hAnsi="宋体" w:cs="宋体"/>
                <w:kern w:val="0"/>
                <w:sz w:val="24"/>
                <w:highlight w:val="none"/>
              </w:rPr>
              <w:t>投标人自2023年1月1日至今（以合同签订时间为准）具有类似业绩案例，</w:t>
            </w:r>
            <w:r>
              <w:rPr>
                <w:rFonts w:hint="eastAsia" w:ascii="宋体" w:hAnsi="宋体" w:cs="宋体"/>
                <w:kern w:val="0"/>
                <w:sz w:val="24"/>
                <w:highlight w:val="none"/>
                <w:lang w:val="en-US" w:eastAsia="zh-CN"/>
              </w:rPr>
              <w:t>每提供</w:t>
            </w:r>
            <w:r>
              <w:rPr>
                <w:rFonts w:hint="eastAsia" w:ascii="宋体" w:hAnsi="宋体" w:cs="宋体"/>
                <w:kern w:val="0"/>
                <w:sz w:val="24"/>
                <w:highlight w:val="none"/>
              </w:rPr>
              <w:t>一个案例得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分，最高得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分，未提供不得分。</w:t>
            </w:r>
          </w:p>
          <w:p w14:paraId="7549C1D7">
            <w:pPr>
              <w:widowControl/>
              <w:rPr>
                <w:rFonts w:ascii="宋体" w:hAnsi="宋体" w:cs="宋体"/>
                <w:sz w:val="24"/>
                <w:highlight w:val="none"/>
              </w:rPr>
            </w:pPr>
            <w:r>
              <w:rPr>
                <w:rFonts w:hint="eastAsia" w:ascii="宋体" w:hAnsi="宋体" w:cs="宋体"/>
                <w:b/>
                <w:bCs/>
                <w:kern w:val="0"/>
                <w:sz w:val="24"/>
                <w:highlight w:val="none"/>
                <w:lang w:val="en-US" w:eastAsia="zh-CN"/>
              </w:rPr>
              <w:t>注：</w:t>
            </w:r>
            <w:r>
              <w:rPr>
                <w:rFonts w:hint="eastAsia" w:ascii="宋体" w:hAnsi="宋体" w:cs="宋体"/>
                <w:b/>
                <w:bCs/>
                <w:kern w:val="0"/>
                <w:sz w:val="24"/>
                <w:highlight w:val="none"/>
              </w:rPr>
              <w:t>提供</w:t>
            </w:r>
            <w:r>
              <w:rPr>
                <w:rFonts w:hint="eastAsia" w:ascii="宋体" w:hAnsi="宋体" w:cs="宋体"/>
                <w:b/>
                <w:bCs/>
                <w:kern w:val="0"/>
                <w:sz w:val="24"/>
                <w:highlight w:val="none"/>
                <w:lang w:val="en-US" w:eastAsia="zh-CN"/>
              </w:rPr>
              <w:t>案例</w:t>
            </w:r>
            <w:r>
              <w:rPr>
                <w:rFonts w:hint="eastAsia" w:ascii="宋体" w:hAnsi="宋体" w:cs="宋体"/>
                <w:b/>
                <w:bCs/>
                <w:kern w:val="0"/>
                <w:sz w:val="24"/>
                <w:highlight w:val="none"/>
              </w:rPr>
              <w:t>合同</w:t>
            </w:r>
            <w:r>
              <w:rPr>
                <w:rFonts w:hint="eastAsia" w:ascii="宋体" w:hAnsi="宋体" w:cs="宋体"/>
                <w:b/>
                <w:bCs/>
                <w:kern w:val="0"/>
                <w:sz w:val="24"/>
                <w:highlight w:val="none"/>
                <w:lang w:val="en-US" w:eastAsia="zh-CN"/>
              </w:rPr>
              <w:t>及中标（成交）通知书复印件并加盖公章</w:t>
            </w:r>
            <w:r>
              <w:rPr>
                <w:rFonts w:hint="eastAsia" w:ascii="宋体" w:hAnsi="宋体" w:cs="宋体"/>
                <w:b/>
                <w:bCs/>
                <w:kern w:val="0"/>
                <w:sz w:val="24"/>
                <w:highlight w:val="none"/>
              </w:rPr>
              <w:t>。</w:t>
            </w:r>
          </w:p>
        </w:tc>
      </w:tr>
      <w:tr w14:paraId="297636AB">
        <w:tblPrEx>
          <w:tblCellMar>
            <w:top w:w="0" w:type="dxa"/>
            <w:left w:w="108" w:type="dxa"/>
            <w:bottom w:w="0" w:type="dxa"/>
            <w:right w:w="108" w:type="dxa"/>
          </w:tblCellMar>
        </w:tblPrEx>
        <w:trPr>
          <w:trHeight w:val="841" w:hRule="atLeast"/>
          <w:jc w:val="center"/>
        </w:trPr>
        <w:tc>
          <w:tcPr>
            <w:tcW w:w="428" w:type="pct"/>
            <w:tcBorders>
              <w:top w:val="single" w:color="auto" w:sz="4" w:space="0"/>
              <w:left w:val="single" w:color="auto" w:sz="4" w:space="0"/>
              <w:bottom w:val="single" w:color="auto" w:sz="4" w:space="0"/>
              <w:right w:val="single" w:color="auto" w:sz="4" w:space="0"/>
            </w:tcBorders>
            <w:noWrap/>
            <w:vAlign w:val="center"/>
          </w:tcPr>
          <w:p w14:paraId="012DF29C">
            <w:pPr>
              <w:widowControl/>
              <w:jc w:val="center"/>
              <w:rPr>
                <w:rFonts w:ascii="宋体" w:hAnsi="宋体" w:cs="宋体"/>
                <w:kern w:val="0"/>
                <w:sz w:val="24"/>
                <w:highlight w:val="none"/>
              </w:rPr>
            </w:pPr>
            <w:r>
              <w:rPr>
                <w:rFonts w:hint="eastAsia" w:ascii="宋体" w:hAnsi="宋体" w:cs="宋体"/>
                <w:kern w:val="0"/>
                <w:sz w:val="24"/>
                <w:highlight w:val="none"/>
              </w:rPr>
              <w:t>7</w:t>
            </w:r>
          </w:p>
        </w:tc>
        <w:tc>
          <w:tcPr>
            <w:tcW w:w="770" w:type="pct"/>
            <w:tcBorders>
              <w:top w:val="single" w:color="auto" w:sz="4" w:space="0"/>
              <w:left w:val="nil"/>
              <w:bottom w:val="single" w:color="auto" w:sz="4" w:space="0"/>
              <w:right w:val="single" w:color="auto" w:sz="4" w:space="0"/>
            </w:tcBorders>
            <w:vAlign w:val="center"/>
          </w:tcPr>
          <w:p w14:paraId="5AC10125">
            <w:pPr>
              <w:widowControl/>
              <w:jc w:val="center"/>
              <w:rPr>
                <w:rFonts w:ascii="宋体" w:hAnsi="宋体" w:cs="宋体"/>
                <w:kern w:val="0"/>
                <w:sz w:val="24"/>
                <w:highlight w:val="none"/>
              </w:rPr>
            </w:pPr>
            <w:r>
              <w:rPr>
                <w:rFonts w:hint="eastAsia" w:ascii="宋体" w:hAnsi="宋体" w:cs="宋体"/>
                <w:kern w:val="0"/>
                <w:sz w:val="24"/>
                <w:highlight w:val="none"/>
              </w:rPr>
              <w:t>售后服务与培训</w:t>
            </w:r>
          </w:p>
        </w:tc>
        <w:tc>
          <w:tcPr>
            <w:tcW w:w="421" w:type="pct"/>
            <w:tcBorders>
              <w:top w:val="single" w:color="auto" w:sz="4" w:space="0"/>
              <w:left w:val="nil"/>
              <w:bottom w:val="single" w:color="auto" w:sz="4" w:space="0"/>
              <w:right w:val="single" w:color="auto" w:sz="4" w:space="0"/>
            </w:tcBorders>
            <w:noWrap/>
            <w:vAlign w:val="center"/>
          </w:tcPr>
          <w:p w14:paraId="3955C44E">
            <w:pPr>
              <w:widowControl/>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5</w:t>
            </w:r>
          </w:p>
        </w:tc>
        <w:tc>
          <w:tcPr>
            <w:tcW w:w="3379" w:type="pct"/>
            <w:tcBorders>
              <w:top w:val="single" w:color="auto" w:sz="4" w:space="0"/>
              <w:left w:val="nil"/>
              <w:bottom w:val="single" w:color="auto" w:sz="4" w:space="0"/>
              <w:right w:val="single" w:color="auto" w:sz="4" w:space="0"/>
            </w:tcBorders>
            <w:vAlign w:val="center"/>
          </w:tcPr>
          <w:p w14:paraId="4E4E2FCF">
            <w:pPr>
              <w:pStyle w:val="72"/>
              <w:widowControl/>
              <w:numPr>
                <w:ilvl w:val="0"/>
                <w:numId w:val="0"/>
              </w:numPr>
              <w:ind w:left="0" w:leftChars="0" w:hanging="360" w:firstLineChars="0"/>
              <w:rPr>
                <w:rFonts w:ascii="宋体" w:hAnsi="宋体" w:cs="宋体"/>
                <w:kern w:val="0"/>
                <w:sz w:val="24"/>
                <w:highlight w:val="none"/>
              </w:rPr>
            </w:pPr>
            <w:r>
              <w:rPr>
                <w:rFonts w:hint="default" w:ascii="宋体" w:hAnsi="宋体" w:eastAsia="宋体" w:cs="宋体"/>
                <w:kern w:val="0"/>
                <w:sz w:val="24"/>
                <w:szCs w:val="22"/>
                <w:highlight w:val="none"/>
                <w:lang w:val="en-US" w:eastAsia="zh-CN" w:bidi="ar-SA"/>
              </w:rPr>
              <w:t>①</w:t>
            </w:r>
            <w:r>
              <w:rPr>
                <w:rFonts w:hint="eastAsia" w:ascii="宋体" w:hAnsi="宋体" w:cs="宋体"/>
                <w:kern w:val="0"/>
                <w:sz w:val="24"/>
                <w:szCs w:val="22"/>
                <w:highlight w:val="none"/>
                <w:lang w:val="en-US" w:eastAsia="zh-CN" w:bidi="ar-SA"/>
              </w:rPr>
              <w:t xml:space="preserve"> 1、</w:t>
            </w:r>
            <w:r>
              <w:rPr>
                <w:rFonts w:hint="eastAsia" w:ascii="宋体" w:hAnsi="宋体" w:cs="宋体"/>
                <w:kern w:val="0"/>
                <w:sz w:val="24"/>
                <w:highlight w:val="none"/>
              </w:rPr>
              <w:t>售后服务承诺（</w:t>
            </w:r>
            <w:r>
              <w:rPr>
                <w:rFonts w:hint="eastAsia" w:ascii="宋体" w:hAnsi="宋体" w:cs="宋体"/>
                <w:kern w:val="0"/>
                <w:sz w:val="24"/>
                <w:highlight w:val="none"/>
                <w:lang w:val="en-US" w:eastAsia="zh-CN"/>
              </w:rPr>
              <w:t>4</w:t>
            </w:r>
            <w:r>
              <w:rPr>
                <w:rFonts w:hint="eastAsia" w:ascii="宋体" w:hAnsi="宋体" w:cs="宋体"/>
                <w:kern w:val="0"/>
                <w:sz w:val="24"/>
                <w:highlight w:val="none"/>
              </w:rPr>
              <w:t>分）：提供搬迁后的免费运维支持承诺，</w:t>
            </w:r>
            <w:r>
              <w:rPr>
                <w:rFonts w:hint="eastAsia" w:ascii="宋体" w:hAnsi="宋体" w:cs="宋体"/>
                <w:kern w:val="0"/>
                <w:sz w:val="24"/>
                <w:highlight w:val="none"/>
                <w:lang w:val="en-US" w:eastAsia="zh-CN"/>
              </w:rPr>
              <w:t>承诺函至少</w:t>
            </w:r>
            <w:r>
              <w:rPr>
                <w:rFonts w:hint="eastAsia" w:ascii="宋体" w:hAnsi="宋体" w:cs="宋体"/>
                <w:kern w:val="0"/>
                <w:sz w:val="24"/>
                <w:highlight w:val="none"/>
              </w:rPr>
              <w:t>包含响应时间、服务内容、违约责任</w:t>
            </w:r>
            <w:r>
              <w:rPr>
                <w:rFonts w:hint="eastAsia" w:ascii="宋体" w:hAnsi="宋体" w:cs="宋体"/>
                <w:kern w:val="0"/>
                <w:sz w:val="24"/>
                <w:highlight w:val="none"/>
                <w:lang w:eastAsia="zh-CN"/>
              </w:rPr>
              <w:t>：</w:t>
            </w:r>
            <w:r>
              <w:rPr>
                <w:rFonts w:hint="eastAsia" w:ascii="宋体" w:hAnsi="宋体" w:cs="宋体"/>
                <w:kern w:val="0"/>
                <w:sz w:val="24"/>
                <w:highlight w:val="none"/>
              </w:rPr>
              <w:t>免费运维期限</w:t>
            </w:r>
            <w:r>
              <w:rPr>
                <w:rFonts w:hint="eastAsia" w:ascii="宋体" w:hAnsi="宋体" w:cs="宋体"/>
                <w:kern w:val="0"/>
                <w:sz w:val="24"/>
                <w:highlight w:val="none"/>
                <w:lang w:val="en-US" w:eastAsia="zh-CN"/>
              </w:rPr>
              <w:t>为</w:t>
            </w:r>
            <w:r>
              <w:rPr>
                <w:rFonts w:hint="eastAsia" w:ascii="宋体" w:hAnsi="宋体" w:cs="宋体"/>
                <w:kern w:val="0"/>
                <w:sz w:val="24"/>
                <w:highlight w:val="none"/>
              </w:rPr>
              <w:t>1年</w:t>
            </w: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含</w:t>
            </w: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~2年</w:t>
            </w:r>
            <w:r>
              <w:rPr>
                <w:rFonts w:hint="eastAsia" w:ascii="宋体" w:hAnsi="宋体" w:cs="宋体"/>
                <w:kern w:val="0"/>
                <w:sz w:val="24"/>
                <w:highlight w:val="none"/>
              </w:rPr>
              <w:t>的得1分，免费运维期限</w:t>
            </w:r>
            <w:r>
              <w:rPr>
                <w:rFonts w:hint="eastAsia" w:ascii="宋体" w:hAnsi="宋体" w:cs="宋体"/>
                <w:kern w:val="0"/>
                <w:sz w:val="24"/>
                <w:highlight w:val="none"/>
                <w:lang w:val="en-US" w:eastAsia="zh-CN"/>
              </w:rPr>
              <w:t>为</w:t>
            </w:r>
            <w:r>
              <w:rPr>
                <w:rFonts w:ascii="宋体" w:hAnsi="宋体" w:cs="宋体"/>
                <w:kern w:val="0"/>
                <w:sz w:val="24"/>
                <w:highlight w:val="none"/>
              </w:rPr>
              <w:t>2</w:t>
            </w:r>
            <w:r>
              <w:rPr>
                <w:rFonts w:hint="eastAsia" w:ascii="宋体" w:hAnsi="宋体" w:cs="宋体"/>
                <w:kern w:val="0"/>
                <w:sz w:val="24"/>
                <w:highlight w:val="none"/>
              </w:rPr>
              <w:t>年</w:t>
            </w: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含</w:t>
            </w: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~3年</w:t>
            </w:r>
            <w:r>
              <w:rPr>
                <w:rFonts w:hint="eastAsia" w:ascii="宋体" w:hAnsi="宋体" w:cs="宋体"/>
                <w:kern w:val="0"/>
                <w:sz w:val="24"/>
                <w:highlight w:val="none"/>
              </w:rPr>
              <w:t>的得</w:t>
            </w:r>
            <w:r>
              <w:rPr>
                <w:rFonts w:ascii="宋体" w:hAnsi="宋体" w:cs="宋体"/>
                <w:kern w:val="0"/>
                <w:sz w:val="24"/>
                <w:highlight w:val="none"/>
              </w:rPr>
              <w:t>2</w:t>
            </w:r>
            <w:r>
              <w:rPr>
                <w:rFonts w:hint="eastAsia" w:ascii="宋体" w:hAnsi="宋体" w:cs="宋体"/>
                <w:kern w:val="0"/>
                <w:sz w:val="24"/>
                <w:highlight w:val="none"/>
              </w:rPr>
              <w:t>分，免费运维期限大于等于</w:t>
            </w:r>
            <w:r>
              <w:rPr>
                <w:rFonts w:ascii="宋体" w:hAnsi="宋体" w:cs="宋体"/>
                <w:kern w:val="0"/>
                <w:sz w:val="24"/>
                <w:highlight w:val="none"/>
              </w:rPr>
              <w:t>3</w:t>
            </w:r>
            <w:r>
              <w:rPr>
                <w:rFonts w:hint="eastAsia" w:ascii="宋体" w:hAnsi="宋体" w:cs="宋体"/>
                <w:kern w:val="0"/>
                <w:sz w:val="24"/>
                <w:highlight w:val="none"/>
              </w:rPr>
              <w:t>年的得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r>
              <w:rPr>
                <w:rFonts w:hint="eastAsia" w:ascii="宋体" w:hAnsi="宋体" w:cs="宋体"/>
                <w:kern w:val="0"/>
                <w:sz w:val="24"/>
                <w:highlight w:val="none"/>
                <w:lang w:eastAsia="zh-CN"/>
              </w:rPr>
              <w:t>，</w:t>
            </w:r>
            <w:r>
              <w:rPr>
                <w:rFonts w:hint="eastAsia" w:ascii="宋体" w:hAnsi="宋体" w:cs="宋体"/>
                <w:kern w:val="0"/>
                <w:sz w:val="24"/>
                <w:highlight w:val="none"/>
              </w:rPr>
              <w:t>免费运维</w:t>
            </w:r>
            <w:r>
              <w:rPr>
                <w:rFonts w:hint="eastAsia" w:ascii="宋体" w:hAnsi="宋体" w:cs="宋体"/>
                <w:kern w:val="0"/>
                <w:sz w:val="24"/>
                <w:highlight w:val="none"/>
                <w:lang w:val="en-US" w:eastAsia="zh-CN"/>
              </w:rPr>
              <w:t>期限小于一年或未按要求提供承诺的不得分</w:t>
            </w:r>
            <w:r>
              <w:rPr>
                <w:rFonts w:hint="eastAsia" w:ascii="宋体" w:hAnsi="宋体" w:cs="宋体"/>
                <w:kern w:val="0"/>
                <w:sz w:val="24"/>
                <w:highlight w:val="none"/>
              </w:rPr>
              <w:t>。</w:t>
            </w:r>
          </w:p>
          <w:p w14:paraId="0551DD82">
            <w:pPr>
              <w:widowControl/>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2、</w:t>
            </w:r>
            <w:r>
              <w:rPr>
                <w:rFonts w:hint="eastAsia" w:ascii="宋体" w:hAnsi="宋体" w:cs="宋体"/>
                <w:kern w:val="0"/>
                <w:sz w:val="24"/>
                <w:highlight w:val="none"/>
              </w:rPr>
              <w:t>培训方案及承诺（</w:t>
            </w:r>
            <w:r>
              <w:rPr>
                <w:rFonts w:hint="eastAsia" w:ascii="宋体" w:hAnsi="宋体" w:cs="宋体"/>
                <w:kern w:val="0"/>
                <w:sz w:val="24"/>
                <w:highlight w:val="none"/>
                <w:lang w:val="en-US" w:eastAsia="zh-CN"/>
              </w:rPr>
              <w:t>1</w:t>
            </w:r>
            <w:r>
              <w:rPr>
                <w:rFonts w:hint="eastAsia" w:ascii="宋体" w:hAnsi="宋体" w:cs="宋体"/>
                <w:kern w:val="0"/>
                <w:sz w:val="24"/>
                <w:highlight w:val="none"/>
              </w:rPr>
              <w:t>分）：</w:t>
            </w:r>
            <w:r>
              <w:rPr>
                <w:rFonts w:hint="eastAsia" w:ascii="宋体" w:hAnsi="宋体" w:cs="宋体"/>
                <w:kern w:val="0"/>
                <w:sz w:val="24"/>
                <w:highlight w:val="none"/>
                <w:lang w:val="en-US" w:eastAsia="zh-CN"/>
              </w:rPr>
              <w:t>供应商</w:t>
            </w:r>
            <w:r>
              <w:rPr>
                <w:rFonts w:hint="eastAsia" w:ascii="宋体" w:hAnsi="宋体" w:cs="宋体"/>
                <w:kern w:val="0"/>
                <w:sz w:val="24"/>
                <w:highlight w:val="none"/>
              </w:rPr>
              <w:t>为</w:t>
            </w:r>
            <w:r>
              <w:rPr>
                <w:rFonts w:hint="eastAsia" w:ascii="宋体" w:hAnsi="宋体" w:cs="宋体"/>
                <w:kern w:val="0"/>
                <w:sz w:val="24"/>
                <w:highlight w:val="none"/>
                <w:lang w:val="en-US" w:eastAsia="zh-CN"/>
              </w:rPr>
              <w:t>采购方</w:t>
            </w:r>
            <w:r>
              <w:rPr>
                <w:rFonts w:hint="eastAsia" w:ascii="宋体" w:hAnsi="宋体" w:cs="宋体"/>
                <w:kern w:val="0"/>
                <w:sz w:val="24"/>
                <w:highlight w:val="none"/>
              </w:rPr>
              <w:t>技术人员提供免费技术培训，确保其能够独立完成系统日常操作、故障排查及基础维护</w:t>
            </w:r>
            <w:r>
              <w:rPr>
                <w:rFonts w:hint="eastAsia" w:ascii="宋体" w:hAnsi="宋体" w:cs="宋体"/>
                <w:kern w:val="0"/>
                <w:sz w:val="24"/>
                <w:highlight w:val="none"/>
                <w:lang w:val="en-US" w:eastAsia="zh-CN"/>
              </w:rPr>
              <w:t>的得1分</w:t>
            </w:r>
            <w:r>
              <w:rPr>
                <w:rFonts w:hint="eastAsia" w:ascii="宋体" w:hAnsi="宋体" w:cs="宋体"/>
                <w:kern w:val="0"/>
                <w:sz w:val="24"/>
                <w:highlight w:val="none"/>
              </w:rPr>
              <w:t>。承诺函须包含培训内容</w:t>
            </w:r>
            <w:r>
              <w:rPr>
                <w:rFonts w:hint="eastAsia" w:ascii="宋体" w:hAnsi="宋体" w:cs="宋体"/>
                <w:kern w:val="0"/>
                <w:sz w:val="24"/>
                <w:highlight w:val="none"/>
                <w:lang w:val="en-US" w:eastAsia="zh-CN"/>
              </w:rPr>
              <w:t>及</w:t>
            </w:r>
            <w:r>
              <w:rPr>
                <w:rFonts w:hint="eastAsia" w:ascii="宋体" w:hAnsi="宋体" w:cs="宋体"/>
                <w:kern w:val="0"/>
                <w:sz w:val="24"/>
                <w:highlight w:val="none"/>
              </w:rPr>
              <w:t>课时安排</w:t>
            </w: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未按要求提供的不得分。</w:t>
            </w:r>
          </w:p>
          <w:p w14:paraId="2A58BDCD">
            <w:pPr>
              <w:widowControl/>
              <w:rPr>
                <w:rFonts w:hint="eastAsia" w:ascii="宋体" w:hAnsi="宋体" w:eastAsia="宋体" w:cs="宋体"/>
                <w:kern w:val="0"/>
                <w:sz w:val="24"/>
                <w:highlight w:val="none"/>
                <w:lang w:val="en-US" w:eastAsia="zh-CN"/>
              </w:rPr>
            </w:pPr>
            <w:r>
              <w:rPr>
                <w:rFonts w:hint="eastAsia" w:ascii="宋体" w:hAnsi="宋体" w:cs="宋体"/>
                <w:b/>
                <w:bCs/>
                <w:kern w:val="0"/>
                <w:sz w:val="24"/>
                <w:highlight w:val="none"/>
                <w:lang w:val="en-US" w:eastAsia="zh-CN"/>
              </w:rPr>
              <w:t>注：提供承诺函并加盖公章</w:t>
            </w:r>
            <w:r>
              <w:rPr>
                <w:rFonts w:hint="eastAsia" w:ascii="宋体" w:hAnsi="宋体" w:cs="宋体"/>
                <w:b/>
                <w:bCs/>
                <w:kern w:val="0"/>
                <w:sz w:val="24"/>
                <w:highlight w:val="none"/>
                <w:lang w:eastAsia="zh-CN"/>
              </w:rPr>
              <w:t>，</w:t>
            </w:r>
            <w:r>
              <w:rPr>
                <w:rFonts w:hint="eastAsia" w:ascii="宋体" w:hAnsi="宋体" w:cs="宋体"/>
                <w:b/>
                <w:bCs/>
                <w:kern w:val="0"/>
                <w:sz w:val="24"/>
                <w:highlight w:val="none"/>
                <w:lang w:val="en-US" w:eastAsia="zh-CN"/>
              </w:rPr>
              <w:t>格式自拟。</w:t>
            </w:r>
          </w:p>
        </w:tc>
      </w:tr>
    </w:tbl>
    <w:p w14:paraId="17C2A1E2">
      <w:pPr>
        <w:pStyle w:val="51"/>
        <w:widowControl/>
        <w:shd w:val="clear" w:color="auto" w:fill="FFFFFF"/>
        <w:spacing w:before="0" w:beforeAutospacing="0" w:after="0" w:afterAutospacing="0" w:line="360" w:lineRule="auto"/>
        <w:ind w:firstLine="482"/>
        <w:jc w:val="both"/>
        <w:rPr>
          <w:rFonts w:hint="eastAsia" w:ascii="Times New Roman" w:hAnsi="Times New Roman" w:cs="宋体"/>
          <w:b/>
          <w:szCs w:val="24"/>
          <w:lang w:eastAsia="zh-CN"/>
        </w:rPr>
      </w:pPr>
    </w:p>
    <w:p w14:paraId="66C3E57E">
      <w:pPr>
        <w:pStyle w:val="51"/>
        <w:widowControl/>
        <w:shd w:val="clear" w:color="auto" w:fill="FFFFFF"/>
        <w:spacing w:before="0" w:beforeAutospacing="0" w:after="0" w:afterAutospacing="0" w:line="360" w:lineRule="auto"/>
        <w:ind w:firstLine="482"/>
        <w:jc w:val="both"/>
        <w:rPr>
          <w:rFonts w:hint="eastAsia" w:ascii="Times New Roman" w:hAnsi="Times New Roman" w:cs="宋体"/>
          <w:b/>
          <w:szCs w:val="24"/>
          <w:lang w:eastAsia="zh-CN"/>
        </w:rPr>
      </w:pPr>
      <w:r>
        <w:rPr>
          <w:rFonts w:hint="eastAsia" w:ascii="Times New Roman" w:hAnsi="Times New Roman" w:cs="宋体"/>
          <w:b/>
          <w:szCs w:val="24"/>
          <w:lang w:eastAsia="zh-CN"/>
        </w:rPr>
        <w:t>注：</w:t>
      </w:r>
      <w:r>
        <w:rPr>
          <w:rFonts w:hint="eastAsia" w:ascii="Times New Roman" w:hAnsi="Times New Roman" w:cs="宋体"/>
          <w:b/>
          <w:szCs w:val="24"/>
          <w:lang w:val="en-US" w:eastAsia="zh-CN"/>
        </w:rPr>
        <w:t>1.</w:t>
      </w:r>
      <w:r>
        <w:rPr>
          <w:rFonts w:hint="eastAsia" w:ascii="Times New Roman" w:hAnsi="Times New Roman" w:cs="宋体"/>
          <w:b/>
          <w:szCs w:val="24"/>
          <w:lang w:eastAsia="zh-CN"/>
        </w:rPr>
        <w:t>以上所提供材料必须真实可靠，</w:t>
      </w:r>
      <w:r>
        <w:rPr>
          <w:rFonts w:hint="eastAsia" w:ascii="Times New Roman" w:hAnsi="Times New Roman" w:cs="宋体"/>
          <w:b/>
          <w:szCs w:val="24"/>
          <w:highlight w:val="none"/>
          <w:lang w:val="en-US" w:eastAsia="zh-CN"/>
        </w:rPr>
        <w:t>原件备查</w:t>
      </w:r>
      <w:r>
        <w:rPr>
          <w:rFonts w:hint="eastAsia" w:ascii="Times New Roman" w:hAnsi="Times New Roman" w:cs="宋体"/>
          <w:b/>
          <w:szCs w:val="24"/>
          <w:lang w:val="en-US" w:eastAsia="zh-CN"/>
        </w:rPr>
        <w:t>。</w:t>
      </w:r>
      <w:r>
        <w:rPr>
          <w:rFonts w:hint="eastAsia" w:ascii="Times New Roman" w:hAnsi="Times New Roman" w:cs="宋体"/>
          <w:b/>
          <w:szCs w:val="24"/>
          <w:lang w:eastAsia="zh-CN"/>
        </w:rPr>
        <w:t>伪造证书证件、伪造合同等一切弄虚作假行为，一经发现和查实，采购方有权取消成交资格或终止合同，并追究供应商经济和法律责任。</w:t>
      </w:r>
    </w:p>
    <w:p w14:paraId="41C63457">
      <w:pPr>
        <w:pStyle w:val="51"/>
        <w:widowControl/>
        <w:shd w:val="clear" w:color="auto" w:fill="FFFFFF"/>
        <w:spacing w:before="0" w:beforeAutospacing="0" w:after="0" w:afterAutospacing="0" w:line="360" w:lineRule="auto"/>
        <w:ind w:firstLine="793" w:firstLineChars="329"/>
        <w:jc w:val="both"/>
        <w:rPr>
          <w:rFonts w:hint="default" w:ascii="Times New Roman" w:hAnsi="Times New Roman" w:cs="宋体"/>
          <w:b/>
          <w:szCs w:val="24"/>
          <w:lang w:val="en-US" w:eastAsia="zh-CN"/>
        </w:rPr>
      </w:pPr>
      <w:r>
        <w:rPr>
          <w:rFonts w:hint="eastAsia" w:ascii="Times New Roman" w:hAnsi="Times New Roman" w:cs="宋体"/>
          <w:b/>
          <w:szCs w:val="24"/>
          <w:lang w:val="en-US" w:eastAsia="zh-CN"/>
        </w:rPr>
        <w:t>2.供应商的商务技术得分不得低于采购文件商务技术总分值的50%，否则视为未实质性响应，作无效响应处理</w:t>
      </w:r>
    </w:p>
    <w:p w14:paraId="67170CB0">
      <w:pPr>
        <w:pStyle w:val="51"/>
        <w:widowControl/>
        <w:numPr>
          <w:ilvl w:val="0"/>
          <w:numId w:val="2"/>
        </w:numPr>
        <w:shd w:val="clear" w:color="auto" w:fill="FFFFFF"/>
        <w:spacing w:before="0" w:beforeAutospacing="0" w:after="0" w:afterAutospacing="0" w:line="360" w:lineRule="auto"/>
        <w:ind w:firstLine="482"/>
        <w:jc w:val="both"/>
        <w:rPr>
          <w:rFonts w:hint="eastAsia" w:ascii="Times New Roman" w:hAnsi="Times New Roman" w:cs="宋体"/>
          <w:b/>
          <w:bCs/>
          <w:szCs w:val="24"/>
          <w:shd w:val="clear" w:color="auto" w:fill="FFFFFF"/>
          <w:lang w:eastAsia="zh-CN"/>
        </w:rPr>
      </w:pPr>
      <w:r>
        <w:rPr>
          <w:rFonts w:hint="eastAsia" w:ascii="Times New Roman" w:hAnsi="Times New Roman" w:cs="宋体"/>
          <w:b/>
          <w:bCs/>
          <w:szCs w:val="24"/>
          <w:shd w:val="clear" w:color="auto" w:fill="FFFFFF"/>
          <w:lang w:eastAsia="zh-CN"/>
        </w:rPr>
        <w:t>报价分：（</w:t>
      </w:r>
      <w:r>
        <w:rPr>
          <w:rFonts w:hint="eastAsia" w:ascii="Times New Roman" w:hAnsi="Times New Roman" w:cs="宋体"/>
          <w:b/>
          <w:bCs/>
          <w:szCs w:val="24"/>
          <w:shd w:val="clear" w:color="auto" w:fill="FFFFFF"/>
          <w:lang w:val="en-US" w:eastAsia="zh-CN"/>
        </w:rPr>
        <w:t>30</w:t>
      </w:r>
      <w:r>
        <w:rPr>
          <w:rFonts w:hint="eastAsia" w:ascii="Times New Roman" w:hAnsi="Times New Roman" w:cs="宋体"/>
          <w:b/>
          <w:bCs/>
          <w:szCs w:val="24"/>
          <w:shd w:val="clear" w:color="auto" w:fill="FFFFFF"/>
          <w:lang w:eastAsia="zh-CN"/>
        </w:rPr>
        <w:t>分）</w:t>
      </w:r>
    </w:p>
    <w:p w14:paraId="11804358">
      <w:pPr>
        <w:pStyle w:val="51"/>
        <w:widowControl/>
        <w:shd w:val="clear" w:color="auto" w:fill="FFFFFF"/>
        <w:spacing w:before="0" w:beforeAutospacing="0" w:after="0" w:afterAutospacing="0" w:line="360" w:lineRule="auto"/>
        <w:ind w:firstLine="482"/>
        <w:jc w:val="both"/>
        <w:rPr>
          <w:rFonts w:hint="eastAsia" w:ascii="Times New Roman" w:hAnsi="Times New Roman" w:cs="宋体"/>
          <w:b w:val="0"/>
          <w:bCs w:val="0"/>
          <w:szCs w:val="24"/>
          <w:highlight w:val="none"/>
          <w:lang w:eastAsia="zh-CN"/>
        </w:rPr>
      </w:pPr>
      <w:r>
        <w:rPr>
          <w:rFonts w:hint="eastAsia" w:ascii="Times New Roman" w:hAnsi="Times New Roman" w:cs="宋体"/>
          <w:b w:val="0"/>
          <w:bCs w:val="0"/>
          <w:szCs w:val="24"/>
          <w:highlight w:val="none"/>
          <w:lang w:eastAsia="zh-CN"/>
        </w:rPr>
        <w:t>满足</w:t>
      </w:r>
      <w:r>
        <w:rPr>
          <w:rFonts w:hint="eastAsia" w:ascii="Times New Roman" w:hAnsi="Times New Roman" w:cs="宋体"/>
          <w:b w:val="0"/>
          <w:bCs w:val="0"/>
          <w:szCs w:val="24"/>
          <w:highlight w:val="none"/>
          <w:lang w:val="en-US" w:eastAsia="zh-CN"/>
        </w:rPr>
        <w:t>采购</w:t>
      </w:r>
      <w:r>
        <w:rPr>
          <w:rFonts w:hint="eastAsia" w:ascii="Times New Roman" w:hAnsi="Times New Roman" w:cs="宋体"/>
          <w:b w:val="0"/>
          <w:bCs w:val="0"/>
          <w:szCs w:val="24"/>
          <w:highlight w:val="none"/>
          <w:lang w:eastAsia="zh-CN"/>
        </w:rPr>
        <w:t>文件要求且</w:t>
      </w:r>
      <w:r>
        <w:rPr>
          <w:rFonts w:hint="eastAsia" w:ascii="Times New Roman" w:hAnsi="Times New Roman" w:cs="宋体"/>
          <w:b w:val="0"/>
          <w:bCs w:val="0"/>
          <w:szCs w:val="24"/>
          <w:highlight w:val="none"/>
          <w:lang w:val="en-US" w:eastAsia="zh-CN"/>
        </w:rPr>
        <w:t>最终</w:t>
      </w:r>
      <w:r>
        <w:rPr>
          <w:rFonts w:hint="eastAsia" w:ascii="Times New Roman" w:hAnsi="Times New Roman" w:cs="宋体"/>
          <w:b w:val="0"/>
          <w:bCs w:val="0"/>
          <w:szCs w:val="24"/>
          <w:highlight w:val="none"/>
          <w:lang w:eastAsia="zh-CN"/>
        </w:rPr>
        <w:t>报价最低的报价为评标基准价，其</w:t>
      </w:r>
      <w:r>
        <w:rPr>
          <w:rFonts w:hint="eastAsia" w:ascii="Times New Roman" w:hAnsi="Times New Roman" w:cs="宋体"/>
          <w:b w:val="0"/>
          <w:bCs w:val="0"/>
          <w:szCs w:val="24"/>
          <w:highlight w:val="none"/>
          <w:lang w:val="en-US" w:eastAsia="zh-CN"/>
        </w:rPr>
        <w:t>报价</w:t>
      </w:r>
      <w:r>
        <w:rPr>
          <w:rFonts w:hint="eastAsia" w:ascii="Times New Roman" w:hAnsi="Times New Roman" w:cs="宋体"/>
          <w:b w:val="0"/>
          <w:bCs w:val="0"/>
          <w:szCs w:val="24"/>
          <w:highlight w:val="none"/>
          <w:lang w:eastAsia="zh-CN"/>
        </w:rPr>
        <w:t>得分为满分；其他</w:t>
      </w:r>
      <w:r>
        <w:rPr>
          <w:rFonts w:hint="eastAsia" w:ascii="Times New Roman" w:hAnsi="Times New Roman" w:cs="宋体"/>
          <w:b w:val="0"/>
          <w:bCs w:val="0"/>
          <w:szCs w:val="24"/>
          <w:highlight w:val="none"/>
          <w:lang w:val="en-US" w:eastAsia="zh-CN"/>
        </w:rPr>
        <w:t>供应商</w:t>
      </w:r>
      <w:r>
        <w:rPr>
          <w:rFonts w:hint="eastAsia" w:ascii="Times New Roman" w:hAnsi="Times New Roman" w:cs="宋体"/>
          <w:b w:val="0"/>
          <w:bCs w:val="0"/>
          <w:szCs w:val="24"/>
          <w:highlight w:val="none"/>
          <w:lang w:eastAsia="zh-CN"/>
        </w:rPr>
        <w:t>的价格分按下列公式计算：</w:t>
      </w:r>
    </w:p>
    <w:p w14:paraId="3E9727E9">
      <w:pPr>
        <w:pStyle w:val="51"/>
        <w:widowControl/>
        <w:shd w:val="clear" w:color="auto" w:fill="FFFFFF"/>
        <w:spacing w:before="0" w:beforeAutospacing="0" w:after="0" w:afterAutospacing="0" w:line="360" w:lineRule="auto"/>
        <w:ind w:firstLine="482"/>
        <w:jc w:val="both"/>
        <w:rPr>
          <w:rFonts w:hint="eastAsia" w:ascii="Times New Roman" w:hAnsi="Times New Roman" w:cs="宋体"/>
          <w:b w:val="0"/>
          <w:bCs w:val="0"/>
          <w:szCs w:val="24"/>
          <w:highlight w:val="none"/>
          <w:lang w:eastAsia="zh-CN"/>
        </w:rPr>
      </w:pPr>
      <w:r>
        <w:rPr>
          <w:rFonts w:hint="eastAsia" w:ascii="Times New Roman" w:hAnsi="Times New Roman" w:cs="宋体"/>
          <w:b w:val="0"/>
          <w:bCs w:val="0"/>
          <w:szCs w:val="24"/>
          <w:highlight w:val="none"/>
          <w:lang w:val="en-US" w:eastAsia="zh-CN"/>
        </w:rPr>
        <w:t>报价</w:t>
      </w:r>
      <w:r>
        <w:rPr>
          <w:rFonts w:hint="eastAsia" w:ascii="Times New Roman" w:hAnsi="Times New Roman" w:cs="宋体"/>
          <w:b w:val="0"/>
          <w:bCs w:val="0"/>
          <w:szCs w:val="24"/>
          <w:highlight w:val="none"/>
          <w:lang w:eastAsia="zh-CN"/>
        </w:rPr>
        <w:t>分=（评标基准价/</w:t>
      </w:r>
      <w:r>
        <w:rPr>
          <w:rFonts w:hint="eastAsia" w:ascii="Times New Roman" w:hAnsi="Times New Roman" w:cs="宋体"/>
          <w:b w:val="0"/>
          <w:bCs w:val="0"/>
          <w:szCs w:val="24"/>
          <w:highlight w:val="none"/>
          <w:lang w:val="en-US" w:eastAsia="zh-CN"/>
        </w:rPr>
        <w:t>响应</w:t>
      </w:r>
      <w:r>
        <w:rPr>
          <w:rFonts w:hint="eastAsia" w:ascii="Times New Roman" w:hAnsi="Times New Roman" w:cs="宋体"/>
          <w:b w:val="0"/>
          <w:bCs w:val="0"/>
          <w:szCs w:val="24"/>
          <w:highlight w:val="none"/>
          <w:lang w:eastAsia="zh-CN"/>
        </w:rPr>
        <w:t>报价）×价格权重×100。</w:t>
      </w:r>
    </w:p>
    <w:p w14:paraId="5525B622">
      <w:pPr>
        <w:pStyle w:val="51"/>
        <w:widowControl/>
        <w:shd w:val="clear" w:color="auto" w:fill="FFFFFF"/>
        <w:spacing w:before="0" w:beforeAutospacing="0" w:after="0" w:afterAutospacing="0" w:line="360" w:lineRule="auto"/>
        <w:ind w:firstLine="482"/>
        <w:jc w:val="both"/>
        <w:rPr>
          <w:rFonts w:hint="eastAsia" w:ascii="Times New Roman" w:hAnsi="Times New Roman" w:cs="宋体"/>
          <w:b/>
          <w:szCs w:val="24"/>
          <w:highlight w:val="none"/>
          <w:lang w:eastAsia="zh-CN"/>
        </w:rPr>
      </w:pPr>
      <w:r>
        <w:rPr>
          <w:rFonts w:hint="eastAsia" w:ascii="Times New Roman" w:hAnsi="Times New Roman" w:cs="宋体"/>
          <w:b/>
          <w:bCs/>
          <w:szCs w:val="24"/>
          <w:highlight w:val="none"/>
          <w:lang w:val="en-US" w:eastAsia="zh-CN"/>
        </w:rPr>
        <w:t>供应商</w:t>
      </w:r>
      <w:r>
        <w:rPr>
          <w:rFonts w:hint="eastAsia" w:ascii="Times New Roman" w:hAnsi="Times New Roman" w:cs="宋体"/>
          <w:b/>
          <w:bCs/>
          <w:szCs w:val="24"/>
          <w:highlight w:val="none"/>
          <w:lang w:eastAsia="zh-CN"/>
        </w:rPr>
        <w:t>总得分</w:t>
      </w:r>
      <w:r>
        <w:rPr>
          <w:rFonts w:hint="eastAsia" w:ascii="Times New Roman" w:hAnsi="Times New Roman" w:cs="宋体"/>
          <w:b/>
          <w:szCs w:val="24"/>
          <w:highlight w:val="none"/>
          <w:lang w:eastAsia="zh-CN"/>
        </w:rPr>
        <w:t>=</w:t>
      </w:r>
      <w:r>
        <w:rPr>
          <w:rFonts w:hint="eastAsia" w:ascii="Times New Roman" w:hAnsi="Times New Roman" w:cs="宋体"/>
          <w:b/>
          <w:szCs w:val="24"/>
          <w:highlight w:val="none"/>
          <w:lang w:val="en-US" w:eastAsia="zh-CN"/>
        </w:rPr>
        <w:t>商务</w:t>
      </w:r>
      <w:r>
        <w:rPr>
          <w:rFonts w:hint="eastAsia" w:ascii="Times New Roman" w:hAnsi="Times New Roman" w:cs="宋体"/>
          <w:b/>
          <w:szCs w:val="24"/>
          <w:highlight w:val="none"/>
          <w:lang w:eastAsia="zh-CN"/>
        </w:rPr>
        <w:t>技术分+报价分</w:t>
      </w:r>
    </w:p>
    <w:p w14:paraId="3D259DB5">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五、</w:t>
      </w:r>
      <w:r>
        <w:rPr>
          <w:rFonts w:hint="eastAsia" w:ascii="宋体" w:hAnsi="宋体" w:eastAsia="宋体" w:cs="Times New Roman"/>
          <w:b/>
          <w:sz w:val="24"/>
          <w:szCs w:val="24"/>
          <w:highlight w:val="none"/>
        </w:rPr>
        <w:t>出现下列情形之一的，</w:t>
      </w:r>
      <w:r>
        <w:rPr>
          <w:rFonts w:hint="eastAsia" w:ascii="宋体" w:hAnsi="宋体" w:cs="Times New Roman"/>
          <w:b/>
          <w:sz w:val="24"/>
          <w:szCs w:val="24"/>
          <w:highlight w:val="none"/>
          <w:lang w:val="en-US" w:eastAsia="zh-CN"/>
        </w:rPr>
        <w:t>磋商小组</w:t>
      </w:r>
      <w:r>
        <w:rPr>
          <w:rFonts w:hint="eastAsia" w:ascii="宋体" w:hAnsi="宋体" w:eastAsia="宋体" w:cs="Times New Roman"/>
          <w:b/>
          <w:sz w:val="24"/>
          <w:szCs w:val="24"/>
          <w:highlight w:val="none"/>
        </w:rPr>
        <w:t>应当启动异常低价</w:t>
      </w:r>
      <w:r>
        <w:rPr>
          <w:rFonts w:hint="eastAsia" w:ascii="宋体" w:hAnsi="宋体" w:cs="Times New Roman"/>
          <w:b/>
          <w:sz w:val="24"/>
          <w:szCs w:val="24"/>
          <w:highlight w:val="none"/>
          <w:lang w:val="en-US" w:eastAsia="zh-CN"/>
        </w:rPr>
        <w:t>响应</w:t>
      </w:r>
      <w:r>
        <w:rPr>
          <w:rFonts w:hint="eastAsia" w:ascii="宋体" w:hAnsi="宋体" w:eastAsia="宋体" w:cs="Times New Roman"/>
          <w:b/>
          <w:sz w:val="24"/>
          <w:szCs w:val="24"/>
          <w:highlight w:val="none"/>
        </w:rPr>
        <w:t>审查程序：</w:t>
      </w:r>
    </w:p>
    <w:p w14:paraId="3CB6D8D3">
      <w:pPr>
        <w:pStyle w:val="51"/>
        <w:widowControl/>
        <w:shd w:val="clear" w:color="auto" w:fill="FFFFFF"/>
        <w:spacing w:before="0" w:beforeAutospacing="0" w:after="0" w:afterAutospacing="0" w:line="360" w:lineRule="auto"/>
        <w:ind w:firstLine="482"/>
        <w:jc w:val="both"/>
        <w:rPr>
          <w:rFonts w:hint="eastAsia" w:ascii="宋体" w:hAnsi="宋体" w:cs="宋体"/>
          <w:szCs w:val="24"/>
          <w:lang w:eastAsia="zh-CN"/>
        </w:rPr>
      </w:pPr>
      <w:r>
        <w:rPr>
          <w:rFonts w:hint="eastAsia" w:ascii="宋体" w:hAnsi="宋体" w:cs="宋体"/>
          <w:szCs w:val="24"/>
          <w:lang w:eastAsia="zh-CN"/>
        </w:rPr>
        <w:t>1</w:t>
      </w:r>
      <w:r>
        <w:rPr>
          <w:rFonts w:hint="eastAsia" w:ascii="宋体" w:hAnsi="宋体" w:cs="宋体"/>
          <w:szCs w:val="24"/>
          <w:lang w:val="en-US" w:eastAsia="zh-CN"/>
        </w:rPr>
        <w:t>.</w:t>
      </w:r>
      <w:r>
        <w:rPr>
          <w:rFonts w:hint="eastAsia" w:ascii="宋体" w:hAnsi="宋体" w:cs="宋体"/>
          <w:szCs w:val="24"/>
          <w:lang w:eastAsia="zh-CN"/>
        </w:rPr>
        <w:t>响应报价低于全部通过符合性审查供应商响应报价平均值50%的，即响应报价&lt;全部通过符合性审查供应商响应报价平均值×50%；</w:t>
      </w:r>
    </w:p>
    <w:p w14:paraId="709B5F31">
      <w:pPr>
        <w:pStyle w:val="51"/>
        <w:widowControl/>
        <w:shd w:val="clear" w:color="auto" w:fill="FFFFFF"/>
        <w:spacing w:before="0" w:beforeAutospacing="0" w:after="0" w:afterAutospacing="0" w:line="360" w:lineRule="auto"/>
        <w:ind w:firstLine="482"/>
        <w:jc w:val="both"/>
        <w:rPr>
          <w:rFonts w:hint="eastAsia" w:ascii="宋体" w:hAnsi="宋体" w:cs="宋体"/>
          <w:szCs w:val="24"/>
          <w:lang w:eastAsia="zh-CN"/>
        </w:rPr>
      </w:pPr>
      <w:r>
        <w:rPr>
          <w:rFonts w:hint="eastAsia" w:ascii="宋体" w:hAnsi="宋体" w:cs="宋体"/>
          <w:szCs w:val="24"/>
          <w:lang w:eastAsia="zh-CN"/>
        </w:rPr>
        <w:t>2</w:t>
      </w:r>
      <w:r>
        <w:rPr>
          <w:rFonts w:hint="eastAsia" w:ascii="宋体" w:hAnsi="宋体" w:cs="宋体"/>
          <w:szCs w:val="24"/>
          <w:lang w:val="en-US" w:eastAsia="zh-CN"/>
        </w:rPr>
        <w:t>.</w:t>
      </w:r>
      <w:r>
        <w:rPr>
          <w:rFonts w:hint="eastAsia" w:ascii="宋体" w:hAnsi="宋体" w:cs="宋体"/>
          <w:szCs w:val="24"/>
          <w:lang w:eastAsia="zh-CN"/>
        </w:rPr>
        <w:t>响应报价低于通过符合性审查的次低报价供应商响应报价50%的，即响应报价&lt;通过符合性审查的次低报价供应商响应报价×50%；</w:t>
      </w:r>
    </w:p>
    <w:p w14:paraId="391CEC87">
      <w:pPr>
        <w:pStyle w:val="51"/>
        <w:widowControl/>
        <w:shd w:val="clear" w:color="auto" w:fill="FFFFFF"/>
        <w:spacing w:before="0" w:beforeAutospacing="0" w:after="0" w:afterAutospacing="0" w:line="360" w:lineRule="auto"/>
        <w:ind w:firstLine="482"/>
        <w:jc w:val="both"/>
        <w:rPr>
          <w:rFonts w:hint="eastAsia" w:ascii="宋体" w:hAnsi="宋体" w:cs="宋体"/>
          <w:szCs w:val="24"/>
          <w:lang w:eastAsia="zh-CN"/>
        </w:rPr>
      </w:pPr>
      <w:r>
        <w:rPr>
          <w:rFonts w:hint="eastAsia" w:ascii="宋体" w:hAnsi="宋体" w:cs="宋体"/>
          <w:szCs w:val="24"/>
          <w:lang w:eastAsia="zh-CN"/>
        </w:rPr>
        <w:t>3</w:t>
      </w:r>
      <w:r>
        <w:rPr>
          <w:rFonts w:hint="eastAsia" w:ascii="宋体" w:hAnsi="宋体" w:cs="宋体"/>
          <w:szCs w:val="24"/>
          <w:lang w:val="en-US" w:eastAsia="zh-CN"/>
        </w:rPr>
        <w:t>.</w:t>
      </w:r>
      <w:r>
        <w:rPr>
          <w:rFonts w:hint="eastAsia" w:ascii="宋体" w:hAnsi="宋体" w:cs="宋体"/>
          <w:szCs w:val="24"/>
          <w:lang w:eastAsia="zh-CN"/>
        </w:rPr>
        <w:t>响应报价低于采购项目最高限价45%的，即响应报价&lt;采购项目最高限价×45%；</w:t>
      </w:r>
    </w:p>
    <w:p w14:paraId="0CF0712F">
      <w:pPr>
        <w:pStyle w:val="51"/>
        <w:widowControl/>
        <w:shd w:val="clear" w:color="auto" w:fill="FFFFFF"/>
        <w:spacing w:before="0" w:beforeAutospacing="0" w:after="0" w:afterAutospacing="0" w:line="360" w:lineRule="auto"/>
        <w:ind w:firstLine="482"/>
        <w:jc w:val="both"/>
        <w:rPr>
          <w:rFonts w:hint="eastAsia" w:ascii="宋体" w:hAnsi="宋体" w:cs="宋体"/>
          <w:szCs w:val="24"/>
          <w:lang w:eastAsia="zh-CN"/>
        </w:rPr>
      </w:pPr>
      <w:r>
        <w:rPr>
          <w:rFonts w:hint="eastAsia" w:ascii="宋体" w:hAnsi="宋体" w:cs="宋体"/>
          <w:szCs w:val="24"/>
          <w:lang w:eastAsia="zh-CN"/>
        </w:rPr>
        <w:t>4</w:t>
      </w:r>
      <w:r>
        <w:rPr>
          <w:rFonts w:hint="eastAsia" w:ascii="宋体" w:hAnsi="宋体" w:cs="宋体"/>
          <w:szCs w:val="24"/>
          <w:lang w:val="en-US" w:eastAsia="zh-CN"/>
        </w:rPr>
        <w:t>.</w:t>
      </w:r>
      <w:r>
        <w:rPr>
          <w:rFonts w:hint="eastAsia" w:ascii="宋体" w:hAnsi="宋体" w:cs="宋体"/>
          <w:szCs w:val="24"/>
          <w:lang w:eastAsia="zh-CN"/>
        </w:rPr>
        <w:t>磋商小组基于专业判断，认为供应商报价过低，有可能影响产品质量或者不能诚信履约的其他情形。</w:t>
      </w:r>
    </w:p>
    <w:p w14:paraId="587E095C">
      <w:pPr>
        <w:pStyle w:val="51"/>
        <w:widowControl/>
        <w:shd w:val="clear" w:color="auto" w:fill="FFFFFF"/>
        <w:spacing w:before="0" w:beforeAutospacing="0" w:after="0" w:afterAutospacing="0" w:line="360" w:lineRule="auto"/>
        <w:ind w:firstLine="482"/>
        <w:jc w:val="both"/>
        <w:rPr>
          <w:rFonts w:hint="eastAsia" w:ascii="宋体" w:hAnsi="宋体" w:cs="宋体"/>
          <w:szCs w:val="24"/>
          <w:lang w:eastAsia="zh-CN"/>
        </w:rPr>
      </w:pPr>
      <w:r>
        <w:rPr>
          <w:rFonts w:hint="eastAsia" w:ascii="宋体" w:hAnsi="宋体" w:cs="宋体"/>
          <w:szCs w:val="24"/>
          <w:lang w:eastAsia="zh-CN"/>
        </w:rPr>
        <w:t>磋商小组应当要求相关供应商在评审现场不少于30分钟时间内对响应价格作出解释，并提供项目具体成本测算等与报价合理性相关的书面说明及必要的证明材料，包括但不限于原材料成本、人工成本、制造费用等。</w:t>
      </w:r>
    </w:p>
    <w:p w14:paraId="038F5B36">
      <w:pPr>
        <w:pStyle w:val="51"/>
        <w:widowControl/>
        <w:shd w:val="clear" w:color="auto" w:fill="FFFFFF"/>
        <w:spacing w:before="0" w:beforeAutospacing="0" w:after="0" w:afterAutospacing="0" w:line="360" w:lineRule="auto"/>
        <w:ind w:firstLine="482"/>
        <w:jc w:val="both"/>
        <w:rPr>
          <w:rFonts w:hint="default" w:ascii="Times New Roman" w:hAnsi="Times New Roman" w:cs="宋体"/>
          <w:b/>
          <w:color w:val="000000" w:themeColor="text1"/>
          <w:szCs w:val="24"/>
          <w:highlight w:val="none"/>
          <w:lang w:val="en-US" w:eastAsia="zh-CN"/>
          <w14:textFill>
            <w14:solidFill>
              <w14:schemeClr w14:val="tx1"/>
            </w14:solidFill>
          </w14:textFill>
        </w:rPr>
      </w:pPr>
      <w:r>
        <w:rPr>
          <w:rFonts w:hint="eastAsia" w:ascii="宋体" w:hAnsi="宋体" w:cs="宋体"/>
          <w:szCs w:val="24"/>
          <w:lang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Times New Roman" w:hAnsi="Times New Roman" w:cs="宋体"/>
          <w:b/>
          <w:color w:val="000000" w:themeColor="text1"/>
          <w:szCs w:val="24"/>
          <w:highlight w:val="none"/>
          <w:lang w:val="en-US" w:eastAsia="zh-CN"/>
          <w14:textFill>
            <w14:solidFill>
              <w14:schemeClr w14:val="tx1"/>
            </w14:solidFill>
          </w14:textFill>
        </w:rPr>
        <w:t xml:space="preserve"> </w:t>
      </w:r>
    </w:p>
    <w:p w14:paraId="7CCF040A">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lang w:eastAsia="zh-CN"/>
        </w:rPr>
      </w:pPr>
      <w:r>
        <w:rPr>
          <w:rFonts w:hint="eastAsia" w:ascii="Times New Roman" w:hAnsi="Times New Roman" w:cs="宋体"/>
          <w:b/>
          <w:bCs/>
          <w:szCs w:val="24"/>
          <w:lang w:val="en-US" w:eastAsia="zh-CN"/>
        </w:rPr>
        <w:t>六</w:t>
      </w:r>
      <w:r>
        <w:rPr>
          <w:rFonts w:hint="eastAsia" w:ascii="Times New Roman" w:hAnsi="Times New Roman" w:cs="宋体"/>
          <w:b/>
          <w:bCs/>
          <w:szCs w:val="24"/>
          <w:lang w:eastAsia="zh-CN"/>
        </w:rPr>
        <w:t>、出现下列情形之一的，作无效响应处理</w:t>
      </w:r>
    </w:p>
    <w:p w14:paraId="0EA1A924">
      <w:pPr>
        <w:spacing w:line="360" w:lineRule="auto"/>
        <w:ind w:firstLine="480"/>
        <w:rPr>
          <w:rFonts w:ascii="Times New Roman" w:hAnsi="Times New Roman" w:cs="宋体"/>
          <w:sz w:val="24"/>
          <w:szCs w:val="24"/>
        </w:rPr>
      </w:pPr>
      <w:r>
        <w:rPr>
          <w:rFonts w:hint="eastAsia" w:ascii="Times New Roman" w:hAnsi="Times New Roman" w:cs="宋体"/>
          <w:sz w:val="24"/>
          <w:szCs w:val="24"/>
        </w:rPr>
        <w:t>1</w:t>
      </w:r>
      <w:r>
        <w:rPr>
          <w:rFonts w:hint="eastAsia" w:ascii="Times New Roman" w:hAnsi="Times New Roman" w:cs="宋体"/>
          <w:sz w:val="24"/>
          <w:szCs w:val="24"/>
          <w:lang w:val="en-US" w:eastAsia="zh-CN"/>
        </w:rPr>
        <w:t>.</w:t>
      </w:r>
      <w:r>
        <w:rPr>
          <w:rFonts w:hint="eastAsia" w:ascii="Times New Roman" w:hAnsi="Times New Roman" w:cs="宋体"/>
          <w:sz w:val="24"/>
          <w:szCs w:val="24"/>
        </w:rPr>
        <w:t>响应文件未按规定要求签署、盖章及主要资料不齐全的；</w:t>
      </w:r>
    </w:p>
    <w:p w14:paraId="6C60C762">
      <w:pPr>
        <w:spacing w:line="360" w:lineRule="auto"/>
        <w:ind w:firstLine="480"/>
        <w:rPr>
          <w:rFonts w:ascii="Times New Roman" w:hAnsi="Times New Roman" w:cs="宋体"/>
          <w:sz w:val="24"/>
          <w:szCs w:val="24"/>
        </w:rPr>
      </w:pPr>
      <w:r>
        <w:rPr>
          <w:rFonts w:hint="eastAsia" w:ascii="Times New Roman" w:hAnsi="Times New Roman" w:cs="宋体"/>
          <w:sz w:val="24"/>
          <w:szCs w:val="24"/>
        </w:rPr>
        <w:t>2</w:t>
      </w:r>
      <w:r>
        <w:rPr>
          <w:rFonts w:hint="eastAsia" w:ascii="Times New Roman" w:hAnsi="Times New Roman" w:cs="宋体"/>
          <w:sz w:val="24"/>
          <w:szCs w:val="24"/>
          <w:lang w:val="en-US" w:eastAsia="zh-CN"/>
        </w:rPr>
        <w:t>.</w:t>
      </w:r>
      <w:r>
        <w:rPr>
          <w:rFonts w:hint="eastAsia" w:ascii="Times New Roman" w:hAnsi="Times New Roman" w:cs="宋体"/>
          <w:sz w:val="24"/>
          <w:szCs w:val="24"/>
        </w:rPr>
        <w:t>响应文件的资料有虚报或者谎报的；</w:t>
      </w:r>
    </w:p>
    <w:p w14:paraId="13EAD0C7">
      <w:pPr>
        <w:spacing w:line="360" w:lineRule="auto"/>
        <w:ind w:firstLine="480"/>
        <w:rPr>
          <w:rFonts w:ascii="Times New Roman" w:hAnsi="Times New Roman" w:cs="宋体"/>
          <w:sz w:val="24"/>
          <w:szCs w:val="24"/>
        </w:rPr>
      </w:pPr>
      <w:r>
        <w:rPr>
          <w:rFonts w:hint="eastAsia" w:ascii="Times New Roman" w:hAnsi="Times New Roman" w:cs="宋体"/>
          <w:sz w:val="24"/>
          <w:szCs w:val="24"/>
        </w:rPr>
        <w:t>3</w:t>
      </w:r>
      <w:r>
        <w:rPr>
          <w:rFonts w:hint="eastAsia" w:ascii="Times New Roman" w:hAnsi="Times New Roman" w:cs="宋体"/>
          <w:sz w:val="24"/>
          <w:szCs w:val="24"/>
          <w:lang w:val="en-US" w:eastAsia="zh-CN"/>
        </w:rPr>
        <w:t>.</w:t>
      </w:r>
      <w:r>
        <w:rPr>
          <w:rFonts w:hint="eastAsia" w:ascii="Times New Roman" w:hAnsi="Times New Roman" w:cs="宋体"/>
          <w:sz w:val="24"/>
          <w:szCs w:val="24"/>
        </w:rPr>
        <w:t>响应文件中资格审查文件及技术响应文件出现磋商报价的内容；</w:t>
      </w:r>
    </w:p>
    <w:p w14:paraId="41A18441">
      <w:pPr>
        <w:spacing w:line="360" w:lineRule="auto"/>
        <w:ind w:firstLine="480"/>
        <w:rPr>
          <w:rFonts w:ascii="Times New Roman" w:hAnsi="Times New Roman" w:cs="宋体"/>
          <w:sz w:val="24"/>
          <w:szCs w:val="24"/>
        </w:rPr>
      </w:pPr>
      <w:r>
        <w:rPr>
          <w:rFonts w:hint="eastAsia" w:ascii="Times New Roman" w:hAnsi="Times New Roman" w:cs="宋体"/>
          <w:sz w:val="24"/>
          <w:szCs w:val="24"/>
        </w:rPr>
        <w:t>4</w:t>
      </w:r>
      <w:r>
        <w:rPr>
          <w:rFonts w:hint="eastAsia" w:ascii="Times New Roman" w:hAnsi="Times New Roman" w:cs="宋体"/>
          <w:sz w:val="24"/>
          <w:szCs w:val="24"/>
          <w:lang w:val="en-US" w:eastAsia="zh-CN"/>
        </w:rPr>
        <w:t>.</w:t>
      </w:r>
      <w:r>
        <w:rPr>
          <w:rFonts w:hint="eastAsia" w:ascii="Times New Roman" w:hAnsi="Times New Roman" w:cs="宋体"/>
          <w:sz w:val="24"/>
          <w:szCs w:val="24"/>
        </w:rPr>
        <w:t>不具备磋商文件规定的资格要求的；</w:t>
      </w:r>
    </w:p>
    <w:p w14:paraId="0FFFA379">
      <w:pPr>
        <w:spacing w:line="360" w:lineRule="auto"/>
        <w:ind w:firstLine="480"/>
        <w:rPr>
          <w:rFonts w:ascii="Times New Roman" w:hAnsi="Times New Roman" w:cs="宋体"/>
          <w:sz w:val="24"/>
          <w:szCs w:val="24"/>
        </w:rPr>
      </w:pPr>
      <w:r>
        <w:rPr>
          <w:rFonts w:hint="eastAsia" w:ascii="Times New Roman" w:hAnsi="Times New Roman" w:cs="宋体"/>
          <w:sz w:val="24"/>
          <w:szCs w:val="24"/>
        </w:rPr>
        <w:t>5</w:t>
      </w:r>
      <w:r>
        <w:rPr>
          <w:rFonts w:hint="eastAsia" w:ascii="Times New Roman" w:hAnsi="Times New Roman" w:cs="宋体"/>
          <w:sz w:val="24"/>
          <w:szCs w:val="24"/>
          <w:lang w:val="en-US" w:eastAsia="zh-CN"/>
        </w:rPr>
        <w:t>.</w:t>
      </w:r>
      <w:r>
        <w:rPr>
          <w:rFonts w:hint="eastAsia" w:ascii="Times New Roman" w:hAnsi="Times New Roman" w:cs="宋体"/>
          <w:sz w:val="24"/>
          <w:szCs w:val="24"/>
        </w:rPr>
        <w:t>响应文件有重大漏项或重大不合理的；</w:t>
      </w:r>
    </w:p>
    <w:p w14:paraId="27D98986">
      <w:pPr>
        <w:spacing w:line="360" w:lineRule="auto"/>
        <w:ind w:firstLine="480"/>
        <w:rPr>
          <w:rFonts w:ascii="Times New Roman" w:hAnsi="Times New Roman" w:cs="宋体"/>
          <w:sz w:val="24"/>
          <w:szCs w:val="24"/>
        </w:rPr>
      </w:pPr>
      <w:r>
        <w:rPr>
          <w:rFonts w:hint="eastAsia" w:ascii="Times New Roman" w:hAnsi="Times New Roman" w:cs="宋体"/>
          <w:sz w:val="24"/>
          <w:szCs w:val="24"/>
        </w:rPr>
        <w:t>6</w:t>
      </w:r>
      <w:r>
        <w:rPr>
          <w:rFonts w:hint="eastAsia" w:ascii="Times New Roman" w:hAnsi="Times New Roman" w:cs="宋体"/>
          <w:sz w:val="24"/>
          <w:szCs w:val="24"/>
          <w:lang w:val="en-US" w:eastAsia="zh-CN"/>
        </w:rPr>
        <w:t>.</w:t>
      </w:r>
      <w:r>
        <w:rPr>
          <w:rFonts w:hint="eastAsia" w:ascii="Times New Roman" w:hAnsi="Times New Roman" w:cs="宋体"/>
          <w:sz w:val="24"/>
          <w:szCs w:val="24"/>
        </w:rPr>
        <w:t>项目技术、方案不满足项目需求中的要求，有重大偏离或保留的；</w:t>
      </w:r>
    </w:p>
    <w:p w14:paraId="16DD32C4">
      <w:pPr>
        <w:spacing w:line="360" w:lineRule="auto"/>
        <w:ind w:firstLine="480"/>
        <w:rPr>
          <w:rFonts w:ascii="Times New Roman" w:hAnsi="Times New Roman" w:cs="宋体"/>
          <w:sz w:val="24"/>
          <w:szCs w:val="24"/>
        </w:rPr>
      </w:pPr>
      <w:r>
        <w:rPr>
          <w:rFonts w:hint="eastAsia" w:ascii="Times New Roman" w:hAnsi="Times New Roman" w:cs="宋体"/>
          <w:sz w:val="24"/>
          <w:szCs w:val="24"/>
        </w:rPr>
        <w:t>7</w:t>
      </w:r>
      <w:r>
        <w:rPr>
          <w:rFonts w:hint="eastAsia" w:ascii="Times New Roman" w:hAnsi="Times New Roman" w:cs="宋体"/>
          <w:sz w:val="24"/>
          <w:szCs w:val="24"/>
          <w:lang w:val="en-US" w:eastAsia="zh-CN"/>
        </w:rPr>
        <w:t>.</w:t>
      </w:r>
      <w:r>
        <w:rPr>
          <w:rFonts w:hint="eastAsia" w:ascii="Times New Roman" w:hAnsi="Times New Roman" w:cs="宋体"/>
          <w:sz w:val="24"/>
          <w:szCs w:val="24"/>
        </w:rPr>
        <w:t>磋商响应报价超出项目预算的；</w:t>
      </w:r>
    </w:p>
    <w:p w14:paraId="13BFA171">
      <w:pPr>
        <w:spacing w:line="360" w:lineRule="auto"/>
        <w:ind w:firstLine="480"/>
        <w:rPr>
          <w:rFonts w:ascii="Times New Roman" w:hAnsi="Times New Roman" w:cs="宋体"/>
          <w:sz w:val="24"/>
          <w:szCs w:val="24"/>
        </w:rPr>
      </w:pPr>
      <w:r>
        <w:rPr>
          <w:rFonts w:hint="eastAsia" w:ascii="Times New Roman" w:hAnsi="Times New Roman" w:cs="宋体"/>
          <w:sz w:val="24"/>
          <w:szCs w:val="24"/>
        </w:rPr>
        <w:t>8</w:t>
      </w:r>
      <w:r>
        <w:rPr>
          <w:rFonts w:hint="eastAsia" w:ascii="Times New Roman" w:hAnsi="Times New Roman" w:cs="宋体"/>
          <w:sz w:val="24"/>
          <w:szCs w:val="24"/>
          <w:lang w:val="en-US" w:eastAsia="zh-CN"/>
        </w:rPr>
        <w:t>.</w:t>
      </w:r>
      <w:r>
        <w:rPr>
          <w:rFonts w:hint="eastAsia" w:ascii="Times New Roman" w:hAnsi="Times New Roman" w:cs="宋体"/>
          <w:sz w:val="24"/>
          <w:szCs w:val="24"/>
        </w:rPr>
        <w:t>被认定为低于成本报价磋商</w:t>
      </w:r>
      <w:r>
        <w:rPr>
          <w:rFonts w:hint="eastAsia" w:ascii="Times New Roman" w:hAnsi="Times New Roman" w:cs="宋体"/>
          <w:sz w:val="24"/>
          <w:szCs w:val="24"/>
          <w:lang w:val="en-US" w:eastAsia="zh-CN"/>
        </w:rPr>
        <w:t>响应</w:t>
      </w:r>
      <w:r>
        <w:rPr>
          <w:rFonts w:hint="eastAsia" w:ascii="Times New Roman" w:hAnsi="Times New Roman" w:cs="宋体"/>
          <w:sz w:val="24"/>
          <w:szCs w:val="24"/>
        </w:rPr>
        <w:t>的；</w:t>
      </w:r>
    </w:p>
    <w:p w14:paraId="0DFF43D1">
      <w:pPr>
        <w:spacing w:line="360" w:lineRule="auto"/>
        <w:ind w:firstLine="480"/>
        <w:rPr>
          <w:rFonts w:ascii="Times New Roman" w:hAnsi="Times New Roman" w:cs="宋体"/>
          <w:sz w:val="24"/>
          <w:szCs w:val="24"/>
        </w:rPr>
      </w:pPr>
      <w:r>
        <w:rPr>
          <w:rFonts w:hint="eastAsia" w:ascii="Times New Roman" w:hAnsi="Times New Roman" w:cs="宋体"/>
          <w:sz w:val="24"/>
          <w:szCs w:val="24"/>
        </w:rPr>
        <w:t>9</w:t>
      </w:r>
      <w:r>
        <w:rPr>
          <w:rFonts w:hint="eastAsia" w:ascii="Times New Roman" w:hAnsi="Times New Roman" w:cs="宋体"/>
          <w:sz w:val="24"/>
          <w:szCs w:val="24"/>
          <w:lang w:val="en-US" w:eastAsia="zh-CN"/>
        </w:rPr>
        <w:t>.</w:t>
      </w:r>
      <w:r>
        <w:rPr>
          <w:rFonts w:hint="eastAsia" w:ascii="Times New Roman" w:hAnsi="Times New Roman" w:cs="宋体"/>
          <w:sz w:val="24"/>
          <w:szCs w:val="24"/>
        </w:rPr>
        <w:t>供应商的磋商报价高于自己前一轮的；</w:t>
      </w:r>
    </w:p>
    <w:p w14:paraId="385EE047">
      <w:pPr>
        <w:spacing w:line="360" w:lineRule="auto"/>
        <w:ind w:firstLine="480"/>
        <w:rPr>
          <w:rFonts w:ascii="Times New Roman" w:hAnsi="Times New Roman" w:cs="宋体"/>
          <w:sz w:val="24"/>
          <w:szCs w:val="24"/>
        </w:rPr>
      </w:pPr>
      <w:r>
        <w:rPr>
          <w:rFonts w:hint="eastAsia" w:ascii="Times New Roman" w:hAnsi="Times New Roman" w:cs="宋体"/>
          <w:sz w:val="24"/>
          <w:szCs w:val="24"/>
        </w:rPr>
        <w:t>10</w:t>
      </w:r>
      <w:r>
        <w:rPr>
          <w:rFonts w:hint="eastAsia" w:ascii="Times New Roman" w:hAnsi="Times New Roman" w:cs="宋体"/>
          <w:sz w:val="24"/>
          <w:szCs w:val="24"/>
          <w:lang w:val="en-US" w:eastAsia="zh-CN"/>
        </w:rPr>
        <w:t>.</w:t>
      </w:r>
      <w:r>
        <w:rPr>
          <w:rFonts w:hint="eastAsia" w:ascii="Times New Roman" w:hAnsi="Times New Roman" w:cs="宋体"/>
          <w:sz w:val="24"/>
          <w:szCs w:val="24"/>
        </w:rPr>
        <w:t>不符合法律、法规和磋商文件中规定的其他实质性响应要求的；</w:t>
      </w:r>
    </w:p>
    <w:p w14:paraId="4F612574">
      <w:pPr>
        <w:spacing w:line="360" w:lineRule="auto"/>
        <w:ind w:firstLine="480"/>
        <w:rPr>
          <w:rFonts w:ascii="Times New Roman" w:hAnsi="Times New Roman" w:cs="宋体"/>
          <w:sz w:val="24"/>
          <w:szCs w:val="24"/>
        </w:rPr>
      </w:pPr>
      <w:r>
        <w:rPr>
          <w:rFonts w:hint="eastAsia" w:ascii="Times New Roman" w:hAnsi="Times New Roman" w:cs="宋体"/>
          <w:sz w:val="24"/>
          <w:szCs w:val="24"/>
        </w:rPr>
        <w:t>11</w:t>
      </w:r>
      <w:r>
        <w:rPr>
          <w:rFonts w:hint="eastAsia" w:ascii="Times New Roman" w:hAnsi="Times New Roman" w:cs="宋体"/>
          <w:sz w:val="24"/>
          <w:szCs w:val="24"/>
          <w:lang w:val="en-US" w:eastAsia="zh-CN"/>
        </w:rPr>
        <w:t>.</w:t>
      </w:r>
      <w:r>
        <w:rPr>
          <w:rFonts w:hint="eastAsia" w:ascii="Times New Roman" w:hAnsi="Times New Roman" w:cs="宋体"/>
          <w:sz w:val="24"/>
          <w:szCs w:val="24"/>
        </w:rPr>
        <w:t>磋商小组依据法律法规可以认定为无效响应的其他情况；</w:t>
      </w:r>
    </w:p>
    <w:p w14:paraId="2AE6AAB4">
      <w:pPr>
        <w:spacing w:line="360" w:lineRule="auto"/>
        <w:ind w:firstLine="480"/>
        <w:rPr>
          <w:rFonts w:ascii="Times New Roman" w:hAnsi="Times New Roman" w:cs="宋体"/>
          <w:sz w:val="24"/>
          <w:szCs w:val="24"/>
        </w:rPr>
      </w:pPr>
      <w:r>
        <w:rPr>
          <w:rFonts w:hint="eastAsia" w:ascii="Times New Roman" w:hAnsi="Times New Roman" w:cs="宋体"/>
          <w:sz w:val="24"/>
          <w:szCs w:val="24"/>
        </w:rPr>
        <w:t>12</w:t>
      </w:r>
      <w:r>
        <w:rPr>
          <w:rFonts w:hint="eastAsia" w:ascii="Times New Roman" w:hAnsi="Times New Roman" w:cs="宋体"/>
          <w:sz w:val="24"/>
          <w:szCs w:val="24"/>
          <w:lang w:val="en-US" w:eastAsia="zh-CN"/>
        </w:rPr>
        <w:t>.</w:t>
      </w:r>
      <w:r>
        <w:rPr>
          <w:rFonts w:hint="eastAsia" w:ascii="Times New Roman" w:hAnsi="Times New Roman" w:cs="宋体"/>
          <w:sz w:val="24"/>
          <w:szCs w:val="24"/>
        </w:rPr>
        <w:t>未按要求提供样品的（如有）。</w:t>
      </w:r>
    </w:p>
    <w:p w14:paraId="310FCF9B">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shd w:val="clear" w:color="auto" w:fill="FFFFFF"/>
          <w:lang w:eastAsia="zh-CN"/>
        </w:rPr>
      </w:pPr>
      <w:r>
        <w:rPr>
          <w:rFonts w:hint="eastAsia" w:ascii="Times New Roman" w:hAnsi="Times New Roman" w:cs="宋体"/>
          <w:b/>
          <w:bCs/>
          <w:szCs w:val="24"/>
          <w:shd w:val="clear" w:color="auto" w:fill="FFFFFF"/>
          <w:lang w:val="en-US" w:eastAsia="zh-CN"/>
        </w:rPr>
        <w:t>七</w:t>
      </w:r>
      <w:r>
        <w:rPr>
          <w:rFonts w:hint="eastAsia" w:ascii="Times New Roman" w:hAnsi="Times New Roman" w:cs="宋体"/>
          <w:b/>
          <w:bCs/>
          <w:szCs w:val="24"/>
          <w:shd w:val="clear" w:color="auto" w:fill="FFFFFF"/>
          <w:lang w:eastAsia="zh-CN"/>
        </w:rPr>
        <w:t>、出现下列情形之一的，</w:t>
      </w:r>
      <w:r>
        <w:rPr>
          <w:rFonts w:hint="eastAsia" w:ascii="Times New Roman" w:hAnsi="Times New Roman" w:cs="宋体"/>
          <w:b/>
          <w:bCs/>
          <w:szCs w:val="24"/>
          <w:lang w:eastAsia="zh-CN"/>
        </w:rPr>
        <w:t>作无效</w:t>
      </w:r>
      <w:r>
        <w:rPr>
          <w:rFonts w:hint="eastAsia" w:ascii="Times New Roman" w:hAnsi="Times New Roman" w:cs="宋体"/>
          <w:b/>
          <w:bCs/>
          <w:szCs w:val="24"/>
          <w:shd w:val="clear" w:color="auto" w:fill="FFFFFF"/>
          <w:lang w:eastAsia="zh-CN"/>
        </w:rPr>
        <w:t>响应处理</w:t>
      </w:r>
    </w:p>
    <w:p w14:paraId="2DB0F3C8">
      <w:pPr>
        <w:spacing w:line="360" w:lineRule="auto"/>
        <w:ind w:firstLine="480"/>
        <w:rPr>
          <w:rFonts w:ascii="Times New Roman" w:hAnsi="Times New Roman" w:cs="宋体"/>
          <w:sz w:val="24"/>
          <w:szCs w:val="24"/>
        </w:rPr>
      </w:pPr>
      <w:r>
        <w:rPr>
          <w:rFonts w:hint="eastAsia" w:ascii="Times New Roman" w:hAnsi="Times New Roman" w:cs="宋体"/>
          <w:sz w:val="24"/>
          <w:szCs w:val="24"/>
        </w:rPr>
        <w:t>1</w:t>
      </w:r>
      <w:r>
        <w:rPr>
          <w:rFonts w:hint="eastAsia" w:ascii="Times New Roman" w:hAnsi="Times New Roman" w:cs="宋体"/>
          <w:sz w:val="24"/>
          <w:szCs w:val="24"/>
          <w:lang w:val="en-US" w:eastAsia="zh-CN"/>
        </w:rPr>
        <w:t>.</w:t>
      </w:r>
      <w:r>
        <w:rPr>
          <w:rFonts w:hint="eastAsia" w:ascii="Times New Roman" w:hAnsi="Times New Roman" w:cs="宋体"/>
          <w:sz w:val="24"/>
          <w:szCs w:val="24"/>
        </w:rPr>
        <w:t>供应商的报价均超出了采购预算，采购单位不能支付的；</w:t>
      </w:r>
    </w:p>
    <w:p w14:paraId="1975CAF9">
      <w:pPr>
        <w:spacing w:line="360" w:lineRule="auto"/>
        <w:ind w:firstLine="480"/>
        <w:rPr>
          <w:rFonts w:ascii="Times New Roman" w:hAnsi="Times New Roman" w:cs="宋体"/>
          <w:sz w:val="24"/>
          <w:szCs w:val="24"/>
        </w:rPr>
      </w:pPr>
      <w:r>
        <w:rPr>
          <w:rFonts w:hint="eastAsia" w:ascii="Times New Roman" w:hAnsi="Times New Roman" w:cs="宋体"/>
          <w:sz w:val="24"/>
          <w:szCs w:val="24"/>
        </w:rPr>
        <w:t>2</w:t>
      </w:r>
      <w:r>
        <w:rPr>
          <w:rFonts w:hint="eastAsia" w:ascii="Times New Roman" w:hAnsi="Times New Roman" w:cs="宋体"/>
          <w:sz w:val="24"/>
          <w:szCs w:val="24"/>
          <w:lang w:val="en-US" w:eastAsia="zh-CN"/>
        </w:rPr>
        <w:t>.</w:t>
      </w:r>
      <w:r>
        <w:rPr>
          <w:rFonts w:hint="eastAsia" w:ascii="Times New Roman" w:hAnsi="Times New Roman" w:cs="宋体"/>
          <w:sz w:val="24"/>
          <w:szCs w:val="24"/>
        </w:rPr>
        <w:t>因情况变化，不再符合规定的竞争性磋商采购方式所适用情形的；</w:t>
      </w:r>
    </w:p>
    <w:p w14:paraId="5A10706E">
      <w:pPr>
        <w:spacing w:line="360" w:lineRule="auto"/>
        <w:ind w:firstLine="480"/>
        <w:rPr>
          <w:rFonts w:ascii="Times New Roman" w:hAnsi="Times New Roman" w:cs="宋体"/>
          <w:sz w:val="24"/>
          <w:szCs w:val="24"/>
        </w:rPr>
      </w:pPr>
      <w:r>
        <w:rPr>
          <w:rFonts w:hint="eastAsia" w:ascii="Times New Roman" w:hAnsi="Times New Roman" w:cs="宋体"/>
          <w:sz w:val="24"/>
          <w:szCs w:val="24"/>
        </w:rPr>
        <w:t>3</w:t>
      </w:r>
      <w:r>
        <w:rPr>
          <w:rFonts w:hint="eastAsia" w:ascii="Times New Roman" w:hAnsi="Times New Roman" w:cs="宋体"/>
          <w:sz w:val="24"/>
          <w:szCs w:val="24"/>
          <w:lang w:val="en-US" w:eastAsia="zh-CN"/>
        </w:rPr>
        <w:t>.</w:t>
      </w:r>
      <w:r>
        <w:rPr>
          <w:rFonts w:hint="eastAsia" w:ascii="Times New Roman" w:hAnsi="Times New Roman" w:cs="宋体"/>
          <w:sz w:val="24"/>
          <w:szCs w:val="24"/>
        </w:rPr>
        <w:t>出现影响采购公正的违法、违规行为的；</w:t>
      </w:r>
    </w:p>
    <w:p w14:paraId="401F0EC0">
      <w:pPr>
        <w:spacing w:line="360" w:lineRule="auto"/>
        <w:ind w:firstLine="480"/>
        <w:rPr>
          <w:rFonts w:ascii="Times New Roman" w:hAnsi="Times New Roman" w:cs="宋体"/>
          <w:sz w:val="24"/>
          <w:szCs w:val="24"/>
        </w:rPr>
      </w:pPr>
      <w:r>
        <w:rPr>
          <w:rFonts w:hint="eastAsia" w:ascii="Times New Roman" w:hAnsi="Times New Roman" w:cs="宋体"/>
          <w:sz w:val="24"/>
          <w:szCs w:val="24"/>
        </w:rPr>
        <w:t>4</w:t>
      </w:r>
      <w:r>
        <w:rPr>
          <w:rFonts w:hint="eastAsia" w:ascii="Times New Roman" w:hAnsi="Times New Roman" w:cs="宋体"/>
          <w:sz w:val="24"/>
          <w:szCs w:val="24"/>
          <w:lang w:val="en-US" w:eastAsia="zh-CN"/>
        </w:rPr>
        <w:t>.</w:t>
      </w:r>
      <w:r>
        <w:rPr>
          <w:rFonts w:hint="eastAsia" w:ascii="Times New Roman" w:hAnsi="Times New Roman" w:cs="宋体"/>
          <w:sz w:val="24"/>
          <w:szCs w:val="24"/>
        </w:rPr>
        <w:t>因重大变故，采购任务取消的；</w:t>
      </w:r>
    </w:p>
    <w:p w14:paraId="6564F2B9">
      <w:pPr>
        <w:pStyle w:val="51"/>
        <w:widowControl/>
        <w:shd w:val="clear" w:color="auto" w:fill="FFFFFF"/>
        <w:spacing w:before="0" w:beforeAutospacing="0" w:after="0" w:afterAutospacing="0" w:line="360" w:lineRule="auto"/>
        <w:ind w:firstLine="480"/>
        <w:jc w:val="both"/>
        <w:rPr>
          <w:rFonts w:ascii="Times New Roman" w:hAnsi="Times New Roman" w:cs="宋体"/>
          <w:b/>
          <w:bCs/>
          <w:szCs w:val="24"/>
          <w:lang w:eastAsia="zh-CN"/>
        </w:rPr>
      </w:pPr>
      <w:r>
        <w:rPr>
          <w:rFonts w:hint="eastAsia" w:ascii="Times New Roman" w:hAnsi="Times New Roman" w:cs="宋体"/>
          <w:szCs w:val="24"/>
          <w:lang w:eastAsia="zh-CN"/>
        </w:rPr>
        <w:t>5</w:t>
      </w:r>
      <w:r>
        <w:rPr>
          <w:rFonts w:hint="eastAsia" w:ascii="Times New Roman" w:hAnsi="Times New Roman" w:cs="宋体"/>
          <w:szCs w:val="24"/>
          <w:lang w:val="en-US" w:eastAsia="zh-CN"/>
        </w:rPr>
        <w:t>.</w:t>
      </w:r>
      <w:r>
        <w:rPr>
          <w:rFonts w:hint="eastAsia" w:ascii="Times New Roman" w:hAnsi="Times New Roman" w:cs="宋体"/>
          <w:szCs w:val="24"/>
          <w:lang w:eastAsia="zh-CN"/>
        </w:rPr>
        <w:t>磋商小组依据法律法规可以认定为无效响应的其他情况。</w:t>
      </w:r>
    </w:p>
    <w:p w14:paraId="25DAE8BB">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shd w:val="clear" w:color="auto" w:fill="FFFFFF"/>
          <w:lang w:eastAsia="zh-CN"/>
        </w:rPr>
      </w:pPr>
      <w:r>
        <w:rPr>
          <w:rFonts w:hint="eastAsia" w:ascii="Times New Roman" w:hAnsi="Times New Roman" w:cs="宋体"/>
          <w:b/>
          <w:bCs/>
          <w:szCs w:val="24"/>
          <w:shd w:val="clear" w:color="auto" w:fill="FFFFFF"/>
          <w:lang w:val="en-US" w:eastAsia="zh-CN"/>
        </w:rPr>
        <w:t>八</w:t>
      </w:r>
      <w:r>
        <w:rPr>
          <w:rFonts w:hint="eastAsia" w:ascii="Times New Roman" w:hAnsi="Times New Roman" w:cs="宋体"/>
          <w:b/>
          <w:bCs/>
          <w:szCs w:val="24"/>
          <w:shd w:val="clear" w:color="auto" w:fill="FFFFFF"/>
          <w:lang w:eastAsia="zh-CN"/>
        </w:rPr>
        <w:t>、出现下列情形之一的，采购人或采购代理机构应当终止竞争性磋商采购活动，发布项目终止公告并说明原因，重新开展采购活动：</w:t>
      </w:r>
    </w:p>
    <w:p w14:paraId="0485328A">
      <w:pPr>
        <w:spacing w:line="360" w:lineRule="auto"/>
        <w:ind w:firstLine="480"/>
        <w:rPr>
          <w:rFonts w:ascii="Times New Roman" w:hAnsi="Times New Roman" w:cs="宋体"/>
          <w:sz w:val="24"/>
          <w:szCs w:val="24"/>
        </w:rPr>
      </w:pPr>
      <w:r>
        <w:rPr>
          <w:rFonts w:hint="eastAsia" w:ascii="Times New Roman" w:hAnsi="Times New Roman" w:cs="宋体"/>
          <w:sz w:val="24"/>
          <w:szCs w:val="24"/>
        </w:rPr>
        <w:t>1</w:t>
      </w:r>
      <w:r>
        <w:rPr>
          <w:rFonts w:hint="eastAsia" w:ascii="Times New Roman" w:hAnsi="Times New Roman" w:cs="宋体"/>
          <w:sz w:val="24"/>
          <w:szCs w:val="24"/>
          <w:lang w:val="en-US" w:eastAsia="zh-CN"/>
        </w:rPr>
        <w:t>.</w:t>
      </w:r>
      <w:r>
        <w:rPr>
          <w:rFonts w:hint="eastAsia" w:ascii="Times New Roman" w:hAnsi="Times New Roman" w:cs="宋体"/>
          <w:sz w:val="24"/>
          <w:szCs w:val="24"/>
        </w:rPr>
        <w:t>在采购过程中符合要求的供应商或者报价未超过采购预算的供应商不足3家的；</w:t>
      </w:r>
    </w:p>
    <w:p w14:paraId="716A7518">
      <w:pPr>
        <w:spacing w:line="360" w:lineRule="auto"/>
        <w:ind w:firstLine="480"/>
        <w:rPr>
          <w:rFonts w:ascii="Times New Roman" w:hAnsi="Times New Roman" w:cs="宋体"/>
          <w:sz w:val="24"/>
          <w:szCs w:val="24"/>
        </w:rPr>
      </w:pPr>
      <w:r>
        <w:rPr>
          <w:rFonts w:hint="eastAsia" w:ascii="Times New Roman" w:hAnsi="Times New Roman" w:cs="宋体"/>
          <w:sz w:val="24"/>
          <w:szCs w:val="24"/>
        </w:rPr>
        <w:t>2</w:t>
      </w:r>
      <w:r>
        <w:rPr>
          <w:rFonts w:hint="eastAsia" w:ascii="Times New Roman" w:hAnsi="Times New Roman" w:cs="宋体"/>
          <w:sz w:val="24"/>
          <w:szCs w:val="24"/>
          <w:lang w:val="en-US" w:eastAsia="zh-CN"/>
        </w:rPr>
        <w:t>.</w:t>
      </w:r>
      <w:r>
        <w:rPr>
          <w:rFonts w:hint="eastAsia" w:ascii="Times New Roman" w:hAnsi="Times New Roman" w:cs="宋体"/>
          <w:sz w:val="24"/>
          <w:szCs w:val="24"/>
        </w:rPr>
        <w:t>因情况变化，不再符合规定的竞争性磋商采购方式所适用情形的；</w:t>
      </w:r>
    </w:p>
    <w:p w14:paraId="6E9502B7">
      <w:pPr>
        <w:spacing w:line="360" w:lineRule="auto"/>
        <w:ind w:right="-132" w:rightChars="-63" w:firstLine="480"/>
        <w:rPr>
          <w:rFonts w:ascii="Times New Roman" w:hAnsi="Times New Roman" w:cs="宋体"/>
          <w:sz w:val="24"/>
          <w:szCs w:val="24"/>
        </w:rPr>
      </w:pPr>
      <w:r>
        <w:rPr>
          <w:rFonts w:hint="eastAsia" w:ascii="Times New Roman" w:hAnsi="Times New Roman" w:cs="宋体"/>
          <w:sz w:val="24"/>
          <w:szCs w:val="24"/>
        </w:rPr>
        <w:t>3</w:t>
      </w:r>
      <w:r>
        <w:rPr>
          <w:rFonts w:hint="eastAsia" w:ascii="Times New Roman" w:hAnsi="Times New Roman" w:cs="宋体"/>
          <w:sz w:val="24"/>
          <w:szCs w:val="24"/>
          <w:lang w:val="en-US" w:eastAsia="zh-CN"/>
        </w:rPr>
        <w:t>.</w:t>
      </w:r>
      <w:r>
        <w:rPr>
          <w:rFonts w:hint="eastAsia" w:ascii="Times New Roman" w:hAnsi="Times New Roman" w:cs="宋体"/>
          <w:sz w:val="24"/>
          <w:szCs w:val="24"/>
        </w:rPr>
        <w:t>出现影响采购公正的违法、违规行为的；</w:t>
      </w:r>
    </w:p>
    <w:p w14:paraId="2489B2D6">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shd w:val="clear" w:color="auto" w:fill="FFFFFF"/>
          <w:lang w:eastAsia="zh-CN"/>
        </w:rPr>
      </w:pPr>
      <w:r>
        <w:rPr>
          <w:rFonts w:hint="eastAsia" w:ascii="Times New Roman" w:hAnsi="Times New Roman" w:cs="宋体"/>
          <w:b/>
          <w:bCs/>
          <w:szCs w:val="24"/>
          <w:shd w:val="clear" w:color="auto" w:fill="FFFFFF"/>
          <w:lang w:val="en-US" w:eastAsia="zh-CN"/>
        </w:rPr>
        <w:t>九</w:t>
      </w:r>
      <w:r>
        <w:rPr>
          <w:rFonts w:hint="eastAsia" w:ascii="Times New Roman" w:hAnsi="Times New Roman" w:cs="宋体"/>
          <w:b/>
          <w:bCs/>
          <w:szCs w:val="24"/>
          <w:shd w:val="clear" w:color="auto" w:fill="FFFFFF"/>
          <w:lang w:eastAsia="zh-CN"/>
        </w:rPr>
        <w:t>、成交通知</w:t>
      </w:r>
    </w:p>
    <w:p w14:paraId="79ACA2BA">
      <w:pPr>
        <w:spacing w:line="360" w:lineRule="auto"/>
        <w:ind w:firstLine="480"/>
        <w:rPr>
          <w:rFonts w:ascii="Times New Roman" w:hAnsi="Times New Roman" w:cs="宋体"/>
          <w:sz w:val="24"/>
          <w:szCs w:val="24"/>
        </w:rPr>
      </w:pPr>
      <w:r>
        <w:rPr>
          <w:rFonts w:hint="eastAsia" w:ascii="Times New Roman" w:hAnsi="Times New Roman" w:cs="宋体"/>
          <w:sz w:val="24"/>
          <w:szCs w:val="24"/>
        </w:rPr>
        <w:t>成交结果在</w:t>
      </w:r>
      <w:r>
        <w:rPr>
          <w:rFonts w:hint="eastAsia" w:ascii="宋体" w:hAnsi="宋体" w:eastAsia="宋体" w:cs="宋体"/>
          <w:color w:val="000000"/>
          <w:kern w:val="0"/>
          <w:sz w:val="24"/>
          <w:lang w:eastAsia="zh-CN"/>
        </w:rPr>
        <w:t>南通职业大学采购与招标信息网</w:t>
      </w:r>
      <w:r>
        <w:rPr>
          <w:rFonts w:hint="eastAsia" w:ascii="Times New Roman" w:hAnsi="Times New Roman" w:cs="宋体"/>
          <w:sz w:val="24"/>
          <w:szCs w:val="24"/>
        </w:rPr>
        <w:t>公</w:t>
      </w:r>
      <w:r>
        <w:rPr>
          <w:rFonts w:hint="eastAsia" w:ascii="Times New Roman" w:hAnsi="Times New Roman" w:cs="宋体"/>
          <w:sz w:val="24"/>
          <w:szCs w:val="24"/>
          <w:lang w:val="en-US" w:eastAsia="zh-CN"/>
        </w:rPr>
        <w:t>告</w:t>
      </w:r>
      <w:r>
        <w:rPr>
          <w:rFonts w:hint="eastAsia" w:ascii="Times New Roman" w:hAnsi="Times New Roman" w:cs="宋体"/>
          <w:b/>
          <w:sz w:val="24"/>
          <w:szCs w:val="24"/>
          <w:u w:val="single"/>
        </w:rPr>
        <w:t>1</w:t>
      </w:r>
      <w:r>
        <w:rPr>
          <w:rFonts w:hint="eastAsia" w:ascii="Times New Roman" w:hAnsi="Times New Roman" w:cs="宋体"/>
          <w:sz w:val="24"/>
          <w:szCs w:val="24"/>
        </w:rPr>
        <w:t>个工作日。《成交通知书》一经发出，采购单位改变成交结果，或者成交人放弃成交的，各自承担相应的法律责任。《成交通知书》是采购合同的组成部分。</w:t>
      </w:r>
    </w:p>
    <w:p w14:paraId="0D876B96">
      <w:pPr>
        <w:spacing w:line="360" w:lineRule="auto"/>
        <w:ind w:firstLine="480"/>
        <w:rPr>
          <w:rFonts w:hint="default" w:ascii="Times New Roman" w:hAnsi="Times New Roman" w:cs="宋体"/>
          <w:b/>
          <w:bCs/>
          <w:sz w:val="24"/>
          <w:szCs w:val="24"/>
          <w:highlight w:val="none"/>
          <w:lang w:val="en-US" w:eastAsia="zh-CN"/>
        </w:rPr>
      </w:pPr>
      <w:r>
        <w:rPr>
          <w:rFonts w:hint="eastAsia" w:ascii="Times New Roman" w:hAnsi="Times New Roman" w:cs="宋体"/>
          <w:b/>
          <w:bCs/>
          <w:sz w:val="24"/>
          <w:szCs w:val="24"/>
          <w:highlight w:val="none"/>
          <w:lang w:val="en-US" w:eastAsia="zh-CN"/>
        </w:rPr>
        <w:t>十、特殊说明</w:t>
      </w:r>
    </w:p>
    <w:p w14:paraId="75544E23">
      <w:pPr>
        <w:pStyle w:val="2"/>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Times New Roman" w:hAnsi="Times New Roman" w:eastAsia="宋体" w:cs="宋体"/>
          <w:b w:val="0"/>
          <w:sz w:val="24"/>
          <w:szCs w:val="24"/>
          <w:lang w:val="en-US" w:eastAsia="zh-CN" w:bidi="ar-SA"/>
        </w:rPr>
        <w:sectPr>
          <w:headerReference r:id="rId4" w:type="first"/>
          <w:footerReference r:id="rId6" w:type="first"/>
          <w:headerReference r:id="rId3" w:type="default"/>
          <w:footerReference r:id="rId5" w:type="default"/>
          <w:pgSz w:w="11906" w:h="16838"/>
          <w:pgMar w:top="1440" w:right="1080" w:bottom="1440" w:left="1080" w:header="851" w:footer="992" w:gutter="0"/>
          <w:cols w:space="720" w:num="1"/>
          <w:titlePg/>
          <w:docGrid w:linePitch="360" w:charSpace="0"/>
        </w:sectPr>
      </w:pPr>
      <w:r>
        <w:rPr>
          <w:rFonts w:hint="eastAsia" w:ascii="Times New Roman" w:hAnsi="Times New Roman" w:eastAsia="宋体" w:cs="宋体"/>
          <w:b w:val="0"/>
          <w:sz w:val="24"/>
          <w:szCs w:val="24"/>
          <w:highlight w:val="none"/>
          <w:lang w:val="en-US" w:eastAsia="zh-CN" w:bidi="ar-SA"/>
        </w:rPr>
        <w:t>本项目第一成交候选人原则上为成交人。当排名第一的成交候选人放弃成交、因不可抗力不能履行合同，或者被查实存在影响成交结果的违法行为等情形，不符合成交条件的，采购人可以按照磋商小组提出的成交候选人名单排序依次确定其他成交候选人为成交人，也可以重新采购。</w:t>
      </w:r>
    </w:p>
    <w:p w14:paraId="5F2ED364">
      <w:pPr>
        <w:pStyle w:val="2"/>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b/>
          <w:sz w:val="44"/>
          <w:szCs w:val="44"/>
          <w:highlight w:val="none"/>
        </w:rPr>
      </w:pPr>
      <w:r>
        <w:rPr>
          <w:rFonts w:hint="eastAsia" w:ascii="Times New Roman" w:hAnsi="Times New Roman" w:eastAsia="宋体"/>
          <w:sz w:val="48"/>
          <w:szCs w:val="44"/>
          <w:highlight w:val="none"/>
        </w:rPr>
        <w:t>第五章 合同主要条款</w:t>
      </w:r>
    </w:p>
    <w:p w14:paraId="45CDA1F6">
      <w:pPr>
        <w:wordWrap w:val="0"/>
        <w:rPr>
          <w:rFonts w:ascii="宋体" w:hAnsi="宋体" w:eastAsia="宋体"/>
          <w:color w:val="000000"/>
        </w:rPr>
      </w:pPr>
    </w:p>
    <w:p w14:paraId="7A0B209E">
      <w:pPr>
        <w:pStyle w:val="72"/>
        <w:rPr>
          <w:rFonts w:ascii="宋体" w:hAnsi="宋体" w:eastAsia="宋体"/>
          <w:color w:val="000000"/>
        </w:rPr>
      </w:pPr>
    </w:p>
    <w:p w14:paraId="0253FF89">
      <w:pPr>
        <w:pStyle w:val="72"/>
        <w:rPr>
          <w:rFonts w:ascii="宋体" w:hAnsi="宋体" w:eastAsia="宋体"/>
          <w:color w:val="000000"/>
        </w:rPr>
      </w:pPr>
    </w:p>
    <w:p w14:paraId="672950B0">
      <w:pPr>
        <w:wordWrap w:val="0"/>
        <w:spacing w:before="92"/>
        <w:jc w:val="center"/>
        <w:rPr>
          <w:sz w:val="48"/>
          <w:szCs w:val="15"/>
        </w:rPr>
      </w:pPr>
      <w:r>
        <w:rPr>
          <w:rFonts w:hint="eastAsia" w:ascii="宋体" w:hAnsi="宋体" w:eastAsia="宋体"/>
          <w:b/>
          <w:color w:val="000000"/>
          <w:sz w:val="48"/>
          <w:szCs w:val="15"/>
        </w:rPr>
        <w:t>南通职业大学数据中心机房搬迁和系统集成项目合同</w:t>
      </w:r>
    </w:p>
    <w:p w14:paraId="6BD278E0">
      <w:pPr>
        <w:wordWrap w:val="0"/>
        <w:rPr>
          <w:rFonts w:ascii="宋体" w:hAnsi="宋体" w:eastAsia="宋体"/>
          <w:color w:val="000000"/>
        </w:rPr>
      </w:pPr>
    </w:p>
    <w:p w14:paraId="2BEF7427">
      <w:pPr>
        <w:wordWrap w:val="0"/>
        <w:spacing w:line="196" w:lineRule="auto"/>
        <w:jc w:val="center"/>
        <w:rPr>
          <w:rFonts w:hint="eastAsia" w:ascii="宋体" w:hAnsi="宋体" w:eastAsia="宋体"/>
          <w:b/>
          <w:color w:val="000000"/>
          <w:sz w:val="35"/>
        </w:rPr>
      </w:pPr>
    </w:p>
    <w:p w14:paraId="6AE52B2E">
      <w:pPr>
        <w:wordWrap w:val="0"/>
        <w:spacing w:line="196" w:lineRule="auto"/>
        <w:jc w:val="center"/>
        <w:rPr>
          <w:rFonts w:hint="eastAsia" w:ascii="宋体" w:hAnsi="宋体" w:eastAsia="宋体"/>
          <w:b/>
          <w:color w:val="000000"/>
          <w:sz w:val="35"/>
        </w:rPr>
      </w:pPr>
    </w:p>
    <w:p w14:paraId="0A6E4107">
      <w:pPr>
        <w:wordWrap w:val="0"/>
        <w:spacing w:line="196" w:lineRule="auto"/>
        <w:jc w:val="center"/>
        <w:rPr>
          <w:rFonts w:hint="eastAsia" w:ascii="宋体" w:hAnsi="宋体" w:eastAsia="宋体"/>
          <w:b/>
          <w:color w:val="000000"/>
          <w:sz w:val="35"/>
        </w:rPr>
      </w:pPr>
    </w:p>
    <w:p w14:paraId="3325AF9D">
      <w:pPr>
        <w:wordWrap w:val="0"/>
        <w:spacing w:line="196" w:lineRule="auto"/>
        <w:jc w:val="center"/>
        <w:rPr>
          <w:rFonts w:hint="eastAsia" w:ascii="宋体" w:hAnsi="宋体" w:eastAsia="宋体"/>
          <w:b/>
          <w:color w:val="000000"/>
          <w:sz w:val="35"/>
        </w:rPr>
      </w:pPr>
    </w:p>
    <w:p w14:paraId="24E6C6FB">
      <w:pPr>
        <w:wordWrap w:val="0"/>
        <w:spacing w:line="196" w:lineRule="auto"/>
        <w:jc w:val="center"/>
        <w:rPr>
          <w:rFonts w:hint="eastAsia" w:ascii="宋体" w:hAnsi="宋体" w:eastAsia="宋体"/>
          <w:b/>
          <w:color w:val="000000"/>
          <w:sz w:val="35"/>
        </w:rPr>
      </w:pPr>
    </w:p>
    <w:p w14:paraId="29568CAF">
      <w:pPr>
        <w:wordWrap w:val="0"/>
        <w:spacing w:line="196" w:lineRule="auto"/>
        <w:jc w:val="center"/>
        <w:rPr>
          <w:rFonts w:ascii="宋体" w:hAnsi="宋体" w:eastAsia="宋体"/>
          <w:b/>
          <w:color w:val="000000"/>
          <w:sz w:val="46"/>
        </w:rPr>
      </w:pPr>
      <w:r>
        <w:rPr>
          <w:rFonts w:hint="eastAsia" w:ascii="宋体" w:hAnsi="宋体" w:eastAsia="宋体"/>
          <w:b/>
          <w:color w:val="000000"/>
          <w:sz w:val="35"/>
        </w:rPr>
        <w:t>编号：</w:t>
      </w:r>
      <w:bookmarkStart w:id="17" w:name="PO_NR_2"/>
      <w:bookmarkEnd w:id="17"/>
      <w:r>
        <w:rPr>
          <w:rFonts w:hint="eastAsia" w:ascii="宋体" w:hAnsi="宋体" w:eastAsia="宋体"/>
          <w:b/>
          <w:color w:val="000000"/>
          <w:sz w:val="35"/>
        </w:rPr>
        <w:t>FW20260018</w:t>
      </w:r>
    </w:p>
    <w:p w14:paraId="050D3695">
      <w:pPr>
        <w:wordWrap w:val="0"/>
        <w:spacing w:line="196" w:lineRule="auto"/>
        <w:jc w:val="center"/>
        <w:rPr>
          <w:rFonts w:ascii="宋体" w:hAnsi="宋体" w:eastAsia="宋体"/>
          <w:b/>
          <w:color w:val="000000"/>
          <w:sz w:val="46"/>
        </w:rPr>
      </w:pPr>
    </w:p>
    <w:p w14:paraId="2AF5596B">
      <w:pPr>
        <w:wordWrap w:val="0"/>
        <w:spacing w:line="196" w:lineRule="auto"/>
        <w:jc w:val="center"/>
        <w:rPr>
          <w:rFonts w:ascii="宋体" w:hAnsi="宋体" w:eastAsia="宋体"/>
          <w:b/>
          <w:color w:val="000000"/>
          <w:sz w:val="46"/>
        </w:rPr>
      </w:pPr>
    </w:p>
    <w:p w14:paraId="74C7FA4E">
      <w:pPr>
        <w:wordWrap w:val="0"/>
        <w:spacing w:line="196" w:lineRule="auto"/>
        <w:jc w:val="center"/>
        <w:rPr>
          <w:rFonts w:ascii="宋体" w:hAnsi="宋体" w:eastAsia="宋体"/>
          <w:b/>
          <w:color w:val="000000"/>
          <w:sz w:val="46"/>
        </w:rPr>
      </w:pPr>
    </w:p>
    <w:p w14:paraId="5C4EA657">
      <w:pPr>
        <w:wordWrap w:val="0"/>
        <w:spacing w:line="196" w:lineRule="auto"/>
        <w:jc w:val="center"/>
        <w:rPr>
          <w:rFonts w:ascii="宋体" w:hAnsi="宋体" w:eastAsia="宋体"/>
          <w:b/>
          <w:color w:val="000000"/>
          <w:sz w:val="46"/>
        </w:rPr>
      </w:pPr>
    </w:p>
    <w:p w14:paraId="48ECF6AB">
      <w:pPr>
        <w:wordWrap w:val="0"/>
        <w:spacing w:line="196" w:lineRule="auto"/>
        <w:jc w:val="center"/>
        <w:rPr>
          <w:rFonts w:ascii="宋体" w:hAnsi="宋体" w:eastAsia="宋体"/>
          <w:b/>
          <w:color w:val="000000"/>
          <w:sz w:val="46"/>
        </w:rPr>
      </w:pPr>
    </w:p>
    <w:p w14:paraId="642E433D">
      <w:pPr>
        <w:wordWrap w:val="0"/>
        <w:spacing w:line="196" w:lineRule="auto"/>
        <w:jc w:val="center"/>
        <w:rPr>
          <w:rFonts w:ascii="宋体" w:hAnsi="宋体" w:eastAsia="宋体"/>
          <w:b/>
          <w:color w:val="000000"/>
          <w:sz w:val="46"/>
        </w:rPr>
      </w:pPr>
    </w:p>
    <w:p w14:paraId="14E16FB0">
      <w:pPr>
        <w:wordWrap w:val="0"/>
        <w:spacing w:line="196" w:lineRule="auto"/>
        <w:jc w:val="center"/>
        <w:rPr>
          <w:rFonts w:ascii="宋体" w:hAnsi="宋体" w:eastAsia="宋体"/>
          <w:b/>
          <w:color w:val="000000"/>
          <w:sz w:val="46"/>
        </w:rPr>
      </w:pPr>
    </w:p>
    <w:p w14:paraId="35842D6C">
      <w:pPr>
        <w:wordWrap w:val="0"/>
        <w:spacing w:line="196" w:lineRule="auto"/>
        <w:jc w:val="center"/>
        <w:rPr>
          <w:rFonts w:ascii="宋体" w:hAnsi="宋体" w:eastAsia="宋体"/>
          <w:b/>
          <w:color w:val="000000"/>
          <w:sz w:val="46"/>
        </w:rPr>
      </w:pPr>
    </w:p>
    <w:p w14:paraId="4A808A16">
      <w:pPr>
        <w:wordWrap w:val="0"/>
        <w:spacing w:line="196" w:lineRule="auto"/>
        <w:jc w:val="center"/>
        <w:rPr>
          <w:rFonts w:ascii="宋体" w:hAnsi="宋体" w:eastAsia="宋体"/>
          <w:b/>
          <w:color w:val="000000"/>
          <w:sz w:val="46"/>
        </w:rPr>
        <w:sectPr>
          <w:footerReference r:id="rId7" w:type="default"/>
          <w:pgSz w:w="11900" w:h="16840"/>
          <w:pgMar w:top="1440" w:right="1440" w:bottom="1200" w:left="1440" w:header="720" w:footer="600" w:gutter="0"/>
          <w:cols w:space="720" w:num="1"/>
        </w:sectPr>
      </w:pPr>
    </w:p>
    <w:p w14:paraId="0A84355C">
      <w:pPr>
        <w:wordWrap w:val="0"/>
        <w:spacing w:line="196" w:lineRule="auto"/>
        <w:jc w:val="center"/>
        <w:rPr>
          <w:rFonts w:ascii="宋体" w:hAnsi="宋体" w:eastAsia="宋体"/>
          <w:b/>
          <w:color w:val="000000"/>
          <w:sz w:val="46"/>
        </w:rPr>
      </w:pPr>
    </w:p>
    <w:p w14:paraId="38C8D6E9">
      <w:pPr>
        <w:wordWrap w:val="0"/>
        <w:spacing w:line="196" w:lineRule="auto"/>
        <w:jc w:val="center"/>
        <w:rPr>
          <w:sz w:val="24"/>
          <w:szCs w:val="24"/>
        </w:rPr>
      </w:pPr>
      <w:bookmarkStart w:id="18" w:name="PO_3"/>
      <w:r>
        <w:rPr>
          <w:rFonts w:hint="eastAsia" w:ascii="宋体" w:hAnsi="宋体" w:eastAsia="宋体"/>
          <w:b/>
          <w:color w:val="000000"/>
          <w:sz w:val="24"/>
          <w:szCs w:val="24"/>
        </w:rPr>
        <w:t>南通职业大学数据中心机房搬迁和系统集成项目服务</w:t>
      </w:r>
      <w:bookmarkEnd w:id="18"/>
      <w:r>
        <w:rPr>
          <w:rFonts w:hint="eastAsia" w:ascii="宋体" w:hAnsi="宋体" w:eastAsia="宋体"/>
          <w:b/>
          <w:color w:val="000000"/>
          <w:sz w:val="24"/>
          <w:szCs w:val="24"/>
        </w:rPr>
        <w:t>合同</w:t>
      </w:r>
    </w:p>
    <w:p w14:paraId="1297C71A">
      <w:pPr>
        <w:wordWrap w:val="0"/>
        <w:rPr>
          <w:rFonts w:ascii="宋体" w:hAnsi="宋体" w:eastAsia="宋体"/>
          <w:color w:val="000000"/>
          <w:sz w:val="24"/>
          <w:szCs w:val="24"/>
        </w:rPr>
      </w:pPr>
    </w:p>
    <w:p w14:paraId="381EE78F">
      <w:pPr>
        <w:wordWrap w:val="0"/>
        <w:rPr>
          <w:rFonts w:ascii="宋体" w:hAnsi="宋体" w:eastAsia="宋体"/>
          <w:color w:val="000000"/>
          <w:sz w:val="24"/>
          <w:szCs w:val="24"/>
        </w:rPr>
      </w:pPr>
    </w:p>
    <w:p w14:paraId="0E24B005">
      <w:pPr>
        <w:wordWrap w:val="0"/>
        <w:spacing w:line="259" w:lineRule="auto"/>
        <w:ind w:firstLine="700"/>
        <w:rPr>
          <w:sz w:val="24"/>
          <w:szCs w:val="24"/>
          <w:u w:val="single"/>
        </w:rPr>
      </w:pPr>
      <w:r>
        <w:rPr>
          <w:rFonts w:hint="eastAsia" w:ascii="宋体" w:hAnsi="宋体" w:eastAsia="宋体"/>
          <w:color w:val="000000"/>
          <w:sz w:val="24"/>
          <w:szCs w:val="24"/>
        </w:rPr>
        <w:t>甲方</w:t>
      </w:r>
      <w:r>
        <w:rPr>
          <w:rFonts w:hint="eastAsia" w:ascii="宋体" w:hAnsi="宋体" w:eastAsia="宋体"/>
          <w:b w:val="0"/>
          <w:bCs/>
          <w:color w:val="000000"/>
          <w:sz w:val="24"/>
          <w:szCs w:val="24"/>
        </w:rPr>
        <w:t>：</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南通职业大学</w:t>
      </w:r>
      <w:r>
        <w:rPr>
          <w:rFonts w:ascii="宋体" w:hAnsi="宋体" w:eastAsia="宋体"/>
          <w:color w:val="000000"/>
          <w:sz w:val="24"/>
          <w:szCs w:val="24"/>
          <w:u w:val="single"/>
        </w:rPr>
        <w:t xml:space="preserve">             </w:t>
      </w:r>
    </w:p>
    <w:p w14:paraId="2B706B36">
      <w:pPr>
        <w:wordWrap w:val="0"/>
        <w:rPr>
          <w:rFonts w:ascii="宋体" w:hAnsi="宋体" w:eastAsia="宋体"/>
          <w:color w:val="000000"/>
          <w:sz w:val="24"/>
          <w:szCs w:val="24"/>
        </w:rPr>
      </w:pPr>
    </w:p>
    <w:p w14:paraId="4165B569">
      <w:pPr>
        <w:wordWrap w:val="0"/>
        <w:spacing w:line="225" w:lineRule="auto"/>
        <w:ind w:firstLine="700"/>
        <w:rPr>
          <w:sz w:val="24"/>
          <w:szCs w:val="24"/>
          <w:u w:val="single"/>
        </w:rPr>
      </w:pPr>
      <w:r>
        <w:rPr>
          <w:rFonts w:hint="eastAsia" w:ascii="宋体" w:hAnsi="宋体" w:eastAsia="宋体"/>
          <w:b w:val="0"/>
          <w:bCs/>
          <w:color w:val="000000"/>
          <w:sz w:val="24"/>
          <w:szCs w:val="24"/>
        </w:rPr>
        <w:t>乙方：</w:t>
      </w:r>
      <w:bookmarkStart w:id="19" w:name="PO_4"/>
      <w:r>
        <w:rPr>
          <w:rFonts w:ascii="宋体" w:hAnsi="宋体" w:eastAsia="宋体"/>
          <w:b/>
          <w:color w:val="000000"/>
          <w:sz w:val="24"/>
          <w:szCs w:val="24"/>
          <w:u w:val="single"/>
        </w:rPr>
        <w:t xml:space="preserve">                          </w:t>
      </w:r>
      <w:bookmarkEnd w:id="19"/>
    </w:p>
    <w:p w14:paraId="20D5E07D">
      <w:pPr>
        <w:wordWrap w:val="0"/>
        <w:spacing w:line="360" w:lineRule="auto"/>
        <w:rPr>
          <w:rFonts w:ascii="宋体" w:hAnsi="宋体" w:eastAsia="宋体"/>
          <w:color w:val="000000"/>
          <w:sz w:val="24"/>
          <w:szCs w:val="24"/>
        </w:rPr>
      </w:pPr>
    </w:p>
    <w:p w14:paraId="3C61705C">
      <w:pPr>
        <w:wordWrap w:val="0"/>
        <w:spacing w:line="360" w:lineRule="auto"/>
        <w:ind w:left="20" w:right="460" w:firstLine="580"/>
        <w:rPr>
          <w:sz w:val="24"/>
          <w:szCs w:val="24"/>
        </w:rPr>
      </w:pPr>
      <w:r>
        <w:rPr>
          <w:rFonts w:hint="eastAsia" w:ascii="宋体" w:hAnsi="宋体" w:eastAsia="宋体"/>
          <w:color w:val="000000"/>
          <w:sz w:val="24"/>
          <w:szCs w:val="24"/>
        </w:rPr>
        <w:t>兹甲方因</w:t>
      </w:r>
      <w:bookmarkStart w:id="20" w:name="PO_5"/>
      <w:r>
        <w:rPr>
          <w:rFonts w:ascii="宋体" w:hAnsi="宋体" w:eastAsia="宋体"/>
          <w:color w:val="000000"/>
          <w:sz w:val="24"/>
          <w:szCs w:val="24"/>
          <w:u w:val="single"/>
        </w:rPr>
        <w:t xml:space="preserve">                                                           </w:t>
      </w:r>
      <w:bookmarkEnd w:id="20"/>
      <w:r>
        <w:rPr>
          <w:rFonts w:hint="eastAsia" w:ascii="宋体" w:hAnsi="宋体" w:eastAsia="宋体"/>
          <w:color w:val="000000"/>
          <w:sz w:val="24"/>
          <w:szCs w:val="24"/>
        </w:rPr>
        <w:t>的需要，特委托乙方为甲方提供</w:t>
      </w:r>
      <w:bookmarkStart w:id="21" w:name="PO_6"/>
      <w:r>
        <w:rPr>
          <w:rFonts w:ascii="宋体" w:hAnsi="宋体" w:eastAsia="宋体"/>
          <w:color w:val="000000"/>
          <w:sz w:val="24"/>
          <w:szCs w:val="24"/>
          <w:u w:val="single"/>
        </w:rPr>
        <w:t xml:space="preserve">                       </w:t>
      </w:r>
      <w:bookmarkEnd w:id="21"/>
      <w:r>
        <w:rPr>
          <w:rFonts w:hint="eastAsia" w:ascii="宋体" w:hAnsi="宋体" w:eastAsia="宋体"/>
          <w:color w:val="000000"/>
          <w:sz w:val="24"/>
          <w:szCs w:val="24"/>
        </w:rPr>
        <w:t>专项服务。经甲乙双方自愿协商达成以下协议，共同遵照履行：</w:t>
      </w:r>
    </w:p>
    <w:p w14:paraId="5393D136">
      <w:pPr>
        <w:wordWrap w:val="0"/>
        <w:spacing w:line="360" w:lineRule="auto"/>
        <w:ind w:firstLine="620"/>
        <w:rPr>
          <w:sz w:val="24"/>
          <w:szCs w:val="24"/>
        </w:rPr>
      </w:pPr>
      <w:r>
        <w:rPr>
          <w:rFonts w:hint="eastAsia" w:ascii="宋体" w:hAnsi="宋体" w:eastAsia="宋体"/>
          <w:b/>
          <w:color w:val="000000"/>
          <w:sz w:val="24"/>
          <w:szCs w:val="24"/>
        </w:rPr>
        <w:t>第一条 服务目标</w:t>
      </w:r>
    </w:p>
    <w:p w14:paraId="0F4117BE">
      <w:pPr>
        <w:wordWrap w:val="0"/>
        <w:spacing w:line="360" w:lineRule="auto"/>
        <w:ind w:left="80" w:right="500" w:firstLine="540"/>
        <w:rPr>
          <w:rFonts w:hint="eastAsia" w:ascii="宋体" w:hAnsi="宋体" w:eastAsia="宋体"/>
          <w:color w:val="000000"/>
          <w:sz w:val="24"/>
          <w:szCs w:val="24"/>
          <w:highlight w:val="none"/>
        </w:rPr>
      </w:pPr>
      <w:r>
        <w:rPr>
          <w:rFonts w:hint="eastAsia" w:ascii="宋体" w:hAnsi="宋体" w:eastAsia="宋体"/>
          <w:color w:val="000000"/>
          <w:sz w:val="24"/>
          <w:szCs w:val="24"/>
        </w:rPr>
        <w:t>基于甲方</w:t>
      </w:r>
      <w:bookmarkStart w:id="22" w:name="PO_7"/>
      <w:r>
        <w:rPr>
          <w:rFonts w:ascii="Calibri" w:hAnsi="Calibri" w:eastAsia="Calibri"/>
          <w:color w:val="000000"/>
          <w:sz w:val="24"/>
          <w:szCs w:val="24"/>
          <w:u w:val="single"/>
        </w:rPr>
        <w:t xml:space="preserve">                          </w:t>
      </w:r>
      <w:bookmarkEnd w:id="22"/>
      <w:r>
        <w:rPr>
          <w:rFonts w:hint="eastAsia" w:ascii="宋体" w:hAnsi="宋体" w:eastAsia="宋体"/>
          <w:color w:val="000000"/>
          <w:sz w:val="24"/>
          <w:szCs w:val="24"/>
        </w:rPr>
        <w:t>事项，乙方为甲方提供</w:t>
      </w:r>
      <w:bookmarkStart w:id="23" w:name="PO_8"/>
      <w:r>
        <w:rPr>
          <w:rFonts w:ascii="宋体" w:hAnsi="宋体" w:eastAsia="宋体"/>
          <w:color w:val="000000"/>
          <w:sz w:val="24"/>
          <w:szCs w:val="24"/>
          <w:u w:val="single"/>
        </w:rPr>
        <w:t xml:space="preserve">                      </w:t>
      </w:r>
      <w:bookmarkEnd w:id="23"/>
      <w:r>
        <w:rPr>
          <w:rFonts w:hint="eastAsia" w:ascii="宋体" w:hAnsi="宋体" w:eastAsia="宋体"/>
          <w:color w:val="000000"/>
          <w:sz w:val="24"/>
          <w:szCs w:val="24"/>
        </w:rPr>
        <w:t>服务。</w:t>
      </w:r>
    </w:p>
    <w:p w14:paraId="3DD0C7E6">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highlight w:val="none"/>
          <w:lang w:val="en-US" w:eastAsia="zh-CN"/>
        </w:rPr>
        <w:t>服务期限</w:t>
      </w:r>
      <w:r>
        <w:rPr>
          <w:rFonts w:hint="eastAsia" w:ascii="Times New Roman" w:hAnsi="Times New Roman"/>
          <w:sz w:val="24"/>
          <w:szCs w:val="24"/>
          <w:highlight w:val="none"/>
          <w:lang w:val="zh-CN" w:eastAsia="zh-CN"/>
        </w:rPr>
        <w:t>：</w:t>
      </w:r>
      <w:r>
        <w:rPr>
          <w:rFonts w:hint="eastAsia" w:ascii="Times New Roman" w:hAnsi="Times New Roman"/>
          <w:sz w:val="24"/>
          <w:szCs w:val="24"/>
          <w:highlight w:val="none"/>
          <w:lang w:val="en-US" w:eastAsia="zh-CN"/>
        </w:rPr>
        <w:t>30日历天。合同签署后，15天内完成设备资源梳理，标签标记和设备布置图，完成经采购人认可的搬迁方案，25天内完成所有设备搬迁工作，30天内交付完成。</w:t>
      </w:r>
    </w:p>
    <w:p w14:paraId="703584F0">
      <w:pPr>
        <w:wordWrap w:val="0"/>
        <w:spacing w:before="1" w:line="360" w:lineRule="auto"/>
        <w:ind w:firstLine="620"/>
        <w:rPr>
          <w:sz w:val="24"/>
          <w:szCs w:val="24"/>
        </w:rPr>
      </w:pPr>
      <w:bookmarkStart w:id="24" w:name="PO_9"/>
      <w:r>
        <w:rPr>
          <w:rFonts w:hint="eastAsia" w:ascii="宋体" w:hAnsi="宋体" w:eastAsia="宋体"/>
          <w:b/>
          <w:color w:val="000000"/>
          <w:sz w:val="24"/>
          <w:szCs w:val="24"/>
        </w:rPr>
        <w:t>第二条 服务内容</w:t>
      </w:r>
    </w:p>
    <w:p w14:paraId="641C478F">
      <w:pPr>
        <w:spacing w:line="360" w:lineRule="auto"/>
        <w:rPr>
          <w:rFonts w:ascii="宋体" w:hAnsi="宋体"/>
          <w:sz w:val="24"/>
        </w:rPr>
      </w:pPr>
      <w:r>
        <w:rPr>
          <w:rFonts w:hint="eastAsia" w:ascii="宋体" w:hAnsi="宋体"/>
          <w:sz w:val="24"/>
          <w:lang w:eastAsia="zh-CN"/>
        </w:rPr>
        <w:t>（</w:t>
      </w:r>
      <w:r>
        <w:rPr>
          <w:rFonts w:hint="eastAsia" w:ascii="宋体" w:hAnsi="宋体"/>
          <w:sz w:val="24"/>
          <w:lang w:val="en-US" w:eastAsia="zh-CN"/>
        </w:rPr>
        <w:t>一</w:t>
      </w:r>
      <w:r>
        <w:rPr>
          <w:rFonts w:hint="eastAsia" w:ascii="宋体" w:hAnsi="宋体"/>
          <w:sz w:val="24"/>
          <w:lang w:eastAsia="zh-CN"/>
        </w:rPr>
        <w:t>）</w:t>
      </w:r>
      <w:r>
        <w:rPr>
          <w:rFonts w:hint="eastAsia" w:ascii="宋体" w:hAnsi="宋体"/>
          <w:sz w:val="24"/>
        </w:rPr>
        <w:t>主要工作内容：</w:t>
      </w:r>
    </w:p>
    <w:p w14:paraId="37F74D5F">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1.</w:t>
      </w:r>
      <w:r>
        <w:rPr>
          <w:rFonts w:hint="eastAsia" w:ascii="宋体" w:hAnsi="宋体"/>
          <w:sz w:val="24"/>
        </w:rPr>
        <w:t>网络核心调整至钟秀校区机房、青年路校区及海门校区网络接入钟秀校区中心机房。与钟秀校区二、三期智能化项目工程师配合完成青年路校区、海门校区、钟秀校区网络系统及监控系统集成。</w:t>
      </w:r>
    </w:p>
    <w:p w14:paraId="1727DB0A">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2.</w:t>
      </w:r>
      <w:r>
        <w:rPr>
          <w:rFonts w:hint="eastAsia" w:ascii="宋体" w:hAnsi="宋体"/>
          <w:sz w:val="24"/>
        </w:rPr>
        <w:t>青年路校区内需保留的网络系统及监控系统设备迁移至华为模组机房并恢复相关业务，清空并停运施耐德模组机房以节省能源。</w:t>
      </w:r>
    </w:p>
    <w:p w14:paraId="55D245F7">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3.</w:t>
      </w:r>
      <w:r>
        <w:rPr>
          <w:rFonts w:hint="eastAsia" w:ascii="宋体" w:hAnsi="宋体"/>
          <w:sz w:val="24"/>
        </w:rPr>
        <w:t>老机房服务器及存储资源迁移至钟秀校区机房。根据现有v</w:t>
      </w:r>
      <w:r>
        <w:rPr>
          <w:rFonts w:ascii="宋体" w:hAnsi="宋体"/>
          <w:sz w:val="24"/>
        </w:rPr>
        <w:t>mware</w:t>
      </w:r>
      <w:r>
        <w:rPr>
          <w:rFonts w:hint="eastAsia" w:ascii="宋体" w:hAnsi="宋体"/>
          <w:sz w:val="24"/>
        </w:rPr>
        <w:t>系统的服务器及存储设备的健康程度，在充分利旧的基础上，重新恢复v</w:t>
      </w:r>
      <w:r>
        <w:rPr>
          <w:rFonts w:ascii="宋体" w:hAnsi="宋体"/>
          <w:sz w:val="24"/>
        </w:rPr>
        <w:t>mware</w:t>
      </w:r>
      <w:r>
        <w:rPr>
          <w:rFonts w:hint="eastAsia" w:ascii="宋体" w:hAnsi="宋体"/>
          <w:sz w:val="24"/>
        </w:rPr>
        <w:t>系统，以满足学校信息化系统对虚拟机资源的需求。老机房深信服超融合系统服务器与钟秀机房超融合服务器组成集群。</w:t>
      </w:r>
    </w:p>
    <w:p w14:paraId="0E03C7E4">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4.</w:t>
      </w:r>
      <w:r>
        <w:rPr>
          <w:rFonts w:hint="eastAsia" w:ascii="宋体" w:hAnsi="宋体"/>
          <w:sz w:val="24"/>
        </w:rPr>
        <w:t>Oracle</w:t>
      </w:r>
      <w:r>
        <w:rPr>
          <w:rFonts w:ascii="宋体" w:hAnsi="宋体"/>
          <w:sz w:val="24"/>
        </w:rPr>
        <w:t xml:space="preserve"> </w:t>
      </w:r>
      <w:r>
        <w:rPr>
          <w:rFonts w:hint="eastAsia" w:ascii="宋体" w:hAnsi="宋体"/>
          <w:sz w:val="24"/>
        </w:rPr>
        <w:t>RAC集群中存储学校教务、学工、科研等系统重要数据，必须确保数据安全，搬迁结束后需恢复集群的rman、dg数据备份方式。</w:t>
      </w:r>
    </w:p>
    <w:p w14:paraId="0E22CBA5">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5.</w:t>
      </w:r>
      <w:r>
        <w:rPr>
          <w:rFonts w:hint="eastAsia" w:ascii="宋体" w:hAnsi="宋体"/>
          <w:sz w:val="24"/>
        </w:rPr>
        <w:t>互联网出口线路（包括教育网、移动、联通、电信等共1</w:t>
      </w:r>
      <w:r>
        <w:rPr>
          <w:rFonts w:ascii="宋体" w:hAnsi="宋体"/>
          <w:sz w:val="24"/>
        </w:rPr>
        <w:t>0</w:t>
      </w:r>
      <w:r>
        <w:rPr>
          <w:rFonts w:hint="eastAsia" w:ascii="宋体" w:hAnsi="宋体"/>
          <w:sz w:val="24"/>
        </w:rPr>
        <w:t>余条线路）迁移至钟秀校区，并确保学校外网业务正常。</w:t>
      </w:r>
    </w:p>
    <w:p w14:paraId="011D2541">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6.</w:t>
      </w:r>
      <w:r>
        <w:rPr>
          <w:rFonts w:hint="eastAsia" w:ascii="宋体" w:hAnsi="宋体"/>
          <w:sz w:val="24"/>
        </w:rPr>
        <w:t>调试恢复学校教务、科研、学工等各业务系统功能。</w:t>
      </w:r>
    </w:p>
    <w:p w14:paraId="00A1679E">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7.</w:t>
      </w:r>
      <w:r>
        <w:rPr>
          <w:rFonts w:hint="eastAsia" w:ascii="宋体" w:hAnsi="宋体"/>
          <w:sz w:val="24"/>
        </w:rPr>
        <w:t>恢复青年路校区的标准化考场及财务的专网，确保系统正常运行。</w:t>
      </w:r>
    </w:p>
    <w:p w14:paraId="135FDE5B">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8.</w:t>
      </w:r>
      <w:r>
        <w:rPr>
          <w:rFonts w:hint="eastAsia" w:ascii="宋体" w:hAnsi="宋体"/>
          <w:sz w:val="24"/>
        </w:rPr>
        <w:t>钟秀一期项目的网络接入新的网络核心。</w:t>
      </w:r>
    </w:p>
    <w:p w14:paraId="6DD0A3C5">
      <w:pPr>
        <w:pStyle w:val="72"/>
        <w:numPr>
          <w:ilvl w:val="0"/>
          <w:numId w:val="0"/>
        </w:numPr>
        <w:spacing w:line="360" w:lineRule="auto"/>
        <w:ind w:left="420" w:leftChars="0" w:hanging="420" w:firstLineChars="0"/>
        <w:rPr>
          <w:rFonts w:ascii="宋体" w:hAnsi="宋体"/>
          <w:sz w:val="24"/>
        </w:rPr>
      </w:pPr>
      <w:r>
        <w:rPr>
          <w:rFonts w:hint="eastAsia" w:ascii="宋体" w:hAnsi="宋体"/>
          <w:sz w:val="24"/>
          <w:lang w:val="en-US" w:eastAsia="zh-CN"/>
        </w:rPr>
        <w:t>9.</w:t>
      </w:r>
      <w:r>
        <w:rPr>
          <w:rFonts w:hint="eastAsia" w:ascii="宋体" w:hAnsi="宋体"/>
          <w:sz w:val="24"/>
        </w:rPr>
        <w:t>两个校区机房的环境整理，包括设备清洁、机房卫生、线缆整理等。</w:t>
      </w:r>
    </w:p>
    <w:p w14:paraId="52A2D235">
      <w:pPr>
        <w:spacing w:line="360" w:lineRule="auto"/>
        <w:rPr>
          <w:rFonts w:ascii="宋体" w:hAnsi="宋体"/>
          <w:sz w:val="24"/>
        </w:rPr>
      </w:pPr>
      <w:r>
        <w:rPr>
          <w:rFonts w:hint="eastAsia" w:ascii="宋体" w:hAnsi="宋体"/>
          <w:sz w:val="24"/>
          <w:lang w:eastAsia="zh-CN"/>
        </w:rPr>
        <w:t>（</w:t>
      </w:r>
      <w:r>
        <w:rPr>
          <w:rFonts w:hint="eastAsia" w:ascii="宋体" w:hAnsi="宋体"/>
          <w:sz w:val="24"/>
          <w:lang w:val="en-US" w:eastAsia="zh-CN"/>
        </w:rPr>
        <w:t>二</w:t>
      </w:r>
      <w:r>
        <w:rPr>
          <w:rFonts w:hint="eastAsia" w:ascii="宋体" w:hAnsi="宋体"/>
          <w:sz w:val="24"/>
          <w:lang w:eastAsia="zh-CN"/>
        </w:rPr>
        <w:t>）</w:t>
      </w:r>
      <w:r>
        <w:rPr>
          <w:rFonts w:hint="eastAsia" w:ascii="宋体" w:hAnsi="宋体"/>
          <w:sz w:val="24"/>
        </w:rPr>
        <w:t>主要搬迁设备清单</w:t>
      </w:r>
    </w:p>
    <w:tbl>
      <w:tblPr>
        <w:tblStyle w:val="56"/>
        <w:tblW w:w="9144" w:type="dxa"/>
        <w:tblInd w:w="98" w:type="dxa"/>
        <w:tblLayout w:type="fixed"/>
        <w:tblCellMar>
          <w:top w:w="0" w:type="dxa"/>
          <w:left w:w="108" w:type="dxa"/>
          <w:bottom w:w="0" w:type="dxa"/>
          <w:right w:w="108" w:type="dxa"/>
        </w:tblCellMar>
      </w:tblPr>
      <w:tblGrid>
        <w:gridCol w:w="1520"/>
        <w:gridCol w:w="6615"/>
        <w:gridCol w:w="1009"/>
      </w:tblGrid>
      <w:tr w14:paraId="3997167D">
        <w:tblPrEx>
          <w:tblCellMar>
            <w:top w:w="0" w:type="dxa"/>
            <w:left w:w="108" w:type="dxa"/>
            <w:bottom w:w="0" w:type="dxa"/>
            <w:right w:w="108" w:type="dxa"/>
          </w:tblCellMar>
        </w:tblPrEx>
        <w:trPr>
          <w:trHeight w:val="28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AA7BF">
            <w:pPr>
              <w:widowControl/>
              <w:spacing w:line="360" w:lineRule="auto"/>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机柜</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04C9F">
            <w:pPr>
              <w:widowControl/>
              <w:spacing w:line="360" w:lineRule="auto"/>
              <w:jc w:val="left"/>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设备</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3CA5A">
            <w:pPr>
              <w:widowControl/>
              <w:spacing w:line="360" w:lineRule="auto"/>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台数</w:t>
            </w:r>
          </w:p>
        </w:tc>
      </w:tr>
      <w:tr w14:paraId="02B8B27C">
        <w:tblPrEx>
          <w:tblCellMar>
            <w:top w:w="0" w:type="dxa"/>
            <w:left w:w="108" w:type="dxa"/>
            <w:bottom w:w="0" w:type="dxa"/>
            <w:right w:w="108" w:type="dxa"/>
          </w:tblCellMar>
        </w:tblPrEx>
        <w:trPr>
          <w:trHeight w:val="28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975A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C189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运营商设备</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2CC98">
            <w:pPr>
              <w:spacing w:line="360" w:lineRule="auto"/>
              <w:jc w:val="center"/>
              <w:rPr>
                <w:rFonts w:ascii="宋体" w:hAnsi="宋体" w:cs="宋体"/>
                <w:color w:val="000000"/>
                <w:sz w:val="20"/>
                <w:szCs w:val="20"/>
              </w:rPr>
            </w:pPr>
          </w:p>
        </w:tc>
      </w:tr>
      <w:tr w14:paraId="37F7B1AB">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685F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施耐德2#</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6163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华为S5700-52P-L1-AC</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C416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0AB9577">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24565">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516D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施耐德动环监控设备（中心机房参数设置）海康威视</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6B06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9FA2B23">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F471B">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82A1E">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1#AC无线控制器（H3C S7506E）1台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4E2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2326720">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CA1A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692E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2台汇聚（所有无线汇入点出入口 Quidway S7706）1-1和1-2（A A）</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83C1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60CFCB59">
        <w:tblPrEx>
          <w:tblCellMar>
            <w:top w:w="0" w:type="dxa"/>
            <w:left w:w="108" w:type="dxa"/>
            <w:bottom w:w="0" w:type="dxa"/>
            <w:right w:w="108" w:type="dxa"/>
          </w:tblCellMar>
        </w:tblPrEx>
        <w:trPr>
          <w:trHeight w:val="9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A76A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施耐德3#</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31B5A">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3个是apc（Apc NetBotz Rack Monitor 570、Apc NetBotz Sensor Pod 150）</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A130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2A7499E7">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FFF9B">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8C15">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2#AC无线控制器（H3C S7506E）1台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B44A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F9520E3">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6DB2E">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FF051">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2台汇聚（所有无线汇入点出入口 Quidway S7706）2-1和2-2（B B）</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47B3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2FFCE72D">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5FB2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施耐德4#</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3DE8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华为新防火墙Secospace USG 9000 Series 9520（银校项目）</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D7C7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D8A3347">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A190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CA6E0">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4台联想 Symtem X3650 M5（四台是sql server））</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4EC9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7D36F1FA">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DDD69">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0110">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4台x3850 X6（Vmware）</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3FBF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4DCDB186">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0CB4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施耐德6#</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3A96E">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联想 Symtem X3650 M5（老数据库dg）</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F438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EA99CB2">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84BA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ACE4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联想 Symtem X3650 M5（eight）</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642A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E1062AD">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4619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9A74D">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2台联想 Symtem X3650 M5（原来用来网站空间）</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5D5C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335D393D">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B5379">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C04B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4台x3850 X6（Vmware）</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23EF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0D0CF19D">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09689">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99A1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后：锐捷RG-S2952G（48电口+4光口）</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BFED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B4FD1EC">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FF87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施耐德7#</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ABDF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合同管理系统服务器联想SR658H V2</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5A5D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2FF4BDE">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0D665">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5C570">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2台Oracle数据库1ThinkServer RD640（教务处oracle服务器）</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F3C2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27003886">
        <w:tblPrEx>
          <w:tblCellMar>
            <w:top w:w="0" w:type="dxa"/>
            <w:left w:w="108" w:type="dxa"/>
            <w:bottom w:w="0" w:type="dxa"/>
            <w:right w:w="108" w:type="dxa"/>
          </w:tblCellMar>
        </w:tblPrEx>
        <w:trPr>
          <w:trHeight w:val="52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CD86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2EAEB">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华为RH2288 V3 管理IP:172.255.2.249 用户ip：10.30.1.103（英菲报警系统）</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2B64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6999229">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D145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AC2FE">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3台电脑主机（一卡通商户水电、多媒体服务器）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9CCA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5C3B7E3E">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FB3E7">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8A52C">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后面：装有短信猫</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4565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F9636C5">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2978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施耐德8#</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556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4台超融合一体机SANGFOR aServer-G-H7305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DDA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6F075332">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0CBBF">
            <w:pPr>
              <w:spacing w:line="360" w:lineRule="auto"/>
              <w:jc w:val="center"/>
              <w:rPr>
                <w:rFonts w:ascii="宋体" w:hAnsi="宋体" w:cs="宋体"/>
                <w:color w:val="000000"/>
                <w:sz w:val="20"/>
                <w:szCs w:val="20"/>
              </w:rPr>
            </w:pPr>
          </w:p>
        </w:tc>
        <w:tc>
          <w:tcPr>
            <w:tcW w:w="6615" w:type="dxa"/>
            <w:tcBorders>
              <w:top w:val="nil"/>
              <w:left w:val="single" w:color="000000" w:sz="4" w:space="0"/>
              <w:bottom w:val="single" w:color="000000" w:sz="4" w:space="0"/>
              <w:right w:val="single" w:color="000000" w:sz="4" w:space="0"/>
            </w:tcBorders>
            <w:shd w:val="clear" w:color="auto" w:fill="auto"/>
            <w:vAlign w:val="center"/>
          </w:tcPr>
          <w:p w14:paraId="5933FF7F">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后：2台锐捷业务数据交换机RG-S6120-20XS4VS2QXS</w:t>
            </w:r>
          </w:p>
        </w:tc>
        <w:tc>
          <w:tcPr>
            <w:tcW w:w="1009" w:type="dxa"/>
            <w:tcBorders>
              <w:top w:val="nil"/>
              <w:left w:val="single" w:color="000000" w:sz="4" w:space="0"/>
              <w:bottom w:val="single" w:color="000000" w:sz="4" w:space="0"/>
              <w:right w:val="single" w:color="000000" w:sz="4" w:space="0"/>
            </w:tcBorders>
            <w:shd w:val="clear" w:color="auto" w:fill="auto"/>
            <w:vAlign w:val="center"/>
          </w:tcPr>
          <w:p w14:paraId="4C1B34A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51761C05">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B0D5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3B98F">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后：1台锐捷管理交换机RG-S5300-24GT2SFP2XS-E</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898C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E7D2FA7">
        <w:tblPrEx>
          <w:tblCellMar>
            <w:top w:w="0" w:type="dxa"/>
            <w:left w:w="108" w:type="dxa"/>
            <w:bottom w:w="0" w:type="dxa"/>
            <w:right w:w="108" w:type="dxa"/>
          </w:tblCellMar>
        </w:tblPrEx>
        <w:trPr>
          <w:trHeight w:val="9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117F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施耐德11#</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666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华为通信设备出口Huawei scospace usg6000 NG-FireWall防火墙</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E42E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220FCAC">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23C9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5B05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2台城市热点（Dr. Com BRAS/BMG SERIES、Dr.com 2166 BRAS）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B27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00A78091">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39EC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8FD7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R4850G</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4C32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A17A1FC">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2E9B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7D5F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ME60(华为)Series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0642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47C75EB">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A287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B8534">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华为S12712核心交换机（网络，视频）</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0440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3EB596F">
        <w:tblPrEx>
          <w:tblCellMar>
            <w:top w:w="0" w:type="dxa"/>
            <w:left w:w="108" w:type="dxa"/>
            <w:bottom w:w="0" w:type="dxa"/>
            <w:right w:w="108" w:type="dxa"/>
          </w:tblCellMar>
        </w:tblPrEx>
        <w:trPr>
          <w:trHeight w:val="9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20E7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施耐德12#</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FBE9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华为通信设备出口Huawei scospace usg6000 NG-FireWall防火墙</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37BE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DB04C77">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32F65">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58A0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2台城市热点（Dr. Com BRAS/BMG SERIES、Dr.com 2166 BRAS）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D8D9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6EBF844F">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B248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7BF7B">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R4850G</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D79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B184B87">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6CCE9">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10C2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ME60(华为)Series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CCB7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A3F8CC3">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90FFC">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47E11">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华为S12712核心交换机（网络，视频）</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25B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E2645C5">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123D1">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DA19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后面：一台WISE（PBX 2000 IP电话服务器）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9AEE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7CE7983">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1D07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施耐德14#</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257A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3台EMC ISILON 存储器XSeries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9D1E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6F74E7C3">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7818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AD0A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 Unity XT 380统一存储设备扩展柜+机头</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3613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1套</w:t>
            </w:r>
          </w:p>
        </w:tc>
      </w:tr>
      <w:tr w14:paraId="71EA759A">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4ACDE">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49098">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 VNX5400存储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7C0F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2EB639D">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2E895">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1A27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后面：两台光交换机EMC DS-300B（24口）</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732B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51B3FF2C">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57FB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D358D">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后面：两台存储交换机Mellannox IS502Z</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AB48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152F0F6B">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BBB6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施耐德15#</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81C2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EMC备份存储器(Recover Point)</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1668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1套</w:t>
            </w:r>
          </w:p>
        </w:tc>
      </w:tr>
      <w:tr w14:paraId="29DF13C6">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39CF7">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5F5F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 VPLEX（虚拟化网关）</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4904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1套</w:t>
            </w:r>
          </w:p>
        </w:tc>
      </w:tr>
      <w:tr w14:paraId="4F430627">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7C83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D5472">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XTRIM-IO(云母) </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5291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1套</w:t>
            </w:r>
          </w:p>
        </w:tc>
      </w:tr>
      <w:tr w14:paraId="662D55A8">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F4E3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765D2">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 Unity XT 380统一存储设备扩展柜+机头</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C5F0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1套</w:t>
            </w:r>
          </w:p>
        </w:tc>
      </w:tr>
      <w:tr w14:paraId="164F6352">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43C6A">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18CA2">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 VNX 5400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4049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AC93383">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64F0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5AF6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后面：两台光交换机EMC DS-6510B（48口）</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C18B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7894252E">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C8F3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87DF6">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后面：Rujie RG-S2928G-E</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890D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F1A02F9">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C7E5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施耐德16#</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3516E">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（WAF）HILLSTONE (SG-6000 W1800)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E65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D8EF27F">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20D61">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9540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HILLSTONE D2800（IDS）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5E60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B3D646B">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BE521">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636B">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HILLSTONE 防火墙SG-6000 E5560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02F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7063D50">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2ECE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DFD3">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华为12800S交换机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F555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0281BD5">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AD17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施耐德17#</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F9FB4">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Raritan DKX3-464（kvm远程管理交换机）（存储口黄灯）</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A8BB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B3F9254">
        <w:tblPrEx>
          <w:tblCellMar>
            <w:top w:w="0" w:type="dxa"/>
            <w:left w:w="108" w:type="dxa"/>
            <w:bottom w:w="0" w:type="dxa"/>
            <w:right w:w="108" w:type="dxa"/>
          </w:tblCellMar>
        </w:tblPrEx>
        <w:trPr>
          <w:trHeight w:val="52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5686E">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5C9A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Raritan Secure Gateway V1（command center）（力登的KVM，施耐德模组管理用的，接运维室电视机）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51B6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5C96F9C">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9874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5189E">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HILLSTONE 防火墙SG-6000 E5560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C7CA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7268075">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E9594">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E1979">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华为12800S交换机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27AC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C305668">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22C4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施耐德19#</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752C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绿盟DAS NX3 Series DAS-E600数据库审计</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EF53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3AE47CF">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C1AD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34A10">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F5 BIG-IP 4000 Series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F11B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3146058">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B557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48C6">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X3650 M5数据库备份（ORECLE）（ADG）（备份）（老dg）</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F7E7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1621245">
        <w:tblPrEx>
          <w:tblCellMar>
            <w:top w:w="0" w:type="dxa"/>
            <w:left w:w="108" w:type="dxa"/>
            <w:bottom w:w="0" w:type="dxa"/>
            <w:right w:w="108" w:type="dxa"/>
          </w:tblCellMar>
        </w:tblPrEx>
        <w:trPr>
          <w:trHeight w:val="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08537">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754B">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上2台x3850 X6数据库（ORECLE）（oracle总共以上3台）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9A2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13691E64">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E353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3395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3台x3850 X6（Vmware）</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9EBC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65CC48A1">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FAF0B">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1E7C0">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后：锐捷RG-S2952G-E（48电口+4光口）交换机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E780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7699399">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9024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施耐德20#</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CD56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H3C S1526交换机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CB9D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544FA01">
        <w:tblPrEx>
          <w:tblCellMar>
            <w:top w:w="0" w:type="dxa"/>
            <w:left w:w="108" w:type="dxa"/>
            <w:bottom w:w="0" w:type="dxa"/>
            <w:right w:w="108" w:type="dxa"/>
          </w:tblCellMar>
        </w:tblPrEx>
        <w:trPr>
          <w:trHeight w:val="52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5727B">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AF3E8">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交换机（市民卡，银行）（MP2900 maipu）（有棕色网线，连到财务处的服务器交换机上，工行的）</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E414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7298806">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5DC55">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8FD4E">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F5 BIG-IP 4000 Series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659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967A676">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73C4C">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5A85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2台x3850 X6（Vmware）</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998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2A60AA9C">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54AF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72F3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2台x3850 X6 （带显卡）</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F9A1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761F8596">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49A7A">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9E9E9">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1台x3850 X6（Vmware）</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0970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85233E3">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A7C3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9EF38">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后：锐捷RG-S2928G-E（24电口+4光口）交换机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6D4A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FAC3B8D">
        <w:tblPrEx>
          <w:tblCellMar>
            <w:top w:w="0" w:type="dxa"/>
            <w:left w:w="108" w:type="dxa"/>
            <w:bottom w:w="0" w:type="dxa"/>
            <w:right w:w="108" w:type="dxa"/>
          </w:tblCellMar>
        </w:tblPrEx>
        <w:trPr>
          <w:trHeight w:val="280" w:hRule="atLeast"/>
        </w:trPr>
        <w:tc>
          <w:tcPr>
            <w:tcW w:w="1520" w:type="dxa"/>
            <w:vMerge w:val="restart"/>
            <w:tcBorders>
              <w:top w:val="nil"/>
              <w:left w:val="single" w:color="000000" w:sz="4" w:space="0"/>
              <w:bottom w:val="single" w:color="000000" w:sz="4" w:space="0"/>
              <w:right w:val="single" w:color="000000" w:sz="4" w:space="0"/>
            </w:tcBorders>
            <w:shd w:val="clear" w:color="auto" w:fill="auto"/>
            <w:noWrap/>
            <w:vAlign w:val="center"/>
          </w:tcPr>
          <w:p w14:paraId="0585813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华为1#</w:t>
            </w:r>
          </w:p>
        </w:tc>
        <w:tc>
          <w:tcPr>
            <w:tcW w:w="6615" w:type="dxa"/>
            <w:tcBorders>
              <w:top w:val="nil"/>
              <w:left w:val="single" w:color="000000" w:sz="4" w:space="0"/>
              <w:bottom w:val="single" w:color="000000" w:sz="4" w:space="0"/>
              <w:right w:val="single" w:color="000000" w:sz="4" w:space="0"/>
            </w:tcBorders>
            <w:shd w:val="clear" w:color="auto" w:fill="auto"/>
            <w:noWrap/>
            <w:vAlign w:val="center"/>
          </w:tcPr>
          <w:p w14:paraId="535309C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2台Huawei R4815N</w:t>
            </w:r>
          </w:p>
        </w:tc>
        <w:tc>
          <w:tcPr>
            <w:tcW w:w="1009" w:type="dxa"/>
            <w:tcBorders>
              <w:top w:val="nil"/>
              <w:left w:val="single" w:color="000000" w:sz="4" w:space="0"/>
              <w:bottom w:val="single" w:color="000000" w:sz="4" w:space="0"/>
              <w:right w:val="single" w:color="000000" w:sz="4" w:space="0"/>
            </w:tcBorders>
            <w:shd w:val="clear" w:color="auto" w:fill="auto"/>
            <w:vAlign w:val="center"/>
          </w:tcPr>
          <w:p w14:paraId="63F6D1A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5E3069A1">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noWrap/>
            <w:vAlign w:val="center"/>
          </w:tcPr>
          <w:p w14:paraId="4AAECAF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D0BB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Huawei SMU08B</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CC2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FFC56B1">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noWrap/>
            <w:vAlign w:val="center"/>
          </w:tcPr>
          <w:p w14:paraId="09A1D23A">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5F0B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Huawei S5320-28X-PWR-SI</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3CCB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5B21CDF">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noWrap/>
            <w:vAlign w:val="center"/>
          </w:tcPr>
          <w:p w14:paraId="3516D3E4">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BA5C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Huawei RH 2288V2</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6C41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7CE6478">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noWrap/>
            <w:vAlign w:val="center"/>
          </w:tcPr>
          <w:p w14:paraId="00B2401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3541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Huawei VCN 500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1166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BB0E441">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noWrap/>
            <w:vAlign w:val="center"/>
          </w:tcPr>
          <w:p w14:paraId="36F7747C">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nil"/>
              <w:right w:val="single" w:color="000000" w:sz="4" w:space="0"/>
            </w:tcBorders>
            <w:shd w:val="clear" w:color="auto" w:fill="auto"/>
            <w:noWrap/>
            <w:vAlign w:val="center"/>
          </w:tcPr>
          <w:p w14:paraId="4FD84DBC">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后面：有短信猫（华为e-TEK GSM/GPRS Modem TD-8013）</w:t>
            </w:r>
          </w:p>
        </w:tc>
        <w:tc>
          <w:tcPr>
            <w:tcW w:w="1009" w:type="dxa"/>
            <w:tcBorders>
              <w:top w:val="single" w:color="000000" w:sz="4" w:space="0"/>
              <w:left w:val="single" w:color="000000" w:sz="4" w:space="0"/>
              <w:bottom w:val="nil"/>
              <w:right w:val="single" w:color="000000" w:sz="4" w:space="0"/>
            </w:tcBorders>
            <w:shd w:val="clear" w:color="auto" w:fill="auto"/>
            <w:vAlign w:val="center"/>
          </w:tcPr>
          <w:p w14:paraId="6407685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37E208C">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D845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华为2#</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6DD2">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华为交换机S5700-28P-LI-AC（安全设备管理交换机）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B62B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F90145E">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5393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79B5E">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华为交换机S5700-28X-LI-24S-AC（127流量管理交换机）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113C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11E3C4C">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AAA69">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3D2B4">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帕拉迪堡垒机PLDSEC SMS 5650ST-DS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3E9C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8208DD8">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E030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24D8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绿盟UTS NX3 Series UTSNX3-HD4101C全流量威胁监测系统</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D524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D3EF842">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FE40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1DAD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绿盟ESP-HNX3-HD1000C态势感知系统</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AA79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E1DBFC1">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010E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6D4E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绿盟LAS NX3 Series LAS HD300日志审计</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B4E0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B08377D">
        <w:tblPrEx>
          <w:tblCellMar>
            <w:top w:w="0" w:type="dxa"/>
            <w:left w:w="108" w:type="dxa"/>
            <w:bottom w:w="0" w:type="dxa"/>
            <w:right w:w="108" w:type="dxa"/>
          </w:tblCellMar>
        </w:tblPrEx>
        <w:trPr>
          <w:trHeight w:val="52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1E8C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EDE12">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数腾Boxsure XT-36灾备一体机1（Dell EMC PowerEdge R740xd）</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CE12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ED9FE61">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8CB4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58D72">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数腾灾备一体机2（Dell EMC PowerEdge R750xs）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C42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0103F7B">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3C60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83CDE">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美创灾备一体机3（Dell EMC PowerEdge R750xs）1</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FEBE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4C15804">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D75F8">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2EAEE">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奇安信上网行为管理（网康科技NS-ICG）</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9101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321C0EB">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F8FBC">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C48D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网御星云（IPS）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9577B">
            <w:pPr>
              <w:spacing w:line="360" w:lineRule="auto"/>
              <w:jc w:val="center"/>
              <w:rPr>
                <w:rFonts w:ascii="宋体" w:hAnsi="宋体" w:cs="宋体"/>
                <w:color w:val="000000"/>
                <w:sz w:val="20"/>
                <w:szCs w:val="20"/>
              </w:rPr>
            </w:pPr>
          </w:p>
        </w:tc>
      </w:tr>
      <w:tr w14:paraId="45D9A7CD">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0F624">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FB78D">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大华1台硬盘录像机（对接省教育厅）</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66EA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132093D">
        <w:tblPrEx>
          <w:tblCellMar>
            <w:top w:w="0" w:type="dxa"/>
            <w:left w:w="108" w:type="dxa"/>
            <w:bottom w:w="0" w:type="dxa"/>
            <w:right w:w="108" w:type="dxa"/>
          </w:tblCellMar>
        </w:tblPrEx>
        <w:trPr>
          <w:trHeight w:val="52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5CE3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华为3#</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100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两台大华管理平台服务器（智慧校园综合管理平台（旗舰版服务器）DH-ICC-U8000S4D-HW-U128）</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7446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34B2DB2A">
        <w:tblPrEx>
          <w:tblCellMar>
            <w:top w:w="0" w:type="dxa"/>
            <w:left w:w="108" w:type="dxa"/>
            <w:bottom w:w="0" w:type="dxa"/>
            <w:right w:w="108" w:type="dxa"/>
          </w:tblCellMar>
        </w:tblPrEx>
        <w:trPr>
          <w:trHeight w:val="28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823C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华为4#</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E13C6">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4台监控存储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4545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6DE92329">
        <w:tblPrEx>
          <w:tblCellMar>
            <w:top w:w="0" w:type="dxa"/>
            <w:left w:w="108" w:type="dxa"/>
            <w:bottom w:w="0" w:type="dxa"/>
            <w:right w:w="108" w:type="dxa"/>
          </w:tblCellMar>
        </w:tblPrEx>
        <w:trPr>
          <w:trHeight w:val="28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82BF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华为5#</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C6512">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4台监控存储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95A4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559E5FDF">
        <w:tblPrEx>
          <w:tblCellMar>
            <w:top w:w="0" w:type="dxa"/>
            <w:left w:w="108" w:type="dxa"/>
            <w:bottom w:w="0" w:type="dxa"/>
            <w:right w:w="108" w:type="dxa"/>
          </w:tblCellMar>
        </w:tblPrEx>
        <w:trPr>
          <w:trHeight w:val="28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D05F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华为6#</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6598A">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4台监控存储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4989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7FD08DED">
        <w:tblPrEx>
          <w:tblCellMar>
            <w:top w:w="0" w:type="dxa"/>
            <w:left w:w="108" w:type="dxa"/>
            <w:bottom w:w="0" w:type="dxa"/>
            <w:right w:w="108" w:type="dxa"/>
          </w:tblCellMar>
        </w:tblPrEx>
        <w:trPr>
          <w:trHeight w:val="9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BC5F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华为7#</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13A3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2台时钟服务器（泰福特电子）</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1FDC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4B5499B4">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0ACFC">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46D2B">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停车管理平台（大华）</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2C30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3312215">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46CD8">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6FB6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3台综合管理平台（大华）</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BF97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55785F5C">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931E6">
            <w:pPr>
              <w:spacing w:line="360" w:lineRule="auto"/>
              <w:jc w:val="center"/>
              <w:rPr>
                <w:rFonts w:ascii="宋体" w:hAnsi="宋体" w:cs="宋体"/>
                <w:color w:val="000000"/>
                <w:sz w:val="20"/>
                <w:szCs w:val="20"/>
              </w:rPr>
            </w:pPr>
          </w:p>
        </w:tc>
        <w:tc>
          <w:tcPr>
            <w:tcW w:w="6615" w:type="dxa"/>
            <w:tcBorders>
              <w:top w:val="nil"/>
              <w:left w:val="nil"/>
              <w:bottom w:val="nil"/>
              <w:right w:val="nil"/>
            </w:tcBorders>
            <w:shd w:val="clear" w:color="auto" w:fill="auto"/>
            <w:noWrap/>
            <w:vAlign w:val="center"/>
          </w:tcPr>
          <w:p w14:paraId="00EFDE7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1台大华设备</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FAA8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FCDC09E">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AC987">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7322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2台监控存储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603A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265F670F">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C34F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nil"/>
              <w:right w:val="single" w:color="000000" w:sz="4" w:space="0"/>
            </w:tcBorders>
            <w:shd w:val="clear" w:color="auto" w:fill="auto"/>
            <w:vAlign w:val="center"/>
          </w:tcPr>
          <w:p w14:paraId="2BA4E16E">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后面：Huawei S5700-28X-PWR-LI-AC</w:t>
            </w:r>
          </w:p>
        </w:tc>
        <w:tc>
          <w:tcPr>
            <w:tcW w:w="1009" w:type="dxa"/>
            <w:tcBorders>
              <w:top w:val="single" w:color="000000" w:sz="4" w:space="0"/>
              <w:left w:val="single" w:color="000000" w:sz="4" w:space="0"/>
              <w:bottom w:val="nil"/>
              <w:right w:val="single" w:color="000000" w:sz="4" w:space="0"/>
            </w:tcBorders>
            <w:shd w:val="clear" w:color="auto" w:fill="auto"/>
            <w:vAlign w:val="center"/>
          </w:tcPr>
          <w:p w14:paraId="2A7F1C9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1F69B36">
        <w:tblPrEx>
          <w:tblCellMar>
            <w:top w:w="0" w:type="dxa"/>
            <w:left w:w="108" w:type="dxa"/>
            <w:bottom w:w="0" w:type="dxa"/>
            <w:right w:w="108" w:type="dxa"/>
          </w:tblCellMar>
        </w:tblPrEx>
        <w:trPr>
          <w:trHeight w:val="280" w:hRule="atLeast"/>
        </w:trPr>
        <w:tc>
          <w:tcPr>
            <w:tcW w:w="1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9525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华为8#</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7E17F">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NVR（硬盘刻录机）海康威视 监控连到政法委</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C059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70B832A">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nil"/>
              <w:right w:val="single" w:color="000000" w:sz="4" w:space="0"/>
            </w:tcBorders>
            <w:shd w:val="clear" w:color="auto" w:fill="auto"/>
            <w:noWrap/>
            <w:vAlign w:val="center"/>
          </w:tcPr>
          <w:p w14:paraId="4ED2F50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华为9#</w:t>
            </w:r>
          </w:p>
        </w:tc>
        <w:tc>
          <w:tcPr>
            <w:tcW w:w="6615" w:type="dxa"/>
            <w:tcBorders>
              <w:top w:val="nil"/>
              <w:left w:val="nil"/>
              <w:bottom w:val="single" w:color="000000" w:sz="4" w:space="0"/>
              <w:right w:val="nil"/>
            </w:tcBorders>
            <w:shd w:val="clear" w:color="auto" w:fill="auto"/>
            <w:noWrap/>
            <w:vAlign w:val="center"/>
          </w:tcPr>
          <w:p w14:paraId="1018289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Huawei ATN 950B</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8288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761FA5E">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0048652C">
            <w:pPr>
              <w:spacing w:line="360" w:lineRule="auto"/>
              <w:jc w:val="center"/>
              <w:rPr>
                <w:rFonts w:ascii="宋体" w:hAnsi="宋体" w:cs="宋体"/>
                <w:color w:val="000000"/>
                <w:sz w:val="20"/>
                <w:szCs w:val="20"/>
              </w:rPr>
            </w:pPr>
          </w:p>
        </w:tc>
        <w:tc>
          <w:tcPr>
            <w:tcW w:w="6615" w:type="dxa"/>
            <w:tcBorders>
              <w:top w:val="single" w:color="000000" w:sz="4" w:space="0"/>
              <w:left w:val="nil"/>
              <w:bottom w:val="nil"/>
              <w:right w:val="nil"/>
            </w:tcBorders>
            <w:shd w:val="clear" w:color="auto" w:fill="auto"/>
            <w:noWrap/>
            <w:vAlign w:val="center"/>
          </w:tcPr>
          <w:p w14:paraId="54DC88BD">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格林威尔SPS48-P-ATD-300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BC107">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23DD781">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899F2E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598A8">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后面：Huawei OPTIX PTN 960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224B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050B2135">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0BA0D1D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nil"/>
              <w:right w:val="single" w:color="000000" w:sz="4" w:space="0"/>
            </w:tcBorders>
            <w:shd w:val="clear" w:color="auto" w:fill="auto"/>
            <w:noWrap/>
            <w:vAlign w:val="center"/>
          </w:tcPr>
          <w:p w14:paraId="1B39DA01">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后面：中恒NPR-48 ES</w:t>
            </w:r>
          </w:p>
        </w:tc>
        <w:tc>
          <w:tcPr>
            <w:tcW w:w="1009" w:type="dxa"/>
            <w:tcBorders>
              <w:top w:val="single" w:color="000000" w:sz="4" w:space="0"/>
              <w:left w:val="single" w:color="000000" w:sz="4" w:space="0"/>
              <w:bottom w:val="nil"/>
              <w:right w:val="single" w:color="000000" w:sz="4" w:space="0"/>
            </w:tcBorders>
            <w:shd w:val="clear" w:color="auto" w:fill="auto"/>
            <w:vAlign w:val="center"/>
          </w:tcPr>
          <w:p w14:paraId="0DC978BD">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1CDA486">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64196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华为10#（电子学院）</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0E3C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sun存储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3C07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6239D0C">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34AC8">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9F38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两台IBM System x3650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F59E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4E9C5A04">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E7F0A">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B80D1">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4台CISCO UCS C240 M3（Console）</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E1A0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r>
      <w:tr w14:paraId="75C937F4">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D1C68">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B8D97">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IBM System x3850 x5</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DF1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3BA4DD2">
        <w:tblPrEx>
          <w:tblCellMar>
            <w:top w:w="0" w:type="dxa"/>
            <w:left w:w="108" w:type="dxa"/>
            <w:bottom w:w="0" w:type="dxa"/>
            <w:right w:w="108" w:type="dxa"/>
          </w:tblCellMar>
        </w:tblPrEx>
        <w:trPr>
          <w:trHeight w:val="2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BF56D">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A80BC">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w:t>
            </w:r>
            <w:r>
              <w:rPr>
                <w:rFonts w:hint="eastAsia" w:ascii="宋体" w:hAnsi="宋体" w:cs="宋体"/>
                <w:color w:val="000000"/>
                <w:kern w:val="0"/>
                <w:sz w:val="20"/>
                <w:szCs w:val="20"/>
                <w:vertAlign w:val="superscript"/>
                <w:lang w:bidi="ar"/>
              </w:rPr>
              <w:t xml:space="preserve">2 </w:t>
            </w:r>
            <w:r>
              <w:rPr>
                <w:rFonts w:hint="eastAsia" w:ascii="宋体" w:hAnsi="宋体" w:cs="宋体"/>
                <w:color w:val="000000"/>
                <w:kern w:val="0"/>
                <w:sz w:val="20"/>
                <w:szCs w:val="20"/>
                <w:lang w:bidi="ar"/>
              </w:rPr>
              <w:t>VNX5100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311F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F7123B9">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C6C0A">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67B6A">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不锈钢的机器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E9A7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8B40DD8">
        <w:tblPrEx>
          <w:tblCellMar>
            <w:top w:w="0" w:type="dxa"/>
            <w:left w:w="108" w:type="dxa"/>
            <w:bottom w:w="0" w:type="dxa"/>
            <w:right w:w="108" w:type="dxa"/>
          </w:tblCellMar>
        </w:tblPrEx>
        <w:trPr>
          <w:trHeight w:val="29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8672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CC322">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EMC</w:t>
            </w:r>
            <w:r>
              <w:rPr>
                <w:rFonts w:hint="eastAsia" w:ascii="宋体" w:hAnsi="宋体" w:cs="宋体"/>
                <w:color w:val="000000"/>
                <w:kern w:val="0"/>
                <w:sz w:val="20"/>
                <w:szCs w:val="20"/>
                <w:vertAlign w:val="superscript"/>
                <w:lang w:bidi="ar"/>
              </w:rPr>
              <w:t xml:space="preserve">2 </w:t>
            </w:r>
            <w:r>
              <w:rPr>
                <w:rFonts w:hint="eastAsia" w:ascii="宋体" w:hAnsi="宋体" w:cs="宋体"/>
                <w:color w:val="000000"/>
                <w:kern w:val="0"/>
                <w:sz w:val="20"/>
                <w:szCs w:val="20"/>
                <w:lang w:bidi="ar"/>
              </w:rPr>
              <w:t>PX4</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96B0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F62348D">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5CAA1">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A59E5">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两台Huawei S5700-28X-PWR-LI-AC（24电口+4光口）</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225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3E479CB0">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A911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BAFC2">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后面：两台Brocade 300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360B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r>
      <w:tr w14:paraId="2E65423E">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8B732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华为11#（财务处）</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7AE2B">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财务处专网服务器（ThinkServer RD450）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FF8C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9310A49">
        <w:tblPrEx>
          <w:tblCellMar>
            <w:top w:w="0" w:type="dxa"/>
            <w:left w:w="108" w:type="dxa"/>
            <w:bottom w:w="0" w:type="dxa"/>
            <w:right w:w="108" w:type="dxa"/>
          </w:tblCellMar>
        </w:tblPrEx>
        <w:trPr>
          <w:trHeight w:val="52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309B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624AC">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财务处招商银行签名服务器/财务票据前置机信安世纪infosec SRJ1913 NetSign3500-C</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22BE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11AA090">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25107">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FD46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财务处学生收费加密信安世纪infosec NetSign3500-C</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036B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D825332">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218C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1BCB9">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后面：H3C S5016PVZ-EI</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D9CC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E073A59">
        <w:tblPrEx>
          <w:tblCellMar>
            <w:top w:w="0" w:type="dxa"/>
            <w:left w:w="108" w:type="dxa"/>
            <w:bottom w:w="0" w:type="dxa"/>
            <w:right w:w="108" w:type="dxa"/>
          </w:tblCellMar>
        </w:tblPrEx>
        <w:trPr>
          <w:trHeight w:val="280" w:hRule="atLeast"/>
        </w:trPr>
        <w:tc>
          <w:tcPr>
            <w:tcW w:w="1520" w:type="dxa"/>
            <w:vMerge w:val="restart"/>
            <w:tcBorders>
              <w:top w:val="nil"/>
              <w:left w:val="single" w:color="000000" w:sz="4" w:space="0"/>
              <w:bottom w:val="single" w:color="000000" w:sz="4" w:space="0"/>
              <w:right w:val="single" w:color="000000" w:sz="4" w:space="0"/>
            </w:tcBorders>
            <w:shd w:val="clear" w:color="auto" w:fill="auto"/>
            <w:vAlign w:val="center"/>
          </w:tcPr>
          <w:p w14:paraId="4BE90768">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华为12#</w:t>
            </w:r>
          </w:p>
        </w:tc>
        <w:tc>
          <w:tcPr>
            <w:tcW w:w="6615" w:type="dxa"/>
            <w:tcBorders>
              <w:top w:val="nil"/>
              <w:left w:val="single" w:color="000000" w:sz="4" w:space="0"/>
              <w:bottom w:val="single" w:color="000000" w:sz="4" w:space="0"/>
              <w:right w:val="single" w:color="000000" w:sz="4" w:space="0"/>
            </w:tcBorders>
            <w:shd w:val="clear" w:color="auto" w:fill="auto"/>
            <w:noWrap/>
            <w:vAlign w:val="center"/>
          </w:tcPr>
          <w:p w14:paraId="5B1753DB">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保卫处道闸收费系统1台服务器（HIK VISION）</w:t>
            </w:r>
          </w:p>
        </w:tc>
        <w:tc>
          <w:tcPr>
            <w:tcW w:w="1009" w:type="dxa"/>
            <w:tcBorders>
              <w:top w:val="nil"/>
              <w:left w:val="single" w:color="000000" w:sz="4" w:space="0"/>
              <w:bottom w:val="single" w:color="000000" w:sz="4" w:space="0"/>
              <w:right w:val="single" w:color="000000" w:sz="4" w:space="0"/>
            </w:tcBorders>
            <w:shd w:val="clear" w:color="auto" w:fill="auto"/>
            <w:vAlign w:val="center"/>
          </w:tcPr>
          <w:p w14:paraId="0838C843">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40B8F02">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29518BC5">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18F06">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华为2288H V5（经管学院专精特新）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7D27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E7744B2">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526B93E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6F272">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教务处IBM System x3650 M3（关停）</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84E0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3163502">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3FF64634">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6596E">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教务处ThinkServer RD640）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49BB5">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B887717">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020B2F73">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09A10">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图书馆IBM System x3650 M3</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0761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57C69D5F">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1668F30F">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503F3">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图书馆ThinkServer RD630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225C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BE2E2D4">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4EA7B48A">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EDCF">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图书馆3台ThinkServer RD650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CF89">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57C53B9E">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4A73C8D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97DBE">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后面：Huawei S5700-28X-PWR-LI-AC</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53A5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9BCC789">
        <w:tblPrEx>
          <w:tblCellMar>
            <w:top w:w="0" w:type="dxa"/>
            <w:left w:w="108" w:type="dxa"/>
            <w:bottom w:w="0" w:type="dxa"/>
            <w:right w:w="108" w:type="dxa"/>
          </w:tblCellMar>
        </w:tblPrEx>
        <w:trPr>
          <w:trHeight w:val="280" w:hRule="atLeast"/>
        </w:trPr>
        <w:tc>
          <w:tcPr>
            <w:tcW w:w="1520" w:type="dxa"/>
            <w:vMerge w:val="continue"/>
            <w:tcBorders>
              <w:top w:val="nil"/>
              <w:left w:val="single" w:color="000000" w:sz="4" w:space="0"/>
              <w:bottom w:val="single" w:color="000000" w:sz="4" w:space="0"/>
              <w:right w:val="single" w:color="000000" w:sz="4" w:space="0"/>
            </w:tcBorders>
            <w:shd w:val="clear" w:color="auto" w:fill="auto"/>
            <w:vAlign w:val="center"/>
          </w:tcPr>
          <w:p w14:paraId="78A31DEE">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63DCC">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后面：D-Link Gigabit Switch DGS-1024T</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E81FB">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E565722">
        <w:tblPrEx>
          <w:tblCellMar>
            <w:top w:w="0" w:type="dxa"/>
            <w:left w:w="108" w:type="dxa"/>
            <w:bottom w:w="0" w:type="dxa"/>
            <w:right w:w="108" w:type="dxa"/>
          </w:tblCellMar>
        </w:tblPrEx>
        <w:trPr>
          <w:trHeight w:val="28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0A3FC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华为13#</w:t>
            </w: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404D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RD450联想服务器（Vmware测试平台）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2896C">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74E59ED6">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65CFB">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FAC4B">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IBM老服务器（System X3650）</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86FD6">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25BD5CEE">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619F0">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B48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ThinkServer R525联想服务器（Vmware测试平台）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2A83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1C5AE1F">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2D897">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22B2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ThinkServer R525联想服务器（Vmware测试平台）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21E6A">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14D4DBF1">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6A667">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3ED6">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ThinkServer R525联想服务器（Vmware测试平台）</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A4350">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2F5BA50">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E2816">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52963">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后面：锐捷RG-S2952G（48电口+4光口）交换机</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9DE9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6142A5BF">
        <w:tblPrEx>
          <w:tblCellMar>
            <w:top w:w="0" w:type="dxa"/>
            <w:left w:w="108" w:type="dxa"/>
            <w:bottom w:w="0" w:type="dxa"/>
            <w:right w:w="108" w:type="dxa"/>
          </w:tblCellMar>
        </w:tblPrEx>
        <w:trPr>
          <w:trHeight w:val="270" w:hRule="atLeast"/>
        </w:trPr>
        <w:tc>
          <w:tcPr>
            <w:tcW w:w="15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7290D2">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华为17#（标准化考场设备）</w:t>
            </w:r>
          </w:p>
        </w:tc>
        <w:tc>
          <w:tcPr>
            <w:tcW w:w="6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E1EB4">
            <w:pPr>
              <w:widowControl/>
              <w:spacing w:line="360" w:lineRule="auto"/>
              <w:textAlignment w:val="center"/>
              <w:rPr>
                <w:rFonts w:ascii="宋体" w:hAnsi="宋体" w:cs="宋体"/>
                <w:color w:val="000000"/>
                <w:sz w:val="20"/>
                <w:szCs w:val="20"/>
              </w:rPr>
            </w:pPr>
            <w:r>
              <w:rPr>
                <w:rFonts w:hint="eastAsia" w:ascii="宋体" w:hAnsi="宋体" w:cs="宋体"/>
                <w:color w:val="000000"/>
                <w:kern w:val="0"/>
                <w:sz w:val="20"/>
                <w:szCs w:val="20"/>
                <w:lang w:bidi="ar"/>
              </w:rPr>
              <w:t>3台存储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A278E">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r>
      <w:tr w14:paraId="163E67E4">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BDE02">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BB19D">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SIP服务器</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564D1">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4D0E258A">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9F214">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301C9">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核心交换机(H3C S5560 Series)</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86E64">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r w14:paraId="342A2F63">
        <w:tblPrEx>
          <w:tblCellMar>
            <w:top w:w="0" w:type="dxa"/>
            <w:left w:w="108" w:type="dxa"/>
            <w:bottom w:w="0" w:type="dxa"/>
            <w:right w:w="108" w:type="dxa"/>
          </w:tblCellMar>
        </w:tblPrEx>
        <w:trPr>
          <w:trHeight w:val="280" w:hRule="atLeast"/>
        </w:trPr>
        <w:tc>
          <w:tcPr>
            <w:tcW w:w="15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28A47">
            <w:pPr>
              <w:spacing w:line="360" w:lineRule="auto"/>
              <w:jc w:val="center"/>
              <w:rPr>
                <w:rFonts w:ascii="宋体" w:hAnsi="宋体" w:cs="宋体"/>
                <w:color w:val="000000"/>
                <w:sz w:val="20"/>
                <w:szCs w:val="20"/>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77825">
            <w:pPr>
              <w:widowControl/>
              <w:spacing w:line="360" w:lineRule="auto"/>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传输分组网设备(Huawei ATN 910)华为防火墙</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F04F">
            <w:pPr>
              <w:widowControl/>
              <w:spacing w:line="360" w:lineRule="auto"/>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r>
    </w:tbl>
    <w:p w14:paraId="7452CFB3">
      <w:pPr>
        <w:wordWrap w:val="0"/>
        <w:spacing w:line="360" w:lineRule="auto"/>
        <w:ind w:firstLine="640"/>
        <w:rPr>
          <w:rFonts w:hint="eastAsia" w:ascii="宋体" w:hAnsi="宋体" w:eastAsia="宋体"/>
          <w:b/>
          <w:color w:val="000000"/>
          <w:sz w:val="24"/>
          <w:szCs w:val="24"/>
        </w:rPr>
      </w:pPr>
      <w:r>
        <w:rPr>
          <w:rFonts w:hint="eastAsia" w:ascii="宋体" w:hAnsi="宋体" w:cs="楷体_GB2312"/>
          <w:b/>
          <w:sz w:val="24"/>
        </w:rPr>
        <w:t>以上清单为数据中心内主要设备，其列出设备数量仅供参考，具体以现场勘查结果为准。勘查结果经双方确认，并做好标签，依此作为搬迁设备详细清单。</w:t>
      </w:r>
    </w:p>
    <w:p w14:paraId="33CA0B2F">
      <w:pPr>
        <w:numPr>
          <w:ilvl w:val="0"/>
          <w:numId w:val="3"/>
        </w:numPr>
        <w:wordWrap w:val="0"/>
        <w:spacing w:line="360" w:lineRule="auto"/>
        <w:ind w:firstLine="640"/>
        <w:rPr>
          <w:rFonts w:hint="eastAsia" w:ascii="宋体" w:hAnsi="宋体" w:eastAsia="宋体"/>
          <w:b/>
          <w:color w:val="000000"/>
          <w:sz w:val="24"/>
          <w:szCs w:val="24"/>
        </w:rPr>
      </w:pPr>
      <w:r>
        <w:rPr>
          <w:rFonts w:hint="eastAsia" w:ascii="宋体" w:hAnsi="宋体"/>
          <w:b/>
          <w:color w:val="000000"/>
          <w:sz w:val="24"/>
          <w:szCs w:val="24"/>
          <w:lang w:val="en-US" w:eastAsia="zh-CN"/>
        </w:rPr>
        <w:t>合同价款</w:t>
      </w:r>
    </w:p>
    <w:p w14:paraId="78BEC9A9">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本合同价款为人民币</w:t>
      </w:r>
      <w:r>
        <w:rPr>
          <w:rFonts w:ascii="宋体"/>
          <w:kern w:val="0"/>
          <w:sz w:val="24"/>
          <w:szCs w:val="20"/>
          <w:u w:val="single"/>
          <w:shd w:val="clear" w:color="auto" w:fill="FFFFFF"/>
        </w:rPr>
        <w:t xml:space="preserve">  </w:t>
      </w:r>
      <w:r>
        <w:rPr>
          <w:rFonts w:hint="eastAsia" w:ascii="宋体"/>
          <w:kern w:val="0"/>
          <w:sz w:val="24"/>
          <w:szCs w:val="20"/>
          <w:u w:val="single"/>
          <w:shd w:val="clear" w:color="auto" w:fill="FFFFFF"/>
        </w:rPr>
        <w:t xml:space="preserve">    </w:t>
      </w:r>
      <w:r>
        <w:rPr>
          <w:rFonts w:ascii="宋体"/>
          <w:kern w:val="0"/>
          <w:sz w:val="24"/>
          <w:szCs w:val="20"/>
          <w:u w:val="single"/>
          <w:shd w:val="clear" w:color="auto" w:fill="FFFFFF"/>
        </w:rPr>
        <w:t xml:space="preserve"> </w:t>
      </w:r>
      <w:r>
        <w:rPr>
          <w:rFonts w:hint="eastAsia" w:ascii="宋体" w:hAnsi="宋体" w:eastAsia="宋体" w:cs="宋体"/>
          <w:sz w:val="24"/>
          <w:lang w:val="en-US" w:eastAsia="zh-CN"/>
        </w:rPr>
        <w:t>元</w:t>
      </w:r>
      <w:r>
        <w:rPr>
          <w:rFonts w:ascii="宋体" w:hAnsi="宋体"/>
          <w:kern w:val="0"/>
          <w:sz w:val="24"/>
          <w:szCs w:val="20"/>
          <w:shd w:val="clear" w:color="auto" w:fill="FFFFFF"/>
        </w:rPr>
        <w:t>（小写），</w:t>
      </w:r>
      <w:r>
        <w:rPr>
          <w:rFonts w:ascii="宋体"/>
          <w:kern w:val="0"/>
          <w:sz w:val="24"/>
          <w:szCs w:val="20"/>
          <w:u w:val="single"/>
          <w:shd w:val="clear" w:color="auto" w:fill="FFFFFF"/>
        </w:rPr>
        <w:t xml:space="preserve">  </w:t>
      </w:r>
      <w:r>
        <w:rPr>
          <w:rFonts w:hint="eastAsia" w:ascii="宋体"/>
          <w:kern w:val="0"/>
          <w:sz w:val="24"/>
          <w:szCs w:val="20"/>
          <w:u w:val="single"/>
          <w:shd w:val="clear" w:color="auto" w:fill="FFFFFF"/>
        </w:rPr>
        <w:t xml:space="preserve">         </w:t>
      </w:r>
      <w:r>
        <w:rPr>
          <w:rFonts w:ascii="宋体"/>
          <w:kern w:val="0"/>
          <w:sz w:val="24"/>
          <w:szCs w:val="20"/>
          <w:u w:val="single"/>
          <w:shd w:val="clear" w:color="auto" w:fill="FFFFFF"/>
        </w:rPr>
        <w:t xml:space="preserve">    </w:t>
      </w:r>
      <w:r>
        <w:rPr>
          <w:rFonts w:ascii="宋体" w:hAnsi="宋体"/>
          <w:kern w:val="0"/>
          <w:sz w:val="24"/>
          <w:szCs w:val="20"/>
          <w:shd w:val="clear" w:color="auto" w:fill="FFFFFF"/>
        </w:rPr>
        <w:t>（大写）。</w:t>
      </w:r>
    </w:p>
    <w:p w14:paraId="4D11D993">
      <w:pPr>
        <w:spacing w:line="360" w:lineRule="auto"/>
        <w:ind w:firstLine="480" w:firstLineChars="200"/>
        <w:jc w:val="left"/>
        <w:rPr>
          <w:rFonts w:ascii="宋体"/>
          <w:kern w:val="0"/>
          <w:sz w:val="24"/>
          <w:szCs w:val="20"/>
          <w:shd w:val="clear" w:color="auto" w:fill="FFFFFF"/>
        </w:rPr>
      </w:pPr>
      <w:r>
        <w:rPr>
          <w:rFonts w:ascii="宋体" w:hAnsi="宋体"/>
          <w:kern w:val="0"/>
          <w:sz w:val="24"/>
          <w:szCs w:val="20"/>
          <w:highlight w:val="none"/>
          <w:shd w:val="clear" w:color="auto" w:fill="FFFFFF"/>
        </w:rPr>
        <w:t>本合同为</w:t>
      </w:r>
      <w:r>
        <w:rPr>
          <w:rFonts w:hint="eastAsia" w:ascii="宋体" w:hAnsi="宋体"/>
          <w:kern w:val="0"/>
          <w:sz w:val="24"/>
          <w:szCs w:val="20"/>
          <w:highlight w:val="none"/>
          <w:shd w:val="clear" w:color="auto" w:fill="FFFFFF"/>
          <w:lang w:val="en-US" w:eastAsia="zh-CN"/>
        </w:rPr>
        <w:t>总价</w:t>
      </w:r>
      <w:r>
        <w:rPr>
          <w:rFonts w:ascii="宋体" w:hAnsi="宋体"/>
          <w:kern w:val="0"/>
          <w:sz w:val="24"/>
          <w:szCs w:val="20"/>
          <w:highlight w:val="none"/>
          <w:shd w:val="clear" w:color="auto" w:fill="FFFFFF"/>
        </w:rPr>
        <w:t>合同</w:t>
      </w:r>
      <w:r>
        <w:rPr>
          <w:rFonts w:hint="eastAsia" w:ascii="宋体" w:hAnsi="宋体"/>
          <w:kern w:val="0"/>
          <w:sz w:val="24"/>
          <w:szCs w:val="20"/>
          <w:highlight w:val="none"/>
          <w:shd w:val="clear" w:color="auto" w:fill="FFFFFF"/>
          <w:lang w:val="en-US" w:eastAsia="zh-CN"/>
        </w:rPr>
        <w:t>。</w:t>
      </w:r>
      <w:r>
        <w:rPr>
          <w:rFonts w:ascii="宋体" w:hAnsi="宋体"/>
          <w:kern w:val="0"/>
          <w:sz w:val="24"/>
          <w:szCs w:val="20"/>
          <w:highlight w:val="none"/>
          <w:shd w:val="clear" w:color="auto" w:fill="FFFFFF"/>
        </w:rPr>
        <w:t>合同价</w:t>
      </w:r>
      <w:r>
        <w:rPr>
          <w:rFonts w:hint="eastAsia" w:ascii="宋体" w:hAnsi="宋体"/>
          <w:kern w:val="0"/>
          <w:sz w:val="24"/>
          <w:szCs w:val="20"/>
          <w:shd w:val="clear" w:color="auto" w:fill="FFFFFF"/>
          <w:lang w:val="en-US" w:eastAsia="zh-CN"/>
        </w:rPr>
        <w:t>包含</w:t>
      </w:r>
      <w:r>
        <w:rPr>
          <w:rFonts w:hint="eastAsia" w:ascii="宋体" w:hAnsi="宋体"/>
          <w:kern w:val="0"/>
          <w:sz w:val="24"/>
          <w:szCs w:val="20"/>
          <w:shd w:val="clear" w:color="auto" w:fill="FFFFFF"/>
        </w:rPr>
        <w:t>不限于</w:t>
      </w:r>
      <w:r>
        <w:rPr>
          <w:rFonts w:hint="eastAsia" w:ascii="宋体" w:eastAsia="宋体" w:cs="宋体"/>
          <w:color w:val="000000"/>
          <w:sz w:val="24"/>
          <w:highlight w:val="none"/>
          <w:lang w:val="en-US" w:eastAsia="zh-CN"/>
        </w:rPr>
        <w:t>机房设备</w:t>
      </w:r>
      <w:r>
        <w:rPr>
          <w:rFonts w:hint="eastAsia" w:ascii="宋体" w:hAnsi="宋体" w:eastAsia="宋体" w:cs="宋体"/>
          <w:color w:val="000000"/>
          <w:sz w:val="24"/>
          <w:highlight w:val="none"/>
        </w:rPr>
        <w:t>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、运输、安装调试、性能测试、垃圾清运、项目过程管理投入、风险管控投入等全部相关工作所有可能发生的费用</w:t>
      </w:r>
      <w:r>
        <w:rPr>
          <w:rFonts w:hint="eastAsia" w:ascii="宋体" w:hAnsi="宋体"/>
          <w:kern w:val="0"/>
          <w:sz w:val="24"/>
          <w:szCs w:val="20"/>
          <w:shd w:val="clear" w:color="auto" w:fill="FFFFFF"/>
        </w:rPr>
        <w:t>。</w:t>
      </w:r>
      <w:r>
        <w:rPr>
          <w:rFonts w:hint="eastAsia" w:ascii="宋体" w:hAnsi="宋体"/>
          <w:kern w:val="0"/>
          <w:sz w:val="24"/>
          <w:szCs w:val="20"/>
          <w:shd w:val="clear" w:color="auto" w:fill="FFFFFF"/>
          <w:lang w:val="en-US" w:eastAsia="zh-CN"/>
        </w:rPr>
        <w:t>甲方</w:t>
      </w:r>
      <w:r>
        <w:rPr>
          <w:rFonts w:hint="eastAsia" w:ascii="宋体" w:hAnsi="宋体"/>
          <w:kern w:val="0"/>
          <w:sz w:val="24"/>
          <w:szCs w:val="20"/>
          <w:shd w:val="clear" w:color="auto" w:fill="FFFFFF"/>
        </w:rPr>
        <w:t>不再另行支付其他费用。服务期内</w:t>
      </w:r>
      <w:r>
        <w:rPr>
          <w:rFonts w:hint="eastAsia" w:ascii="宋体" w:hAnsi="宋体"/>
          <w:kern w:val="0"/>
          <w:sz w:val="24"/>
          <w:szCs w:val="20"/>
          <w:shd w:val="clear" w:color="auto" w:fill="FFFFFF"/>
          <w:lang w:val="en-US" w:eastAsia="zh-CN"/>
        </w:rPr>
        <w:t>合同价</w:t>
      </w:r>
      <w:r>
        <w:rPr>
          <w:rFonts w:hint="eastAsia" w:ascii="宋体" w:hAnsi="宋体"/>
          <w:kern w:val="0"/>
          <w:sz w:val="24"/>
          <w:szCs w:val="20"/>
          <w:shd w:val="clear" w:color="auto" w:fill="FFFFFF"/>
        </w:rPr>
        <w:t>不随国家政策或法规、标准及市场因素的变化而进行调整。</w:t>
      </w:r>
    </w:p>
    <w:p w14:paraId="31B24795">
      <w:pPr>
        <w:wordWrap w:val="0"/>
        <w:spacing w:line="360" w:lineRule="auto"/>
        <w:ind w:firstLine="640"/>
        <w:rPr>
          <w:rFonts w:ascii="Calibri" w:hAnsi="Calibri" w:eastAsia="Calibri"/>
          <w:color w:val="000000"/>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四</w:t>
      </w:r>
      <w:r>
        <w:rPr>
          <w:rFonts w:hint="eastAsia" w:ascii="宋体" w:hAnsi="宋体" w:eastAsia="宋体"/>
          <w:b/>
          <w:color w:val="000000"/>
          <w:sz w:val="24"/>
          <w:szCs w:val="24"/>
        </w:rPr>
        <w:t>条 甲方的义务</w:t>
      </w:r>
      <w:r>
        <w:rPr>
          <w:rFonts w:ascii="Calibri" w:hAnsi="Calibri" w:eastAsia="Calibri"/>
          <w:color w:val="000000"/>
          <w:sz w:val="24"/>
          <w:szCs w:val="24"/>
        </w:rPr>
        <w:t xml:space="preserve">  </w:t>
      </w:r>
    </w:p>
    <w:p w14:paraId="443EF305">
      <w:pPr>
        <w:pStyle w:val="5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1.</w:t>
      </w:r>
      <w:r>
        <w:rPr>
          <w:rFonts w:hint="eastAsia" w:ascii="宋体" w:hAnsi="宋体" w:eastAsia="宋体" w:cs="Times New Roman"/>
          <w:color w:val="000000"/>
          <w:sz w:val="24"/>
          <w:szCs w:val="24"/>
          <w:lang w:val="en-US" w:eastAsia="zh-CN" w:bidi="ar-SA"/>
        </w:rPr>
        <w:t>对乙方搬迁方案、实施过程、</w:t>
      </w:r>
      <w:r>
        <w:rPr>
          <w:rFonts w:hint="eastAsia" w:ascii="宋体" w:hAnsi="宋体" w:cs="Times New Roman"/>
          <w:color w:val="000000"/>
          <w:sz w:val="24"/>
          <w:szCs w:val="24"/>
          <w:lang w:val="en-US" w:eastAsia="zh-CN" w:bidi="ar-SA"/>
        </w:rPr>
        <w:t>服务</w:t>
      </w:r>
      <w:r>
        <w:rPr>
          <w:rFonts w:hint="eastAsia" w:ascii="宋体" w:hAnsi="宋体" w:eastAsia="宋体" w:cs="Times New Roman"/>
          <w:color w:val="000000"/>
          <w:sz w:val="24"/>
          <w:szCs w:val="24"/>
          <w:lang w:val="en-US" w:eastAsia="zh-CN" w:bidi="ar-SA"/>
        </w:rPr>
        <w:t>质量进行审核、监督和检查；</w:t>
      </w:r>
    </w:p>
    <w:p w14:paraId="6833C3B9">
      <w:pPr>
        <w:pStyle w:val="5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2.</w:t>
      </w:r>
      <w:r>
        <w:rPr>
          <w:rFonts w:hint="default" w:ascii="宋体" w:hAnsi="宋体" w:eastAsia="宋体" w:cs="Times New Roman"/>
          <w:color w:val="000000"/>
          <w:sz w:val="24"/>
          <w:szCs w:val="24"/>
          <w:lang w:val="en-US" w:eastAsia="zh-CN" w:bidi="ar-SA"/>
        </w:rPr>
        <w:t>在乙方工作不符合要求时，要求乙方限期整改；</w:t>
      </w:r>
    </w:p>
    <w:p w14:paraId="38EA1522">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eastAsia="宋体"/>
          <w:color w:val="000000"/>
          <w:sz w:val="24"/>
          <w:szCs w:val="24"/>
          <w:lang w:eastAsia="zh-CN"/>
        </w:rPr>
      </w:pPr>
      <w:r>
        <w:rPr>
          <w:rFonts w:hint="eastAsia" w:eastAsia="宋体"/>
          <w:color w:val="000000"/>
          <w:sz w:val="24"/>
          <w:szCs w:val="24"/>
          <w:lang w:val="en-US" w:eastAsia="zh-CN"/>
        </w:rPr>
        <w:t>3.</w:t>
      </w:r>
      <w:r>
        <w:rPr>
          <w:rFonts w:ascii="Calibri" w:hAnsi="Calibri" w:eastAsia="Calibri"/>
          <w:color w:val="000000"/>
          <w:sz w:val="24"/>
          <w:szCs w:val="24"/>
        </w:rPr>
        <w:t>指派现场联系人，负责</w:t>
      </w:r>
      <w:r>
        <w:rPr>
          <w:rFonts w:hint="eastAsia" w:eastAsia="宋体"/>
          <w:color w:val="000000"/>
          <w:sz w:val="24"/>
          <w:szCs w:val="24"/>
          <w:lang w:val="en-US" w:eastAsia="zh-CN"/>
        </w:rPr>
        <w:t>服务</w:t>
      </w:r>
      <w:r>
        <w:rPr>
          <w:rFonts w:ascii="Calibri" w:hAnsi="Calibri" w:eastAsia="Calibri"/>
          <w:color w:val="000000"/>
          <w:sz w:val="24"/>
          <w:szCs w:val="24"/>
        </w:rPr>
        <w:t>期间的沟通协调及设备清点确认工作</w:t>
      </w:r>
      <w:r>
        <w:rPr>
          <w:rFonts w:hint="eastAsia" w:eastAsia="宋体"/>
          <w:color w:val="000000"/>
          <w:sz w:val="24"/>
          <w:szCs w:val="24"/>
          <w:lang w:eastAsia="zh-CN"/>
        </w:rPr>
        <w:t>。</w:t>
      </w:r>
    </w:p>
    <w:p w14:paraId="6277796C">
      <w:pPr>
        <w:keepNext w:val="0"/>
        <w:keepLines w:val="0"/>
        <w:pageBreakBefore w:val="0"/>
        <w:kinsoku/>
        <w:wordWrap w:val="0"/>
        <w:overflowPunct/>
        <w:topLinePunct w:val="0"/>
        <w:autoSpaceDE/>
        <w:autoSpaceDN/>
        <w:bidi w:val="0"/>
        <w:adjustRightInd/>
        <w:snapToGrid/>
        <w:spacing w:line="360" w:lineRule="auto"/>
        <w:ind w:firstLine="482" w:firstLineChars="200"/>
        <w:textAlignment w:val="auto"/>
        <w:rPr>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五</w:t>
      </w:r>
      <w:r>
        <w:rPr>
          <w:rFonts w:hint="eastAsia" w:ascii="宋体" w:hAnsi="宋体" w:eastAsia="宋体"/>
          <w:b/>
          <w:color w:val="000000"/>
          <w:sz w:val="24"/>
          <w:szCs w:val="24"/>
        </w:rPr>
        <w:t>条 乙方的义务</w:t>
      </w:r>
    </w:p>
    <w:p w14:paraId="58D2482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1.</w:t>
      </w:r>
      <w:r>
        <w:rPr>
          <w:rFonts w:hint="default" w:ascii="宋体" w:hAnsi="宋体" w:eastAsia="宋体" w:cs="Times New Roman"/>
          <w:color w:val="000000"/>
          <w:sz w:val="24"/>
          <w:szCs w:val="24"/>
          <w:lang w:val="en-US" w:eastAsia="zh-CN" w:bidi="ar-SA"/>
        </w:rPr>
        <w:t>负责全部设备的拆卸、包装、运输、上架、安装及调试，确保所有设备搬迁后正常运行</w:t>
      </w:r>
      <w:r>
        <w:rPr>
          <w:rFonts w:hint="eastAsia" w:ascii="宋体" w:hAnsi="宋体" w:cs="Times New Roman"/>
          <w:color w:val="000000"/>
          <w:sz w:val="24"/>
          <w:szCs w:val="24"/>
          <w:lang w:val="en-US" w:eastAsia="zh-CN" w:bidi="ar-SA"/>
        </w:rPr>
        <w:t>；</w:t>
      </w:r>
    </w:p>
    <w:p w14:paraId="5D6C57FC">
      <w:pPr>
        <w:pStyle w:val="72"/>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2.</w:t>
      </w:r>
      <w:r>
        <w:rPr>
          <w:rFonts w:hint="eastAsia" w:ascii="宋体" w:hAnsi="宋体" w:eastAsia="宋体" w:cs="Times New Roman"/>
          <w:color w:val="000000"/>
          <w:sz w:val="24"/>
          <w:szCs w:val="24"/>
          <w:lang w:val="en-US" w:eastAsia="zh-CN" w:bidi="ar-SA"/>
        </w:rPr>
        <w:t>搬迁过程中因乙方操作不当造成设备损坏的，由乙方负责维修或赔偿</w:t>
      </w:r>
      <w:r>
        <w:rPr>
          <w:rFonts w:hint="eastAsia" w:ascii="宋体" w:hAnsi="宋体" w:cs="Times New Roman"/>
          <w:color w:val="000000"/>
          <w:sz w:val="24"/>
          <w:szCs w:val="24"/>
          <w:lang w:val="en-US" w:eastAsia="zh-CN" w:bidi="ar-SA"/>
        </w:rPr>
        <w:t>；</w:t>
      </w:r>
    </w:p>
    <w:p w14:paraId="2C74B3C1">
      <w:pPr>
        <w:pStyle w:val="72"/>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3.</w:t>
      </w:r>
      <w:r>
        <w:rPr>
          <w:rFonts w:hint="eastAsia" w:ascii="宋体" w:hAnsi="宋体" w:eastAsia="宋体" w:cs="Times New Roman"/>
          <w:color w:val="000000"/>
          <w:sz w:val="24"/>
          <w:szCs w:val="24"/>
          <w:lang w:val="en-US" w:eastAsia="zh-CN" w:bidi="ar-SA"/>
        </w:rPr>
        <w:t>对项目实施过程中接触到的甲方业务数据及涉密信息严格保密，未经甲方书面同意不得泄露或他用；</w:t>
      </w:r>
    </w:p>
    <w:p w14:paraId="79407311">
      <w:pPr>
        <w:pStyle w:val="72"/>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4.</w:t>
      </w:r>
      <w:r>
        <w:rPr>
          <w:rFonts w:hint="eastAsia" w:ascii="宋体" w:hAnsi="宋体" w:eastAsia="宋体" w:cs="Times New Roman"/>
          <w:color w:val="000000"/>
          <w:sz w:val="24"/>
          <w:szCs w:val="24"/>
          <w:lang w:val="en-US" w:eastAsia="zh-CN" w:bidi="ar-SA"/>
        </w:rPr>
        <w:t>按合同约定的工期完成全部工作，并配合甲方完成竣工验收</w:t>
      </w:r>
      <w:r>
        <w:rPr>
          <w:rFonts w:hint="eastAsia" w:ascii="宋体" w:hAnsi="宋体" w:cs="Times New Roman"/>
          <w:color w:val="000000"/>
          <w:sz w:val="24"/>
          <w:szCs w:val="24"/>
          <w:lang w:val="en-US" w:eastAsia="zh-CN" w:bidi="ar-SA"/>
        </w:rPr>
        <w:t>。</w:t>
      </w:r>
    </w:p>
    <w:p w14:paraId="780982C2">
      <w:pPr>
        <w:wordWrap w:val="0"/>
        <w:spacing w:line="360" w:lineRule="auto"/>
        <w:ind w:firstLine="640"/>
        <w:rPr>
          <w:rFonts w:eastAsia="宋体"/>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六</w:t>
      </w:r>
      <w:r>
        <w:rPr>
          <w:rFonts w:hint="eastAsia" w:ascii="宋体" w:hAnsi="宋体" w:eastAsia="宋体"/>
          <w:b/>
          <w:color w:val="000000"/>
          <w:sz w:val="24"/>
          <w:szCs w:val="24"/>
        </w:rPr>
        <w:t>条 付款方式</w:t>
      </w:r>
    </w:p>
    <w:bookmarkEnd w:id="24"/>
    <w:p w14:paraId="3A6BF956">
      <w:pPr>
        <w:wordWrap w:val="0"/>
        <w:spacing w:line="360" w:lineRule="auto"/>
        <w:ind w:firstLine="480" w:firstLineChars="200"/>
        <w:rPr>
          <w:rFonts w:hint="eastAsia" w:ascii="宋体" w:hAnsi="宋体" w:eastAsia="宋体"/>
          <w:color w:val="000000"/>
          <w:sz w:val="24"/>
          <w:szCs w:val="24"/>
        </w:rPr>
      </w:pPr>
      <w:r>
        <w:rPr>
          <w:rFonts w:hint="eastAsia" w:ascii="宋体" w:hAnsi="宋体" w:eastAsia="宋体"/>
          <w:color w:val="000000"/>
          <w:sz w:val="24"/>
          <w:szCs w:val="24"/>
        </w:rPr>
        <w:t>本合同项下全部价款在验收合格后一次性付清。</w:t>
      </w:r>
    </w:p>
    <w:p w14:paraId="0D2C2503">
      <w:pPr>
        <w:wordWrap w:val="0"/>
        <w:spacing w:line="360" w:lineRule="auto"/>
        <w:ind w:firstLine="480" w:firstLineChars="200"/>
        <w:rPr>
          <w:rFonts w:ascii="宋体" w:hAnsi="宋体" w:eastAsia="宋体"/>
          <w:color w:val="000000"/>
          <w:sz w:val="24"/>
          <w:szCs w:val="24"/>
        </w:rPr>
      </w:pPr>
      <w:r>
        <w:rPr>
          <w:rFonts w:hint="eastAsia" w:ascii="宋体" w:hAnsi="宋体" w:eastAsia="宋体"/>
          <w:color w:val="000000"/>
          <w:sz w:val="24"/>
          <w:szCs w:val="24"/>
        </w:rPr>
        <w:t>甲方付款前，乙方须先向甲方开具等额、合法、有效的增值税发票。</w:t>
      </w:r>
    </w:p>
    <w:p w14:paraId="243B95DC">
      <w:pPr>
        <w:wordWrap w:val="0"/>
        <w:spacing w:line="360" w:lineRule="auto"/>
        <w:ind w:firstLine="640"/>
        <w:rPr>
          <w:rFonts w:ascii="宋体" w:hAnsi="宋体" w:eastAsia="宋体"/>
          <w:b/>
          <w:color w:val="000000"/>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七</w:t>
      </w:r>
      <w:r>
        <w:rPr>
          <w:rFonts w:hint="eastAsia" w:ascii="宋体" w:hAnsi="宋体" w:eastAsia="宋体"/>
          <w:b/>
          <w:color w:val="000000"/>
          <w:sz w:val="24"/>
          <w:szCs w:val="24"/>
        </w:rPr>
        <w:t>条 履约与质量保证金</w:t>
      </w:r>
    </w:p>
    <w:p w14:paraId="15095208">
      <w:pPr>
        <w:wordWrap w:val="0"/>
        <w:spacing w:line="360" w:lineRule="auto"/>
        <w:ind w:left="100" w:right="300" w:firstLine="580"/>
        <w:rPr>
          <w:rFonts w:ascii="宋体" w:hAnsi="宋体" w:eastAsia="宋体"/>
          <w:color w:val="000000"/>
          <w:sz w:val="24"/>
          <w:szCs w:val="24"/>
        </w:rPr>
      </w:pPr>
      <w:r>
        <w:rPr>
          <w:rFonts w:ascii="宋体" w:hAnsi="宋体" w:eastAsia="宋体"/>
          <w:color w:val="000000"/>
          <w:sz w:val="24"/>
          <w:szCs w:val="24"/>
        </w:rPr>
        <w:t>1</w:t>
      </w:r>
      <w:r>
        <w:rPr>
          <w:rFonts w:hint="eastAsia" w:ascii="宋体" w:hAnsi="宋体" w:eastAsia="宋体"/>
          <w:color w:val="000000"/>
          <w:sz w:val="24"/>
          <w:szCs w:val="24"/>
        </w:rPr>
        <w:t>、本项目成交后的履约保证金为项目成交价的</w:t>
      </w:r>
      <w:r>
        <w:rPr>
          <w:rFonts w:hint="eastAsia" w:ascii="宋体" w:hAnsi="宋体" w:eastAsia="宋体"/>
          <w:color w:val="000000"/>
          <w:sz w:val="24"/>
          <w:szCs w:val="24"/>
          <w:lang w:val="en-US" w:eastAsia="zh-CN"/>
        </w:rPr>
        <w:t>10</w:t>
      </w:r>
      <w:r>
        <w:rPr>
          <w:rFonts w:hint="eastAsia" w:ascii="宋体" w:hAnsi="宋体" w:eastAsia="宋体"/>
          <w:color w:val="000000"/>
          <w:sz w:val="24"/>
          <w:szCs w:val="24"/>
        </w:rPr>
        <w:t>%，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p>
    <w:p w14:paraId="62C2B9F3">
      <w:pPr>
        <w:wordWrap w:val="0"/>
        <w:spacing w:line="360" w:lineRule="auto"/>
        <w:ind w:left="100" w:right="300" w:firstLine="580"/>
        <w:rPr>
          <w:rFonts w:ascii="宋体" w:hAnsi="宋体" w:eastAsia="宋体"/>
          <w:color w:val="000000"/>
          <w:sz w:val="24"/>
          <w:szCs w:val="24"/>
        </w:rPr>
      </w:pPr>
      <w:r>
        <w:rPr>
          <w:rFonts w:ascii="宋体" w:hAnsi="宋体" w:eastAsia="宋体"/>
          <w:color w:val="000000"/>
          <w:sz w:val="24"/>
          <w:szCs w:val="24"/>
        </w:rPr>
        <w:t>2</w:t>
      </w:r>
      <w:r>
        <w:rPr>
          <w:rFonts w:hint="eastAsia" w:ascii="宋体" w:hAnsi="宋体" w:eastAsia="宋体"/>
          <w:color w:val="000000"/>
          <w:sz w:val="24"/>
          <w:szCs w:val="24"/>
        </w:rPr>
        <w:t>、乙方全部履约合同义务，经甲方验收合格无质量、进度等问题的，甲方在验收合格后一次性退还履约保证金；</w:t>
      </w:r>
    </w:p>
    <w:p w14:paraId="4316C367">
      <w:pPr>
        <w:wordWrap w:val="0"/>
        <w:spacing w:line="360" w:lineRule="auto"/>
        <w:ind w:left="100" w:right="300" w:firstLine="580"/>
        <w:rPr>
          <w:rFonts w:ascii="宋体" w:hAnsi="宋体" w:eastAsia="宋体"/>
          <w:color w:val="000000"/>
          <w:sz w:val="24"/>
          <w:szCs w:val="24"/>
        </w:rPr>
      </w:pPr>
      <w:r>
        <w:rPr>
          <w:rFonts w:ascii="宋体" w:hAnsi="宋体" w:eastAsia="宋体"/>
          <w:color w:val="000000"/>
          <w:sz w:val="24"/>
          <w:szCs w:val="24"/>
        </w:rPr>
        <w:t>3</w:t>
      </w:r>
      <w:r>
        <w:rPr>
          <w:rFonts w:hint="eastAsia" w:ascii="宋体" w:hAnsi="宋体" w:eastAsia="宋体"/>
          <w:color w:val="000000"/>
          <w:sz w:val="24"/>
          <w:szCs w:val="24"/>
        </w:rPr>
        <w:t>、发生以下情况的，履约保证金不予退还或部分退还：</w:t>
      </w:r>
    </w:p>
    <w:p w14:paraId="382D3496">
      <w:pPr>
        <w:wordWrap w:val="0"/>
        <w:spacing w:line="360" w:lineRule="auto"/>
        <w:ind w:left="100" w:right="300" w:firstLine="580"/>
        <w:rPr>
          <w:rFonts w:ascii="宋体" w:hAnsi="宋体" w:eastAsia="宋体"/>
          <w:color w:val="000000"/>
          <w:sz w:val="24"/>
          <w:szCs w:val="24"/>
        </w:rPr>
      </w:pPr>
      <w:r>
        <w:rPr>
          <w:rFonts w:hint="eastAsia" w:ascii="宋体" w:hAnsi="宋体" w:eastAsia="宋体"/>
          <w:color w:val="000000"/>
          <w:sz w:val="24"/>
          <w:szCs w:val="24"/>
        </w:rPr>
        <w:t>a.签订合同后，乙方不履行合同义务的，甲方有权全额扣除履约保证金，全额不予退还，同时甲方亦有权终止合同，乙方还须承担相应的法律赔偿责任。</w:t>
      </w:r>
    </w:p>
    <w:p w14:paraId="60A1DE42">
      <w:pPr>
        <w:wordWrap w:val="0"/>
        <w:spacing w:line="360" w:lineRule="auto"/>
        <w:ind w:left="100" w:right="300" w:firstLine="580"/>
        <w:rPr>
          <w:rFonts w:ascii="宋体" w:hAnsi="宋体" w:eastAsia="宋体"/>
          <w:color w:val="000000"/>
          <w:sz w:val="24"/>
          <w:szCs w:val="24"/>
        </w:rPr>
      </w:pPr>
      <w:r>
        <w:rPr>
          <w:rFonts w:hint="eastAsia" w:ascii="宋体" w:hAnsi="宋体" w:eastAsia="宋体"/>
          <w:color w:val="000000"/>
          <w:sz w:val="24"/>
          <w:szCs w:val="24"/>
        </w:rPr>
        <w:t>b.乙方在履约过程中发生违约行为，给甲方造成损失的，甲方有权在乙方缴纳的</w:t>
      </w:r>
      <w:bookmarkStart w:id="27" w:name="_GoBack"/>
      <w:r>
        <w:rPr>
          <w:rFonts w:hint="eastAsia" w:ascii="宋体" w:hAnsi="宋体" w:eastAsia="宋体"/>
          <w:color w:val="000000"/>
          <w:sz w:val="24"/>
          <w:szCs w:val="24"/>
        </w:rPr>
        <w:t>履约保证金</w:t>
      </w:r>
      <w:bookmarkEnd w:id="27"/>
      <w:r>
        <w:rPr>
          <w:rFonts w:hint="eastAsia" w:ascii="宋体" w:hAnsi="宋体" w:eastAsia="宋体"/>
          <w:color w:val="000000"/>
          <w:sz w:val="24"/>
          <w:szCs w:val="24"/>
        </w:rPr>
        <w:t>中予以扣款，以弥补甲方经济损失，不足的部分乙方另外补齐。</w:t>
      </w:r>
    </w:p>
    <w:p w14:paraId="24EAF86E">
      <w:pPr>
        <w:wordWrap w:val="0"/>
        <w:spacing w:line="360" w:lineRule="auto"/>
        <w:ind w:firstLine="620"/>
        <w:rPr>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八</w:t>
      </w:r>
      <w:r>
        <w:rPr>
          <w:rFonts w:hint="eastAsia" w:ascii="宋体" w:hAnsi="宋体" w:eastAsia="宋体"/>
          <w:b/>
          <w:color w:val="000000"/>
          <w:sz w:val="24"/>
          <w:szCs w:val="24"/>
        </w:rPr>
        <w:t>条 违约责任</w:t>
      </w:r>
    </w:p>
    <w:p w14:paraId="17E061BA">
      <w:pPr>
        <w:wordWrap w:val="0"/>
        <w:spacing w:line="360" w:lineRule="auto"/>
        <w:ind w:left="100" w:right="300" w:firstLine="580"/>
        <w:rPr>
          <w:sz w:val="24"/>
          <w:szCs w:val="24"/>
        </w:rPr>
      </w:pPr>
      <w:r>
        <w:rPr>
          <w:rFonts w:hint="eastAsia" w:ascii="Calibri" w:hAnsi="Calibri" w:eastAsia="Calibri"/>
          <w:color w:val="000000"/>
          <w:sz w:val="24"/>
          <w:szCs w:val="24"/>
        </w:rPr>
        <w:t>1</w:t>
      </w:r>
      <w:r>
        <w:rPr>
          <w:rFonts w:hint="eastAsia" w:ascii="宋体" w:hAnsi="宋体" w:eastAsia="宋体"/>
          <w:color w:val="000000"/>
          <w:sz w:val="24"/>
          <w:szCs w:val="24"/>
        </w:rPr>
        <w:t>、因甲方未履行本合同规定的义务致使乙方服务工作无法正常进行时，除不可抗力因素外，乙方应先给予甲方一定的合理履行时限，在规定时限内甲方仍未履行时，乙方可单方解除本合同，停止服务，同时书面通知甲方。</w:t>
      </w:r>
    </w:p>
    <w:p w14:paraId="47D8B2D1">
      <w:pPr>
        <w:wordWrap w:val="0"/>
        <w:spacing w:before="16" w:line="360" w:lineRule="auto"/>
        <w:ind w:left="120" w:right="260" w:firstLine="580"/>
        <w:rPr>
          <w:sz w:val="24"/>
          <w:szCs w:val="24"/>
        </w:rPr>
      </w:pPr>
      <w:r>
        <w:rPr>
          <w:rFonts w:hint="eastAsia" w:ascii="Calibri" w:hAnsi="Calibri" w:eastAsia="Calibri"/>
          <w:color w:val="000000"/>
          <w:sz w:val="24"/>
          <w:szCs w:val="24"/>
        </w:rPr>
        <w:t>2</w:t>
      </w:r>
      <w:r>
        <w:rPr>
          <w:rFonts w:hint="eastAsia" w:ascii="宋体" w:hAnsi="宋体" w:eastAsia="宋体"/>
          <w:color w:val="000000"/>
          <w:sz w:val="24"/>
          <w:szCs w:val="24"/>
        </w:rPr>
        <w:t>、对本合同未能表明的违约责任，甲乙双方按《中华人民共和国民法典》和有关规定协商解决。</w:t>
      </w:r>
    </w:p>
    <w:p w14:paraId="62E40B25">
      <w:pPr>
        <w:wordWrap w:val="0"/>
        <w:spacing w:line="360" w:lineRule="auto"/>
        <w:ind w:left="100" w:right="260" w:firstLine="560"/>
        <w:rPr>
          <w:rFonts w:ascii="宋体" w:hAnsi="宋体" w:eastAsia="宋体"/>
          <w:color w:val="000000"/>
          <w:sz w:val="24"/>
          <w:szCs w:val="24"/>
        </w:rPr>
      </w:pPr>
      <w:r>
        <w:rPr>
          <w:rFonts w:hint="eastAsia" w:ascii="Calibri" w:hAnsi="Calibri" w:eastAsia="Calibri"/>
          <w:color w:val="000000"/>
          <w:sz w:val="24"/>
          <w:szCs w:val="24"/>
        </w:rPr>
        <w:t>3</w:t>
      </w:r>
      <w:r>
        <w:rPr>
          <w:rFonts w:hint="eastAsia" w:ascii="宋体" w:hAnsi="宋体" w:eastAsia="宋体"/>
          <w:color w:val="000000"/>
          <w:sz w:val="24"/>
          <w:szCs w:val="24"/>
        </w:rPr>
        <w:t>、双方如果对本合同内容发生争议的，双方同意将尽量协商解决。在无法通过协商解决和调解方式解决的情况下，任何一方均可向南通仲裁委员会提出仲裁。仲裁依据该会仲裁规则进行，仲裁裁决是终局的，对双方均有约束力。</w:t>
      </w:r>
    </w:p>
    <w:p w14:paraId="5DC86EF8">
      <w:pPr>
        <w:wordWrap w:val="0"/>
        <w:spacing w:line="360" w:lineRule="auto"/>
        <w:ind w:firstLine="660"/>
        <w:rPr>
          <w:rFonts w:hint="eastAsia" w:ascii="宋体" w:hAnsi="宋体" w:eastAsia="宋体"/>
          <w:b/>
          <w:color w:val="000000"/>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九</w:t>
      </w:r>
      <w:r>
        <w:rPr>
          <w:rFonts w:hint="eastAsia" w:ascii="宋体" w:hAnsi="宋体" w:eastAsia="宋体"/>
          <w:b/>
          <w:color w:val="000000"/>
          <w:sz w:val="24"/>
          <w:szCs w:val="24"/>
        </w:rPr>
        <w:t>条 约定事项的变更</w:t>
      </w:r>
    </w:p>
    <w:p w14:paraId="064A3264">
      <w:pPr>
        <w:wordWrap w:val="0"/>
        <w:spacing w:line="360" w:lineRule="auto"/>
        <w:ind w:firstLine="660"/>
        <w:rPr>
          <w:sz w:val="24"/>
          <w:szCs w:val="24"/>
        </w:rPr>
      </w:pPr>
      <w:r>
        <w:rPr>
          <w:rFonts w:hint="eastAsia" w:ascii="宋体" w:hAnsi="宋体" w:eastAsia="宋体"/>
          <w:color w:val="000000"/>
          <w:sz w:val="24"/>
          <w:szCs w:val="24"/>
        </w:rPr>
        <w:t>如果出现不可预见的情况</w:t>
      </w:r>
      <w:r>
        <w:rPr>
          <w:rFonts w:hint="eastAsia" w:ascii="宋体" w:hAnsi="宋体" w:eastAsia="宋体"/>
          <w:color w:val="0000FF"/>
          <w:sz w:val="24"/>
          <w:szCs w:val="24"/>
        </w:rPr>
        <w:t>，</w:t>
      </w:r>
      <w:r>
        <w:rPr>
          <w:rFonts w:hint="eastAsia" w:ascii="宋体" w:hAnsi="宋体" w:eastAsia="宋体"/>
          <w:color w:val="000000"/>
          <w:sz w:val="24"/>
          <w:szCs w:val="24"/>
        </w:rPr>
        <w:t>影响服务工作的完成，甲乙双方可要求变更约定事项，但应及时通知对方，并由双方协商解决。</w:t>
      </w:r>
    </w:p>
    <w:p w14:paraId="79AE23F6">
      <w:pPr>
        <w:wordWrap w:val="0"/>
        <w:spacing w:before="82" w:line="360" w:lineRule="auto"/>
        <w:ind w:firstLine="580"/>
        <w:rPr>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十</w:t>
      </w:r>
      <w:r>
        <w:rPr>
          <w:rFonts w:hint="eastAsia" w:ascii="宋体" w:hAnsi="宋体" w:eastAsia="宋体"/>
          <w:b/>
          <w:color w:val="000000"/>
          <w:sz w:val="24"/>
          <w:szCs w:val="24"/>
        </w:rPr>
        <w:t>条 补充协议</w:t>
      </w:r>
    </w:p>
    <w:p w14:paraId="18C329ED">
      <w:pPr>
        <w:wordWrap w:val="0"/>
        <w:spacing w:before="207" w:line="360" w:lineRule="auto"/>
        <w:ind w:right="40" w:firstLine="620"/>
        <w:rPr>
          <w:sz w:val="24"/>
          <w:szCs w:val="24"/>
        </w:rPr>
      </w:pPr>
      <w:r>
        <w:rPr>
          <w:rFonts w:hint="eastAsia" w:ascii="宋体" w:hAnsi="宋体" w:eastAsia="宋体"/>
          <w:color w:val="000000"/>
          <w:sz w:val="24"/>
          <w:szCs w:val="24"/>
        </w:rPr>
        <w:t>甲方委托乙方从事需另行收费的服务项目和其他未尽事宜时，双方可另签补充协议，补充协议作为本合同的组成部分，与本合同有同等效力。</w:t>
      </w:r>
    </w:p>
    <w:p w14:paraId="6E98FA1B">
      <w:pPr>
        <w:wordWrap w:val="0"/>
        <w:spacing w:before="95" w:line="360" w:lineRule="auto"/>
        <w:ind w:firstLine="580"/>
        <w:rPr>
          <w:sz w:val="24"/>
          <w:szCs w:val="24"/>
        </w:rPr>
      </w:pPr>
      <w:r>
        <w:rPr>
          <w:rFonts w:hint="eastAsia" w:ascii="宋体" w:hAnsi="宋体" w:eastAsia="宋体"/>
          <w:b/>
          <w:color w:val="000000"/>
          <w:sz w:val="24"/>
          <w:szCs w:val="24"/>
        </w:rPr>
        <w:t>第十</w:t>
      </w:r>
      <w:r>
        <w:rPr>
          <w:rFonts w:hint="eastAsia" w:ascii="宋体" w:hAnsi="宋体"/>
          <w:b/>
          <w:color w:val="000000"/>
          <w:sz w:val="24"/>
          <w:szCs w:val="24"/>
          <w:lang w:val="en-US" w:eastAsia="zh-CN"/>
        </w:rPr>
        <w:t>一</w:t>
      </w:r>
      <w:r>
        <w:rPr>
          <w:rFonts w:hint="eastAsia" w:ascii="宋体" w:hAnsi="宋体" w:eastAsia="宋体"/>
          <w:b/>
          <w:color w:val="000000"/>
          <w:sz w:val="24"/>
          <w:szCs w:val="24"/>
        </w:rPr>
        <w:t>条 其他约定</w:t>
      </w:r>
    </w:p>
    <w:p w14:paraId="5FA1992F">
      <w:pPr>
        <w:wordWrap w:val="0"/>
        <w:spacing w:line="360" w:lineRule="auto"/>
        <w:ind w:firstLine="620"/>
        <w:rPr>
          <w:rFonts w:ascii="宋体" w:hAnsi="宋体" w:eastAsia="宋体"/>
          <w:color w:val="000000"/>
          <w:sz w:val="24"/>
          <w:szCs w:val="24"/>
        </w:rPr>
      </w:pPr>
      <w:r>
        <w:rPr>
          <w:rFonts w:ascii="宋体" w:hAnsi="宋体" w:eastAsia="宋体"/>
          <w:color w:val="000000"/>
          <w:sz w:val="24"/>
          <w:szCs w:val="24"/>
        </w:rPr>
        <w:t>1</w:t>
      </w:r>
      <w:r>
        <w:rPr>
          <w:rFonts w:hint="eastAsia" w:ascii="宋体" w:hAnsi="宋体" w:eastAsia="宋体"/>
          <w:color w:val="000000"/>
          <w:sz w:val="24"/>
          <w:szCs w:val="24"/>
        </w:rPr>
        <w:t>、本服务合同服务期为</w:t>
      </w:r>
      <w:bookmarkStart w:id="25" w:name="PO_12"/>
      <w:r>
        <w:rPr>
          <w:rFonts w:ascii="宋体" w:hAnsi="宋体" w:eastAsia="宋体"/>
          <w:color w:val="000000"/>
          <w:sz w:val="24"/>
          <w:szCs w:val="24"/>
          <w:u w:val="single"/>
        </w:rPr>
        <w:t xml:space="preserve">       </w:t>
      </w:r>
      <w:bookmarkEnd w:id="25"/>
      <w:r>
        <w:rPr>
          <w:rFonts w:hint="eastAsia" w:ascii="宋体" w:hAnsi="宋体" w:eastAsia="宋体"/>
          <w:color w:val="000000"/>
          <w:sz w:val="24"/>
          <w:szCs w:val="24"/>
        </w:rPr>
        <w:t>，合同签订方式</w:t>
      </w:r>
      <w:bookmarkStart w:id="26" w:name="PO_13"/>
      <w:r>
        <w:rPr>
          <w:rFonts w:ascii="宋体" w:hAnsi="宋体" w:eastAsia="宋体"/>
          <w:color w:val="000000"/>
          <w:sz w:val="24"/>
          <w:szCs w:val="24"/>
          <w:u w:val="single"/>
        </w:rPr>
        <w:t xml:space="preserve">             </w:t>
      </w:r>
      <w:bookmarkEnd w:id="26"/>
      <w:r>
        <w:rPr>
          <w:rFonts w:hint="eastAsia" w:ascii="宋体" w:hAnsi="宋体" w:eastAsia="宋体"/>
          <w:color w:val="000000"/>
          <w:sz w:val="24"/>
          <w:szCs w:val="24"/>
        </w:rPr>
        <w:t>。</w:t>
      </w:r>
    </w:p>
    <w:p w14:paraId="0633E67E">
      <w:pPr>
        <w:wordWrap w:val="0"/>
        <w:spacing w:line="360" w:lineRule="auto"/>
        <w:ind w:firstLine="620"/>
        <w:rPr>
          <w:rFonts w:ascii="宋体" w:hAnsi="宋体" w:eastAsia="宋体"/>
          <w:color w:val="000000"/>
          <w:sz w:val="24"/>
          <w:szCs w:val="24"/>
          <w:u w:val="single"/>
        </w:rPr>
      </w:pPr>
      <w:r>
        <w:rPr>
          <w:rFonts w:ascii="宋体" w:hAnsi="宋体" w:eastAsia="宋体"/>
          <w:color w:val="000000"/>
          <w:sz w:val="24"/>
          <w:szCs w:val="24"/>
        </w:rPr>
        <w:t>2</w:t>
      </w:r>
      <w:r>
        <w:rPr>
          <w:rFonts w:hint="eastAsia" w:ascii="宋体" w:hAnsi="宋体" w:eastAsia="宋体"/>
          <w:color w:val="000000"/>
          <w:sz w:val="24"/>
          <w:szCs w:val="24"/>
        </w:rPr>
        <w:t>、其他：</w:t>
      </w:r>
      <w:r>
        <w:rPr>
          <w:rFonts w:ascii="宋体" w:hAnsi="宋体" w:eastAsia="宋体"/>
          <w:color w:val="000000"/>
          <w:sz w:val="24"/>
          <w:szCs w:val="24"/>
          <w:u w:val="single"/>
        </w:rPr>
        <w:t xml:space="preserve">                                              </w:t>
      </w:r>
      <w:r>
        <w:rPr>
          <w:rFonts w:hint="eastAsia" w:ascii="宋体" w:hAnsi="宋体" w:eastAsia="宋体"/>
          <w:color w:val="000000"/>
          <w:sz w:val="24"/>
          <w:szCs w:val="24"/>
        </w:rPr>
        <w:t>。</w:t>
      </w:r>
    </w:p>
    <w:p w14:paraId="384550DB">
      <w:pPr>
        <w:wordWrap w:val="0"/>
        <w:spacing w:before="157" w:line="360" w:lineRule="auto"/>
        <w:ind w:right="40" w:firstLine="580"/>
        <w:rPr>
          <w:rFonts w:ascii="宋体" w:hAnsi="宋体" w:eastAsia="宋体"/>
          <w:color w:val="000000"/>
          <w:sz w:val="24"/>
          <w:szCs w:val="24"/>
        </w:rPr>
      </w:pPr>
      <w:r>
        <w:rPr>
          <w:rFonts w:ascii="宋体" w:hAnsi="宋体" w:eastAsia="宋体"/>
          <w:color w:val="000000"/>
          <w:sz w:val="24"/>
          <w:szCs w:val="24"/>
        </w:rPr>
        <w:t>3</w:t>
      </w:r>
      <w:r>
        <w:rPr>
          <w:rFonts w:hint="eastAsia" w:ascii="宋体" w:hAnsi="宋体" w:eastAsia="宋体"/>
          <w:color w:val="000000"/>
          <w:sz w:val="24"/>
          <w:szCs w:val="24"/>
        </w:rPr>
        <w:t>、本合同一式四份，甲乙双方各执两份。本合同自双方签字盖章之日起生效。</w:t>
      </w:r>
    </w:p>
    <w:p w14:paraId="0676DBE4">
      <w:pPr>
        <w:wordWrap w:val="0"/>
        <w:spacing w:before="95" w:line="360" w:lineRule="auto"/>
        <w:ind w:firstLine="580"/>
        <w:rPr>
          <w:sz w:val="24"/>
          <w:szCs w:val="24"/>
        </w:rPr>
      </w:pPr>
      <w:r>
        <w:rPr>
          <w:rFonts w:hint="eastAsia" w:ascii="宋体" w:hAnsi="宋体" w:eastAsia="宋体"/>
          <w:b/>
          <w:color w:val="000000"/>
          <w:sz w:val="24"/>
          <w:szCs w:val="24"/>
        </w:rPr>
        <w:t>第十</w:t>
      </w:r>
      <w:r>
        <w:rPr>
          <w:rFonts w:hint="eastAsia" w:ascii="宋体" w:hAnsi="宋体"/>
          <w:b/>
          <w:color w:val="000000"/>
          <w:sz w:val="24"/>
          <w:szCs w:val="24"/>
          <w:lang w:val="en-US" w:eastAsia="zh-CN"/>
        </w:rPr>
        <w:t>二</w:t>
      </w:r>
      <w:r>
        <w:rPr>
          <w:rFonts w:hint="eastAsia" w:ascii="宋体" w:hAnsi="宋体" w:eastAsia="宋体"/>
          <w:b/>
          <w:color w:val="000000"/>
          <w:sz w:val="24"/>
          <w:szCs w:val="24"/>
        </w:rPr>
        <w:t>条 甲乙双方汇款信息：</w:t>
      </w:r>
    </w:p>
    <w:p w14:paraId="39AED816">
      <w:pPr>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甲方开户行名称：</w:t>
      </w:r>
      <w:r>
        <w:rPr>
          <w:rFonts w:hint="eastAsia" w:asciiTheme="minorEastAsia" w:hAnsiTheme="minorEastAsia" w:cstheme="minorEastAsia"/>
          <w:sz w:val="24"/>
          <w:szCs w:val="24"/>
          <w:u w:val="single"/>
        </w:rPr>
        <w:t xml:space="preserve">    南通市财政局            </w:t>
      </w:r>
    </w:p>
    <w:p w14:paraId="23CBA406">
      <w:pPr>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账          号：</w:t>
      </w:r>
      <w:r>
        <w:rPr>
          <w:rFonts w:hint="eastAsia" w:asciiTheme="minorEastAsia" w:hAnsiTheme="minorEastAsia" w:cstheme="minorEastAsia"/>
          <w:sz w:val="24"/>
          <w:szCs w:val="24"/>
          <w:u w:val="single"/>
        </w:rPr>
        <w:t xml:space="preserve">   100293219730016666       </w:t>
      </w:r>
    </w:p>
    <w:p w14:paraId="0C9B9543">
      <w:pPr>
        <w:spacing w:line="500" w:lineRule="exact"/>
        <w:ind w:left="2240" w:hanging="1920" w:hangingChars="800"/>
        <w:rPr>
          <w:rFonts w:asciiTheme="minorEastAsia" w:hAnsiTheme="minorEastAsia" w:cstheme="minorEastAsia"/>
          <w:sz w:val="24"/>
          <w:szCs w:val="24"/>
        </w:rPr>
      </w:pPr>
      <w:r>
        <w:rPr>
          <w:rFonts w:hint="eastAsia" w:asciiTheme="minorEastAsia" w:hAnsiTheme="minorEastAsia" w:cstheme="minorEastAsia"/>
          <w:sz w:val="24"/>
          <w:szCs w:val="24"/>
        </w:rPr>
        <w:t>开   户     行：</w:t>
      </w:r>
      <w:r>
        <w:rPr>
          <w:rFonts w:hint="eastAsia" w:asciiTheme="minorEastAsia" w:hAnsiTheme="minorEastAsia" w:cstheme="minorEastAsia"/>
          <w:sz w:val="24"/>
          <w:szCs w:val="24"/>
          <w:u w:val="single"/>
        </w:rPr>
        <w:t xml:space="preserve"> 中国邮政储蓄银行南通市分行</w:t>
      </w:r>
    </w:p>
    <w:p w14:paraId="6A2B5EDC">
      <w:pPr>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统一社会信用代码： </w:t>
      </w:r>
      <w:r>
        <w:rPr>
          <w:rFonts w:hint="eastAsia" w:asciiTheme="minorEastAsia" w:hAnsiTheme="minorEastAsia" w:cstheme="minorEastAsia"/>
          <w:sz w:val="24"/>
          <w:szCs w:val="24"/>
          <w:u w:val="single"/>
        </w:rPr>
        <w:t>123206004675401829</w:t>
      </w:r>
    </w:p>
    <w:p w14:paraId="33EE3AB4">
      <w:pPr>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地址：</w:t>
      </w:r>
      <w:r>
        <w:rPr>
          <w:rFonts w:hint="eastAsia" w:asciiTheme="minorEastAsia" w:hAnsiTheme="minorEastAsia" w:cstheme="minorEastAsia"/>
          <w:sz w:val="24"/>
          <w:szCs w:val="24"/>
          <w:u w:val="single"/>
        </w:rPr>
        <w:t>南通市崇川区青年中路89号</w:t>
      </w:r>
    </w:p>
    <w:p w14:paraId="646210DE">
      <w:pPr>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乙方开户行名称：</w:t>
      </w:r>
      <w:r>
        <w:rPr>
          <w:rFonts w:hint="eastAsia" w:asciiTheme="minorEastAsia" w:hAnsiTheme="minorEastAsia" w:cstheme="minorEastAsia"/>
          <w:sz w:val="24"/>
          <w:szCs w:val="24"/>
          <w:u w:val="single"/>
        </w:rPr>
        <w:t xml:space="preserve">                          </w:t>
      </w:r>
    </w:p>
    <w:p w14:paraId="5EF1270C">
      <w:pPr>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账          号：</w:t>
      </w:r>
      <w:r>
        <w:rPr>
          <w:rFonts w:hint="eastAsia" w:asciiTheme="minorEastAsia" w:hAnsiTheme="minorEastAsia" w:cstheme="minorEastAsia"/>
          <w:sz w:val="24"/>
          <w:szCs w:val="24"/>
          <w:u w:val="single"/>
        </w:rPr>
        <w:t xml:space="preserve">                          </w:t>
      </w:r>
    </w:p>
    <w:p w14:paraId="7E8DF7D2">
      <w:pPr>
        <w:spacing w:line="500" w:lineRule="exact"/>
        <w:rPr>
          <w:rFonts w:asciiTheme="minorEastAsia" w:hAnsiTheme="minorEastAsia" w:cstheme="minorEastAsia"/>
          <w:sz w:val="24"/>
          <w:szCs w:val="24"/>
          <w:u w:val="single"/>
        </w:rPr>
      </w:pPr>
      <w:r>
        <w:rPr>
          <w:rFonts w:hint="eastAsia" w:asciiTheme="minorEastAsia" w:hAnsiTheme="minorEastAsia" w:cstheme="minorEastAsia"/>
          <w:sz w:val="24"/>
          <w:szCs w:val="24"/>
        </w:rPr>
        <w:t>开   户     行：</w:t>
      </w:r>
      <w:r>
        <w:rPr>
          <w:rFonts w:hint="eastAsia" w:asciiTheme="minorEastAsia" w:hAnsiTheme="minorEastAsia" w:cstheme="minorEastAsia"/>
          <w:sz w:val="24"/>
          <w:szCs w:val="24"/>
          <w:u w:val="single"/>
        </w:rPr>
        <w:t xml:space="preserve">                          </w:t>
      </w:r>
    </w:p>
    <w:p w14:paraId="673A1191">
      <w:pPr>
        <w:spacing w:line="500" w:lineRule="exact"/>
        <w:rPr>
          <w:rFonts w:asciiTheme="minorEastAsia" w:hAnsiTheme="minorEastAsia" w:cstheme="minorEastAsia"/>
          <w:sz w:val="24"/>
          <w:szCs w:val="24"/>
          <w:u w:val="single"/>
        </w:rPr>
      </w:pPr>
      <w:r>
        <w:rPr>
          <w:rFonts w:hint="eastAsia" w:asciiTheme="minorEastAsia" w:hAnsiTheme="minorEastAsia" w:cstheme="minorEastAsia"/>
          <w:sz w:val="24"/>
          <w:szCs w:val="24"/>
        </w:rPr>
        <w:t xml:space="preserve">统一社会信用代码： </w:t>
      </w:r>
      <w:r>
        <w:rPr>
          <w:rFonts w:hint="eastAsia" w:asciiTheme="minorEastAsia" w:hAnsiTheme="minorEastAsia" w:cstheme="minorEastAsia"/>
          <w:sz w:val="24"/>
          <w:szCs w:val="24"/>
          <w:u w:val="single"/>
        </w:rPr>
        <w:t xml:space="preserve">                       </w:t>
      </w:r>
    </w:p>
    <w:p w14:paraId="1DF6583D">
      <w:pPr>
        <w:spacing w:line="500" w:lineRule="exact"/>
        <w:rPr>
          <w:rFonts w:hint="eastAsia" w:asciiTheme="minorEastAsia" w:hAnsiTheme="minorEastAsia" w:cstheme="minorEastAsia"/>
          <w:sz w:val="24"/>
          <w:szCs w:val="24"/>
          <w:u w:val="single"/>
        </w:rPr>
      </w:pPr>
      <w:r>
        <w:rPr>
          <w:rFonts w:hint="eastAsia" w:asciiTheme="minorEastAsia" w:hAnsiTheme="minorEastAsia" w:cstheme="minorEastAsia"/>
          <w:sz w:val="24"/>
          <w:szCs w:val="24"/>
        </w:rPr>
        <w:t>地址：</w:t>
      </w:r>
      <w:r>
        <w:rPr>
          <w:rFonts w:hint="eastAsia" w:asciiTheme="minorEastAsia" w:hAnsiTheme="minorEastAsia" w:cstheme="minorEastAsia"/>
          <w:sz w:val="24"/>
          <w:szCs w:val="24"/>
          <w:u w:val="single"/>
        </w:rPr>
        <w:t xml:space="preserve">                                     </w:t>
      </w:r>
    </w:p>
    <w:p w14:paraId="5CA9DBC4">
      <w:pPr>
        <w:pStyle w:val="72"/>
      </w:pPr>
    </w:p>
    <w:tbl>
      <w:tblPr>
        <w:tblStyle w:val="56"/>
        <w:tblpPr w:leftFromText="180" w:rightFromText="180" w:vertAnchor="text" w:horzAnchor="page" w:tblpX="1802" w:tblpY="479"/>
        <w:tblOverlap w:val="never"/>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4"/>
        <w:gridCol w:w="4822"/>
      </w:tblGrid>
      <w:tr w14:paraId="3F5AD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64C88590">
            <w:pPr>
              <w:spacing w:line="380" w:lineRule="exact"/>
              <w:jc w:val="center"/>
              <w:rPr>
                <w:rFonts w:ascii="宋体" w:hAnsi="宋体" w:cs="宋体"/>
                <w:sz w:val="24"/>
                <w:szCs w:val="24"/>
              </w:rPr>
            </w:pPr>
            <w:r>
              <w:rPr>
                <w:rFonts w:hint="eastAsia" w:ascii="宋体" w:hAnsi="宋体" w:cs="宋体"/>
                <w:sz w:val="24"/>
                <w:szCs w:val="24"/>
              </w:rPr>
              <w:t>甲方</w:t>
            </w:r>
          </w:p>
        </w:tc>
        <w:tc>
          <w:tcPr>
            <w:tcW w:w="4822" w:type="dxa"/>
            <w:vAlign w:val="center"/>
          </w:tcPr>
          <w:p w14:paraId="0D0E2A82">
            <w:pPr>
              <w:spacing w:line="380" w:lineRule="exact"/>
              <w:jc w:val="center"/>
              <w:rPr>
                <w:rFonts w:ascii="宋体" w:hAnsi="宋体" w:cs="宋体"/>
                <w:sz w:val="24"/>
                <w:szCs w:val="24"/>
              </w:rPr>
            </w:pPr>
            <w:r>
              <w:rPr>
                <w:rFonts w:hint="eastAsia" w:ascii="宋体" w:hAnsi="宋体" w:cs="宋体"/>
                <w:sz w:val="24"/>
                <w:szCs w:val="24"/>
              </w:rPr>
              <w:t>乙方</w:t>
            </w:r>
          </w:p>
        </w:tc>
      </w:tr>
      <w:tr w14:paraId="40C30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295D4D5D">
            <w:pPr>
              <w:spacing w:line="380" w:lineRule="exact"/>
              <w:rPr>
                <w:rFonts w:ascii="宋体" w:hAnsi="宋体" w:cs="宋体"/>
                <w:b/>
                <w:sz w:val="24"/>
                <w:szCs w:val="24"/>
              </w:rPr>
            </w:pPr>
            <w:r>
              <w:rPr>
                <w:rFonts w:hint="eastAsia" w:ascii="宋体" w:hAnsi="宋体" w:cs="宋体"/>
                <w:b/>
                <w:sz w:val="24"/>
                <w:szCs w:val="24"/>
              </w:rPr>
              <w:t>法定代表人或授权人（签名）：</w:t>
            </w:r>
          </w:p>
          <w:p w14:paraId="33B85F63">
            <w:pPr>
              <w:spacing w:line="380" w:lineRule="exact"/>
              <w:rPr>
                <w:rFonts w:ascii="宋体" w:hAnsi="宋体" w:cs="宋体"/>
                <w:sz w:val="24"/>
                <w:szCs w:val="24"/>
              </w:rPr>
            </w:pPr>
          </w:p>
          <w:p w14:paraId="16C045F8">
            <w:pPr>
              <w:spacing w:line="380" w:lineRule="exact"/>
              <w:rPr>
                <w:rFonts w:ascii="宋体" w:hAnsi="宋体" w:cs="宋体"/>
                <w:sz w:val="24"/>
                <w:szCs w:val="24"/>
              </w:rPr>
            </w:pPr>
          </w:p>
          <w:p w14:paraId="7C6E804F">
            <w:pPr>
              <w:spacing w:line="380" w:lineRule="exact"/>
              <w:rPr>
                <w:rFonts w:ascii="宋体" w:hAnsi="宋体" w:cs="宋体"/>
                <w:sz w:val="24"/>
                <w:szCs w:val="24"/>
              </w:rPr>
            </w:pPr>
            <w:r>
              <w:rPr>
                <w:rFonts w:hint="eastAsia" w:ascii="宋体" w:hAnsi="宋体" w:cs="宋体"/>
                <w:sz w:val="24"/>
                <w:szCs w:val="24"/>
              </w:rPr>
              <w:t>联系电话：</w:t>
            </w:r>
          </w:p>
          <w:p w14:paraId="382F1EC4">
            <w:pPr>
              <w:spacing w:line="380" w:lineRule="exact"/>
              <w:rPr>
                <w:rFonts w:ascii="宋体" w:hAnsi="宋体" w:cs="宋体"/>
                <w:sz w:val="24"/>
                <w:szCs w:val="24"/>
              </w:rPr>
            </w:pPr>
          </w:p>
          <w:p w14:paraId="23FC8FBF">
            <w:pPr>
              <w:spacing w:line="380" w:lineRule="exact"/>
              <w:rPr>
                <w:rFonts w:ascii="宋体" w:hAnsi="宋体" w:cs="宋体"/>
                <w:sz w:val="24"/>
                <w:szCs w:val="24"/>
              </w:rPr>
            </w:pPr>
            <w:r>
              <w:rPr>
                <w:rFonts w:hint="eastAsia" w:ascii="宋体" w:hAnsi="宋体" w:cs="宋体"/>
                <w:b/>
                <w:sz w:val="24"/>
                <w:szCs w:val="24"/>
              </w:rPr>
              <w:t>单位名称（章）</w:t>
            </w:r>
            <w:r>
              <w:rPr>
                <w:rFonts w:hint="eastAsia" w:ascii="宋体" w:hAnsi="宋体" w:cs="宋体"/>
                <w:sz w:val="24"/>
                <w:szCs w:val="24"/>
              </w:rPr>
              <w:t>：</w:t>
            </w:r>
          </w:p>
          <w:p w14:paraId="4DCEBBD6">
            <w:pPr>
              <w:spacing w:line="380" w:lineRule="exact"/>
              <w:rPr>
                <w:rFonts w:ascii="宋体" w:hAnsi="宋体" w:cs="宋体"/>
                <w:sz w:val="24"/>
                <w:szCs w:val="24"/>
              </w:rPr>
            </w:pPr>
          </w:p>
          <w:p w14:paraId="6F7BA2BB">
            <w:pPr>
              <w:spacing w:line="380" w:lineRule="exact"/>
              <w:ind w:firstLine="960" w:firstLineChars="400"/>
              <w:rPr>
                <w:rFonts w:ascii="宋体" w:hAnsi="宋体" w:cs="宋体"/>
                <w:sz w:val="24"/>
                <w:szCs w:val="24"/>
              </w:rPr>
            </w:pPr>
          </w:p>
          <w:p w14:paraId="0289FE2D">
            <w:pPr>
              <w:spacing w:line="380" w:lineRule="exact"/>
              <w:ind w:firstLine="960" w:firstLineChars="400"/>
              <w:jc w:val="right"/>
              <w:rPr>
                <w:rFonts w:ascii="宋体" w:hAnsi="宋体" w:cs="宋体"/>
                <w:sz w:val="24"/>
                <w:szCs w:val="24"/>
              </w:rPr>
            </w:pPr>
            <w:r>
              <w:rPr>
                <w:rFonts w:hint="eastAsia" w:ascii="宋体" w:hAnsi="宋体" w:cs="宋体"/>
                <w:sz w:val="24"/>
                <w:szCs w:val="24"/>
              </w:rPr>
              <w:t>年   月   日</w:t>
            </w:r>
          </w:p>
        </w:tc>
        <w:tc>
          <w:tcPr>
            <w:tcW w:w="4822" w:type="dxa"/>
            <w:vAlign w:val="center"/>
          </w:tcPr>
          <w:p w14:paraId="002C380D">
            <w:pPr>
              <w:spacing w:line="380" w:lineRule="exact"/>
              <w:rPr>
                <w:rFonts w:ascii="宋体" w:hAnsi="宋体" w:cs="宋体"/>
                <w:sz w:val="24"/>
                <w:szCs w:val="24"/>
              </w:rPr>
            </w:pPr>
            <w:r>
              <w:rPr>
                <w:rFonts w:hint="eastAsia" w:ascii="宋体" w:hAnsi="宋体" w:cs="宋体"/>
                <w:b/>
                <w:sz w:val="24"/>
                <w:szCs w:val="24"/>
              </w:rPr>
              <w:t>法定代表人或授权人（签名）</w:t>
            </w:r>
            <w:r>
              <w:rPr>
                <w:rFonts w:hint="eastAsia" w:ascii="宋体" w:hAnsi="宋体" w:cs="宋体"/>
                <w:sz w:val="24"/>
                <w:szCs w:val="24"/>
              </w:rPr>
              <w:t>：</w:t>
            </w:r>
          </w:p>
          <w:p w14:paraId="5F4855A6">
            <w:pPr>
              <w:spacing w:line="380" w:lineRule="exact"/>
              <w:rPr>
                <w:rFonts w:ascii="宋体" w:hAnsi="宋体" w:cs="宋体"/>
                <w:sz w:val="24"/>
                <w:szCs w:val="24"/>
              </w:rPr>
            </w:pPr>
          </w:p>
          <w:p w14:paraId="4E2733F1">
            <w:pPr>
              <w:spacing w:line="380" w:lineRule="exact"/>
              <w:rPr>
                <w:rFonts w:ascii="宋体" w:hAnsi="宋体" w:cs="宋体"/>
                <w:sz w:val="24"/>
                <w:szCs w:val="24"/>
              </w:rPr>
            </w:pPr>
          </w:p>
          <w:p w14:paraId="2D521ABF">
            <w:pPr>
              <w:spacing w:line="380" w:lineRule="exact"/>
              <w:rPr>
                <w:rFonts w:ascii="宋体" w:hAnsi="宋体" w:cs="宋体"/>
                <w:sz w:val="24"/>
                <w:szCs w:val="24"/>
              </w:rPr>
            </w:pPr>
            <w:r>
              <w:rPr>
                <w:rFonts w:hint="eastAsia" w:ascii="宋体" w:hAnsi="宋体" w:cs="宋体"/>
                <w:sz w:val="24"/>
                <w:szCs w:val="24"/>
              </w:rPr>
              <w:t>联系电话：</w:t>
            </w:r>
          </w:p>
          <w:p w14:paraId="69D60F76">
            <w:pPr>
              <w:spacing w:line="380" w:lineRule="exact"/>
              <w:rPr>
                <w:rFonts w:ascii="宋体" w:hAnsi="宋体" w:cs="宋体"/>
                <w:sz w:val="24"/>
                <w:szCs w:val="24"/>
              </w:rPr>
            </w:pPr>
          </w:p>
          <w:p w14:paraId="4FB8E338">
            <w:pPr>
              <w:spacing w:line="380" w:lineRule="exact"/>
              <w:rPr>
                <w:rFonts w:ascii="宋体" w:hAnsi="宋体" w:cs="宋体"/>
                <w:sz w:val="24"/>
                <w:szCs w:val="24"/>
              </w:rPr>
            </w:pPr>
            <w:r>
              <w:rPr>
                <w:rFonts w:hint="eastAsia" w:ascii="宋体" w:hAnsi="宋体" w:cs="宋体"/>
                <w:b/>
                <w:sz w:val="24"/>
                <w:szCs w:val="24"/>
              </w:rPr>
              <w:t>单位名称（章）</w:t>
            </w:r>
            <w:r>
              <w:rPr>
                <w:rFonts w:hint="eastAsia" w:ascii="宋体" w:hAnsi="宋体" w:cs="宋体"/>
                <w:sz w:val="24"/>
                <w:szCs w:val="24"/>
              </w:rPr>
              <w:t xml:space="preserve">： </w:t>
            </w:r>
          </w:p>
          <w:p w14:paraId="7FDF4CFC">
            <w:pPr>
              <w:spacing w:line="380" w:lineRule="exact"/>
              <w:rPr>
                <w:rFonts w:ascii="宋体" w:hAnsi="宋体" w:cs="宋体"/>
                <w:sz w:val="24"/>
                <w:szCs w:val="24"/>
              </w:rPr>
            </w:pPr>
          </w:p>
          <w:p w14:paraId="1A932F21">
            <w:pPr>
              <w:spacing w:line="380" w:lineRule="exact"/>
              <w:ind w:firstLine="960" w:firstLineChars="400"/>
              <w:rPr>
                <w:rFonts w:ascii="宋体" w:hAnsi="宋体" w:cs="宋体"/>
                <w:sz w:val="24"/>
                <w:szCs w:val="24"/>
              </w:rPr>
            </w:pPr>
          </w:p>
          <w:p w14:paraId="026D4721">
            <w:pPr>
              <w:spacing w:line="380" w:lineRule="exact"/>
              <w:ind w:firstLine="960" w:firstLineChars="400"/>
              <w:jc w:val="right"/>
              <w:rPr>
                <w:rFonts w:ascii="宋体" w:hAnsi="宋体" w:cs="宋体"/>
                <w:sz w:val="24"/>
                <w:szCs w:val="24"/>
              </w:rPr>
            </w:pPr>
            <w:r>
              <w:rPr>
                <w:rFonts w:hint="eastAsia" w:ascii="宋体" w:hAnsi="宋体" w:cs="宋体"/>
                <w:sz w:val="24"/>
                <w:szCs w:val="24"/>
              </w:rPr>
              <w:t>年    月   日</w:t>
            </w:r>
          </w:p>
        </w:tc>
      </w:tr>
    </w:tbl>
    <w:p w14:paraId="1585731B">
      <w:pPr>
        <w:wordWrap w:val="0"/>
        <w:spacing w:before="157" w:line="360" w:lineRule="auto"/>
        <w:ind w:right="40"/>
        <w:rPr>
          <w:rFonts w:ascii="宋体" w:hAnsi="宋体" w:eastAsia="宋体"/>
          <w:color w:val="000000"/>
          <w:sz w:val="29"/>
        </w:rPr>
      </w:pPr>
    </w:p>
    <w:p w14:paraId="57D65F49">
      <w:pPr>
        <w:pStyle w:val="55"/>
        <w:keepNext w:val="0"/>
        <w:keepLines w:val="0"/>
        <w:pageBreakBefore w:val="0"/>
        <w:kinsoku/>
        <w:overflowPunct/>
        <w:topLinePunct w:val="0"/>
        <w:bidi w:val="0"/>
        <w:spacing w:line="360" w:lineRule="auto"/>
        <w:ind w:firstLine="480" w:firstLineChars="200"/>
        <w:textAlignment w:val="auto"/>
        <w:rPr>
          <w:rFonts w:hint="eastAsia" w:ascii="宋体" w:hAnsi="宋体" w:eastAsia="宋体" w:cs="宋体"/>
          <w:sz w:val="24"/>
          <w:szCs w:val="24"/>
        </w:rPr>
      </w:pPr>
    </w:p>
    <w:p w14:paraId="291198E7">
      <w:pPr>
        <w:pStyle w:val="2"/>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cs="宋体"/>
          <w:b/>
          <w:sz w:val="44"/>
          <w:szCs w:val="44"/>
        </w:rPr>
      </w:pPr>
      <w:r>
        <w:rPr>
          <w:rFonts w:hint="eastAsia" w:ascii="Times New Roman" w:hAnsi="Times New Roman" w:eastAsia="宋体" w:cs="宋体"/>
          <w:b/>
          <w:sz w:val="44"/>
          <w:szCs w:val="44"/>
          <w:lang w:val="en-US" w:eastAsia="en-US" w:bidi="ar-SA"/>
        </w:rPr>
        <w:br w:type="page"/>
      </w:r>
      <w:r>
        <w:rPr>
          <w:rFonts w:hint="eastAsia" w:ascii="Times New Roman" w:hAnsi="Times New Roman" w:eastAsia="宋体" w:cs="宋体"/>
          <w:b/>
          <w:sz w:val="44"/>
          <w:szCs w:val="44"/>
          <w:lang w:val="en-US" w:eastAsia="en-US" w:bidi="ar-SA"/>
        </w:rPr>
        <w:t>第六章</w:t>
      </w:r>
      <w:r>
        <w:rPr>
          <w:rFonts w:hint="eastAsia" w:ascii="Times New Roman" w:hAnsi="Times New Roman" w:cs="宋体"/>
          <w:b/>
          <w:sz w:val="44"/>
          <w:szCs w:val="44"/>
          <w:lang w:val="en-US" w:eastAsia="zh-CN" w:bidi="ar-SA"/>
        </w:rPr>
        <w:t xml:space="preserve"> </w:t>
      </w:r>
      <w:r>
        <w:rPr>
          <w:rFonts w:hint="eastAsia" w:ascii="Times New Roman" w:hAnsi="Times New Roman" w:eastAsia="宋体"/>
          <w:sz w:val="48"/>
          <w:szCs w:val="44"/>
          <w:lang w:val="en-US" w:eastAsia="zh-CN"/>
        </w:rPr>
        <w:t>合同</w:t>
      </w:r>
      <w:r>
        <w:rPr>
          <w:rFonts w:hint="eastAsia" w:ascii="Times New Roman" w:hAnsi="Times New Roman" w:eastAsia="宋体"/>
          <w:sz w:val="48"/>
          <w:szCs w:val="44"/>
        </w:rPr>
        <w:t>授予</w:t>
      </w:r>
    </w:p>
    <w:p w14:paraId="2F607E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宋体"/>
          <w:sz w:val="28"/>
          <w:szCs w:val="28"/>
        </w:rPr>
      </w:pPr>
      <w:r>
        <w:rPr>
          <w:rFonts w:hint="eastAsia" w:ascii="Times New Roman" w:hAnsi="Times New Roman" w:cs="宋体"/>
          <w:sz w:val="24"/>
        </w:rPr>
        <w:t>一、成交供应商在《成交通知书》发出之日起30日内须按照磋商文件确定的事项和采购单位签订合同。所签合同不得对磋商文件作实质性修改。采购单位不得向成交供应商提出不合理的要求作为签订合同的条件，不得与成交供应商私下订立背离磋商文件实质性内容的协议。</w:t>
      </w:r>
    </w:p>
    <w:p w14:paraId="2CDFE90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highlight w:val="none"/>
        </w:rPr>
      </w:pPr>
      <w:r>
        <w:rPr>
          <w:rFonts w:hint="eastAsia" w:ascii="Times New Roman" w:hAnsi="Times New Roman" w:cs="宋体"/>
          <w:sz w:val="24"/>
          <w:highlight w:val="none"/>
        </w:rPr>
        <w:t>二、采购单位按合同约定积极配合成交供应商履约，成交供应商履约到位后，向采购单位提出验收申请。</w:t>
      </w:r>
    </w:p>
    <w:p w14:paraId="3C260C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cs="宋体"/>
          <w:sz w:val="24"/>
          <w:lang w:eastAsia="zh-CN"/>
        </w:rPr>
      </w:pPr>
      <w:r>
        <w:rPr>
          <w:rFonts w:hint="eastAsia" w:ascii="Times New Roman" w:hAnsi="Times New Roman" w:cs="宋体"/>
          <w:sz w:val="24"/>
          <w:lang w:val="en-US" w:eastAsia="zh-CN"/>
        </w:rPr>
        <w:t>三</w:t>
      </w:r>
      <w:r>
        <w:rPr>
          <w:rFonts w:hint="eastAsia" w:ascii="Times New Roman" w:hAnsi="Times New Roman" w:cs="宋体"/>
          <w:sz w:val="24"/>
        </w:rPr>
        <w:t>、成交供应商出现违约情形，应当及时纠正或补偿；造成损失的，按合同约定追究违约责任</w:t>
      </w:r>
      <w:r>
        <w:rPr>
          <w:rFonts w:hint="eastAsia" w:ascii="Times New Roman" w:hAnsi="Times New Roman" w:cs="宋体"/>
          <w:sz w:val="24"/>
          <w:lang w:eastAsia="zh-CN"/>
        </w:rPr>
        <w:t>。</w:t>
      </w:r>
    </w:p>
    <w:p w14:paraId="743FCD2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rPr>
      </w:pPr>
      <w:r>
        <w:rPr>
          <w:rFonts w:hint="eastAsia" w:ascii="Times New Roman" w:hAnsi="Times New Roman" w:cs="宋体"/>
          <w:sz w:val="24"/>
          <w:lang w:val="en-US" w:eastAsia="zh-CN"/>
        </w:rPr>
        <w:t>四</w:t>
      </w:r>
      <w:r>
        <w:rPr>
          <w:rFonts w:hint="eastAsia" w:ascii="Times New Roman" w:hAnsi="Times New Roman" w:cs="宋体"/>
          <w:sz w:val="24"/>
        </w:rPr>
        <w:t>、不响应付款方式的，视同响应文件无效，按无效响应文件处理。</w:t>
      </w:r>
    </w:p>
    <w:p w14:paraId="773CB89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rPr>
      </w:pPr>
      <w:r>
        <w:rPr>
          <w:rFonts w:hint="eastAsia" w:ascii="Times New Roman" w:hAnsi="Times New Roman" w:cs="宋体"/>
          <w:sz w:val="24"/>
          <w:lang w:val="en-US" w:eastAsia="zh-CN"/>
        </w:rPr>
        <w:t>五</w:t>
      </w:r>
      <w:r>
        <w:rPr>
          <w:rFonts w:hint="eastAsia" w:ascii="Times New Roman" w:hAnsi="Times New Roman" w:cs="宋体"/>
          <w:sz w:val="24"/>
        </w:rPr>
        <w:t>、付款方式详见磋商文件第五章。</w:t>
      </w:r>
    </w:p>
    <w:p w14:paraId="7A85B83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b/>
          <w:iCs/>
          <w:sz w:val="44"/>
          <w:szCs w:val="44"/>
        </w:rPr>
      </w:pPr>
      <w:r>
        <w:rPr>
          <w:rFonts w:hint="eastAsia" w:ascii="Times New Roman" w:hAnsi="Times New Roman" w:cs="宋体"/>
          <w:sz w:val="24"/>
          <w:lang w:val="en-US" w:eastAsia="zh-CN"/>
        </w:rPr>
        <w:t>六</w:t>
      </w:r>
      <w:r>
        <w:rPr>
          <w:rFonts w:hint="eastAsia" w:ascii="Times New Roman" w:hAnsi="Times New Roman" w:cs="宋体"/>
          <w:sz w:val="24"/>
        </w:rPr>
        <w:t>、以上项目款的支付不计息。</w:t>
      </w:r>
    </w:p>
    <w:p w14:paraId="6AB4169F">
      <w:pPr>
        <w:rPr>
          <w:rFonts w:ascii="Times New Roman" w:hAnsi="Times New Roman" w:cs="宋体"/>
          <w:b/>
          <w:iCs/>
          <w:sz w:val="44"/>
          <w:szCs w:val="44"/>
        </w:rPr>
      </w:pPr>
    </w:p>
    <w:p w14:paraId="7997EA2C">
      <w:pPr>
        <w:pStyle w:val="2"/>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sz w:val="28"/>
          <w:szCs w:val="28"/>
          <w:lang w:eastAsia="zh-CN"/>
        </w:rPr>
      </w:pPr>
      <w:r>
        <w:rPr>
          <w:rFonts w:hint="eastAsia" w:ascii="Times New Roman" w:hAnsi="Times New Roman" w:cs="宋体"/>
          <w:b/>
          <w:sz w:val="44"/>
          <w:szCs w:val="44"/>
          <w:lang w:eastAsia="zh-CN"/>
        </w:rPr>
        <w:br w:type="page"/>
      </w:r>
      <w:r>
        <w:rPr>
          <w:rFonts w:hint="eastAsia" w:ascii="Times New Roman" w:hAnsi="Times New Roman" w:eastAsia="宋体" w:cs="宋体"/>
          <w:b/>
          <w:sz w:val="44"/>
          <w:szCs w:val="44"/>
          <w:lang w:val="en-US" w:eastAsia="zh-CN" w:bidi="ar-SA"/>
        </w:rPr>
        <w:t>第七章 质疑提出和处理</w:t>
      </w:r>
    </w:p>
    <w:p w14:paraId="5EB5A905">
      <w:pPr>
        <w:pageBreakBefore w:val="0"/>
        <w:widowControl w:val="0"/>
        <w:kinsoku/>
        <w:wordWrap/>
        <w:overflowPunct/>
        <w:topLinePunct w:val="0"/>
        <w:autoSpaceDE/>
        <w:autoSpaceDN/>
        <w:bidi w:val="0"/>
        <w:adjustRightInd/>
        <w:snapToGrid/>
        <w:spacing w:line="360" w:lineRule="auto"/>
        <w:ind w:firstLine="487"/>
        <w:textAlignment w:val="auto"/>
        <w:rPr>
          <w:rFonts w:ascii="Times New Roman" w:hAnsi="Times New Roman"/>
          <w:b/>
          <w:sz w:val="24"/>
          <w:szCs w:val="24"/>
        </w:rPr>
      </w:pPr>
      <w:r>
        <w:rPr>
          <w:rFonts w:ascii="Times New Roman" w:hAnsi="Times New Roman"/>
          <w:b/>
          <w:sz w:val="24"/>
          <w:szCs w:val="24"/>
        </w:rPr>
        <w:t>一、质疑的提出</w:t>
      </w:r>
    </w:p>
    <w:p w14:paraId="47AAAD36">
      <w:pPr>
        <w:pageBreakBefore w:val="0"/>
        <w:widowControl w:val="0"/>
        <w:kinsoku/>
        <w:wordWrap/>
        <w:overflowPunct/>
        <w:topLinePunct w:val="0"/>
        <w:autoSpaceDE/>
        <w:autoSpaceDN/>
        <w:bidi w:val="0"/>
        <w:adjustRightInd/>
        <w:snapToGrid/>
        <w:spacing w:line="360" w:lineRule="auto"/>
        <w:ind w:firstLine="485"/>
        <w:textAlignment w:val="auto"/>
        <w:rPr>
          <w:rFonts w:ascii="Times New Roman" w:hAnsi="Times New Roman"/>
          <w:sz w:val="24"/>
          <w:szCs w:val="24"/>
        </w:rPr>
      </w:pPr>
      <w:r>
        <w:rPr>
          <w:rFonts w:hint="eastAsia" w:ascii="Times New Roman" w:hAnsi="Times New Roman"/>
          <w:sz w:val="24"/>
          <w:szCs w:val="24"/>
        </w:rPr>
        <w:t>1</w:t>
      </w:r>
      <w:r>
        <w:rPr>
          <w:rFonts w:hint="eastAsia" w:ascii="Times New Roman" w:hAnsi="Times New Roman"/>
          <w:sz w:val="24"/>
          <w:szCs w:val="24"/>
          <w:lang w:val="en-US" w:eastAsia="zh-CN"/>
        </w:rPr>
        <w:t>.</w:t>
      </w:r>
      <w:r>
        <w:rPr>
          <w:rFonts w:hint="eastAsia" w:ascii="Times New Roman" w:hAnsi="Times New Roman"/>
          <w:sz w:val="24"/>
          <w:szCs w:val="24"/>
        </w:rPr>
        <w:t>提出质疑的供应商应当是参与所质疑项目采购活动的供应商。潜在供应商依法获取其可质疑的采购文件的，可以对采购文件提出质疑。</w:t>
      </w:r>
    </w:p>
    <w:p w14:paraId="2CB629A7">
      <w:pPr>
        <w:spacing w:line="360" w:lineRule="auto"/>
        <w:ind w:firstLine="485"/>
        <w:rPr>
          <w:rFonts w:ascii="Times New Roman" w:hAnsi="Times New Roman"/>
          <w:sz w:val="24"/>
          <w:szCs w:val="24"/>
        </w:rPr>
      </w:pPr>
      <w:r>
        <w:rPr>
          <w:rFonts w:hint="eastAsia" w:ascii="Times New Roman" w:hAnsi="Times New Roman"/>
          <w:sz w:val="24"/>
          <w:szCs w:val="24"/>
        </w:rPr>
        <w:t>2</w:t>
      </w:r>
      <w:r>
        <w:rPr>
          <w:rFonts w:hint="eastAsia" w:ascii="Times New Roman" w:hAnsi="Times New Roman"/>
          <w:sz w:val="24"/>
          <w:szCs w:val="24"/>
          <w:lang w:val="en-US" w:eastAsia="zh-CN"/>
        </w:rPr>
        <w:t>.</w:t>
      </w:r>
      <w:r>
        <w:rPr>
          <w:rFonts w:hint="eastAsia" w:ascii="Times New Roman" w:hAnsi="Times New Roman"/>
          <w:sz w:val="24"/>
          <w:szCs w:val="24"/>
        </w:rPr>
        <w:t>供应商认为采购文件、采购过程和采购结果使自己的权益受到损害的，可以在知道或应知其权益受到损害之日起七个工作日内，以书面形式向采购人提出质疑。上述应知其权益受到损害之日，是指：</w:t>
      </w:r>
    </w:p>
    <w:p w14:paraId="17D31004">
      <w:pPr>
        <w:spacing w:line="360" w:lineRule="auto"/>
        <w:ind w:firstLine="485"/>
        <w:rPr>
          <w:rFonts w:ascii="Times New Roman" w:hAnsi="Times New Roman"/>
          <w:sz w:val="24"/>
          <w:szCs w:val="24"/>
        </w:rPr>
      </w:pPr>
      <w:r>
        <w:rPr>
          <w:rFonts w:hint="eastAsia" w:ascii="Times New Roman" w:hAnsi="Times New Roman"/>
          <w:sz w:val="24"/>
          <w:szCs w:val="24"/>
        </w:rPr>
        <w:t>2.1对可以质疑的采购文件提出质疑的，为收到采购文件之日或者采购文件公告期限届满之日；</w:t>
      </w:r>
    </w:p>
    <w:p w14:paraId="5E47616F">
      <w:pPr>
        <w:spacing w:line="360" w:lineRule="auto"/>
        <w:ind w:firstLine="485"/>
        <w:rPr>
          <w:rFonts w:ascii="Times New Roman" w:hAnsi="Times New Roman"/>
          <w:sz w:val="24"/>
          <w:szCs w:val="24"/>
        </w:rPr>
      </w:pPr>
      <w:r>
        <w:rPr>
          <w:rFonts w:hint="eastAsia" w:ascii="Times New Roman" w:hAnsi="Times New Roman"/>
          <w:sz w:val="24"/>
          <w:szCs w:val="24"/>
        </w:rPr>
        <w:t>2.2对采购过程提出质疑的，为各采购程序环节结束之日；</w:t>
      </w:r>
    </w:p>
    <w:p w14:paraId="78E98B8D">
      <w:pPr>
        <w:spacing w:line="360" w:lineRule="auto"/>
        <w:ind w:firstLine="485"/>
        <w:rPr>
          <w:rFonts w:ascii="Times New Roman" w:hAnsi="Times New Roman"/>
          <w:sz w:val="24"/>
          <w:szCs w:val="24"/>
        </w:rPr>
      </w:pPr>
      <w:r>
        <w:rPr>
          <w:rFonts w:hint="eastAsia" w:ascii="Times New Roman" w:hAnsi="Times New Roman"/>
          <w:sz w:val="24"/>
          <w:szCs w:val="24"/>
        </w:rPr>
        <w:t>2.3对成交结果提出质疑的，为成交结果公告期限届满之日。</w:t>
      </w:r>
    </w:p>
    <w:p w14:paraId="6A7A9045">
      <w:pPr>
        <w:spacing w:line="360" w:lineRule="auto"/>
        <w:ind w:firstLine="485"/>
        <w:rPr>
          <w:rFonts w:ascii="Times New Roman" w:hAnsi="Times New Roman"/>
          <w:sz w:val="24"/>
          <w:szCs w:val="24"/>
        </w:rPr>
      </w:pPr>
      <w:r>
        <w:rPr>
          <w:rFonts w:hint="eastAsia" w:ascii="Times New Roman" w:hAnsi="Times New Roman"/>
          <w:sz w:val="24"/>
          <w:szCs w:val="24"/>
        </w:rPr>
        <w:t>供应商应当在法定质疑期内一次性提出针对同一采购程序环节的质疑。</w:t>
      </w:r>
    </w:p>
    <w:p w14:paraId="38B78991">
      <w:pPr>
        <w:spacing w:line="360" w:lineRule="auto"/>
        <w:ind w:firstLine="485"/>
        <w:rPr>
          <w:rFonts w:ascii="Times New Roman" w:hAnsi="Times New Roman"/>
          <w:sz w:val="24"/>
          <w:szCs w:val="24"/>
        </w:rPr>
      </w:pPr>
      <w:r>
        <w:rPr>
          <w:rFonts w:hint="eastAsia" w:ascii="Times New Roman" w:hAnsi="Times New Roman"/>
          <w:sz w:val="24"/>
          <w:szCs w:val="24"/>
        </w:rPr>
        <w:t>3</w:t>
      </w:r>
      <w:r>
        <w:rPr>
          <w:rFonts w:hint="eastAsia" w:ascii="Times New Roman" w:hAnsi="Times New Roman"/>
          <w:sz w:val="24"/>
          <w:szCs w:val="24"/>
          <w:lang w:val="en-US" w:eastAsia="zh-CN"/>
        </w:rPr>
        <w:t>.</w:t>
      </w:r>
      <w:r>
        <w:rPr>
          <w:rFonts w:hint="eastAsia" w:ascii="Times New Roman" w:hAnsi="Times New Roman"/>
          <w:sz w:val="24"/>
          <w:szCs w:val="24"/>
        </w:rPr>
        <w:t>质疑函必须按照本</w:t>
      </w:r>
      <w:r>
        <w:rPr>
          <w:rFonts w:hint="eastAsia" w:ascii="Times New Roman" w:hAnsi="Times New Roman" w:cs="黑体"/>
          <w:bCs/>
          <w:sz w:val="24"/>
          <w:szCs w:val="24"/>
          <w:shd w:val="clear" w:color="auto" w:fill="FFFFFF"/>
        </w:rPr>
        <w:t>采购</w:t>
      </w:r>
      <w:r>
        <w:rPr>
          <w:rFonts w:hint="eastAsia" w:ascii="Times New Roman" w:hAnsi="Times New Roman"/>
          <w:sz w:val="24"/>
          <w:szCs w:val="24"/>
        </w:rPr>
        <w:t>文件中《质疑函范本》要求的格式和内容进行填写。供应商如组成联合体参加采购活动，则《质疑函范本》中要求签字、盖章、加盖公章之处，联合体各方均须按要求签字、盖章、加盖公章。</w:t>
      </w:r>
    </w:p>
    <w:p w14:paraId="12EC4FE3">
      <w:pPr>
        <w:spacing w:line="360" w:lineRule="auto"/>
        <w:ind w:firstLine="485"/>
        <w:rPr>
          <w:rFonts w:ascii="Times New Roman" w:hAnsi="Times New Roman"/>
          <w:sz w:val="24"/>
          <w:szCs w:val="24"/>
        </w:rPr>
      </w:pPr>
      <w:r>
        <w:rPr>
          <w:rFonts w:hint="eastAsia" w:ascii="Times New Roman" w:hAnsi="Times New Roman"/>
          <w:sz w:val="24"/>
          <w:szCs w:val="24"/>
        </w:rPr>
        <w:t>4</w:t>
      </w:r>
      <w:r>
        <w:rPr>
          <w:rFonts w:hint="eastAsia" w:ascii="Times New Roman" w:hAnsi="Times New Roman"/>
          <w:sz w:val="24"/>
          <w:szCs w:val="24"/>
          <w:lang w:val="en-US" w:eastAsia="zh-CN"/>
        </w:rPr>
        <w:t>.</w:t>
      </w:r>
      <w:r>
        <w:rPr>
          <w:rFonts w:hint="eastAsia" w:ascii="Times New Roman" w:hAnsi="Times New Roman"/>
          <w:sz w:val="24"/>
          <w:szCs w:val="24"/>
        </w:rPr>
        <w:t>对采购方式、</w:t>
      </w:r>
      <w:r>
        <w:rPr>
          <w:rFonts w:hint="eastAsia" w:ascii="Times New Roman" w:hAnsi="Times New Roman" w:cs="黑体"/>
          <w:bCs/>
          <w:sz w:val="24"/>
          <w:szCs w:val="24"/>
          <w:shd w:val="clear" w:color="auto" w:fill="FFFFFF"/>
        </w:rPr>
        <w:t>采购</w:t>
      </w:r>
      <w:r>
        <w:rPr>
          <w:rFonts w:hint="eastAsia" w:ascii="Times New Roman" w:hAnsi="Times New Roman"/>
          <w:sz w:val="24"/>
          <w:szCs w:val="24"/>
        </w:rPr>
        <w:t>文件中项目需求、供应商资格条件、评审方法和评审标准、资格审查结果等应当由采购人答复的质疑，请向采购人提出，由采购人负责答复。</w:t>
      </w:r>
    </w:p>
    <w:p w14:paraId="3147A996">
      <w:pPr>
        <w:spacing w:line="360" w:lineRule="auto"/>
        <w:ind w:firstLine="485"/>
        <w:rPr>
          <w:rFonts w:ascii="Times New Roman" w:hAnsi="Times New Roman"/>
          <w:sz w:val="24"/>
          <w:szCs w:val="24"/>
        </w:rPr>
      </w:pPr>
      <w:r>
        <w:rPr>
          <w:rFonts w:hint="eastAsia" w:ascii="Times New Roman" w:hAnsi="Times New Roman"/>
          <w:sz w:val="24"/>
          <w:szCs w:val="24"/>
        </w:rPr>
        <w:t>采购人质疑接收人及联系方式，见</w:t>
      </w:r>
      <w:r>
        <w:rPr>
          <w:rFonts w:hint="eastAsia" w:ascii="Times New Roman" w:hAnsi="Times New Roman" w:cs="黑体"/>
          <w:bCs/>
          <w:sz w:val="24"/>
          <w:szCs w:val="24"/>
          <w:shd w:val="clear" w:color="auto" w:fill="FFFFFF"/>
        </w:rPr>
        <w:t>采购</w:t>
      </w:r>
      <w:r>
        <w:rPr>
          <w:rFonts w:hint="eastAsia" w:ascii="Times New Roman" w:hAnsi="Times New Roman"/>
          <w:sz w:val="24"/>
          <w:szCs w:val="24"/>
        </w:rPr>
        <w:t>文件第一章。</w:t>
      </w:r>
    </w:p>
    <w:p w14:paraId="24AA1057">
      <w:pPr>
        <w:spacing w:line="360" w:lineRule="auto"/>
        <w:ind w:firstLine="485"/>
        <w:rPr>
          <w:rFonts w:ascii="Times New Roman" w:hAnsi="Times New Roman"/>
          <w:sz w:val="24"/>
          <w:szCs w:val="24"/>
        </w:rPr>
      </w:pPr>
      <w:r>
        <w:rPr>
          <w:rFonts w:hint="eastAsia" w:ascii="Times New Roman" w:hAnsi="Times New Roman"/>
          <w:sz w:val="24"/>
          <w:szCs w:val="24"/>
        </w:rPr>
        <w:t>5</w:t>
      </w:r>
      <w:r>
        <w:rPr>
          <w:rFonts w:hint="eastAsia" w:ascii="Times New Roman" w:hAnsi="Times New Roman"/>
          <w:sz w:val="24"/>
          <w:szCs w:val="24"/>
          <w:lang w:val="en-US" w:eastAsia="zh-CN"/>
        </w:rPr>
        <w:t>.</w:t>
      </w:r>
      <w:r>
        <w:rPr>
          <w:rFonts w:hint="eastAsia" w:ascii="Times New Roman" w:hAnsi="Times New Roman"/>
          <w:sz w:val="24"/>
          <w:szCs w:val="24"/>
        </w:rPr>
        <w:t>以下情形的质疑不予受理</w:t>
      </w:r>
    </w:p>
    <w:p w14:paraId="77EF7C7E">
      <w:pPr>
        <w:spacing w:line="360" w:lineRule="auto"/>
        <w:ind w:firstLine="485"/>
        <w:rPr>
          <w:rFonts w:ascii="Times New Roman" w:hAnsi="Times New Roman"/>
          <w:sz w:val="24"/>
          <w:szCs w:val="24"/>
        </w:rPr>
      </w:pPr>
      <w:r>
        <w:rPr>
          <w:rFonts w:hint="eastAsia" w:ascii="Times New Roman" w:hAnsi="Times New Roman"/>
          <w:sz w:val="24"/>
          <w:szCs w:val="24"/>
        </w:rPr>
        <w:t>5.1 内容不符合《政府采购质疑和投诉办法》财政部第94号令第十二条规定的质疑。</w:t>
      </w:r>
    </w:p>
    <w:p w14:paraId="01D2C065">
      <w:pPr>
        <w:spacing w:line="360" w:lineRule="auto"/>
        <w:ind w:firstLine="485"/>
        <w:rPr>
          <w:rFonts w:ascii="Times New Roman" w:hAnsi="Times New Roman"/>
          <w:sz w:val="24"/>
          <w:szCs w:val="24"/>
        </w:rPr>
      </w:pPr>
      <w:r>
        <w:rPr>
          <w:rFonts w:hint="eastAsia" w:ascii="Times New Roman" w:hAnsi="Times New Roman"/>
          <w:sz w:val="24"/>
          <w:szCs w:val="24"/>
        </w:rPr>
        <w:t>5.2 超出政府采购法定期限的质疑。</w:t>
      </w:r>
    </w:p>
    <w:p w14:paraId="595DE2B8">
      <w:pPr>
        <w:spacing w:line="360" w:lineRule="auto"/>
        <w:ind w:firstLine="485"/>
        <w:rPr>
          <w:rFonts w:ascii="Times New Roman" w:hAnsi="Times New Roman"/>
          <w:sz w:val="24"/>
          <w:szCs w:val="24"/>
        </w:rPr>
      </w:pPr>
      <w:r>
        <w:rPr>
          <w:rFonts w:hint="eastAsia" w:ascii="Times New Roman" w:hAnsi="Times New Roman"/>
          <w:sz w:val="24"/>
          <w:szCs w:val="24"/>
        </w:rPr>
        <w:t>5.3 未参加采购活动的供应商。</w:t>
      </w:r>
    </w:p>
    <w:p w14:paraId="43119FE6">
      <w:pPr>
        <w:spacing w:line="360" w:lineRule="auto"/>
        <w:ind w:firstLine="485"/>
        <w:rPr>
          <w:rFonts w:ascii="Times New Roman" w:hAnsi="Times New Roman"/>
          <w:sz w:val="24"/>
          <w:szCs w:val="24"/>
        </w:rPr>
      </w:pPr>
      <w:r>
        <w:rPr>
          <w:rFonts w:hint="eastAsia" w:ascii="Times New Roman" w:hAnsi="Times New Roman"/>
          <w:sz w:val="24"/>
          <w:szCs w:val="24"/>
        </w:rPr>
        <w:t>5.4供应商组成联合体参加采购活动，联合体中任何一方或多方未按要求签字、盖章、加盖公章的质疑。</w:t>
      </w:r>
    </w:p>
    <w:p w14:paraId="060C87B3">
      <w:pPr>
        <w:spacing w:line="360" w:lineRule="auto"/>
        <w:ind w:firstLine="485"/>
        <w:rPr>
          <w:rFonts w:ascii="Times New Roman" w:hAnsi="Times New Roman"/>
          <w:sz w:val="24"/>
          <w:szCs w:val="24"/>
        </w:rPr>
      </w:pPr>
      <w:r>
        <w:rPr>
          <w:rFonts w:hint="eastAsia" w:ascii="Times New Roman" w:hAnsi="Times New Roman"/>
          <w:sz w:val="24"/>
          <w:szCs w:val="24"/>
        </w:rPr>
        <w:t>6</w:t>
      </w:r>
      <w:r>
        <w:rPr>
          <w:rFonts w:hint="eastAsia" w:ascii="Times New Roman" w:hAnsi="Times New Roman"/>
          <w:sz w:val="24"/>
          <w:szCs w:val="24"/>
          <w:lang w:val="en-US" w:eastAsia="zh-CN"/>
        </w:rPr>
        <w:t>.</w:t>
      </w:r>
      <w:r>
        <w:rPr>
          <w:rFonts w:hint="eastAsia" w:ascii="Times New Roman" w:hAnsi="Times New Roman"/>
          <w:sz w:val="24"/>
          <w:szCs w:val="24"/>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9877CDC">
      <w:pPr>
        <w:spacing w:after="120"/>
        <w:rPr>
          <w:rFonts w:ascii="Times New Roman" w:hAnsi="Times New Roman"/>
          <w:szCs w:val="21"/>
        </w:rPr>
      </w:pPr>
      <w:r>
        <w:rPr>
          <w:rFonts w:ascii="Times New Roman" w:hAnsi="Times New Roman"/>
        </w:rPr>
        <w:br w:type="page" w:clear="all"/>
      </w:r>
      <w:r>
        <w:rPr>
          <w:rFonts w:hint="eastAsia" w:ascii="Times New Roman" w:hAnsi="Times New Roman"/>
          <w:szCs w:val="21"/>
        </w:rPr>
        <w:t>附件：</w:t>
      </w:r>
    </w:p>
    <w:p w14:paraId="364F2DF5">
      <w:pPr>
        <w:jc w:val="center"/>
        <w:rPr>
          <w:rFonts w:ascii="Times New Roman" w:hAnsi="Times New Roman" w:cs="仿宋"/>
          <w:bCs/>
          <w:sz w:val="24"/>
          <w:szCs w:val="24"/>
        </w:rPr>
      </w:pPr>
      <w:r>
        <w:rPr>
          <w:rFonts w:hint="eastAsia" w:ascii="Times New Roman" w:hAnsi="Times New Roman" w:cs="仿宋"/>
          <w:bCs/>
          <w:sz w:val="24"/>
          <w:szCs w:val="24"/>
        </w:rPr>
        <w:t>质疑函范本</w:t>
      </w:r>
    </w:p>
    <w:p w14:paraId="495B59A9">
      <w:pPr>
        <w:spacing w:before="312" w:line="360" w:lineRule="auto"/>
        <w:rPr>
          <w:rFonts w:ascii="Times New Roman" w:hAnsi="Times New Roman" w:cs="仿宋"/>
          <w:bCs/>
          <w:sz w:val="24"/>
          <w:szCs w:val="24"/>
        </w:rPr>
      </w:pPr>
      <w:r>
        <w:rPr>
          <w:rFonts w:hint="eastAsia" w:ascii="Times New Roman" w:hAnsi="Times New Roman" w:cs="仿宋"/>
          <w:bCs/>
          <w:sz w:val="24"/>
          <w:szCs w:val="24"/>
        </w:rPr>
        <w:t>一、质疑供应商基本信息</w:t>
      </w:r>
    </w:p>
    <w:p w14:paraId="7757B49F">
      <w:pPr>
        <w:spacing w:line="360" w:lineRule="auto"/>
        <w:rPr>
          <w:rFonts w:ascii="Times New Roman" w:hAnsi="Times New Roman" w:cs="仿宋"/>
          <w:sz w:val="24"/>
          <w:szCs w:val="24"/>
          <w:u w:val="single"/>
        </w:rPr>
      </w:pPr>
      <w:r>
        <w:rPr>
          <w:rFonts w:hint="eastAsia" w:ascii="Times New Roman" w:hAnsi="Times New Roman" w:cs="仿宋"/>
          <w:sz w:val="24"/>
          <w:szCs w:val="24"/>
        </w:rPr>
        <w:t>质疑供应商：</w:t>
      </w:r>
    </w:p>
    <w:p w14:paraId="4D903477">
      <w:pPr>
        <w:spacing w:line="360" w:lineRule="auto"/>
        <w:rPr>
          <w:rFonts w:ascii="Times New Roman" w:hAnsi="Times New Roman" w:cs="仿宋"/>
          <w:sz w:val="24"/>
          <w:szCs w:val="24"/>
        </w:rPr>
      </w:pPr>
      <w:r>
        <w:rPr>
          <w:rFonts w:hint="eastAsia" w:ascii="Times New Roman" w:hAnsi="Times New Roman" w:cs="仿宋"/>
          <w:sz w:val="24"/>
          <w:szCs w:val="24"/>
        </w:rPr>
        <w:t>地址：邮编：</w:t>
      </w:r>
    </w:p>
    <w:p w14:paraId="478FE4E5">
      <w:pPr>
        <w:spacing w:line="360" w:lineRule="auto"/>
        <w:rPr>
          <w:rFonts w:ascii="Times New Roman" w:hAnsi="Times New Roman" w:cs="仿宋"/>
          <w:sz w:val="24"/>
          <w:szCs w:val="24"/>
        </w:rPr>
      </w:pPr>
      <w:r>
        <w:rPr>
          <w:rFonts w:hint="eastAsia" w:ascii="Times New Roman" w:hAnsi="Times New Roman" w:cs="仿宋"/>
          <w:sz w:val="24"/>
          <w:szCs w:val="24"/>
        </w:rPr>
        <w:t>联系人：联系电话：</w:t>
      </w:r>
    </w:p>
    <w:p w14:paraId="1E4A3A0D">
      <w:pPr>
        <w:spacing w:line="360" w:lineRule="auto"/>
        <w:rPr>
          <w:rFonts w:ascii="Times New Roman" w:hAnsi="Times New Roman" w:cs="仿宋"/>
          <w:sz w:val="24"/>
          <w:szCs w:val="24"/>
          <w:u w:val="single"/>
        </w:rPr>
      </w:pPr>
      <w:r>
        <w:rPr>
          <w:rFonts w:hint="eastAsia" w:ascii="Times New Roman" w:hAnsi="Times New Roman" w:cs="仿宋"/>
          <w:sz w:val="24"/>
          <w:szCs w:val="24"/>
        </w:rPr>
        <w:t>授权代表：</w:t>
      </w:r>
    </w:p>
    <w:p w14:paraId="708AA236">
      <w:pPr>
        <w:spacing w:line="360" w:lineRule="auto"/>
        <w:rPr>
          <w:rFonts w:ascii="Times New Roman" w:hAnsi="Times New Roman" w:cs="仿宋"/>
          <w:sz w:val="24"/>
          <w:szCs w:val="24"/>
        </w:rPr>
      </w:pPr>
      <w:r>
        <w:rPr>
          <w:rFonts w:hint="eastAsia" w:ascii="Times New Roman" w:hAnsi="Times New Roman" w:cs="仿宋"/>
          <w:sz w:val="24"/>
          <w:szCs w:val="24"/>
        </w:rPr>
        <w:t>联系电话：</w:t>
      </w:r>
    </w:p>
    <w:p w14:paraId="6A13F98F">
      <w:pPr>
        <w:spacing w:line="360" w:lineRule="auto"/>
        <w:rPr>
          <w:rFonts w:ascii="Times New Roman" w:hAnsi="Times New Roman" w:cs="仿宋"/>
          <w:sz w:val="24"/>
          <w:szCs w:val="24"/>
        </w:rPr>
      </w:pPr>
      <w:r>
        <w:rPr>
          <w:rFonts w:hint="eastAsia" w:ascii="Times New Roman" w:hAnsi="Times New Roman" w:cs="仿宋"/>
          <w:sz w:val="24"/>
          <w:szCs w:val="24"/>
        </w:rPr>
        <w:t>地址：邮编：</w:t>
      </w:r>
    </w:p>
    <w:p w14:paraId="56543879">
      <w:pPr>
        <w:spacing w:line="360" w:lineRule="auto"/>
        <w:rPr>
          <w:rFonts w:ascii="Times New Roman" w:hAnsi="Times New Roman" w:cs="仿宋"/>
          <w:bCs/>
          <w:sz w:val="24"/>
          <w:szCs w:val="24"/>
        </w:rPr>
      </w:pPr>
      <w:r>
        <w:rPr>
          <w:rFonts w:hint="eastAsia" w:ascii="Times New Roman" w:hAnsi="Times New Roman" w:cs="仿宋"/>
          <w:bCs/>
          <w:sz w:val="24"/>
          <w:szCs w:val="24"/>
        </w:rPr>
        <w:t>二、质疑项目基本情况</w:t>
      </w:r>
    </w:p>
    <w:p w14:paraId="16867405">
      <w:pPr>
        <w:spacing w:line="360" w:lineRule="auto"/>
        <w:rPr>
          <w:rFonts w:ascii="Times New Roman" w:hAnsi="Times New Roman" w:cs="仿宋"/>
          <w:sz w:val="24"/>
          <w:szCs w:val="24"/>
        </w:rPr>
      </w:pPr>
      <w:r>
        <w:rPr>
          <w:rFonts w:hint="eastAsia" w:ascii="Times New Roman" w:hAnsi="Times New Roman" w:cs="仿宋"/>
          <w:sz w:val="24"/>
          <w:szCs w:val="24"/>
        </w:rPr>
        <w:t>质疑项目的名称：</w:t>
      </w:r>
    </w:p>
    <w:p w14:paraId="433AB6DE">
      <w:pPr>
        <w:spacing w:line="360" w:lineRule="auto"/>
        <w:rPr>
          <w:rFonts w:ascii="Times New Roman" w:hAnsi="Times New Roman" w:cs="仿宋"/>
          <w:sz w:val="24"/>
          <w:szCs w:val="24"/>
        </w:rPr>
      </w:pPr>
      <w:r>
        <w:rPr>
          <w:rFonts w:hint="eastAsia" w:ascii="Times New Roman" w:hAnsi="Times New Roman" w:cs="仿宋"/>
          <w:sz w:val="24"/>
          <w:szCs w:val="24"/>
        </w:rPr>
        <w:t>质疑项目的编号：包号：</w:t>
      </w:r>
    </w:p>
    <w:p w14:paraId="6F20BD3A">
      <w:pPr>
        <w:spacing w:line="360" w:lineRule="auto"/>
        <w:rPr>
          <w:rFonts w:ascii="Times New Roman" w:hAnsi="Times New Roman" w:cs="仿宋"/>
          <w:sz w:val="24"/>
          <w:szCs w:val="24"/>
          <w:u w:val="single"/>
        </w:rPr>
      </w:pPr>
      <w:r>
        <w:rPr>
          <w:rFonts w:hint="eastAsia" w:ascii="Times New Roman" w:hAnsi="Times New Roman" w:cs="仿宋"/>
          <w:sz w:val="24"/>
          <w:szCs w:val="24"/>
        </w:rPr>
        <w:t>采购人名称：</w:t>
      </w:r>
    </w:p>
    <w:p w14:paraId="29C5AF5D">
      <w:pPr>
        <w:spacing w:line="360" w:lineRule="auto"/>
        <w:rPr>
          <w:rFonts w:ascii="Times New Roman" w:hAnsi="Times New Roman" w:cs="仿宋"/>
          <w:sz w:val="24"/>
          <w:szCs w:val="24"/>
        </w:rPr>
      </w:pPr>
      <w:r>
        <w:rPr>
          <w:rFonts w:hint="eastAsia" w:ascii="Times New Roman" w:hAnsi="Times New Roman" w:cs="仿宋"/>
          <w:sz w:val="24"/>
          <w:szCs w:val="24"/>
        </w:rPr>
        <w:t>采购文件获取日期：</w:t>
      </w:r>
    </w:p>
    <w:p w14:paraId="5490515C">
      <w:pPr>
        <w:spacing w:line="360" w:lineRule="auto"/>
        <w:rPr>
          <w:rFonts w:ascii="Times New Roman" w:hAnsi="Times New Roman" w:cs="仿宋"/>
          <w:bCs/>
          <w:sz w:val="24"/>
          <w:szCs w:val="24"/>
        </w:rPr>
      </w:pPr>
      <w:r>
        <w:rPr>
          <w:rFonts w:hint="eastAsia" w:ascii="Times New Roman" w:hAnsi="Times New Roman" w:cs="仿宋"/>
          <w:bCs/>
          <w:sz w:val="24"/>
          <w:szCs w:val="24"/>
        </w:rPr>
        <w:t>三、质疑事项具体内容</w:t>
      </w:r>
    </w:p>
    <w:p w14:paraId="62FCE6DE">
      <w:pPr>
        <w:spacing w:line="360" w:lineRule="auto"/>
        <w:rPr>
          <w:rFonts w:ascii="Times New Roman" w:hAnsi="Times New Roman" w:cs="仿宋"/>
          <w:sz w:val="24"/>
          <w:szCs w:val="24"/>
          <w:u w:val="single"/>
        </w:rPr>
      </w:pPr>
      <w:r>
        <w:rPr>
          <w:rFonts w:hint="eastAsia" w:ascii="Times New Roman" w:hAnsi="Times New Roman" w:cs="仿宋"/>
          <w:sz w:val="24"/>
          <w:szCs w:val="24"/>
        </w:rPr>
        <w:t>质疑事项1：</w:t>
      </w:r>
    </w:p>
    <w:p w14:paraId="5F2FC449">
      <w:pPr>
        <w:spacing w:line="360" w:lineRule="auto"/>
        <w:rPr>
          <w:rFonts w:ascii="Times New Roman" w:hAnsi="Times New Roman" w:cs="仿宋"/>
          <w:sz w:val="24"/>
          <w:szCs w:val="24"/>
          <w:u w:val="single"/>
        </w:rPr>
      </w:pPr>
      <w:r>
        <w:rPr>
          <w:rFonts w:hint="eastAsia" w:ascii="Times New Roman" w:hAnsi="Times New Roman" w:cs="仿宋"/>
          <w:sz w:val="24"/>
          <w:szCs w:val="24"/>
        </w:rPr>
        <w:t>事实依据：</w:t>
      </w:r>
    </w:p>
    <w:p w14:paraId="616AFF99">
      <w:pPr>
        <w:spacing w:line="360" w:lineRule="auto"/>
        <w:rPr>
          <w:rFonts w:ascii="Times New Roman" w:hAnsi="Times New Roman" w:cs="仿宋"/>
          <w:sz w:val="24"/>
          <w:szCs w:val="24"/>
        </w:rPr>
      </w:pPr>
    </w:p>
    <w:p w14:paraId="5F49B3E7">
      <w:pPr>
        <w:spacing w:line="360" w:lineRule="auto"/>
        <w:rPr>
          <w:rFonts w:ascii="Times New Roman" w:hAnsi="Times New Roman" w:cs="仿宋"/>
          <w:sz w:val="24"/>
          <w:szCs w:val="24"/>
          <w:u w:val="single"/>
        </w:rPr>
      </w:pPr>
      <w:r>
        <w:rPr>
          <w:rFonts w:hint="eastAsia" w:ascii="Times New Roman" w:hAnsi="Times New Roman" w:cs="仿宋"/>
          <w:sz w:val="24"/>
          <w:szCs w:val="24"/>
        </w:rPr>
        <w:t>法律依据：</w:t>
      </w:r>
    </w:p>
    <w:p w14:paraId="4FAE795E">
      <w:pPr>
        <w:spacing w:line="360" w:lineRule="auto"/>
        <w:rPr>
          <w:rFonts w:ascii="Times New Roman" w:hAnsi="Times New Roman" w:cs="仿宋"/>
          <w:sz w:val="24"/>
          <w:szCs w:val="24"/>
          <w:u w:val="single"/>
        </w:rPr>
      </w:pPr>
    </w:p>
    <w:p w14:paraId="121E35E9">
      <w:pPr>
        <w:spacing w:line="360" w:lineRule="auto"/>
        <w:rPr>
          <w:rFonts w:ascii="Times New Roman" w:hAnsi="Times New Roman" w:cs="仿宋"/>
          <w:sz w:val="24"/>
          <w:szCs w:val="24"/>
          <w:u w:val="single"/>
        </w:rPr>
      </w:pPr>
      <w:r>
        <w:rPr>
          <w:rFonts w:hint="eastAsia" w:ascii="Times New Roman" w:hAnsi="Times New Roman" w:cs="仿宋"/>
          <w:sz w:val="24"/>
          <w:szCs w:val="24"/>
        </w:rPr>
        <w:t>质疑事项2</w:t>
      </w:r>
    </w:p>
    <w:p w14:paraId="30B7A282">
      <w:pPr>
        <w:spacing w:line="360" w:lineRule="auto"/>
        <w:rPr>
          <w:rFonts w:ascii="Times New Roman" w:hAnsi="Times New Roman" w:cs="仿宋"/>
          <w:sz w:val="24"/>
          <w:szCs w:val="24"/>
        </w:rPr>
      </w:pPr>
      <w:r>
        <w:rPr>
          <w:rFonts w:hint="eastAsia" w:ascii="Times New Roman" w:hAnsi="Times New Roman" w:cs="仿宋"/>
          <w:sz w:val="24"/>
          <w:szCs w:val="24"/>
        </w:rPr>
        <w:t>……</w:t>
      </w:r>
    </w:p>
    <w:p w14:paraId="149A8EE6">
      <w:pPr>
        <w:spacing w:line="360" w:lineRule="auto"/>
        <w:rPr>
          <w:rFonts w:ascii="Times New Roman" w:hAnsi="Times New Roman" w:cs="仿宋"/>
          <w:bCs/>
          <w:sz w:val="24"/>
          <w:szCs w:val="24"/>
        </w:rPr>
      </w:pPr>
      <w:r>
        <w:rPr>
          <w:rFonts w:hint="eastAsia" w:ascii="Times New Roman" w:hAnsi="Times New Roman" w:cs="仿宋"/>
          <w:bCs/>
          <w:sz w:val="24"/>
          <w:szCs w:val="24"/>
        </w:rPr>
        <w:t>四、与质疑事项相关的质疑请求</w:t>
      </w:r>
    </w:p>
    <w:p w14:paraId="0C8F770F">
      <w:pPr>
        <w:spacing w:line="360" w:lineRule="auto"/>
        <w:rPr>
          <w:rFonts w:ascii="Times New Roman" w:hAnsi="Times New Roman" w:cs="仿宋"/>
          <w:sz w:val="24"/>
          <w:szCs w:val="24"/>
          <w:u w:val="single"/>
        </w:rPr>
      </w:pPr>
      <w:r>
        <w:rPr>
          <w:rFonts w:hint="eastAsia" w:ascii="Times New Roman" w:hAnsi="Times New Roman" w:cs="仿宋"/>
          <w:sz w:val="24"/>
          <w:szCs w:val="24"/>
        </w:rPr>
        <w:t>请求：</w:t>
      </w:r>
    </w:p>
    <w:p w14:paraId="0FF90AA0">
      <w:pPr>
        <w:rPr>
          <w:rFonts w:ascii="Times New Roman" w:hAnsi="Times New Roman"/>
          <w:sz w:val="24"/>
          <w:szCs w:val="24"/>
        </w:rPr>
      </w:pPr>
      <w:r>
        <w:rPr>
          <w:rFonts w:hint="eastAsia" w:ascii="Times New Roman" w:hAnsi="Times New Roman"/>
          <w:sz w:val="24"/>
          <w:szCs w:val="24"/>
        </w:rPr>
        <w:t>签字</w:t>
      </w:r>
      <w:r>
        <w:rPr>
          <w:rFonts w:hint="eastAsia" w:ascii="Times New Roman" w:hAnsi="Times New Roman"/>
          <w:sz w:val="24"/>
          <w:szCs w:val="24"/>
          <w:lang w:eastAsia="zh-CN"/>
        </w:rPr>
        <w:t>（</w:t>
      </w:r>
      <w:r>
        <w:rPr>
          <w:rFonts w:hint="eastAsia" w:ascii="Times New Roman" w:hAnsi="Times New Roman"/>
          <w:sz w:val="24"/>
          <w:szCs w:val="24"/>
        </w:rPr>
        <w:t>签章</w:t>
      </w:r>
      <w:r>
        <w:rPr>
          <w:rFonts w:hint="eastAsia" w:ascii="Times New Roman" w:hAnsi="Times New Roman"/>
          <w:sz w:val="24"/>
          <w:szCs w:val="24"/>
          <w:lang w:eastAsia="zh-CN"/>
        </w:rPr>
        <w:t>）</w:t>
      </w:r>
      <w:r>
        <w:rPr>
          <w:rFonts w:hint="eastAsia" w:ascii="Times New Roman" w:hAnsi="Times New Roman"/>
          <w:sz w:val="24"/>
          <w:szCs w:val="24"/>
        </w:rPr>
        <w:t>：公章：</w:t>
      </w:r>
    </w:p>
    <w:p w14:paraId="5A45F08A">
      <w:pPr>
        <w:rPr>
          <w:rFonts w:ascii="Times New Roman" w:hAnsi="Times New Roman"/>
          <w:sz w:val="24"/>
          <w:szCs w:val="24"/>
        </w:rPr>
      </w:pPr>
      <w:r>
        <w:rPr>
          <w:rFonts w:hint="eastAsia" w:ascii="Times New Roman" w:hAnsi="Times New Roman"/>
          <w:sz w:val="24"/>
          <w:szCs w:val="24"/>
        </w:rPr>
        <w:t>日期：</w:t>
      </w:r>
    </w:p>
    <w:p w14:paraId="11EF09D4">
      <w:pPr>
        <w:spacing w:line="360" w:lineRule="auto"/>
        <w:rPr>
          <w:rFonts w:ascii="Times New Roman" w:hAnsi="Times New Roman" w:cs="仿宋"/>
          <w:sz w:val="24"/>
          <w:szCs w:val="24"/>
        </w:rPr>
      </w:pPr>
    </w:p>
    <w:p w14:paraId="6FA7939D">
      <w:pPr>
        <w:rPr>
          <w:rFonts w:ascii="Times New Roman" w:hAnsi="Times New Roman"/>
          <w:b/>
          <w:sz w:val="24"/>
          <w:szCs w:val="24"/>
        </w:rPr>
      </w:pPr>
    </w:p>
    <w:p w14:paraId="6D7B8C37">
      <w:pPr>
        <w:widowControl/>
        <w:jc w:val="left"/>
        <w:rPr>
          <w:rFonts w:ascii="Times New Roman" w:hAnsi="Times New Roman"/>
          <w:b/>
          <w:sz w:val="24"/>
          <w:szCs w:val="24"/>
        </w:rPr>
      </w:pPr>
      <w:r>
        <w:rPr>
          <w:rFonts w:ascii="Times New Roman" w:hAnsi="Times New Roman"/>
          <w:b/>
          <w:sz w:val="24"/>
          <w:szCs w:val="24"/>
        </w:rPr>
        <w:br w:type="page" w:clear="all"/>
      </w:r>
    </w:p>
    <w:p w14:paraId="475DB802">
      <w:pPr>
        <w:widowControl/>
        <w:spacing w:line="360" w:lineRule="auto"/>
        <w:jc w:val="left"/>
        <w:rPr>
          <w:rFonts w:ascii="Times New Roman" w:hAnsi="Times New Roman"/>
          <w:b/>
          <w:sz w:val="24"/>
          <w:szCs w:val="24"/>
        </w:rPr>
      </w:pPr>
      <w:r>
        <w:rPr>
          <w:rFonts w:hint="eastAsia" w:ascii="Times New Roman" w:hAnsi="Times New Roman"/>
          <w:b/>
          <w:sz w:val="24"/>
          <w:szCs w:val="24"/>
        </w:rPr>
        <w:t>质疑函制作说明：</w:t>
      </w:r>
    </w:p>
    <w:p w14:paraId="6060BDE7">
      <w:pPr>
        <w:widowControl/>
        <w:spacing w:line="360" w:lineRule="auto"/>
        <w:ind w:firstLine="480"/>
        <w:jc w:val="left"/>
        <w:rPr>
          <w:rFonts w:ascii="Times New Roman" w:hAnsi="Times New Roman"/>
          <w:sz w:val="24"/>
          <w:szCs w:val="24"/>
        </w:rPr>
      </w:pPr>
      <w:r>
        <w:rPr>
          <w:rFonts w:hint="eastAsia" w:ascii="Times New Roman" w:hAnsi="Times New Roman"/>
          <w:sz w:val="24"/>
          <w:szCs w:val="24"/>
        </w:rPr>
        <w:t>1</w:t>
      </w:r>
      <w:r>
        <w:rPr>
          <w:rFonts w:hint="eastAsia" w:ascii="Times New Roman" w:hAnsi="Times New Roman"/>
          <w:sz w:val="24"/>
          <w:szCs w:val="24"/>
          <w:lang w:val="en-US" w:eastAsia="zh-CN"/>
        </w:rPr>
        <w:t>.</w:t>
      </w:r>
      <w:r>
        <w:rPr>
          <w:rFonts w:hint="eastAsia" w:ascii="Times New Roman" w:hAnsi="Times New Roman"/>
          <w:sz w:val="24"/>
          <w:szCs w:val="24"/>
        </w:rPr>
        <w:t>供应商提出质疑时，应提交质疑函和必要的证明材料。</w:t>
      </w:r>
    </w:p>
    <w:p w14:paraId="30F0D53C">
      <w:pPr>
        <w:widowControl/>
        <w:spacing w:line="360" w:lineRule="auto"/>
        <w:ind w:firstLine="480"/>
        <w:jc w:val="left"/>
        <w:rPr>
          <w:rFonts w:ascii="Times New Roman" w:hAnsi="Times New Roman"/>
          <w:sz w:val="24"/>
          <w:szCs w:val="24"/>
        </w:rPr>
      </w:pPr>
      <w:r>
        <w:rPr>
          <w:rFonts w:hint="eastAsia" w:ascii="Times New Roman" w:hAnsi="Times New Roman"/>
          <w:sz w:val="24"/>
          <w:szCs w:val="24"/>
        </w:rPr>
        <w:t>2</w:t>
      </w:r>
      <w:r>
        <w:rPr>
          <w:rFonts w:hint="eastAsia" w:ascii="Times New Roman" w:hAnsi="Times New Roman"/>
          <w:sz w:val="24"/>
          <w:szCs w:val="24"/>
          <w:lang w:val="en-US" w:eastAsia="zh-CN"/>
        </w:rPr>
        <w:t>.</w:t>
      </w:r>
      <w:r>
        <w:rPr>
          <w:rFonts w:hint="eastAsia" w:ascii="Times New Roman" w:hAnsi="Times New Roman"/>
          <w:sz w:val="24"/>
          <w:szCs w:val="24"/>
        </w:rPr>
        <w:t>质疑供应商若委托代理人进行质疑的，质疑函应按要求列明“授权代表”的有关内容，并在附件中提交由质疑</w:t>
      </w:r>
      <w:r>
        <w:rPr>
          <w:rFonts w:hint="eastAsia" w:ascii="Times New Roman" w:hAnsi="Times New Roman" w:cs="宋体"/>
          <w:sz w:val="24"/>
          <w:szCs w:val="24"/>
        </w:rPr>
        <w:t>供应商签署的授权委托书。授权委托书应载明代理人的姓名或者名称、代理事项、具体权限、期限和相关事项。</w:t>
      </w:r>
    </w:p>
    <w:p w14:paraId="3212A215">
      <w:pPr>
        <w:widowControl/>
        <w:spacing w:line="360" w:lineRule="auto"/>
        <w:ind w:firstLine="480"/>
        <w:jc w:val="left"/>
        <w:rPr>
          <w:rFonts w:ascii="Times New Roman" w:hAnsi="Times New Roman"/>
          <w:sz w:val="24"/>
          <w:szCs w:val="24"/>
        </w:rPr>
      </w:pPr>
      <w:r>
        <w:rPr>
          <w:rFonts w:hint="eastAsia" w:ascii="Times New Roman" w:hAnsi="Times New Roman"/>
          <w:sz w:val="24"/>
          <w:szCs w:val="24"/>
        </w:rPr>
        <w:t>3</w:t>
      </w:r>
      <w:r>
        <w:rPr>
          <w:rFonts w:hint="eastAsia" w:ascii="Times New Roman" w:hAnsi="Times New Roman"/>
          <w:sz w:val="24"/>
          <w:szCs w:val="24"/>
          <w:lang w:val="en-US" w:eastAsia="zh-CN"/>
        </w:rPr>
        <w:t>.</w:t>
      </w:r>
      <w:r>
        <w:rPr>
          <w:rFonts w:hint="eastAsia" w:ascii="Times New Roman" w:hAnsi="Times New Roman"/>
          <w:sz w:val="24"/>
          <w:szCs w:val="24"/>
        </w:rPr>
        <w:t>质疑供应商若对项目的某一分包进行质疑，质疑函中应列明具体分包号。</w:t>
      </w:r>
    </w:p>
    <w:p w14:paraId="781CEAA3">
      <w:pPr>
        <w:widowControl/>
        <w:spacing w:line="360" w:lineRule="auto"/>
        <w:ind w:firstLine="480"/>
        <w:jc w:val="left"/>
        <w:rPr>
          <w:rFonts w:ascii="Times New Roman" w:hAnsi="Times New Roman"/>
          <w:sz w:val="24"/>
          <w:szCs w:val="24"/>
        </w:rPr>
      </w:pPr>
      <w:r>
        <w:rPr>
          <w:rFonts w:hint="eastAsia" w:ascii="Times New Roman" w:hAnsi="Times New Roman"/>
          <w:sz w:val="24"/>
          <w:szCs w:val="24"/>
        </w:rPr>
        <w:t>4</w:t>
      </w:r>
      <w:r>
        <w:rPr>
          <w:rFonts w:hint="eastAsia" w:ascii="Times New Roman" w:hAnsi="Times New Roman"/>
          <w:sz w:val="24"/>
          <w:szCs w:val="24"/>
          <w:lang w:val="en-US" w:eastAsia="zh-CN"/>
        </w:rPr>
        <w:t>.</w:t>
      </w:r>
      <w:r>
        <w:rPr>
          <w:rFonts w:hint="eastAsia" w:ascii="Times New Roman" w:hAnsi="Times New Roman"/>
          <w:sz w:val="24"/>
          <w:szCs w:val="24"/>
        </w:rPr>
        <w:t>质疑函的质疑事项应具体、明确，并有必要的事实依据和法律依据。</w:t>
      </w:r>
    </w:p>
    <w:p w14:paraId="4876296F">
      <w:pPr>
        <w:widowControl/>
        <w:spacing w:line="360" w:lineRule="auto"/>
        <w:ind w:firstLine="480"/>
        <w:jc w:val="left"/>
        <w:rPr>
          <w:rFonts w:ascii="Times New Roman" w:hAnsi="Times New Roman"/>
          <w:sz w:val="24"/>
          <w:szCs w:val="24"/>
        </w:rPr>
      </w:pPr>
      <w:r>
        <w:rPr>
          <w:rFonts w:hint="eastAsia" w:ascii="Times New Roman" w:hAnsi="Times New Roman"/>
          <w:sz w:val="24"/>
          <w:szCs w:val="24"/>
        </w:rPr>
        <w:t>5</w:t>
      </w:r>
      <w:r>
        <w:rPr>
          <w:rFonts w:hint="eastAsia" w:ascii="Times New Roman" w:hAnsi="Times New Roman"/>
          <w:sz w:val="24"/>
          <w:szCs w:val="24"/>
          <w:lang w:val="en-US" w:eastAsia="zh-CN"/>
        </w:rPr>
        <w:t>.</w:t>
      </w:r>
      <w:r>
        <w:rPr>
          <w:rFonts w:hint="eastAsia" w:ascii="Times New Roman" w:hAnsi="Times New Roman"/>
          <w:sz w:val="24"/>
          <w:szCs w:val="24"/>
        </w:rPr>
        <w:t>质疑函的质疑请求应与质疑事项相关。</w:t>
      </w:r>
    </w:p>
    <w:p w14:paraId="3619688A">
      <w:pPr>
        <w:widowControl/>
        <w:spacing w:line="360" w:lineRule="auto"/>
        <w:ind w:firstLine="480"/>
        <w:jc w:val="left"/>
        <w:rPr>
          <w:rFonts w:ascii="Times New Roman" w:hAnsi="Times New Roman"/>
          <w:sz w:val="24"/>
          <w:szCs w:val="24"/>
        </w:rPr>
      </w:pPr>
      <w:r>
        <w:rPr>
          <w:rFonts w:hint="eastAsia" w:ascii="Times New Roman" w:hAnsi="Times New Roman"/>
          <w:sz w:val="24"/>
          <w:szCs w:val="24"/>
        </w:rPr>
        <w:t>6</w:t>
      </w:r>
      <w:r>
        <w:rPr>
          <w:rFonts w:hint="eastAsia" w:ascii="Times New Roman" w:hAnsi="Times New Roman"/>
          <w:sz w:val="24"/>
          <w:szCs w:val="24"/>
          <w:lang w:val="en-US" w:eastAsia="zh-CN"/>
        </w:rPr>
        <w:t>.</w:t>
      </w:r>
      <w:r>
        <w:rPr>
          <w:rFonts w:hint="eastAsia" w:ascii="Times New Roman" w:hAnsi="Times New Roman"/>
          <w:sz w:val="24"/>
          <w:szCs w:val="24"/>
        </w:rPr>
        <w:t>质疑供应商为自然人的，质疑函应由本人签字；质疑供应商为法人或者其他组织的，质疑函应由法定代表人、主要负责人，或者其授权代表签字或者盖章，并加盖公章</w:t>
      </w:r>
      <w:r>
        <w:rPr>
          <w:rFonts w:hint="eastAsia" w:ascii="Times New Roman" w:hAnsi="Times New Roman" w:cs="宋体"/>
          <w:sz w:val="24"/>
          <w:szCs w:val="24"/>
        </w:rPr>
        <w:t>。</w:t>
      </w:r>
    </w:p>
    <w:p w14:paraId="0613B9A1">
      <w:pPr>
        <w:widowControl/>
        <w:spacing w:line="360" w:lineRule="auto"/>
        <w:jc w:val="left"/>
        <w:rPr>
          <w:rFonts w:ascii="Times New Roman" w:hAnsi="Times New Roman" w:cs="宋体"/>
          <w:sz w:val="24"/>
          <w:szCs w:val="24"/>
        </w:rPr>
      </w:pPr>
    </w:p>
    <w:p w14:paraId="60357454">
      <w:pPr>
        <w:pStyle w:val="2"/>
        <w:pageBreakBefore w:val="0"/>
        <w:widowControl w:val="0"/>
        <w:kinsoku/>
        <w:wordWrap/>
        <w:overflowPunct/>
        <w:topLinePunct w:val="0"/>
        <w:autoSpaceDE/>
        <w:autoSpaceDN/>
        <w:bidi w:val="0"/>
        <w:spacing w:before="0" w:after="0" w:line="360" w:lineRule="auto"/>
        <w:jc w:val="center"/>
        <w:textAlignment w:val="auto"/>
        <w:rPr>
          <w:rFonts w:ascii="Times New Roman" w:hAnsi="Times New Roman"/>
          <w:b/>
          <w:sz w:val="44"/>
        </w:rPr>
      </w:pPr>
      <w:r>
        <w:rPr>
          <w:rFonts w:ascii="Times New Roman" w:hAnsi="Times New Roman"/>
          <w:b/>
          <w:sz w:val="44"/>
          <w:szCs w:val="44"/>
        </w:rPr>
        <w:br w:type="page" w:clear="all"/>
      </w:r>
      <w:r>
        <w:rPr>
          <w:rFonts w:hint="eastAsia" w:ascii="Times New Roman" w:hAnsi="Times New Roman" w:eastAsia="宋体" w:cs="宋体"/>
          <w:b/>
          <w:sz w:val="44"/>
          <w:szCs w:val="44"/>
          <w:lang w:val="en-US" w:eastAsia="zh-CN" w:bidi="ar-SA"/>
        </w:rPr>
        <w:t>第八章 响应文件组成及格式</w:t>
      </w:r>
    </w:p>
    <w:p w14:paraId="696F2631">
      <w:pPr>
        <w:pageBreakBefore w:val="0"/>
        <w:widowControl w:val="0"/>
        <w:kinsoku/>
        <w:wordWrap/>
        <w:overflowPunct/>
        <w:topLinePunct w:val="0"/>
        <w:autoSpaceDE/>
        <w:autoSpaceDN/>
        <w:bidi w:val="0"/>
        <w:adjustRightInd w:val="0"/>
        <w:snapToGrid w:val="0"/>
        <w:spacing w:line="360" w:lineRule="auto"/>
        <w:ind w:firstLine="555"/>
        <w:jc w:val="left"/>
        <w:textAlignment w:val="auto"/>
        <w:rPr>
          <w:rFonts w:hint="eastAsia" w:ascii="宋体" w:hAnsi="宋体"/>
          <w:b/>
          <w:kern w:val="2"/>
          <w:sz w:val="24"/>
          <w:szCs w:val="24"/>
        </w:rPr>
      </w:pPr>
      <w:r>
        <w:rPr>
          <w:rFonts w:ascii="宋体" w:hAnsi="宋体"/>
          <w:b/>
          <w:kern w:val="2"/>
          <w:sz w:val="24"/>
          <w:szCs w:val="24"/>
        </w:rPr>
        <w:t>响应文件由资格审查</w:t>
      </w:r>
      <w:r>
        <w:rPr>
          <w:rFonts w:hint="eastAsia" w:ascii="宋体" w:hAnsi="宋体"/>
          <w:b/>
          <w:kern w:val="2"/>
          <w:sz w:val="24"/>
          <w:szCs w:val="24"/>
        </w:rPr>
        <w:t>文件</w:t>
      </w:r>
      <w:r>
        <w:rPr>
          <w:rFonts w:ascii="宋体" w:hAnsi="宋体"/>
          <w:b/>
          <w:kern w:val="2"/>
          <w:sz w:val="24"/>
          <w:szCs w:val="24"/>
        </w:rPr>
        <w:t>、商务技术</w:t>
      </w:r>
      <w:r>
        <w:rPr>
          <w:rFonts w:hint="eastAsia" w:ascii="宋体" w:hAnsi="宋体"/>
          <w:b/>
          <w:kern w:val="2"/>
          <w:sz w:val="24"/>
          <w:szCs w:val="24"/>
        </w:rPr>
        <w:t>响应</w:t>
      </w:r>
      <w:r>
        <w:rPr>
          <w:rFonts w:ascii="宋体" w:hAnsi="宋体"/>
          <w:b/>
          <w:kern w:val="2"/>
          <w:sz w:val="24"/>
          <w:szCs w:val="24"/>
        </w:rPr>
        <w:t>文件、</w:t>
      </w:r>
      <w:r>
        <w:rPr>
          <w:rFonts w:hint="eastAsia" w:ascii="宋体" w:hAnsi="宋体"/>
          <w:b/>
          <w:kern w:val="2"/>
          <w:sz w:val="24"/>
          <w:szCs w:val="24"/>
        </w:rPr>
        <w:t>报价响应</w:t>
      </w:r>
      <w:r>
        <w:rPr>
          <w:rFonts w:ascii="宋体" w:hAnsi="宋体"/>
          <w:b/>
          <w:kern w:val="2"/>
          <w:sz w:val="24"/>
          <w:szCs w:val="24"/>
        </w:rPr>
        <w:t>文件</w:t>
      </w:r>
      <w:r>
        <w:rPr>
          <w:rFonts w:hint="eastAsia" w:ascii="宋体" w:hAnsi="宋体"/>
          <w:b/>
          <w:kern w:val="2"/>
          <w:sz w:val="24"/>
          <w:szCs w:val="24"/>
          <w:lang w:eastAsia="zh-CN"/>
        </w:rPr>
        <w:t>、</w:t>
      </w:r>
      <w:r>
        <w:rPr>
          <w:rFonts w:hint="eastAsia" w:ascii="宋体" w:hAnsi="宋体"/>
          <w:b/>
          <w:bCs/>
          <w:sz w:val="24"/>
          <w:szCs w:val="24"/>
          <w:lang w:val="en-US" w:eastAsia="zh-CN"/>
        </w:rPr>
        <w:t>电子</w:t>
      </w:r>
      <w:r>
        <w:rPr>
          <w:rFonts w:hint="eastAsia" w:ascii="宋体" w:hAnsi="宋体"/>
          <w:b/>
          <w:bCs/>
          <w:sz w:val="24"/>
          <w:szCs w:val="24"/>
          <w:lang w:val="zh-CN"/>
        </w:rPr>
        <w:t>响应</w:t>
      </w:r>
      <w:r>
        <w:rPr>
          <w:rFonts w:ascii="宋体" w:hAnsi="宋体"/>
          <w:b/>
          <w:bCs/>
          <w:sz w:val="24"/>
          <w:szCs w:val="24"/>
          <w:lang w:val="zh-CN"/>
        </w:rPr>
        <w:t>文件</w:t>
      </w:r>
      <w:r>
        <w:rPr>
          <w:rFonts w:hint="eastAsia" w:ascii="宋体" w:hAnsi="宋体"/>
          <w:b/>
          <w:kern w:val="2"/>
          <w:sz w:val="24"/>
          <w:szCs w:val="24"/>
          <w:lang w:val="en-US" w:eastAsia="zh-CN"/>
        </w:rPr>
        <w:t>四</w:t>
      </w:r>
      <w:r>
        <w:rPr>
          <w:rFonts w:ascii="宋体" w:hAnsi="宋体"/>
          <w:b/>
          <w:kern w:val="2"/>
          <w:sz w:val="24"/>
          <w:szCs w:val="24"/>
        </w:rPr>
        <w:t>部分组成。</w:t>
      </w:r>
      <w:r>
        <w:rPr>
          <w:rFonts w:ascii="宋体" w:hAnsi="宋体"/>
          <w:b/>
          <w:bCs/>
          <w:sz w:val="24"/>
          <w:szCs w:val="24"/>
          <w:lang w:val="zh-CN"/>
        </w:rPr>
        <w:t>请供应商根据本磋商文件的要求分别</w:t>
      </w:r>
      <w:r>
        <w:rPr>
          <w:rFonts w:hint="eastAsia" w:ascii="宋体" w:hAnsi="宋体"/>
          <w:b/>
          <w:bCs/>
          <w:sz w:val="24"/>
          <w:szCs w:val="24"/>
          <w:lang w:val="zh-CN"/>
        </w:rPr>
        <w:t>制作、密封</w:t>
      </w:r>
      <w:r>
        <w:rPr>
          <w:rFonts w:ascii="宋体" w:hAnsi="宋体"/>
          <w:b/>
          <w:bCs/>
          <w:sz w:val="24"/>
          <w:szCs w:val="24"/>
          <w:lang w:val="zh-CN"/>
        </w:rPr>
        <w:t>响应的材料。</w:t>
      </w:r>
    </w:p>
    <w:p w14:paraId="6D703B09">
      <w:pPr>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b/>
          <w:bCs/>
          <w:sz w:val="24"/>
          <w:szCs w:val="24"/>
          <w:lang w:val="zh-CN"/>
        </w:rPr>
      </w:pPr>
      <w:r>
        <w:rPr>
          <w:rFonts w:ascii="宋体" w:hAnsi="宋体"/>
          <w:b/>
          <w:bCs/>
          <w:sz w:val="24"/>
          <w:szCs w:val="24"/>
          <w:lang w:val="zh-CN"/>
        </w:rPr>
        <w:t>一、资格审查</w:t>
      </w:r>
      <w:r>
        <w:rPr>
          <w:rFonts w:hint="eastAsia" w:ascii="宋体" w:hAnsi="宋体"/>
          <w:b/>
          <w:bCs/>
          <w:sz w:val="24"/>
          <w:szCs w:val="24"/>
          <w:lang w:val="zh-CN"/>
        </w:rPr>
        <w:t>文件</w:t>
      </w:r>
      <w:r>
        <w:rPr>
          <w:rFonts w:ascii="宋体" w:hAnsi="宋体"/>
          <w:b/>
          <w:bCs/>
          <w:sz w:val="24"/>
          <w:szCs w:val="24"/>
          <w:lang w:val="zh-CN"/>
        </w:rPr>
        <w:t>（</w:t>
      </w:r>
      <w:r>
        <w:rPr>
          <w:rFonts w:hint="eastAsia" w:ascii="宋体" w:hAnsi="宋体"/>
          <w:b/>
          <w:bCs/>
          <w:sz w:val="24"/>
          <w:szCs w:val="24"/>
          <w:lang w:val="zh-CN"/>
        </w:rPr>
        <w:t>单独密封，</w:t>
      </w:r>
      <w:r>
        <w:rPr>
          <w:rFonts w:ascii="宋体" w:hAnsi="宋体"/>
          <w:b/>
          <w:bCs/>
          <w:sz w:val="24"/>
          <w:szCs w:val="24"/>
          <w:lang w:val="zh-CN"/>
        </w:rPr>
        <w:t>不能出现</w:t>
      </w:r>
      <w:r>
        <w:rPr>
          <w:rFonts w:hint="eastAsia" w:ascii="宋体" w:hAnsi="宋体"/>
          <w:b/>
          <w:bCs/>
          <w:sz w:val="24"/>
          <w:szCs w:val="24"/>
          <w:lang w:val="zh-CN"/>
        </w:rPr>
        <w:t>报价响应</w:t>
      </w:r>
      <w:r>
        <w:rPr>
          <w:rFonts w:ascii="宋体" w:hAnsi="宋体"/>
          <w:b/>
          <w:bCs/>
          <w:sz w:val="24"/>
          <w:szCs w:val="24"/>
          <w:lang w:val="zh-CN"/>
        </w:rPr>
        <w:t>文件</w:t>
      </w:r>
      <w:r>
        <w:rPr>
          <w:rFonts w:hint="eastAsia" w:ascii="宋体" w:hAnsi="宋体"/>
          <w:b/>
          <w:bCs/>
          <w:sz w:val="24"/>
          <w:szCs w:val="24"/>
          <w:lang w:val="zh-CN"/>
        </w:rPr>
        <w:t>的内容</w:t>
      </w:r>
      <w:r>
        <w:rPr>
          <w:rFonts w:ascii="宋体" w:hAnsi="宋体"/>
          <w:b/>
          <w:bCs/>
          <w:sz w:val="24"/>
          <w:szCs w:val="24"/>
          <w:lang w:val="zh-CN"/>
        </w:rPr>
        <w:t>）</w:t>
      </w:r>
    </w:p>
    <w:p w14:paraId="6D1E667E">
      <w:pPr>
        <w:adjustRightInd w:val="0"/>
        <w:snapToGrid w:val="0"/>
        <w:spacing w:line="360" w:lineRule="auto"/>
        <w:ind w:firstLine="480" w:firstLineChars="200"/>
        <w:rPr>
          <w:rFonts w:hint="eastAsia" w:ascii="宋体" w:hAnsi="宋体"/>
          <w:sz w:val="24"/>
          <w:szCs w:val="24"/>
        </w:rPr>
      </w:pPr>
      <w:r>
        <w:rPr>
          <w:rFonts w:ascii="宋体" w:hAnsi="宋体"/>
          <w:sz w:val="24"/>
          <w:szCs w:val="24"/>
          <w:lang w:val="zh-CN"/>
        </w:rPr>
        <w:t>1</w:t>
      </w:r>
      <w:r>
        <w:rPr>
          <w:rFonts w:hint="eastAsia" w:ascii="宋体" w:hAnsi="宋体"/>
          <w:sz w:val="24"/>
          <w:szCs w:val="24"/>
          <w:lang w:val="en-US" w:eastAsia="zh-CN"/>
        </w:rPr>
        <w:t>.</w:t>
      </w:r>
      <w:r>
        <w:rPr>
          <w:rFonts w:hint="eastAsia" w:ascii="宋体" w:hAnsi="宋体"/>
          <w:sz w:val="24"/>
          <w:szCs w:val="24"/>
        </w:rPr>
        <w:t>供应商具有独立承担民事责任的能力；具有良好的商业信誉和健全的财务会计制度；具有履行合同所必需的设备和专业技术能力</w:t>
      </w:r>
      <w:r>
        <w:rPr>
          <w:rFonts w:hint="eastAsia" w:ascii="宋体" w:hAnsi="宋体"/>
          <w:sz w:val="24"/>
          <w:szCs w:val="24"/>
          <w:lang w:eastAsia="zh-CN"/>
        </w:rPr>
        <w:t>；具</w:t>
      </w:r>
      <w:r>
        <w:rPr>
          <w:rFonts w:hint="eastAsia" w:ascii="宋体" w:hAnsi="宋体"/>
          <w:sz w:val="24"/>
          <w:szCs w:val="24"/>
        </w:rPr>
        <w:t>有依法缴纳税收和社会保障资金的良好记录；参加本次采购活动前三年内，在经营活动中没有重大违法记录；法律、行政法规规定的其他条件。须提供：符合条件的声明函（</w:t>
      </w:r>
      <w:r>
        <w:rPr>
          <w:rFonts w:ascii="宋体" w:hAnsi="宋体"/>
          <w:sz w:val="24"/>
          <w:szCs w:val="24"/>
          <w:lang w:val="zh-CN"/>
        </w:rPr>
        <w:t>格式见附件</w:t>
      </w:r>
      <w:r>
        <w:rPr>
          <w:rFonts w:hint="eastAsia" w:ascii="宋体" w:hAnsi="宋体"/>
          <w:sz w:val="24"/>
          <w:szCs w:val="24"/>
        </w:rPr>
        <w:t>）</w:t>
      </w:r>
      <w:r>
        <w:rPr>
          <w:rFonts w:ascii="宋体" w:hAnsi="宋体"/>
          <w:sz w:val="24"/>
          <w:szCs w:val="24"/>
          <w:lang w:val="zh-CN"/>
        </w:rPr>
        <w:t>；</w:t>
      </w:r>
    </w:p>
    <w:p w14:paraId="08F4051D">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2</w:t>
      </w:r>
      <w:r>
        <w:rPr>
          <w:rFonts w:hint="eastAsia" w:ascii="宋体" w:hAnsi="宋体"/>
          <w:sz w:val="24"/>
          <w:szCs w:val="24"/>
          <w:lang w:val="en-US" w:eastAsia="zh-CN"/>
        </w:rPr>
        <w:t>.</w:t>
      </w:r>
      <w:r>
        <w:rPr>
          <w:rFonts w:hint="eastAsia" w:ascii="宋体" w:hAnsi="宋体"/>
          <w:sz w:val="24"/>
          <w:szCs w:val="24"/>
        </w:rPr>
        <w:t>供应商须提供《营业执照》的复印件或扫描打印件</w:t>
      </w:r>
      <w:r>
        <w:rPr>
          <w:rFonts w:hint="eastAsia" w:ascii="宋体" w:hAnsi="宋体"/>
          <w:sz w:val="24"/>
          <w:szCs w:val="24"/>
          <w:lang w:eastAsia="zh-CN"/>
        </w:rPr>
        <w:t>；</w:t>
      </w:r>
      <w:r>
        <w:rPr>
          <w:rFonts w:hint="eastAsia" w:ascii="宋体" w:hAnsi="宋体"/>
          <w:sz w:val="24"/>
          <w:szCs w:val="24"/>
        </w:rPr>
        <w:t>（加盖供应商公章）；</w:t>
      </w:r>
    </w:p>
    <w:p w14:paraId="6C8C44FC">
      <w:pPr>
        <w:widowControl/>
        <w:snapToGrid w:val="0"/>
        <w:spacing w:line="336" w:lineRule="auto"/>
        <w:ind w:firstLine="480" w:firstLineChars="200"/>
        <w:jc w:val="left"/>
        <w:rPr>
          <w:rFonts w:hint="eastAsia" w:ascii="宋体" w:hAnsi="宋体" w:eastAsia="宋体" w:cs="Times New Roman"/>
          <w:sz w:val="24"/>
          <w:szCs w:val="24"/>
        </w:rPr>
      </w:pPr>
      <w:r>
        <w:rPr>
          <w:rFonts w:hint="eastAsia" w:ascii="宋体" w:hAnsi="宋体"/>
          <w:sz w:val="24"/>
          <w:szCs w:val="24"/>
        </w:rPr>
        <w:t>3</w:t>
      </w:r>
      <w:r>
        <w:rPr>
          <w:rFonts w:hint="eastAsia" w:ascii="宋体" w:hAnsi="宋体"/>
          <w:sz w:val="24"/>
          <w:szCs w:val="24"/>
          <w:lang w:val="en-US" w:eastAsia="zh-CN"/>
        </w:rPr>
        <w:t>.</w:t>
      </w:r>
      <w:r>
        <w:rPr>
          <w:rFonts w:ascii="宋体" w:hAnsi="宋体"/>
          <w:sz w:val="24"/>
          <w:szCs w:val="24"/>
        </w:rPr>
        <w:t>法</w:t>
      </w:r>
      <w:r>
        <w:rPr>
          <w:rFonts w:hint="eastAsia" w:ascii="宋体" w:hAnsi="宋体" w:eastAsia="宋体" w:cs="Times New Roman"/>
          <w:sz w:val="24"/>
          <w:szCs w:val="24"/>
        </w:rPr>
        <w:t>定代表人身份证明书（格式见附件）及法定代表人授权委托书（如有授权，格式见附件）；</w:t>
      </w:r>
    </w:p>
    <w:p w14:paraId="586D5429">
      <w:pPr>
        <w:adjustRightInd w:val="0"/>
        <w:snapToGrid w:val="0"/>
        <w:spacing w:line="360" w:lineRule="auto"/>
        <w:ind w:firstLine="480" w:firstLineChars="200"/>
        <w:rPr>
          <w:rFonts w:hint="eastAsia"/>
        </w:rPr>
      </w:pPr>
      <w:r>
        <w:rPr>
          <w:rFonts w:hint="eastAsia" w:ascii="宋体" w:hAnsi="宋体" w:cs="Times New Roman"/>
          <w:sz w:val="24"/>
          <w:szCs w:val="24"/>
          <w:lang w:val="en-US" w:eastAsia="zh-CN"/>
        </w:rPr>
        <w:t>4.</w:t>
      </w:r>
      <w:r>
        <w:rPr>
          <w:rFonts w:hint="eastAsia" w:ascii="宋体" w:hAnsi="宋体" w:eastAsia="宋体" w:cs="Times New Roman"/>
          <w:sz w:val="24"/>
          <w:szCs w:val="24"/>
        </w:rPr>
        <w:t>供应商须提供《供应商信用承诺书》（格式见附件）；</w:t>
      </w:r>
    </w:p>
    <w:p w14:paraId="368893DA">
      <w:pPr>
        <w:widowControl/>
        <w:snapToGrid w:val="0"/>
        <w:spacing w:line="336" w:lineRule="auto"/>
        <w:ind w:firstLine="480" w:firstLineChars="200"/>
        <w:jc w:val="left"/>
        <w:rPr>
          <w:rFonts w:hint="eastAsia" w:ascii="宋体" w:hAnsi="宋体" w:eastAsia="宋体" w:cs="Times New Roman"/>
          <w:sz w:val="24"/>
          <w:szCs w:val="24"/>
        </w:rPr>
      </w:pPr>
      <w:r>
        <w:rPr>
          <w:rFonts w:hint="eastAsia" w:ascii="宋体" w:hAnsi="宋体" w:cs="Times New Roman"/>
          <w:sz w:val="24"/>
          <w:szCs w:val="24"/>
          <w:lang w:val="en-US" w:eastAsia="zh-CN"/>
        </w:rPr>
        <w:t>5.</w:t>
      </w:r>
      <w:r>
        <w:rPr>
          <w:rFonts w:hint="eastAsia" w:ascii="宋体" w:hAnsi="宋体" w:eastAsia="宋体" w:cs="Times New Roman"/>
          <w:sz w:val="24"/>
          <w:szCs w:val="24"/>
        </w:rPr>
        <w:t>其他需要提交的资格审查证明材料。</w:t>
      </w:r>
    </w:p>
    <w:p w14:paraId="761198B3">
      <w:pPr>
        <w:snapToGrid w:val="0"/>
        <w:spacing w:line="360" w:lineRule="auto"/>
        <w:ind w:firstLine="482" w:firstLineChars="200"/>
        <w:textAlignment w:val="baseline"/>
        <w:rPr>
          <w:rFonts w:hint="eastAsia" w:ascii="宋体" w:hAnsi="宋体" w:eastAsia="宋体" w:cs="宋体"/>
          <w:kern w:val="2"/>
          <w:sz w:val="24"/>
          <w:szCs w:val="24"/>
          <w:lang w:val="en-US" w:eastAsia="zh-CN"/>
        </w:rPr>
      </w:pPr>
      <w:r>
        <w:rPr>
          <w:rFonts w:hint="eastAsia" w:ascii="宋体" w:hAnsi="宋体" w:cs="宋体"/>
          <w:b/>
          <w:bCs/>
          <w:kern w:val="2"/>
          <w:sz w:val="24"/>
          <w:szCs w:val="24"/>
        </w:rPr>
        <w:t>注：以上材料如为复印件或扫描打印件均需加盖单位公章</w:t>
      </w:r>
      <w:r>
        <w:rPr>
          <w:rFonts w:hint="eastAsia" w:ascii="宋体" w:hAnsi="宋体" w:cs="宋体"/>
          <w:b/>
          <w:bCs/>
          <w:kern w:val="2"/>
          <w:sz w:val="24"/>
          <w:szCs w:val="24"/>
          <w:lang w:eastAsia="zh-CN"/>
        </w:rPr>
        <w:t>。</w:t>
      </w:r>
    </w:p>
    <w:p w14:paraId="3FF335E2">
      <w:pPr>
        <w:numPr>
          <w:ilvl w:val="0"/>
          <w:numId w:val="4"/>
        </w:numPr>
        <w:adjustRightInd w:val="0"/>
        <w:snapToGrid w:val="0"/>
        <w:spacing w:line="360" w:lineRule="auto"/>
        <w:ind w:firstLine="482" w:firstLineChars="200"/>
        <w:rPr>
          <w:rFonts w:ascii="宋体" w:hAnsi="宋体"/>
          <w:b/>
          <w:bCs/>
          <w:sz w:val="24"/>
          <w:szCs w:val="24"/>
          <w:lang w:val="zh-CN"/>
        </w:rPr>
      </w:pPr>
      <w:r>
        <w:rPr>
          <w:rFonts w:ascii="宋体" w:hAnsi="宋体"/>
          <w:b/>
          <w:bCs/>
          <w:sz w:val="24"/>
          <w:szCs w:val="24"/>
          <w:lang w:val="zh-CN"/>
        </w:rPr>
        <w:t>商务技术</w:t>
      </w:r>
      <w:r>
        <w:rPr>
          <w:rFonts w:hint="eastAsia" w:ascii="宋体" w:hAnsi="宋体"/>
          <w:b/>
          <w:bCs/>
          <w:sz w:val="24"/>
          <w:szCs w:val="24"/>
          <w:lang w:val="zh-CN"/>
        </w:rPr>
        <w:t>响应</w:t>
      </w:r>
      <w:r>
        <w:rPr>
          <w:rFonts w:ascii="宋体" w:hAnsi="宋体"/>
          <w:b/>
          <w:bCs/>
          <w:sz w:val="24"/>
          <w:szCs w:val="24"/>
          <w:lang w:val="zh-CN"/>
        </w:rPr>
        <w:t>文件（</w:t>
      </w:r>
      <w:r>
        <w:rPr>
          <w:rFonts w:hint="eastAsia" w:ascii="宋体" w:hAnsi="宋体"/>
          <w:b/>
          <w:bCs/>
          <w:sz w:val="24"/>
          <w:szCs w:val="24"/>
          <w:lang w:val="zh-CN"/>
        </w:rPr>
        <w:t>单独密封，</w:t>
      </w:r>
      <w:r>
        <w:rPr>
          <w:rFonts w:ascii="宋体" w:hAnsi="宋体"/>
          <w:b/>
          <w:bCs/>
          <w:sz w:val="24"/>
          <w:szCs w:val="24"/>
          <w:lang w:val="zh-CN"/>
        </w:rPr>
        <w:t>不能出现</w:t>
      </w:r>
      <w:r>
        <w:rPr>
          <w:rFonts w:hint="eastAsia" w:ascii="宋体" w:hAnsi="宋体"/>
          <w:b/>
          <w:bCs/>
          <w:sz w:val="24"/>
          <w:szCs w:val="24"/>
          <w:lang w:val="zh-CN"/>
        </w:rPr>
        <w:t>报价响应</w:t>
      </w:r>
      <w:r>
        <w:rPr>
          <w:rFonts w:ascii="宋体" w:hAnsi="宋体"/>
          <w:b/>
          <w:bCs/>
          <w:sz w:val="24"/>
          <w:szCs w:val="24"/>
          <w:lang w:val="zh-CN"/>
        </w:rPr>
        <w:t>文件</w:t>
      </w:r>
      <w:r>
        <w:rPr>
          <w:rFonts w:hint="eastAsia" w:ascii="宋体" w:hAnsi="宋体"/>
          <w:b/>
          <w:bCs/>
          <w:sz w:val="24"/>
          <w:szCs w:val="24"/>
          <w:lang w:val="zh-CN"/>
        </w:rPr>
        <w:t>的内容</w:t>
      </w:r>
      <w:r>
        <w:rPr>
          <w:rFonts w:ascii="宋体" w:hAnsi="宋体"/>
          <w:b/>
          <w:bCs/>
          <w:sz w:val="24"/>
          <w:szCs w:val="24"/>
          <w:lang w:val="zh-CN"/>
        </w:rPr>
        <w:t>）</w:t>
      </w:r>
    </w:p>
    <w:p w14:paraId="35477C9F">
      <w:pPr>
        <w:adjustRightInd w:val="0"/>
        <w:snapToGrid w:val="0"/>
        <w:spacing w:line="360" w:lineRule="auto"/>
        <w:ind w:firstLine="480" w:firstLineChars="200"/>
        <w:rPr>
          <w:rFonts w:hint="default"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1</w:t>
      </w:r>
      <w:r>
        <w:rPr>
          <w:rFonts w:hint="eastAsia" w:ascii="宋体" w:hAnsi="宋体" w:cs="Times New Roman"/>
          <w:bCs/>
          <w:sz w:val="24"/>
          <w:szCs w:val="24"/>
          <w:lang w:val="en-US" w:eastAsia="zh-CN"/>
        </w:rPr>
        <w:t>.</w:t>
      </w:r>
      <w:r>
        <w:rPr>
          <w:rFonts w:hint="eastAsia" w:ascii="宋体" w:hAnsi="宋体" w:eastAsia="宋体" w:cs="Times New Roman"/>
          <w:bCs/>
          <w:sz w:val="24"/>
          <w:szCs w:val="24"/>
          <w:lang w:val="en-US" w:eastAsia="zh-CN"/>
        </w:rPr>
        <w:t>磋商响应函（格式见附件）</w:t>
      </w:r>
    </w:p>
    <w:p w14:paraId="08DAF253">
      <w:pPr>
        <w:adjustRightInd w:val="0"/>
        <w:snapToGrid w:val="0"/>
        <w:spacing w:line="360" w:lineRule="auto"/>
        <w:ind w:firstLine="480" w:firstLineChars="200"/>
        <w:rPr>
          <w:rFonts w:hint="eastAsia" w:ascii="宋体" w:hAnsi="宋体"/>
          <w:bCs/>
          <w:sz w:val="24"/>
          <w:szCs w:val="24"/>
          <w:lang w:val="zh-CN"/>
        </w:rPr>
      </w:pPr>
      <w:r>
        <w:rPr>
          <w:rFonts w:hint="eastAsia" w:ascii="宋体" w:hAnsi="宋体" w:eastAsia="宋体" w:cs="Times New Roman"/>
          <w:bCs/>
          <w:sz w:val="24"/>
          <w:szCs w:val="24"/>
          <w:lang w:val="en-US" w:eastAsia="zh-CN"/>
        </w:rPr>
        <w:t>2</w:t>
      </w:r>
      <w:r>
        <w:rPr>
          <w:rFonts w:hint="eastAsia" w:ascii="宋体" w:hAnsi="宋体" w:cs="Times New Roman"/>
          <w:bCs/>
          <w:sz w:val="24"/>
          <w:szCs w:val="24"/>
          <w:lang w:val="en-US" w:eastAsia="zh-CN"/>
        </w:rPr>
        <w:t>.</w:t>
      </w:r>
      <w:r>
        <w:rPr>
          <w:rFonts w:ascii="宋体" w:hAnsi="宋体" w:eastAsia="宋体" w:cs="Times New Roman"/>
          <w:bCs/>
          <w:sz w:val="24"/>
          <w:szCs w:val="24"/>
          <w:lang w:val="zh-CN"/>
        </w:rPr>
        <w:t>商务部分正负偏离表（</w:t>
      </w:r>
      <w:r>
        <w:rPr>
          <w:rFonts w:ascii="宋体" w:hAnsi="宋体"/>
          <w:bCs/>
          <w:sz w:val="24"/>
          <w:szCs w:val="24"/>
          <w:lang w:val="zh-CN"/>
        </w:rPr>
        <w:t>格式见附件）；</w:t>
      </w:r>
    </w:p>
    <w:p w14:paraId="76D9AC27">
      <w:pPr>
        <w:adjustRightInd w:val="0"/>
        <w:snapToGrid w:val="0"/>
        <w:spacing w:line="360" w:lineRule="auto"/>
        <w:ind w:firstLine="480" w:firstLineChars="200"/>
        <w:rPr>
          <w:rFonts w:ascii="宋体" w:hAnsi="宋体"/>
          <w:bCs/>
          <w:sz w:val="24"/>
          <w:szCs w:val="24"/>
          <w:lang w:val="zh-CN"/>
        </w:rPr>
      </w:pPr>
      <w:r>
        <w:rPr>
          <w:rFonts w:hint="eastAsia" w:ascii="宋体" w:hAnsi="宋体"/>
          <w:bCs/>
          <w:sz w:val="24"/>
          <w:szCs w:val="24"/>
          <w:lang w:val="en-US" w:eastAsia="zh-CN"/>
        </w:rPr>
        <w:t>3.</w:t>
      </w:r>
      <w:r>
        <w:rPr>
          <w:rFonts w:ascii="宋体" w:hAnsi="宋体"/>
          <w:bCs/>
          <w:sz w:val="24"/>
          <w:szCs w:val="24"/>
          <w:lang w:val="zh-CN"/>
        </w:rPr>
        <w:t>技术部分正负偏离表（格式见附件）；</w:t>
      </w:r>
    </w:p>
    <w:p w14:paraId="20E0355D">
      <w:pPr>
        <w:adjustRightInd w:val="0"/>
        <w:snapToGrid w:val="0"/>
        <w:spacing w:line="360" w:lineRule="auto"/>
        <w:ind w:firstLine="482" w:firstLineChars="200"/>
        <w:rPr>
          <w:rFonts w:hint="default" w:ascii="宋体" w:hAnsi="宋体" w:eastAsia="宋体"/>
          <w:b/>
          <w:bCs w:val="0"/>
          <w:color w:val="FF0000"/>
          <w:sz w:val="24"/>
          <w:szCs w:val="24"/>
          <w:lang w:val="en-US" w:eastAsia="zh-CN"/>
        </w:rPr>
      </w:pPr>
      <w:r>
        <w:rPr>
          <w:rFonts w:hint="eastAsia" w:ascii="宋体" w:hAnsi="宋体"/>
          <w:b/>
          <w:bCs w:val="0"/>
          <w:color w:val="FF0000"/>
          <w:sz w:val="24"/>
          <w:szCs w:val="24"/>
          <w:lang w:val="en-US" w:eastAsia="zh-CN"/>
        </w:rPr>
        <w:t>4.第三章项目需求中实质性响应条款需提供的材料（承诺函格式见附件，未提供的认定为无效响应文件）</w:t>
      </w:r>
    </w:p>
    <w:p w14:paraId="31C7D8E5">
      <w:pPr>
        <w:adjustRightInd w:val="0"/>
        <w:snapToGrid w:val="0"/>
        <w:spacing w:line="360" w:lineRule="auto"/>
        <w:ind w:firstLine="480" w:firstLineChars="200"/>
        <w:rPr>
          <w:rFonts w:hint="eastAsia" w:ascii="宋体" w:hAnsi="宋体"/>
          <w:bCs/>
          <w:sz w:val="24"/>
          <w:szCs w:val="24"/>
          <w:lang w:val="zh-CN"/>
        </w:rPr>
      </w:pPr>
      <w:r>
        <w:rPr>
          <w:rFonts w:hint="eastAsia" w:ascii="宋体" w:hAnsi="宋体"/>
          <w:bCs/>
          <w:sz w:val="24"/>
          <w:szCs w:val="24"/>
          <w:lang w:val="en-US" w:eastAsia="zh-CN"/>
        </w:rPr>
        <w:t>5.</w:t>
      </w:r>
      <w:r>
        <w:rPr>
          <w:rFonts w:ascii="宋体" w:hAnsi="宋体"/>
          <w:bCs/>
          <w:sz w:val="24"/>
          <w:szCs w:val="24"/>
          <w:lang w:val="zh-CN"/>
        </w:rPr>
        <w:t>商务技术评分标准中须提供的相关得分佐证材料；</w:t>
      </w:r>
    </w:p>
    <w:p w14:paraId="4983EBCE">
      <w:pPr>
        <w:adjustRightInd w:val="0"/>
        <w:snapToGrid w:val="0"/>
        <w:spacing w:line="360" w:lineRule="auto"/>
        <w:ind w:firstLine="480" w:firstLineChars="200"/>
        <w:rPr>
          <w:rFonts w:hint="eastAsia" w:ascii="宋体" w:hAnsi="宋体"/>
          <w:bCs/>
          <w:sz w:val="24"/>
          <w:szCs w:val="24"/>
          <w:lang w:val="zh-CN"/>
        </w:rPr>
      </w:pPr>
      <w:r>
        <w:rPr>
          <w:rFonts w:hint="eastAsia" w:ascii="宋体" w:hAnsi="宋体"/>
          <w:bCs/>
          <w:sz w:val="24"/>
          <w:szCs w:val="24"/>
          <w:lang w:val="en-US" w:eastAsia="zh-CN"/>
        </w:rPr>
        <w:t>6.</w:t>
      </w:r>
      <w:r>
        <w:rPr>
          <w:rFonts w:ascii="宋体" w:hAnsi="宋体"/>
          <w:bCs/>
          <w:sz w:val="24"/>
          <w:szCs w:val="24"/>
          <w:lang w:val="zh-CN"/>
        </w:rPr>
        <w:t>供应商认为需要提交的其他商务技术材料。</w:t>
      </w:r>
    </w:p>
    <w:p w14:paraId="341C6A0C">
      <w:pPr>
        <w:adjustRightInd w:val="0"/>
        <w:snapToGrid w:val="0"/>
        <w:spacing w:line="360" w:lineRule="auto"/>
        <w:ind w:firstLine="482" w:firstLineChars="200"/>
        <w:rPr>
          <w:rFonts w:hint="eastAsia" w:ascii="宋体" w:hAnsi="宋体"/>
          <w:b/>
          <w:bCs/>
          <w:sz w:val="24"/>
          <w:szCs w:val="24"/>
          <w:lang w:val="zh-CN"/>
        </w:rPr>
      </w:pPr>
      <w:r>
        <w:rPr>
          <w:rFonts w:ascii="宋体" w:hAnsi="宋体"/>
          <w:b/>
          <w:bCs/>
          <w:sz w:val="24"/>
          <w:szCs w:val="24"/>
          <w:lang w:val="zh-CN"/>
        </w:rPr>
        <w:t>三、</w:t>
      </w:r>
      <w:r>
        <w:rPr>
          <w:rFonts w:hint="eastAsia" w:ascii="宋体" w:hAnsi="宋体"/>
          <w:b/>
          <w:bCs/>
          <w:sz w:val="24"/>
          <w:szCs w:val="24"/>
          <w:lang w:val="zh-CN"/>
        </w:rPr>
        <w:t>报价响应</w:t>
      </w:r>
      <w:r>
        <w:rPr>
          <w:rFonts w:ascii="宋体" w:hAnsi="宋体"/>
          <w:b/>
          <w:bCs/>
          <w:sz w:val="24"/>
          <w:szCs w:val="24"/>
          <w:lang w:val="zh-CN"/>
        </w:rPr>
        <w:t>文件（</w:t>
      </w:r>
      <w:r>
        <w:rPr>
          <w:rFonts w:hint="eastAsia" w:ascii="宋体" w:hAnsi="宋体"/>
          <w:b/>
          <w:bCs/>
          <w:sz w:val="24"/>
          <w:szCs w:val="24"/>
          <w:lang w:val="zh-CN"/>
        </w:rPr>
        <w:t>单独密封）</w:t>
      </w:r>
    </w:p>
    <w:p w14:paraId="2D940555">
      <w:pPr>
        <w:spacing w:line="360" w:lineRule="auto"/>
        <w:ind w:firstLine="480"/>
        <w:rPr>
          <w:rFonts w:hint="eastAsia" w:ascii="宋体" w:hAnsi="宋体" w:eastAsia="宋体"/>
          <w:sz w:val="24"/>
          <w:szCs w:val="24"/>
          <w:lang w:val="en-US" w:eastAsia="zh-CN"/>
        </w:rPr>
      </w:pPr>
      <w:r>
        <w:rPr>
          <w:rFonts w:ascii="宋体" w:hAnsi="宋体"/>
          <w:sz w:val="24"/>
          <w:szCs w:val="24"/>
          <w:lang w:val="zh-CN"/>
        </w:rPr>
        <w:t>1</w:t>
      </w:r>
      <w:r>
        <w:rPr>
          <w:rFonts w:hint="eastAsia" w:ascii="宋体" w:hAnsi="宋体"/>
          <w:sz w:val="24"/>
          <w:szCs w:val="24"/>
          <w:lang w:val="en-US" w:eastAsia="zh-CN"/>
        </w:rPr>
        <w:t>.</w:t>
      </w:r>
      <w:r>
        <w:rPr>
          <w:rFonts w:ascii="宋体" w:hAnsi="宋体"/>
          <w:sz w:val="24"/>
          <w:szCs w:val="24"/>
        </w:rPr>
        <w:t>报价总表</w:t>
      </w:r>
      <w:r>
        <w:rPr>
          <w:rFonts w:ascii="宋体" w:hAnsi="宋体"/>
          <w:sz w:val="24"/>
          <w:szCs w:val="24"/>
          <w:lang w:val="zh-CN"/>
        </w:rPr>
        <w:t>（格式见附件）</w:t>
      </w:r>
      <w:r>
        <w:rPr>
          <w:rFonts w:hint="eastAsia" w:ascii="宋体" w:hAnsi="宋体"/>
          <w:sz w:val="24"/>
          <w:szCs w:val="24"/>
          <w:lang w:val="zh-CN"/>
        </w:rPr>
        <w:t>。</w:t>
      </w:r>
    </w:p>
    <w:p w14:paraId="0C3DD5F1">
      <w:pPr>
        <w:adjustRightInd w:val="0"/>
        <w:snapToGrid w:val="0"/>
        <w:spacing w:line="360" w:lineRule="auto"/>
        <w:ind w:firstLine="482" w:firstLineChars="200"/>
        <w:rPr>
          <w:rFonts w:hint="eastAsia" w:ascii="宋体" w:hAnsi="宋体"/>
          <w:b/>
          <w:bCs/>
          <w:sz w:val="24"/>
          <w:szCs w:val="24"/>
          <w:lang w:val="zh-CN"/>
        </w:rPr>
      </w:pPr>
      <w:r>
        <w:rPr>
          <w:rFonts w:hint="eastAsia" w:ascii="宋体" w:hAnsi="宋体"/>
          <w:b/>
          <w:bCs/>
          <w:sz w:val="24"/>
          <w:szCs w:val="24"/>
          <w:lang w:val="en-US" w:eastAsia="zh-CN"/>
        </w:rPr>
        <w:t>四</w:t>
      </w:r>
      <w:r>
        <w:rPr>
          <w:rFonts w:ascii="宋体" w:hAnsi="宋体"/>
          <w:b/>
          <w:bCs/>
          <w:sz w:val="24"/>
          <w:szCs w:val="24"/>
          <w:lang w:val="zh-CN"/>
        </w:rPr>
        <w:t>、</w:t>
      </w:r>
      <w:r>
        <w:rPr>
          <w:rFonts w:hint="eastAsia" w:ascii="宋体" w:hAnsi="宋体"/>
          <w:b/>
          <w:bCs/>
          <w:sz w:val="24"/>
          <w:szCs w:val="24"/>
          <w:lang w:val="en-US" w:eastAsia="zh-CN"/>
        </w:rPr>
        <w:t>电子</w:t>
      </w:r>
      <w:r>
        <w:rPr>
          <w:rFonts w:hint="eastAsia" w:ascii="宋体" w:hAnsi="宋体"/>
          <w:b/>
          <w:bCs/>
          <w:sz w:val="24"/>
          <w:szCs w:val="24"/>
          <w:lang w:val="zh-CN"/>
        </w:rPr>
        <w:t>响应</w:t>
      </w:r>
      <w:r>
        <w:rPr>
          <w:rFonts w:ascii="宋体" w:hAnsi="宋体"/>
          <w:b/>
          <w:bCs/>
          <w:sz w:val="24"/>
          <w:szCs w:val="24"/>
          <w:lang w:val="zh-CN"/>
        </w:rPr>
        <w:t>文件（</w:t>
      </w:r>
      <w:r>
        <w:rPr>
          <w:rFonts w:hint="eastAsia" w:ascii="宋体" w:hAnsi="宋体"/>
          <w:b/>
          <w:bCs/>
          <w:sz w:val="24"/>
          <w:szCs w:val="24"/>
          <w:lang w:val="zh-CN"/>
        </w:rPr>
        <w:t>单独密封，</w:t>
      </w:r>
      <w:r>
        <w:rPr>
          <w:rFonts w:hint="eastAsia" w:ascii="宋体" w:hAnsi="宋体"/>
          <w:b/>
          <w:bCs/>
          <w:sz w:val="24"/>
          <w:szCs w:val="24"/>
          <w:lang w:val="en-US" w:eastAsia="zh-CN"/>
        </w:rPr>
        <w:t>U盘方式</w:t>
      </w:r>
      <w:r>
        <w:rPr>
          <w:rFonts w:hint="eastAsia" w:ascii="宋体" w:hAnsi="宋体"/>
          <w:b/>
          <w:bCs/>
          <w:sz w:val="24"/>
          <w:szCs w:val="24"/>
          <w:lang w:val="zh-CN"/>
        </w:rPr>
        <w:t>）</w:t>
      </w:r>
    </w:p>
    <w:p w14:paraId="59A2BE47">
      <w:pPr>
        <w:spacing w:line="360" w:lineRule="auto"/>
        <w:ind w:firstLine="480"/>
        <w:rPr>
          <w:rFonts w:hint="eastAsia" w:ascii="宋体" w:hAnsi="宋体"/>
          <w:sz w:val="24"/>
          <w:szCs w:val="24"/>
          <w:lang w:val="zh-CN"/>
        </w:rPr>
      </w:pPr>
      <w:r>
        <w:rPr>
          <w:rFonts w:hint="eastAsia" w:ascii="Times New Roman" w:hAnsi="Times New Roman" w:cs="宋体"/>
          <w:sz w:val="24"/>
          <w:szCs w:val="24"/>
        </w:rPr>
        <w:t>电子</w:t>
      </w:r>
      <w:r>
        <w:rPr>
          <w:rFonts w:hint="eastAsia" w:ascii="Times New Roman" w:hAnsi="Times New Roman" w:cs="宋体"/>
          <w:sz w:val="24"/>
          <w:szCs w:val="24"/>
          <w:lang w:val="en-US" w:eastAsia="zh-CN"/>
        </w:rPr>
        <w:t>响应</w:t>
      </w:r>
      <w:r>
        <w:rPr>
          <w:rFonts w:hint="eastAsia" w:ascii="Times New Roman" w:hAnsi="Times New Roman" w:cs="宋体"/>
          <w:sz w:val="24"/>
          <w:szCs w:val="24"/>
        </w:rPr>
        <w:t>文件的内容为资格审查文件、商务技术响应文件、报价响应文件打印盖章后的</w:t>
      </w:r>
      <w:r>
        <w:rPr>
          <w:rFonts w:hint="eastAsia" w:ascii="Times New Roman" w:hAnsi="Times New Roman" w:cs="宋体"/>
          <w:sz w:val="24"/>
          <w:szCs w:val="24"/>
          <w:lang w:val="en-US" w:eastAsia="zh-CN"/>
        </w:rPr>
        <w:t>响应</w:t>
      </w:r>
      <w:r>
        <w:rPr>
          <w:rFonts w:hint="eastAsia" w:ascii="Times New Roman" w:hAnsi="Times New Roman" w:cs="宋体"/>
          <w:sz w:val="24"/>
          <w:szCs w:val="24"/>
        </w:rPr>
        <w:t>文件的扫描件（资格审查文件、商务技术响应文件、报价响应文件需分别逐页连续扫描为三个独立的PDF文件）</w:t>
      </w:r>
    </w:p>
    <w:p w14:paraId="79F761C1">
      <w:pPr>
        <w:snapToGrid w:val="0"/>
        <w:spacing w:line="400" w:lineRule="exact"/>
        <w:contextualSpacing/>
        <w:rPr>
          <w:rFonts w:hint="eastAsia" w:ascii="宋体" w:hAnsi="宋体"/>
          <w:sz w:val="32"/>
          <w:szCs w:val="32"/>
          <w:lang w:val="zh-CN"/>
        </w:rPr>
      </w:pPr>
      <w:r>
        <w:rPr>
          <w:rFonts w:ascii="宋体" w:hAnsi="宋体"/>
          <w:sz w:val="32"/>
          <w:szCs w:val="32"/>
          <w:lang w:val="zh-CN"/>
        </w:rPr>
        <w:br w:type="page"/>
      </w:r>
      <w:r>
        <w:rPr>
          <w:rFonts w:ascii="宋体" w:hAnsi="宋体"/>
          <w:sz w:val="32"/>
          <w:szCs w:val="32"/>
          <w:lang w:val="zh-CN"/>
        </w:rPr>
        <w:t>附件</w:t>
      </w:r>
    </w:p>
    <w:p w14:paraId="6D0ABF66">
      <w:pPr>
        <w:adjustRightInd w:val="0"/>
        <w:snapToGrid w:val="0"/>
        <w:spacing w:line="420" w:lineRule="exact"/>
        <w:jc w:val="center"/>
        <w:outlineLvl w:val="9"/>
        <w:rPr>
          <w:rFonts w:ascii="Times New Roman" w:hAnsi="Times New Roman"/>
          <w:b/>
          <w:bCs/>
          <w:kern w:val="2"/>
          <w:sz w:val="28"/>
          <w:szCs w:val="28"/>
        </w:rPr>
      </w:pPr>
      <w:r>
        <w:rPr>
          <w:rFonts w:hint="eastAsia" w:ascii="Times New Roman" w:hAnsi="Times New Roman" w:cs="宋体"/>
          <w:b/>
          <w:bCs/>
          <w:kern w:val="2"/>
          <w:sz w:val="28"/>
          <w:szCs w:val="28"/>
        </w:rPr>
        <w:t>（封面）</w:t>
      </w:r>
    </w:p>
    <w:p w14:paraId="43166672">
      <w:pPr>
        <w:spacing w:before="240" w:beforeLines="100" w:line="360" w:lineRule="exact"/>
        <w:jc w:val="center"/>
        <w:rPr>
          <w:rFonts w:ascii="Times New Roman" w:hAnsi="Times New Roman"/>
          <w:w w:val="80"/>
          <w:kern w:val="44"/>
          <w:sz w:val="36"/>
          <w:szCs w:val="36"/>
        </w:rPr>
      </w:pPr>
    </w:p>
    <w:p w14:paraId="6D5AD279">
      <w:pPr>
        <w:spacing w:before="240" w:beforeLines="100" w:line="360" w:lineRule="exact"/>
        <w:jc w:val="center"/>
        <w:rPr>
          <w:rFonts w:ascii="Times New Roman" w:hAnsi="Times New Roman"/>
          <w:w w:val="80"/>
          <w:kern w:val="44"/>
          <w:sz w:val="36"/>
          <w:szCs w:val="36"/>
        </w:rPr>
      </w:pPr>
    </w:p>
    <w:p w14:paraId="7418978E">
      <w:pPr>
        <w:spacing w:line="360" w:lineRule="auto"/>
        <w:jc w:val="center"/>
        <w:rPr>
          <w:rFonts w:hint="eastAsia" w:ascii="Times New Roman" w:hAnsi="Times New Roman" w:eastAsia="宋体" w:cs="宋体"/>
          <w:b/>
          <w:bCs/>
          <w:kern w:val="2"/>
          <w:sz w:val="32"/>
          <w:szCs w:val="32"/>
          <w:lang w:eastAsia="zh-CN"/>
        </w:rPr>
      </w:pPr>
      <w:r>
        <w:rPr>
          <w:rFonts w:hint="eastAsia" w:ascii="Times New Roman" w:hAnsi="Times New Roman" w:cs="宋体"/>
          <w:b/>
          <w:bCs/>
          <w:kern w:val="2"/>
          <w:sz w:val="32"/>
          <w:szCs w:val="32"/>
          <w:lang w:eastAsia="zh-CN"/>
        </w:rPr>
        <w:t>南通职业大学数据中心机房搬迁和系统集成项目</w:t>
      </w:r>
    </w:p>
    <w:p w14:paraId="6B277987">
      <w:pPr>
        <w:spacing w:line="360" w:lineRule="auto"/>
        <w:jc w:val="center"/>
        <w:rPr>
          <w:rFonts w:hint="eastAsia" w:ascii="Times New Roman" w:hAnsi="Times New Roman" w:eastAsia="宋体" w:cs="宋体"/>
          <w:b/>
          <w:bCs/>
          <w:kern w:val="2"/>
          <w:sz w:val="32"/>
          <w:szCs w:val="32"/>
          <w:highlight w:val="none"/>
          <w:lang w:val="en-US" w:eastAsia="zh-CN"/>
        </w:rPr>
      </w:pPr>
      <w:r>
        <w:rPr>
          <w:rFonts w:hint="eastAsia" w:ascii="Times New Roman" w:hAnsi="Times New Roman" w:cs="宋体"/>
          <w:b/>
          <w:bCs/>
          <w:kern w:val="2"/>
          <w:sz w:val="32"/>
          <w:szCs w:val="32"/>
          <w:highlight w:val="none"/>
        </w:rPr>
        <w:t>项目编号：</w:t>
      </w:r>
    </w:p>
    <w:p w14:paraId="1A6CA76D">
      <w:pPr>
        <w:spacing w:line="360" w:lineRule="auto"/>
        <w:jc w:val="center"/>
        <w:rPr>
          <w:rFonts w:ascii="Times New Roman" w:hAnsi="Times New Roman" w:cs="宋体"/>
          <w:b/>
          <w:bCs/>
          <w:kern w:val="2"/>
          <w:sz w:val="36"/>
          <w:szCs w:val="36"/>
        </w:rPr>
      </w:pPr>
    </w:p>
    <w:p w14:paraId="5D5C223F">
      <w:pPr>
        <w:spacing w:line="360" w:lineRule="auto"/>
        <w:jc w:val="center"/>
        <w:rPr>
          <w:rFonts w:ascii="Times New Roman" w:hAnsi="Times New Roman" w:cs="宋体"/>
          <w:b/>
          <w:bCs/>
          <w:kern w:val="2"/>
          <w:sz w:val="36"/>
          <w:szCs w:val="36"/>
        </w:rPr>
      </w:pPr>
    </w:p>
    <w:p w14:paraId="2F1A620C">
      <w:pPr>
        <w:spacing w:line="360" w:lineRule="auto"/>
        <w:jc w:val="center"/>
        <w:rPr>
          <w:rFonts w:ascii="Times New Roman" w:hAnsi="Times New Roman"/>
          <w:b/>
          <w:bCs/>
          <w:kern w:val="2"/>
          <w:sz w:val="36"/>
          <w:szCs w:val="36"/>
        </w:rPr>
      </w:pPr>
      <w:r>
        <w:rPr>
          <w:rFonts w:hint="eastAsia" w:ascii="Times New Roman" w:hAnsi="Times New Roman" w:cs="宋体"/>
          <w:b/>
          <w:bCs/>
          <w:kern w:val="2"/>
          <w:sz w:val="36"/>
          <w:szCs w:val="36"/>
        </w:rPr>
        <w:t>竞争性磋商响应文件</w:t>
      </w:r>
    </w:p>
    <w:p w14:paraId="5C670FC5">
      <w:pPr>
        <w:spacing w:line="520" w:lineRule="exact"/>
        <w:jc w:val="center"/>
        <w:rPr>
          <w:rFonts w:ascii="Times New Roman" w:hAnsi="Times New Roman"/>
          <w:kern w:val="2"/>
          <w:sz w:val="36"/>
          <w:szCs w:val="36"/>
        </w:rPr>
      </w:pPr>
    </w:p>
    <w:p w14:paraId="696E2CAD">
      <w:pPr>
        <w:spacing w:line="360" w:lineRule="auto"/>
        <w:jc w:val="center"/>
        <w:rPr>
          <w:rFonts w:ascii="Times New Roman" w:hAnsi="Times New Roman"/>
          <w:kern w:val="2"/>
          <w:sz w:val="28"/>
          <w:szCs w:val="28"/>
        </w:rPr>
      </w:pPr>
      <w:r>
        <w:rPr>
          <w:rFonts w:hint="eastAsia" w:ascii="Times New Roman" w:hAnsi="Times New Roman" w:cs="宋体"/>
          <w:kern w:val="2"/>
          <w:sz w:val="28"/>
          <w:szCs w:val="28"/>
        </w:rPr>
        <w:t>对应竞争性磋商响应文件，相应填写：资格审查文件</w:t>
      </w:r>
    </w:p>
    <w:p w14:paraId="00C9C126">
      <w:pPr>
        <w:spacing w:line="360" w:lineRule="auto"/>
        <w:jc w:val="center"/>
        <w:rPr>
          <w:rFonts w:ascii="Times New Roman" w:hAnsi="Times New Roman"/>
          <w:kern w:val="2"/>
          <w:sz w:val="28"/>
          <w:szCs w:val="28"/>
        </w:rPr>
      </w:pPr>
      <w:r>
        <w:rPr>
          <w:rFonts w:hint="eastAsia" w:ascii="Times New Roman" w:hAnsi="Times New Roman" w:cs="宋体"/>
          <w:kern w:val="2"/>
          <w:sz w:val="28"/>
          <w:szCs w:val="28"/>
        </w:rPr>
        <w:t>商务技术响应文件</w:t>
      </w:r>
    </w:p>
    <w:p w14:paraId="7F9B925F">
      <w:pPr>
        <w:spacing w:line="360" w:lineRule="auto"/>
        <w:jc w:val="center"/>
        <w:rPr>
          <w:rFonts w:ascii="Times New Roman" w:hAnsi="Times New Roman"/>
          <w:kern w:val="2"/>
          <w:sz w:val="28"/>
          <w:szCs w:val="28"/>
        </w:rPr>
      </w:pPr>
      <w:r>
        <w:rPr>
          <w:rFonts w:hint="eastAsia" w:ascii="Times New Roman" w:hAnsi="Times New Roman" w:cs="宋体"/>
          <w:kern w:val="2"/>
          <w:sz w:val="28"/>
          <w:szCs w:val="28"/>
        </w:rPr>
        <w:t>报价响应文件</w:t>
      </w:r>
    </w:p>
    <w:p w14:paraId="2979A386">
      <w:pPr>
        <w:spacing w:line="360" w:lineRule="auto"/>
        <w:jc w:val="center"/>
        <w:rPr>
          <w:rFonts w:hint="eastAsia" w:ascii="Times New Roman" w:hAnsi="Times New Roman" w:cs="宋体"/>
          <w:kern w:val="2"/>
          <w:sz w:val="28"/>
          <w:szCs w:val="28"/>
        </w:rPr>
      </w:pPr>
      <w:r>
        <w:rPr>
          <w:rFonts w:hint="eastAsia" w:ascii="Times New Roman" w:hAnsi="Times New Roman" w:cs="宋体"/>
          <w:kern w:val="2"/>
          <w:sz w:val="28"/>
          <w:szCs w:val="28"/>
          <w:lang w:val="en-US" w:eastAsia="zh-CN"/>
        </w:rPr>
        <w:t>电子</w:t>
      </w:r>
      <w:r>
        <w:rPr>
          <w:rFonts w:hint="eastAsia" w:ascii="Times New Roman" w:hAnsi="Times New Roman" w:cs="宋体"/>
          <w:kern w:val="2"/>
          <w:sz w:val="28"/>
          <w:szCs w:val="28"/>
          <w:lang w:val="zh-CN"/>
        </w:rPr>
        <w:t>响应文件</w:t>
      </w:r>
    </w:p>
    <w:p w14:paraId="1423ED2E">
      <w:pPr>
        <w:spacing w:line="360" w:lineRule="exact"/>
        <w:jc w:val="center"/>
        <w:rPr>
          <w:rFonts w:ascii="Times New Roman" w:hAnsi="Times New Roman"/>
          <w:kern w:val="2"/>
          <w:sz w:val="28"/>
          <w:szCs w:val="28"/>
        </w:rPr>
      </w:pPr>
    </w:p>
    <w:p w14:paraId="656EE067">
      <w:pPr>
        <w:spacing w:line="360" w:lineRule="exact"/>
        <w:jc w:val="center"/>
        <w:rPr>
          <w:rFonts w:ascii="Times New Roman" w:hAnsi="Times New Roman"/>
          <w:kern w:val="2"/>
          <w:szCs w:val="21"/>
        </w:rPr>
      </w:pPr>
    </w:p>
    <w:p w14:paraId="7F8CC9BB">
      <w:pPr>
        <w:spacing w:line="360" w:lineRule="exact"/>
        <w:jc w:val="center"/>
        <w:rPr>
          <w:rFonts w:ascii="Times New Roman" w:hAnsi="Times New Roman"/>
          <w:kern w:val="2"/>
          <w:szCs w:val="21"/>
        </w:rPr>
      </w:pPr>
    </w:p>
    <w:p w14:paraId="6E9DD204">
      <w:pPr>
        <w:spacing w:line="360" w:lineRule="exact"/>
        <w:jc w:val="center"/>
        <w:rPr>
          <w:rFonts w:ascii="Times New Roman" w:hAnsi="Times New Roman"/>
          <w:kern w:val="2"/>
          <w:szCs w:val="21"/>
        </w:rPr>
      </w:pPr>
    </w:p>
    <w:p w14:paraId="061F137B">
      <w:pPr>
        <w:spacing w:line="360" w:lineRule="exact"/>
        <w:jc w:val="center"/>
        <w:rPr>
          <w:rFonts w:ascii="Times New Roman" w:hAnsi="Times New Roman"/>
          <w:kern w:val="2"/>
          <w:szCs w:val="21"/>
        </w:rPr>
      </w:pPr>
    </w:p>
    <w:p w14:paraId="1BEDE5CE">
      <w:pPr>
        <w:spacing w:line="360" w:lineRule="exact"/>
        <w:jc w:val="center"/>
        <w:rPr>
          <w:rFonts w:ascii="Times New Roman" w:hAnsi="Times New Roman"/>
          <w:kern w:val="2"/>
          <w:szCs w:val="21"/>
        </w:rPr>
      </w:pPr>
    </w:p>
    <w:p w14:paraId="6919A30F">
      <w:pPr>
        <w:spacing w:line="360" w:lineRule="exact"/>
        <w:jc w:val="center"/>
        <w:rPr>
          <w:rFonts w:ascii="Times New Roman" w:hAnsi="Times New Roman"/>
          <w:kern w:val="2"/>
          <w:szCs w:val="21"/>
        </w:rPr>
      </w:pPr>
    </w:p>
    <w:p w14:paraId="1F508301">
      <w:pPr>
        <w:spacing w:line="360" w:lineRule="exact"/>
        <w:jc w:val="center"/>
        <w:rPr>
          <w:rFonts w:ascii="Times New Roman" w:hAnsi="Times New Roman"/>
          <w:kern w:val="2"/>
          <w:szCs w:val="21"/>
        </w:rPr>
      </w:pPr>
    </w:p>
    <w:p w14:paraId="71CEE53B">
      <w:pPr>
        <w:rPr>
          <w:rFonts w:ascii="Times New Roman" w:hAnsi="Times New Roman"/>
          <w:szCs w:val="21"/>
        </w:rPr>
      </w:pPr>
    </w:p>
    <w:p w14:paraId="552C10EE">
      <w:pPr>
        <w:spacing w:line="360" w:lineRule="exact"/>
        <w:jc w:val="center"/>
        <w:rPr>
          <w:rFonts w:ascii="Times New Roman" w:hAnsi="Times New Roman"/>
          <w:kern w:val="2"/>
          <w:szCs w:val="21"/>
        </w:rPr>
      </w:pPr>
    </w:p>
    <w:p w14:paraId="4B881EF8">
      <w:pPr>
        <w:adjustRightInd w:val="0"/>
        <w:snapToGrid w:val="0"/>
        <w:spacing w:line="480" w:lineRule="auto"/>
        <w:jc w:val="center"/>
        <w:rPr>
          <w:rFonts w:ascii="Times New Roman" w:hAnsi="Times New Roman"/>
          <w:kern w:val="2"/>
          <w:sz w:val="30"/>
          <w:szCs w:val="30"/>
        </w:rPr>
      </w:pPr>
      <w:r>
        <w:rPr>
          <w:rFonts w:hint="eastAsia" w:ascii="Times New Roman" w:hAnsi="Times New Roman" w:cs="宋体"/>
          <w:kern w:val="2"/>
          <w:sz w:val="30"/>
          <w:szCs w:val="30"/>
        </w:rPr>
        <w:t>供应商：供应商全称</w:t>
      </w:r>
    </w:p>
    <w:p w14:paraId="17478782">
      <w:pPr>
        <w:snapToGrid w:val="0"/>
        <w:spacing w:line="480" w:lineRule="auto"/>
        <w:jc w:val="center"/>
        <w:rPr>
          <w:rFonts w:ascii="Times New Roman" w:hAnsi="Times New Roman" w:cs="宋体"/>
          <w:kern w:val="2"/>
          <w:sz w:val="36"/>
          <w:szCs w:val="36"/>
        </w:rPr>
      </w:pPr>
      <w:r>
        <w:rPr>
          <w:rFonts w:hint="eastAsia" w:ascii="Times New Roman" w:hAnsi="Times New Roman" w:cs="宋体"/>
          <w:kern w:val="2"/>
          <w:sz w:val="30"/>
          <w:szCs w:val="30"/>
        </w:rPr>
        <w:t>二〇二</w:t>
      </w:r>
      <w:r>
        <w:rPr>
          <w:rFonts w:hint="eastAsia" w:ascii="Times New Roman" w:hAnsi="Times New Roman" w:cs="宋体"/>
          <w:kern w:val="2"/>
          <w:sz w:val="30"/>
          <w:szCs w:val="30"/>
          <w:lang w:val="en-US" w:eastAsia="zh-CN"/>
        </w:rPr>
        <w:t>六</w:t>
      </w:r>
      <w:r>
        <w:rPr>
          <w:rFonts w:hint="eastAsia" w:ascii="Times New Roman" w:hAnsi="Times New Roman" w:cs="宋体"/>
          <w:kern w:val="2"/>
          <w:sz w:val="30"/>
          <w:szCs w:val="30"/>
        </w:rPr>
        <w:t>年</w:t>
      </w:r>
      <w:r>
        <w:rPr>
          <w:rFonts w:hint="eastAsia" w:ascii="Times New Roman" w:hAnsi="Times New Roman" w:cs="宋体"/>
          <w:kern w:val="2"/>
          <w:sz w:val="30"/>
          <w:szCs w:val="30"/>
          <w:lang w:val="en-US" w:eastAsia="zh-CN"/>
        </w:rPr>
        <w:t xml:space="preserve"> </w:t>
      </w:r>
      <w:r>
        <w:rPr>
          <w:rFonts w:hint="eastAsia" w:ascii="Times New Roman" w:hAnsi="Times New Roman" w:cs="宋体"/>
          <w:kern w:val="2"/>
          <w:sz w:val="30"/>
          <w:szCs w:val="30"/>
        </w:rPr>
        <w:t>月</w:t>
      </w:r>
      <w:r>
        <w:rPr>
          <w:rFonts w:hint="eastAsia" w:ascii="Times New Roman" w:hAnsi="Times New Roman" w:cs="宋体"/>
          <w:kern w:val="2"/>
          <w:sz w:val="30"/>
          <w:szCs w:val="30"/>
          <w:lang w:val="en-US" w:eastAsia="zh-CN"/>
        </w:rPr>
        <w:t xml:space="preserve"> </w:t>
      </w:r>
      <w:r>
        <w:rPr>
          <w:rFonts w:hint="eastAsia" w:ascii="Times New Roman" w:hAnsi="Times New Roman" w:cs="宋体"/>
          <w:kern w:val="2"/>
          <w:sz w:val="30"/>
          <w:szCs w:val="30"/>
        </w:rPr>
        <w:t>日</w:t>
      </w:r>
    </w:p>
    <w:p w14:paraId="74B4D40F">
      <w:pPr>
        <w:jc w:val="left"/>
        <w:rPr>
          <w:rFonts w:hint="default" w:ascii="宋体" w:hAnsi="宋体" w:eastAsia="宋体"/>
          <w:b/>
          <w:bCs/>
          <w:kern w:val="2"/>
          <w:sz w:val="24"/>
          <w:szCs w:val="24"/>
          <w:u w:val="single"/>
          <w:lang w:val="en-US" w:eastAsia="zh-CN"/>
        </w:rPr>
      </w:pPr>
      <w:r>
        <w:rPr>
          <w:rFonts w:ascii="宋体" w:hAnsi="宋体"/>
          <w:b/>
          <w:bCs/>
          <w:kern w:val="2"/>
          <w:sz w:val="24"/>
          <w:szCs w:val="24"/>
          <w:u w:val="single"/>
        </w:rPr>
        <w:br w:type="page"/>
      </w:r>
      <w:r>
        <w:rPr>
          <w:rFonts w:hint="eastAsia" w:ascii="宋体" w:hAnsi="宋体"/>
          <w:b w:val="0"/>
          <w:bCs w:val="0"/>
          <w:kern w:val="2"/>
          <w:sz w:val="24"/>
          <w:szCs w:val="24"/>
          <w:u w:val="none"/>
          <w:lang w:val="en-US" w:eastAsia="zh-CN"/>
        </w:rPr>
        <w:t>附件1</w:t>
      </w:r>
    </w:p>
    <w:p w14:paraId="1D852AD1">
      <w:pPr>
        <w:jc w:val="center"/>
        <w:rPr>
          <w:rFonts w:hint="eastAsia" w:ascii="宋体" w:hAnsi="宋体"/>
          <w:b/>
          <w:color w:val="000000"/>
          <w:kern w:val="2"/>
          <w:sz w:val="30"/>
          <w:szCs w:val="30"/>
        </w:rPr>
      </w:pPr>
    </w:p>
    <w:p w14:paraId="71F21B71">
      <w:pPr>
        <w:jc w:val="center"/>
        <w:rPr>
          <w:rFonts w:hint="eastAsia" w:ascii="宋体" w:hAnsi="宋体"/>
          <w:b/>
          <w:color w:val="000000"/>
          <w:kern w:val="2"/>
          <w:sz w:val="30"/>
          <w:szCs w:val="30"/>
        </w:rPr>
      </w:pPr>
      <w:r>
        <w:rPr>
          <w:rFonts w:hint="eastAsia" w:ascii="宋体" w:hAnsi="宋体"/>
          <w:b/>
          <w:color w:val="000000"/>
          <w:kern w:val="2"/>
          <w:sz w:val="30"/>
          <w:szCs w:val="30"/>
          <w:lang w:val="en-US" w:eastAsia="zh-CN"/>
        </w:rPr>
        <w:t>供应商</w:t>
      </w:r>
      <w:r>
        <w:rPr>
          <w:rFonts w:hint="eastAsia" w:ascii="宋体" w:hAnsi="宋体"/>
          <w:b/>
          <w:color w:val="000000"/>
          <w:kern w:val="2"/>
          <w:sz w:val="30"/>
          <w:szCs w:val="30"/>
        </w:rPr>
        <w:t>符合</w:t>
      </w:r>
      <w:r>
        <w:rPr>
          <w:rFonts w:hint="eastAsia" w:ascii="宋体" w:hAnsi="宋体"/>
          <w:b/>
          <w:color w:val="000000"/>
          <w:kern w:val="2"/>
          <w:sz w:val="30"/>
          <w:szCs w:val="30"/>
          <w:lang w:val="en-US" w:eastAsia="zh-CN"/>
        </w:rPr>
        <w:t>条件的</w:t>
      </w:r>
      <w:r>
        <w:rPr>
          <w:rFonts w:hint="eastAsia" w:ascii="宋体" w:hAnsi="宋体"/>
          <w:b/>
          <w:color w:val="000000"/>
          <w:kern w:val="2"/>
          <w:sz w:val="30"/>
          <w:szCs w:val="30"/>
        </w:rPr>
        <w:t>声明函</w:t>
      </w:r>
    </w:p>
    <w:p w14:paraId="589A5641">
      <w:pPr>
        <w:spacing w:line="460" w:lineRule="exact"/>
        <w:rPr>
          <w:rFonts w:hint="eastAsia" w:ascii="宋体" w:hAnsi="宋体"/>
          <w:b/>
          <w:bCs/>
          <w:color w:val="000000"/>
          <w:kern w:val="2"/>
          <w:sz w:val="44"/>
          <w:szCs w:val="44"/>
        </w:rPr>
      </w:pPr>
    </w:p>
    <w:p w14:paraId="288AC5A7">
      <w:pPr>
        <w:spacing w:line="520" w:lineRule="exact"/>
        <w:ind w:firstLine="480" w:firstLineChars="200"/>
        <w:rPr>
          <w:rFonts w:hint="eastAsia" w:ascii="宋体" w:hAnsi="宋体"/>
          <w:b/>
          <w:bCs/>
          <w:color w:val="000000"/>
          <w:kern w:val="2"/>
          <w:sz w:val="24"/>
          <w:szCs w:val="24"/>
        </w:rPr>
      </w:pPr>
      <w:r>
        <w:rPr>
          <w:rFonts w:hint="eastAsia" w:ascii="宋体" w:hAnsi="宋体"/>
          <w:bCs/>
          <w:color w:val="000000"/>
          <w:kern w:val="2"/>
          <w:sz w:val="24"/>
          <w:szCs w:val="24"/>
        </w:rPr>
        <w:t>我单位参加</w:t>
      </w:r>
      <w:r>
        <w:rPr>
          <w:rFonts w:hint="eastAsia" w:ascii="宋体" w:hAnsi="宋体"/>
          <w:bCs/>
          <w:color w:val="000000"/>
          <w:kern w:val="2"/>
          <w:sz w:val="24"/>
          <w:szCs w:val="21"/>
          <w:u w:val="single"/>
        </w:rPr>
        <w:t>_       （项目名称）_【项目编号：</w:t>
      </w:r>
      <w:r>
        <w:rPr>
          <w:rFonts w:hint="eastAsia" w:ascii="宋体" w:hAnsi="宋体"/>
          <w:bCs/>
          <w:color w:val="000000"/>
          <w:kern w:val="2"/>
          <w:sz w:val="24"/>
          <w:szCs w:val="21"/>
          <w:u w:val="single"/>
          <w:lang w:val="en-US" w:eastAsia="zh-CN"/>
        </w:rPr>
        <w:t xml:space="preserve">   </w:t>
      </w:r>
      <w:r>
        <w:rPr>
          <w:rFonts w:hint="eastAsia" w:ascii="宋体" w:hAnsi="宋体"/>
          <w:bCs/>
          <w:color w:val="000000"/>
          <w:kern w:val="2"/>
          <w:sz w:val="24"/>
          <w:szCs w:val="21"/>
          <w:u w:val="single"/>
        </w:rPr>
        <w:t>】</w:t>
      </w:r>
      <w:r>
        <w:rPr>
          <w:rFonts w:hint="eastAsia" w:ascii="宋体" w:hAnsi="宋体"/>
          <w:bCs/>
          <w:color w:val="000000"/>
          <w:kern w:val="2"/>
          <w:sz w:val="24"/>
          <w:szCs w:val="21"/>
        </w:rPr>
        <w:t>的磋商活动。现做出如下声明：</w:t>
      </w:r>
    </w:p>
    <w:p w14:paraId="7E008905">
      <w:pPr>
        <w:spacing w:line="520" w:lineRule="exact"/>
        <w:ind w:firstLine="482"/>
        <w:rPr>
          <w:rFonts w:hint="eastAsia" w:ascii="宋体" w:hAnsi="宋体"/>
          <w:color w:val="000000"/>
          <w:kern w:val="2"/>
          <w:sz w:val="24"/>
          <w:szCs w:val="24"/>
        </w:rPr>
      </w:pPr>
      <w:r>
        <w:rPr>
          <w:rFonts w:hint="eastAsia" w:ascii="宋体" w:hAnsi="宋体"/>
          <w:bCs/>
          <w:color w:val="000000"/>
          <w:kern w:val="2"/>
          <w:sz w:val="24"/>
          <w:szCs w:val="21"/>
        </w:rPr>
        <w:t>1.我单位具有独立承担民事责任的能力；</w:t>
      </w:r>
    </w:p>
    <w:p w14:paraId="17BABEEB">
      <w:pPr>
        <w:spacing w:line="520" w:lineRule="exact"/>
        <w:ind w:firstLine="482"/>
        <w:rPr>
          <w:rFonts w:hint="eastAsia" w:ascii="宋体" w:hAnsi="宋体"/>
          <w:color w:val="000000"/>
          <w:kern w:val="2"/>
          <w:sz w:val="24"/>
          <w:szCs w:val="24"/>
        </w:rPr>
      </w:pPr>
      <w:r>
        <w:rPr>
          <w:rFonts w:hint="eastAsia" w:ascii="宋体" w:hAnsi="宋体"/>
          <w:color w:val="000000"/>
          <w:kern w:val="2"/>
          <w:sz w:val="24"/>
          <w:szCs w:val="24"/>
        </w:rPr>
        <w:t>2.我单位具有良好的商业信誉和健全的财务会计制度；</w:t>
      </w:r>
    </w:p>
    <w:p w14:paraId="08249651">
      <w:pPr>
        <w:spacing w:line="520" w:lineRule="exact"/>
        <w:ind w:firstLine="482"/>
        <w:rPr>
          <w:rFonts w:hint="eastAsia" w:ascii="宋体" w:hAnsi="宋体"/>
          <w:color w:val="000000"/>
          <w:kern w:val="2"/>
          <w:sz w:val="24"/>
          <w:szCs w:val="24"/>
        </w:rPr>
      </w:pPr>
      <w:r>
        <w:rPr>
          <w:rFonts w:hint="eastAsia" w:ascii="宋体" w:hAnsi="宋体"/>
          <w:color w:val="000000"/>
          <w:kern w:val="2"/>
          <w:sz w:val="24"/>
          <w:szCs w:val="24"/>
        </w:rPr>
        <w:t>3.我单位具有履行合同所必需的设备和专业技术能力；</w:t>
      </w:r>
    </w:p>
    <w:p w14:paraId="46DEA6A1">
      <w:pPr>
        <w:spacing w:line="520" w:lineRule="exact"/>
        <w:ind w:firstLine="482"/>
        <w:rPr>
          <w:rFonts w:hint="eastAsia" w:ascii="宋体" w:hAnsi="宋体"/>
          <w:color w:val="000000"/>
          <w:kern w:val="2"/>
          <w:sz w:val="24"/>
          <w:szCs w:val="24"/>
        </w:rPr>
      </w:pPr>
      <w:r>
        <w:rPr>
          <w:rFonts w:hint="eastAsia" w:ascii="宋体" w:hAnsi="宋体"/>
          <w:color w:val="000000"/>
          <w:kern w:val="2"/>
          <w:sz w:val="24"/>
          <w:szCs w:val="24"/>
        </w:rPr>
        <w:t>4.我单位有依法缴纳税收和社会保障资金的良好记录；</w:t>
      </w:r>
    </w:p>
    <w:p w14:paraId="7EF9E2D3">
      <w:pPr>
        <w:spacing w:line="520" w:lineRule="exact"/>
        <w:ind w:firstLine="482"/>
        <w:rPr>
          <w:rFonts w:hint="eastAsia" w:ascii="宋体" w:hAnsi="宋体"/>
          <w:color w:val="000000"/>
          <w:kern w:val="2"/>
          <w:sz w:val="24"/>
          <w:szCs w:val="24"/>
        </w:rPr>
      </w:pPr>
      <w:r>
        <w:rPr>
          <w:rFonts w:hint="eastAsia" w:ascii="宋体" w:hAnsi="宋体"/>
          <w:color w:val="000000"/>
          <w:kern w:val="2"/>
          <w:sz w:val="24"/>
          <w:szCs w:val="24"/>
        </w:rPr>
        <w:t>5.我单位参加本次采购活动前三年内，在经营活动中没有重大违法记录；</w:t>
      </w:r>
    </w:p>
    <w:p w14:paraId="24A0A108">
      <w:pPr>
        <w:spacing w:line="520" w:lineRule="exact"/>
        <w:ind w:firstLine="482"/>
        <w:rPr>
          <w:rFonts w:hint="eastAsia" w:ascii="宋体" w:hAnsi="宋体"/>
          <w:color w:val="000000"/>
          <w:kern w:val="2"/>
          <w:sz w:val="24"/>
          <w:szCs w:val="24"/>
        </w:rPr>
      </w:pPr>
      <w:r>
        <w:rPr>
          <w:rFonts w:hint="eastAsia" w:ascii="宋体" w:hAnsi="宋体"/>
          <w:color w:val="000000"/>
          <w:kern w:val="2"/>
          <w:sz w:val="24"/>
          <w:szCs w:val="24"/>
        </w:rPr>
        <w:t>6.我单位满足法律、行政法规规定的其他条件。</w:t>
      </w:r>
    </w:p>
    <w:p w14:paraId="23D797B0">
      <w:pPr>
        <w:spacing w:line="500" w:lineRule="exact"/>
        <w:ind w:firstLine="482"/>
        <w:rPr>
          <w:rFonts w:hint="eastAsia" w:ascii="宋体" w:hAnsi="宋体"/>
          <w:color w:val="000000"/>
          <w:kern w:val="2"/>
          <w:sz w:val="24"/>
          <w:szCs w:val="24"/>
        </w:rPr>
      </w:pPr>
    </w:p>
    <w:p w14:paraId="62D759B4">
      <w:pPr>
        <w:spacing w:line="500" w:lineRule="exact"/>
        <w:rPr>
          <w:rFonts w:hint="eastAsia" w:ascii="宋体" w:hAnsi="宋体"/>
          <w:color w:val="000000"/>
          <w:kern w:val="2"/>
          <w:sz w:val="24"/>
          <w:szCs w:val="24"/>
        </w:rPr>
      </w:pPr>
    </w:p>
    <w:p w14:paraId="71F90750">
      <w:pPr>
        <w:spacing w:line="500" w:lineRule="exact"/>
        <w:rPr>
          <w:rFonts w:hint="eastAsia" w:ascii="宋体" w:hAnsi="宋体"/>
          <w:bCs/>
          <w:color w:val="000000"/>
          <w:kern w:val="2"/>
          <w:sz w:val="24"/>
          <w:szCs w:val="21"/>
        </w:rPr>
      </w:pPr>
    </w:p>
    <w:p w14:paraId="38AD86E5">
      <w:pPr>
        <w:spacing w:line="500" w:lineRule="exact"/>
        <w:rPr>
          <w:rFonts w:hint="eastAsia" w:ascii="宋体" w:hAnsi="宋体"/>
          <w:bCs/>
          <w:color w:val="000000"/>
          <w:kern w:val="2"/>
          <w:sz w:val="24"/>
          <w:szCs w:val="21"/>
        </w:rPr>
      </w:pPr>
    </w:p>
    <w:p w14:paraId="2B71DCEE">
      <w:pPr>
        <w:spacing w:line="500" w:lineRule="exact"/>
        <w:rPr>
          <w:rFonts w:hint="eastAsia" w:ascii="宋体" w:hAnsi="宋体"/>
          <w:bCs/>
          <w:color w:val="000000"/>
          <w:kern w:val="2"/>
          <w:sz w:val="24"/>
          <w:szCs w:val="21"/>
        </w:rPr>
      </w:pPr>
    </w:p>
    <w:p w14:paraId="4C9803BB">
      <w:pPr>
        <w:spacing w:line="460" w:lineRule="exact"/>
        <w:jc w:val="right"/>
        <w:rPr>
          <w:rFonts w:hint="eastAsia" w:ascii="宋体" w:hAnsi="宋体"/>
          <w:bCs/>
          <w:color w:val="000000"/>
          <w:kern w:val="2"/>
          <w:sz w:val="24"/>
          <w:szCs w:val="21"/>
        </w:rPr>
      </w:pPr>
      <w:r>
        <w:rPr>
          <w:rFonts w:hint="eastAsia" w:ascii="宋体" w:hAnsi="宋体"/>
          <w:bCs/>
          <w:color w:val="000000"/>
          <w:kern w:val="2"/>
          <w:sz w:val="24"/>
          <w:szCs w:val="21"/>
        </w:rPr>
        <w:t xml:space="preserve">                              声明人名称：</w:t>
      </w:r>
      <w:r>
        <w:rPr>
          <w:rFonts w:hint="eastAsia" w:ascii="宋体" w:hAnsi="宋体"/>
          <w:bCs/>
          <w:color w:val="000000"/>
          <w:kern w:val="2"/>
          <w:sz w:val="24"/>
          <w:szCs w:val="21"/>
          <w:u w:val="single"/>
        </w:rPr>
        <w:t>________</w:t>
      </w:r>
      <w:r>
        <w:rPr>
          <w:rFonts w:hint="eastAsia" w:ascii="宋体" w:hAnsi="宋体"/>
          <w:bCs/>
          <w:color w:val="000000"/>
          <w:kern w:val="2"/>
          <w:sz w:val="24"/>
          <w:szCs w:val="21"/>
        </w:rPr>
        <w:t>（公章）</w:t>
      </w:r>
    </w:p>
    <w:p w14:paraId="174E9BFA">
      <w:pPr>
        <w:spacing w:line="460" w:lineRule="exact"/>
        <w:jc w:val="right"/>
        <w:rPr>
          <w:rFonts w:hint="eastAsia" w:ascii="宋体" w:hAnsi="宋体"/>
          <w:bCs/>
          <w:color w:val="000000"/>
          <w:kern w:val="2"/>
          <w:sz w:val="24"/>
          <w:szCs w:val="21"/>
        </w:rPr>
      </w:pPr>
    </w:p>
    <w:p w14:paraId="55B7A6F1">
      <w:pPr>
        <w:spacing w:line="460" w:lineRule="exact"/>
        <w:jc w:val="right"/>
        <w:rPr>
          <w:rFonts w:hint="eastAsia" w:ascii="宋体" w:hAnsi="宋体"/>
          <w:bCs/>
          <w:color w:val="000000"/>
          <w:kern w:val="2"/>
          <w:sz w:val="24"/>
          <w:szCs w:val="21"/>
        </w:rPr>
      </w:pPr>
      <w:r>
        <w:rPr>
          <w:rFonts w:hint="eastAsia" w:ascii="宋体" w:hAnsi="宋体"/>
          <w:bCs/>
          <w:color w:val="000000"/>
          <w:kern w:val="2"/>
          <w:sz w:val="24"/>
          <w:szCs w:val="21"/>
        </w:rPr>
        <w:t xml:space="preserve">                                 日期：</w:t>
      </w:r>
      <w:r>
        <w:rPr>
          <w:rFonts w:hint="eastAsia" w:ascii="宋体" w:hAnsi="宋体"/>
          <w:bCs/>
          <w:color w:val="000000"/>
          <w:kern w:val="2"/>
          <w:sz w:val="24"/>
          <w:szCs w:val="21"/>
          <w:lang w:val="en-US" w:eastAsia="zh-CN"/>
        </w:rPr>
        <w:t xml:space="preserve"> </w:t>
      </w:r>
      <w:r>
        <w:rPr>
          <w:rFonts w:hint="eastAsia" w:ascii="宋体" w:hAnsi="宋体"/>
          <w:bCs/>
          <w:color w:val="000000"/>
          <w:kern w:val="2"/>
          <w:sz w:val="24"/>
          <w:szCs w:val="21"/>
        </w:rPr>
        <w:t>年</w:t>
      </w:r>
      <w:r>
        <w:rPr>
          <w:rFonts w:hint="eastAsia" w:ascii="宋体" w:hAnsi="宋体"/>
          <w:bCs/>
          <w:color w:val="000000"/>
          <w:kern w:val="2"/>
          <w:sz w:val="24"/>
          <w:szCs w:val="21"/>
          <w:lang w:val="en-US" w:eastAsia="zh-CN"/>
        </w:rPr>
        <w:t xml:space="preserve"> </w:t>
      </w:r>
      <w:r>
        <w:rPr>
          <w:rFonts w:hint="eastAsia" w:ascii="宋体" w:hAnsi="宋体"/>
          <w:bCs/>
          <w:color w:val="000000"/>
          <w:kern w:val="2"/>
          <w:sz w:val="24"/>
          <w:szCs w:val="21"/>
        </w:rPr>
        <w:t>月</w:t>
      </w:r>
      <w:r>
        <w:rPr>
          <w:rFonts w:hint="eastAsia" w:ascii="宋体" w:hAnsi="宋体"/>
          <w:bCs/>
          <w:color w:val="000000"/>
          <w:kern w:val="2"/>
          <w:sz w:val="24"/>
          <w:szCs w:val="21"/>
          <w:lang w:val="en-US" w:eastAsia="zh-CN"/>
        </w:rPr>
        <w:t xml:space="preserve"> </w:t>
      </w:r>
      <w:r>
        <w:rPr>
          <w:rFonts w:hint="eastAsia" w:ascii="宋体" w:hAnsi="宋体"/>
          <w:bCs/>
          <w:color w:val="000000"/>
          <w:kern w:val="2"/>
          <w:sz w:val="24"/>
          <w:szCs w:val="21"/>
        </w:rPr>
        <w:t>日</w:t>
      </w:r>
    </w:p>
    <w:p w14:paraId="62E00261">
      <w:pPr>
        <w:snapToGrid w:val="0"/>
        <w:spacing w:line="400" w:lineRule="exact"/>
        <w:ind w:firstLine="540" w:firstLineChars="192"/>
        <w:contextualSpacing/>
        <w:rPr>
          <w:rFonts w:hint="eastAsia" w:ascii="宋体" w:hAnsi="宋体" w:cs="宋体"/>
          <w:b/>
          <w:sz w:val="28"/>
          <w:szCs w:val="28"/>
        </w:rPr>
      </w:pPr>
    </w:p>
    <w:p w14:paraId="67DAF26E">
      <w:pPr>
        <w:snapToGrid w:val="0"/>
        <w:spacing w:line="400" w:lineRule="exact"/>
        <w:ind w:firstLine="540" w:firstLineChars="192"/>
        <w:contextualSpacing/>
        <w:rPr>
          <w:rFonts w:hint="eastAsia" w:ascii="宋体" w:hAnsi="宋体" w:cs="宋体"/>
          <w:b/>
          <w:sz w:val="28"/>
          <w:szCs w:val="28"/>
          <w:lang w:val="zh-CN"/>
        </w:rPr>
      </w:pPr>
    </w:p>
    <w:p w14:paraId="7348C4B7">
      <w:pPr>
        <w:snapToGrid w:val="0"/>
        <w:spacing w:line="400" w:lineRule="exact"/>
        <w:contextualSpacing/>
        <w:rPr>
          <w:rFonts w:hint="eastAsia" w:ascii="宋体" w:hAnsi="宋体" w:cs="宋体"/>
          <w:b/>
          <w:sz w:val="28"/>
          <w:szCs w:val="28"/>
          <w:lang w:val="zh-CN"/>
        </w:rPr>
      </w:pPr>
    </w:p>
    <w:p w14:paraId="543268FB">
      <w:pPr>
        <w:snapToGrid w:val="0"/>
        <w:spacing w:line="400" w:lineRule="exact"/>
        <w:contextualSpacing/>
        <w:rPr>
          <w:rFonts w:hint="eastAsia" w:ascii="宋体" w:hAnsi="宋体"/>
          <w:b/>
          <w:bCs/>
          <w:kern w:val="2"/>
          <w:sz w:val="32"/>
          <w:szCs w:val="32"/>
        </w:rPr>
      </w:pPr>
      <w:r>
        <w:rPr>
          <w:rFonts w:ascii="宋体" w:hAnsi="宋体"/>
          <w:sz w:val="32"/>
          <w:szCs w:val="32"/>
          <w:lang w:val="zh-CN"/>
        </w:rPr>
        <w:br w:type="page"/>
      </w:r>
      <w:r>
        <w:rPr>
          <w:rFonts w:hint="eastAsia" w:ascii="宋体" w:hAnsi="宋体"/>
          <w:b w:val="0"/>
          <w:bCs w:val="0"/>
          <w:kern w:val="2"/>
          <w:sz w:val="24"/>
          <w:szCs w:val="24"/>
          <w:u w:val="none"/>
          <w:lang w:val="en-US" w:eastAsia="zh-CN"/>
        </w:rPr>
        <w:t>附件2</w:t>
      </w:r>
    </w:p>
    <w:p w14:paraId="59D1CF87">
      <w:pPr>
        <w:snapToGrid w:val="0"/>
        <w:spacing w:line="360" w:lineRule="auto"/>
        <w:jc w:val="center"/>
        <w:outlineLvl w:val="9"/>
        <w:rPr>
          <w:rFonts w:hint="eastAsia" w:ascii="宋体" w:hAnsi="宋体"/>
          <w:b/>
          <w:color w:val="000000"/>
          <w:kern w:val="2"/>
          <w:sz w:val="30"/>
          <w:szCs w:val="30"/>
        </w:rPr>
      </w:pPr>
      <w:r>
        <w:rPr>
          <w:rFonts w:hint="eastAsia" w:ascii="宋体" w:hAnsi="宋体"/>
          <w:b/>
          <w:color w:val="000000"/>
          <w:kern w:val="2"/>
          <w:sz w:val="30"/>
          <w:szCs w:val="30"/>
        </w:rPr>
        <w:t>法定代表人身份证明</w:t>
      </w:r>
    </w:p>
    <w:p w14:paraId="29502718">
      <w:pPr>
        <w:spacing w:line="480" w:lineRule="exact"/>
        <w:rPr>
          <w:rFonts w:hint="eastAsia" w:ascii="宋体" w:hAnsi="宋体"/>
          <w:kern w:val="2"/>
          <w:sz w:val="24"/>
          <w:szCs w:val="24"/>
        </w:rPr>
      </w:pPr>
    </w:p>
    <w:p w14:paraId="093212A8">
      <w:pPr>
        <w:spacing w:line="480" w:lineRule="exact"/>
        <w:ind w:firstLine="480" w:firstLineChars="200"/>
        <w:rPr>
          <w:rFonts w:ascii="宋体" w:hAnsi="宋体"/>
          <w:sz w:val="24"/>
          <w:szCs w:val="24"/>
        </w:rPr>
      </w:pPr>
      <w:r>
        <w:rPr>
          <w:rFonts w:ascii="宋体" w:hAnsi="宋体"/>
          <w:sz w:val="24"/>
          <w:szCs w:val="24"/>
          <w:u w:val="single"/>
        </w:rPr>
        <w:t xml:space="preserve">        </w:t>
      </w:r>
      <w:r>
        <w:rPr>
          <w:rFonts w:hint="eastAsia" w:ascii="宋体" w:hAnsi="宋体"/>
          <w:sz w:val="24"/>
          <w:szCs w:val="24"/>
        </w:rPr>
        <w:t>先生/女士，</w:t>
      </w:r>
      <w:r>
        <w:rPr>
          <w:rFonts w:ascii="宋体" w:hAnsi="宋体"/>
          <w:sz w:val="24"/>
          <w:szCs w:val="24"/>
        </w:rPr>
        <w:t xml:space="preserve"> </w:t>
      </w:r>
      <w:r>
        <w:rPr>
          <w:rFonts w:hint="eastAsia" w:ascii="宋体" w:hAnsi="宋体"/>
          <w:sz w:val="24"/>
          <w:szCs w:val="24"/>
        </w:rPr>
        <w:t>现任我单位</w:t>
      </w:r>
      <w:r>
        <w:rPr>
          <w:rFonts w:ascii="宋体" w:hAnsi="宋体"/>
          <w:sz w:val="24"/>
          <w:szCs w:val="24"/>
          <w:u w:val="single"/>
        </w:rPr>
        <w:t xml:space="preserve">        </w:t>
      </w:r>
      <w:r>
        <w:rPr>
          <w:rFonts w:hint="eastAsia" w:ascii="宋体" w:hAnsi="宋体"/>
          <w:sz w:val="24"/>
          <w:szCs w:val="24"/>
        </w:rPr>
        <w:t>职务，为法定代表人，特此证明。</w:t>
      </w:r>
    </w:p>
    <w:p w14:paraId="1B64F38D">
      <w:pPr>
        <w:spacing w:line="480" w:lineRule="exact"/>
        <w:ind w:firstLine="480"/>
        <w:rPr>
          <w:rFonts w:ascii="宋体" w:hAnsi="宋体"/>
          <w:sz w:val="24"/>
          <w:szCs w:val="24"/>
          <w:u w:val="single"/>
        </w:rPr>
      </w:pPr>
      <w:r>
        <w:rPr>
          <w:rFonts w:hint="eastAsia" w:ascii="宋体" w:hAnsi="宋体"/>
          <w:sz w:val="24"/>
          <w:szCs w:val="24"/>
        </w:rPr>
        <w:t>身份证号码：</w:t>
      </w:r>
      <w:r>
        <w:rPr>
          <w:rFonts w:ascii="宋体" w:hAnsi="宋体"/>
          <w:sz w:val="24"/>
          <w:szCs w:val="24"/>
          <w:u w:val="single"/>
        </w:rPr>
        <w:t xml:space="preserve">                                    </w:t>
      </w:r>
    </w:p>
    <w:p w14:paraId="63B7E247">
      <w:pPr>
        <w:spacing w:line="480" w:lineRule="exact"/>
        <w:ind w:firstLine="480"/>
        <w:rPr>
          <w:rFonts w:hint="eastAsia" w:ascii="宋体" w:hAnsi="宋体"/>
          <w:kern w:val="2"/>
          <w:sz w:val="24"/>
          <w:szCs w:val="24"/>
        </w:rPr>
      </w:pPr>
    </w:p>
    <w:p w14:paraId="0D2CA203">
      <w:pPr>
        <w:snapToGrid w:val="0"/>
        <w:spacing w:line="420" w:lineRule="exact"/>
        <w:ind w:right="960" w:firstLine="404" w:firstLineChars="202"/>
        <w:jc w:val="center"/>
        <w:textAlignment w:val="baseline"/>
        <w:rPr>
          <w:rFonts w:ascii="Times New Roman" w:hAnsi="Times New Roman"/>
          <w:kern w:val="2"/>
          <w:sz w:val="20"/>
          <w:szCs w:val="21"/>
        </w:rPr>
      </w:pPr>
    </w:p>
    <w:p w14:paraId="0E66FBFB">
      <w:pPr>
        <w:snapToGrid w:val="0"/>
        <w:spacing w:line="420" w:lineRule="exact"/>
        <w:ind w:firstLine="404" w:firstLineChars="202"/>
        <w:jc w:val="left"/>
        <w:textAlignment w:val="baseline"/>
        <w:rPr>
          <w:rFonts w:ascii="Times New Roman" w:hAnsi="Times New Roman"/>
          <w:kern w:val="2"/>
          <w:sz w:val="20"/>
          <w:szCs w:val="21"/>
        </w:rPr>
      </w:pPr>
    </w:p>
    <w:tbl>
      <w:tblPr>
        <w:tblStyle w:val="56"/>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42F2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1058BCE8">
            <w:pPr>
              <w:snapToGrid w:val="0"/>
              <w:spacing w:line="420" w:lineRule="exact"/>
              <w:ind w:firstLine="404" w:firstLineChars="202"/>
              <w:jc w:val="left"/>
              <w:textAlignment w:val="baseline"/>
              <w:rPr>
                <w:rFonts w:ascii="Times New Roman" w:hAnsi="Times New Roman"/>
                <w:kern w:val="2"/>
                <w:sz w:val="20"/>
              </w:rPr>
            </w:pPr>
          </w:p>
          <w:p w14:paraId="27DF6D78">
            <w:pPr>
              <w:snapToGrid w:val="0"/>
              <w:spacing w:line="420" w:lineRule="exact"/>
              <w:ind w:firstLine="404" w:firstLineChars="202"/>
              <w:jc w:val="left"/>
              <w:textAlignment w:val="baseline"/>
              <w:rPr>
                <w:rFonts w:ascii="Times New Roman" w:hAnsi="Times New Roman"/>
                <w:kern w:val="2"/>
                <w:sz w:val="20"/>
              </w:rPr>
            </w:pPr>
          </w:p>
          <w:p w14:paraId="3CE4CFAD">
            <w:pPr>
              <w:snapToGrid w:val="0"/>
              <w:spacing w:line="420" w:lineRule="exact"/>
              <w:jc w:val="center"/>
              <w:textAlignment w:val="baseline"/>
              <w:rPr>
                <w:rFonts w:ascii="Times New Roman" w:hAnsi="Times New Roman"/>
                <w:b/>
                <w:bCs/>
                <w:kern w:val="2"/>
                <w:sz w:val="20"/>
              </w:rPr>
            </w:pPr>
            <w:r>
              <w:rPr>
                <w:rFonts w:hint="eastAsia" w:ascii="Times New Roman" w:hAnsi="Times New Roman" w:cs="宋体"/>
                <w:b/>
                <w:bCs/>
                <w:kern w:val="2"/>
              </w:rPr>
              <w:t>法定代表人身份证</w:t>
            </w:r>
            <w:r>
              <w:rPr>
                <w:rFonts w:hint="eastAsia" w:ascii="Times New Roman" w:hAnsi="Times New Roman" w:cs="宋体"/>
                <w:b/>
                <w:kern w:val="2"/>
              </w:rPr>
              <w:t>（正、反面）</w:t>
            </w:r>
            <w:r>
              <w:rPr>
                <w:rFonts w:hint="eastAsia" w:ascii="Times New Roman" w:hAnsi="Times New Roman" w:cs="宋体"/>
                <w:b/>
                <w:bCs/>
                <w:kern w:val="2"/>
              </w:rPr>
              <w:t>复印件或扫描件</w:t>
            </w:r>
          </w:p>
          <w:p w14:paraId="3061DB65">
            <w:pPr>
              <w:snapToGrid w:val="0"/>
              <w:spacing w:line="420" w:lineRule="exact"/>
              <w:jc w:val="center"/>
              <w:textAlignment w:val="baseline"/>
              <w:rPr>
                <w:rFonts w:ascii="Times New Roman" w:hAnsi="Times New Roman"/>
                <w:b/>
                <w:bCs/>
                <w:kern w:val="2"/>
                <w:sz w:val="20"/>
              </w:rPr>
            </w:pPr>
          </w:p>
          <w:p w14:paraId="3418B290">
            <w:pPr>
              <w:snapToGrid w:val="0"/>
              <w:spacing w:line="420" w:lineRule="exact"/>
              <w:jc w:val="center"/>
              <w:textAlignment w:val="baseline"/>
              <w:rPr>
                <w:rFonts w:ascii="Times New Roman" w:hAnsi="Times New Roman"/>
                <w:b/>
                <w:bCs/>
                <w:kern w:val="2"/>
                <w:sz w:val="20"/>
              </w:rPr>
            </w:pPr>
          </w:p>
          <w:p w14:paraId="75890E56">
            <w:pPr>
              <w:snapToGrid w:val="0"/>
              <w:spacing w:line="420" w:lineRule="exact"/>
              <w:jc w:val="center"/>
              <w:textAlignment w:val="baseline"/>
              <w:rPr>
                <w:rFonts w:ascii="Times New Roman" w:hAnsi="Times New Roman"/>
                <w:b/>
                <w:bCs/>
                <w:kern w:val="2"/>
                <w:sz w:val="20"/>
              </w:rPr>
            </w:pPr>
          </w:p>
          <w:p w14:paraId="10F5CAFA">
            <w:pPr>
              <w:snapToGrid w:val="0"/>
              <w:spacing w:line="420" w:lineRule="exact"/>
              <w:jc w:val="center"/>
              <w:textAlignment w:val="baseline"/>
              <w:rPr>
                <w:rFonts w:ascii="Times New Roman" w:hAnsi="Times New Roman"/>
                <w:kern w:val="2"/>
                <w:sz w:val="20"/>
              </w:rPr>
            </w:pPr>
          </w:p>
        </w:tc>
      </w:tr>
    </w:tbl>
    <w:p w14:paraId="3B32E58F">
      <w:pPr>
        <w:snapToGrid w:val="0"/>
        <w:spacing w:line="420" w:lineRule="exact"/>
        <w:jc w:val="center"/>
        <w:textAlignment w:val="baseline"/>
        <w:rPr>
          <w:rFonts w:ascii="Times New Roman" w:hAnsi="Times New Roman"/>
          <w:kern w:val="2"/>
          <w:sz w:val="20"/>
          <w:szCs w:val="21"/>
        </w:rPr>
      </w:pPr>
    </w:p>
    <w:p w14:paraId="5118C4C4">
      <w:pPr>
        <w:spacing w:line="600" w:lineRule="exact"/>
        <w:rPr>
          <w:rFonts w:hint="eastAsia" w:ascii="宋体" w:hAnsi="宋体"/>
          <w:b/>
          <w:kern w:val="2"/>
          <w:sz w:val="24"/>
          <w:szCs w:val="24"/>
        </w:rPr>
      </w:pPr>
    </w:p>
    <w:p w14:paraId="756625BD">
      <w:pPr>
        <w:spacing w:line="480" w:lineRule="exact"/>
        <w:ind w:firstLine="480" w:firstLineChars="200"/>
        <w:rPr>
          <w:rFonts w:hint="eastAsia" w:ascii="宋体" w:hAnsi="宋体"/>
          <w:kern w:val="2"/>
          <w:sz w:val="24"/>
          <w:szCs w:val="24"/>
        </w:rPr>
      </w:pPr>
    </w:p>
    <w:p w14:paraId="6299FE45">
      <w:pPr>
        <w:rPr>
          <w:rFonts w:hint="eastAsia" w:ascii="宋体" w:hAnsi="宋体"/>
          <w:kern w:val="2"/>
          <w:szCs w:val="24"/>
        </w:rPr>
      </w:pPr>
    </w:p>
    <w:p w14:paraId="31D0350C">
      <w:pPr>
        <w:snapToGrid w:val="0"/>
        <w:spacing w:line="400" w:lineRule="exact"/>
        <w:ind w:firstLine="540" w:firstLineChars="192"/>
        <w:contextualSpacing/>
        <w:rPr>
          <w:rFonts w:hint="eastAsia" w:ascii="宋体" w:hAnsi="宋体" w:cs="宋体"/>
          <w:b/>
          <w:sz w:val="28"/>
          <w:szCs w:val="28"/>
        </w:rPr>
      </w:pPr>
    </w:p>
    <w:p w14:paraId="405922A6">
      <w:pPr>
        <w:snapToGrid w:val="0"/>
        <w:spacing w:line="520" w:lineRule="exact"/>
        <w:jc w:val="right"/>
        <w:textAlignment w:val="baseline"/>
        <w:rPr>
          <w:rFonts w:hint="eastAsia" w:ascii="宋体" w:hAnsi="宋体" w:cs="宋体"/>
          <w:color w:val="000000"/>
          <w:kern w:val="2"/>
          <w:sz w:val="24"/>
          <w:szCs w:val="24"/>
        </w:rPr>
      </w:pPr>
      <w:r>
        <w:rPr>
          <w:rFonts w:hint="eastAsia" w:ascii="宋体" w:hAnsi="宋体" w:cs="宋体"/>
          <w:color w:val="000000"/>
          <w:kern w:val="2"/>
          <w:sz w:val="24"/>
          <w:szCs w:val="24"/>
        </w:rPr>
        <w:t>竞争性磋商响应单位：（加盖公章）</w:t>
      </w:r>
    </w:p>
    <w:p w14:paraId="314A7994">
      <w:pPr>
        <w:snapToGrid w:val="0"/>
        <w:spacing w:line="420" w:lineRule="exact"/>
        <w:ind w:right="960" w:firstLine="484" w:firstLineChars="202"/>
        <w:jc w:val="center"/>
        <w:textAlignment w:val="baseline"/>
        <w:rPr>
          <w:rFonts w:ascii="Times New Roman" w:hAnsi="Times New Roman"/>
          <w:kern w:val="2"/>
          <w:sz w:val="20"/>
          <w:szCs w:val="21"/>
        </w:rPr>
      </w:pPr>
      <w:r>
        <w:rPr>
          <w:rFonts w:hint="eastAsia" w:ascii="宋体" w:hAnsi="宋体" w:cs="宋体"/>
          <w:color w:val="000000"/>
          <w:kern w:val="2"/>
          <w:sz w:val="24"/>
          <w:szCs w:val="24"/>
        </w:rPr>
        <w:t xml:space="preserve">                                </w:t>
      </w:r>
      <w:r>
        <w:rPr>
          <w:rFonts w:hint="eastAsia" w:ascii="宋体" w:hAnsi="宋体" w:cs="宋体"/>
          <w:color w:val="000000"/>
          <w:kern w:val="2"/>
          <w:sz w:val="24"/>
          <w:szCs w:val="24"/>
          <w:lang w:val="en-US" w:eastAsia="zh-CN"/>
        </w:rPr>
        <w:t xml:space="preserve">     </w:t>
      </w:r>
      <w:r>
        <w:rPr>
          <w:rFonts w:hint="eastAsia" w:ascii="宋体" w:hAnsi="宋体" w:cs="宋体"/>
          <w:color w:val="000000"/>
          <w:kern w:val="2"/>
          <w:sz w:val="24"/>
          <w:szCs w:val="24"/>
        </w:rPr>
        <w:t xml:space="preserve"> 日期：  年  月  日</w:t>
      </w:r>
    </w:p>
    <w:p w14:paraId="31DF565F">
      <w:pPr>
        <w:snapToGrid w:val="0"/>
        <w:spacing w:line="420" w:lineRule="exact"/>
        <w:ind w:firstLine="404" w:firstLineChars="202"/>
        <w:jc w:val="left"/>
        <w:textAlignment w:val="baseline"/>
        <w:rPr>
          <w:rFonts w:ascii="Times New Roman" w:hAnsi="Times New Roman"/>
          <w:kern w:val="2"/>
          <w:sz w:val="20"/>
          <w:szCs w:val="21"/>
        </w:rPr>
      </w:pPr>
    </w:p>
    <w:p w14:paraId="28E698EA">
      <w:pPr>
        <w:snapToGrid w:val="0"/>
        <w:spacing w:line="400" w:lineRule="exact"/>
        <w:ind w:firstLine="540" w:firstLineChars="192"/>
        <w:contextualSpacing/>
        <w:rPr>
          <w:rFonts w:hint="eastAsia" w:ascii="宋体" w:hAnsi="宋体" w:cs="宋体"/>
          <w:b/>
          <w:sz w:val="28"/>
          <w:szCs w:val="28"/>
          <w:lang w:val="zh-CN"/>
        </w:rPr>
      </w:pPr>
    </w:p>
    <w:p w14:paraId="410AE85D">
      <w:pPr>
        <w:snapToGrid w:val="0"/>
        <w:spacing w:line="400" w:lineRule="exact"/>
        <w:ind w:firstLine="540" w:firstLineChars="192"/>
        <w:contextualSpacing/>
        <w:rPr>
          <w:rFonts w:hint="eastAsia" w:ascii="宋体" w:hAnsi="宋体" w:cs="宋体"/>
          <w:b/>
          <w:sz w:val="28"/>
          <w:szCs w:val="28"/>
          <w:lang w:val="zh-CN"/>
        </w:rPr>
      </w:pPr>
    </w:p>
    <w:p w14:paraId="07A982E8">
      <w:pPr>
        <w:snapToGrid w:val="0"/>
        <w:spacing w:line="400" w:lineRule="exact"/>
        <w:ind w:firstLine="540" w:firstLineChars="192"/>
        <w:contextualSpacing/>
        <w:rPr>
          <w:rFonts w:hint="eastAsia" w:ascii="宋体" w:hAnsi="宋体" w:cs="宋体"/>
          <w:b/>
          <w:sz w:val="28"/>
          <w:szCs w:val="28"/>
          <w:lang w:val="zh-CN"/>
        </w:rPr>
      </w:pPr>
    </w:p>
    <w:p w14:paraId="69C11CEC">
      <w:pPr>
        <w:snapToGrid w:val="0"/>
        <w:spacing w:line="400" w:lineRule="exact"/>
        <w:contextualSpacing/>
        <w:jc w:val="left"/>
        <w:rPr>
          <w:rFonts w:hint="eastAsia" w:ascii="宋体" w:hAnsi="宋体" w:cs="宋体"/>
          <w:b/>
          <w:sz w:val="28"/>
          <w:szCs w:val="28"/>
          <w:lang w:val="zh-CN"/>
        </w:rPr>
      </w:pPr>
      <w:r>
        <w:rPr>
          <w:rFonts w:ascii="宋体" w:hAnsi="宋体" w:cs="宋体"/>
          <w:b/>
          <w:sz w:val="28"/>
          <w:szCs w:val="28"/>
          <w:lang w:val="zh-CN"/>
        </w:rPr>
        <w:br w:type="page"/>
      </w:r>
      <w:r>
        <w:rPr>
          <w:rFonts w:hint="eastAsia" w:ascii="宋体" w:hAnsi="宋体"/>
          <w:b w:val="0"/>
          <w:bCs w:val="0"/>
          <w:kern w:val="2"/>
          <w:sz w:val="24"/>
          <w:szCs w:val="24"/>
          <w:u w:val="none"/>
          <w:lang w:val="en-US" w:eastAsia="zh-CN"/>
        </w:rPr>
        <w:t>附件3</w:t>
      </w:r>
    </w:p>
    <w:p w14:paraId="7B768E29">
      <w:pPr>
        <w:snapToGrid w:val="0"/>
        <w:spacing w:line="360" w:lineRule="auto"/>
        <w:jc w:val="center"/>
        <w:outlineLvl w:val="9"/>
        <w:rPr>
          <w:rFonts w:hint="eastAsia" w:ascii="宋体" w:hAnsi="宋体"/>
          <w:b/>
          <w:color w:val="000000"/>
          <w:kern w:val="2"/>
          <w:sz w:val="30"/>
          <w:szCs w:val="30"/>
        </w:rPr>
      </w:pPr>
      <w:r>
        <w:rPr>
          <w:rFonts w:hint="eastAsia" w:ascii="宋体" w:hAnsi="宋体"/>
          <w:b/>
          <w:color w:val="000000"/>
          <w:kern w:val="2"/>
          <w:sz w:val="30"/>
          <w:szCs w:val="30"/>
        </w:rPr>
        <w:t>法定代表人授权委托书</w:t>
      </w:r>
    </w:p>
    <w:p w14:paraId="21B4A301">
      <w:pPr>
        <w:rPr>
          <w:rFonts w:hint="eastAsia" w:ascii="宋体" w:hAnsi="宋体"/>
          <w:kern w:val="2"/>
          <w:sz w:val="32"/>
          <w:szCs w:val="32"/>
        </w:rPr>
      </w:pPr>
    </w:p>
    <w:p w14:paraId="6895965B">
      <w:pPr>
        <w:snapToGrid w:val="0"/>
        <w:spacing w:line="360" w:lineRule="auto"/>
        <w:rPr>
          <w:rFonts w:ascii="宋体" w:hAnsi="Times New Roman"/>
          <w:kern w:val="2"/>
          <w:sz w:val="24"/>
          <w:szCs w:val="24"/>
          <w:u w:val="single"/>
        </w:rPr>
      </w:pPr>
      <w:r>
        <w:rPr>
          <w:rFonts w:hint="eastAsia" w:ascii="宋体" w:hAnsi="宋体" w:cs="宋体"/>
          <w:kern w:val="2"/>
          <w:sz w:val="24"/>
          <w:szCs w:val="24"/>
          <w:u w:val="single"/>
          <w:lang w:eastAsia="zh-CN"/>
        </w:rPr>
        <w:t>南通职业大学</w:t>
      </w:r>
      <w:r>
        <w:rPr>
          <w:rFonts w:hint="eastAsia" w:ascii="宋体" w:hAnsi="宋体" w:cs="宋体"/>
          <w:kern w:val="2"/>
          <w:sz w:val="24"/>
          <w:szCs w:val="24"/>
          <w:u w:val="single"/>
        </w:rPr>
        <w:t>：</w:t>
      </w:r>
    </w:p>
    <w:p w14:paraId="55BDF5D9">
      <w:pPr>
        <w:snapToGrid w:val="0"/>
        <w:spacing w:line="360" w:lineRule="auto"/>
        <w:ind w:firstLine="484" w:firstLineChars="202"/>
        <w:textAlignment w:val="baseline"/>
        <w:rPr>
          <w:rFonts w:ascii="Times New Roman" w:hAnsi="Times New Roman"/>
          <w:kern w:val="2"/>
          <w:sz w:val="24"/>
          <w:szCs w:val="24"/>
        </w:rPr>
      </w:pPr>
      <w:r>
        <w:rPr>
          <w:rFonts w:hint="eastAsia" w:ascii="Times New Roman" w:hAnsi="Times New Roman" w:cs="宋体"/>
          <w:kern w:val="2"/>
          <w:sz w:val="24"/>
          <w:szCs w:val="24"/>
        </w:rPr>
        <w:t>本授权委托书声明：我</w:t>
      </w:r>
      <w:r>
        <w:rPr>
          <w:rFonts w:hint="eastAsia" w:ascii="Times New Roman" w:hAnsi="Times New Roman" w:cs="宋体"/>
          <w:kern w:val="2"/>
          <w:sz w:val="24"/>
          <w:szCs w:val="24"/>
          <w:u w:val="single" w:color="000000"/>
        </w:rPr>
        <w:t>　</w:t>
      </w:r>
      <w:r>
        <w:rPr>
          <w:rFonts w:hint="eastAsia" w:ascii="Times New Roman" w:hAnsi="Times New Roman" w:cs="宋体"/>
          <w:kern w:val="2"/>
          <w:sz w:val="24"/>
          <w:szCs w:val="24"/>
        </w:rPr>
        <w:t>（姓名）系</w:t>
      </w:r>
      <w:r>
        <w:rPr>
          <w:rFonts w:hint="eastAsia" w:ascii="Times New Roman" w:hAnsi="Times New Roman" w:cs="宋体"/>
          <w:kern w:val="2"/>
          <w:sz w:val="24"/>
          <w:szCs w:val="24"/>
          <w:u w:val="single" w:color="000000"/>
        </w:rPr>
        <w:t>　</w:t>
      </w:r>
      <w:r>
        <w:rPr>
          <w:rFonts w:hint="eastAsia" w:ascii="Times New Roman" w:hAnsi="Times New Roman" w:cs="宋体"/>
          <w:kern w:val="2"/>
          <w:sz w:val="24"/>
          <w:szCs w:val="24"/>
        </w:rPr>
        <w:t>（供应商名称）的法定代表人，现授权委托</w:t>
      </w:r>
      <w:r>
        <w:rPr>
          <w:rFonts w:hint="eastAsia" w:ascii="Times New Roman" w:hAnsi="Times New Roman" w:cs="宋体"/>
          <w:kern w:val="2"/>
          <w:sz w:val="24"/>
          <w:szCs w:val="24"/>
          <w:u w:val="single" w:color="000000"/>
        </w:rPr>
        <w:t>　　</w:t>
      </w:r>
      <w:r>
        <w:rPr>
          <w:rFonts w:hint="eastAsia" w:ascii="Times New Roman" w:hAnsi="Times New Roman" w:cs="宋体"/>
          <w:kern w:val="2"/>
          <w:sz w:val="24"/>
          <w:szCs w:val="24"/>
        </w:rPr>
        <w:t>（姓名）</w:t>
      </w:r>
      <w:r>
        <w:rPr>
          <w:rFonts w:hint="eastAsia" w:ascii="Times New Roman" w:hAnsi="Times New Roman" w:cs="宋体"/>
          <w:kern w:val="2"/>
          <w:sz w:val="24"/>
          <w:szCs w:val="24"/>
          <w:u w:val="single"/>
          <w:lang w:val="en-US" w:eastAsia="zh-CN"/>
        </w:rPr>
        <w:t xml:space="preserve">    </w:t>
      </w:r>
      <w:r>
        <w:rPr>
          <w:rFonts w:hint="eastAsia" w:ascii="Times New Roman" w:hAnsi="Times New Roman" w:cs="宋体"/>
          <w:kern w:val="2"/>
          <w:sz w:val="24"/>
          <w:szCs w:val="24"/>
        </w:rPr>
        <w:t>为我公司委托代理人，以本公司的名义参加</w:t>
      </w:r>
      <w:r>
        <w:rPr>
          <w:rFonts w:hint="eastAsia" w:ascii="宋体" w:hAnsi="宋体" w:cs="宋体"/>
          <w:bCs/>
          <w:kern w:val="2"/>
          <w:sz w:val="24"/>
          <w:szCs w:val="21"/>
          <w:u w:val="single"/>
        </w:rPr>
        <w:t xml:space="preserve">         （项目名称）     【项目编号：</w:t>
      </w:r>
      <w:r>
        <w:rPr>
          <w:rFonts w:hint="eastAsia" w:ascii="宋体" w:hAnsi="宋体" w:cs="宋体"/>
          <w:bCs/>
          <w:kern w:val="2"/>
          <w:sz w:val="24"/>
          <w:szCs w:val="21"/>
          <w:u w:val="single"/>
          <w:lang w:val="en-US" w:eastAsia="zh-CN"/>
        </w:rPr>
        <w:t xml:space="preserve">    </w:t>
      </w:r>
      <w:r>
        <w:rPr>
          <w:rFonts w:hint="eastAsia" w:ascii="宋体" w:hAnsi="宋体" w:cs="宋体"/>
          <w:bCs/>
          <w:kern w:val="2"/>
          <w:sz w:val="24"/>
          <w:szCs w:val="21"/>
          <w:u w:val="single"/>
        </w:rPr>
        <w:t>】</w:t>
      </w:r>
      <w:r>
        <w:rPr>
          <w:rFonts w:hint="eastAsia" w:ascii="Times New Roman" w:hAnsi="Times New Roman" w:cs="宋体"/>
          <w:kern w:val="2"/>
          <w:sz w:val="24"/>
          <w:szCs w:val="24"/>
        </w:rPr>
        <w:t>的竞争性磋商响应活动。被授权人在开标、评审磋商活动、合同磋商过程中所签署的一切文件和处理与之有关的一切事务，我均予以承认。</w:t>
      </w:r>
    </w:p>
    <w:p w14:paraId="76ED0EC2">
      <w:pPr>
        <w:snapToGrid w:val="0"/>
        <w:spacing w:line="360" w:lineRule="auto"/>
        <w:ind w:firstLine="484" w:firstLineChars="202"/>
        <w:textAlignment w:val="baseline"/>
        <w:rPr>
          <w:rFonts w:ascii="Times New Roman" w:hAnsi="Times New Roman" w:cs="宋体"/>
          <w:kern w:val="2"/>
          <w:sz w:val="24"/>
          <w:szCs w:val="24"/>
        </w:rPr>
      </w:pPr>
      <w:r>
        <w:rPr>
          <w:rFonts w:hint="eastAsia" w:ascii="Times New Roman" w:hAnsi="Times New Roman" w:cs="宋体"/>
          <w:kern w:val="2"/>
          <w:sz w:val="24"/>
          <w:szCs w:val="24"/>
        </w:rPr>
        <w:t>被授权人无转委权。特此委托。</w:t>
      </w:r>
    </w:p>
    <w:p w14:paraId="01CC7C55">
      <w:pPr>
        <w:snapToGrid w:val="0"/>
        <w:spacing w:line="360" w:lineRule="auto"/>
        <w:textAlignment w:val="baseline"/>
        <w:rPr>
          <w:rFonts w:ascii="Times New Roman" w:hAnsi="Times New Roman"/>
          <w:szCs w:val="24"/>
        </w:rPr>
      </w:pPr>
    </w:p>
    <w:p w14:paraId="5FCAAD0C">
      <w:pPr>
        <w:snapToGrid w:val="0"/>
        <w:spacing w:line="360" w:lineRule="auto"/>
        <w:ind w:firstLine="972" w:firstLineChars="405"/>
        <w:textAlignment w:val="baseline"/>
        <w:rPr>
          <w:rFonts w:ascii="Times New Roman" w:hAnsi="Times New Roman"/>
          <w:kern w:val="2"/>
          <w:sz w:val="24"/>
          <w:szCs w:val="24"/>
        </w:rPr>
      </w:pPr>
      <w:r>
        <w:rPr>
          <w:rFonts w:hint="eastAsia" w:ascii="Times New Roman" w:hAnsi="Times New Roman" w:cs="宋体"/>
          <w:kern w:val="2"/>
          <w:sz w:val="24"/>
          <w:szCs w:val="24"/>
        </w:rPr>
        <w:t>法定代表人签字</w:t>
      </w:r>
      <w:r>
        <w:rPr>
          <w:rFonts w:hint="eastAsia" w:ascii="Times New Roman" w:hAnsi="Times New Roman" w:cs="宋体"/>
          <w:kern w:val="2"/>
          <w:sz w:val="24"/>
          <w:szCs w:val="24"/>
          <w:lang w:val="en-US" w:eastAsia="zh-CN"/>
        </w:rPr>
        <w:t>或盖章</w:t>
      </w:r>
      <w:r>
        <w:rPr>
          <w:rFonts w:hint="eastAsia" w:ascii="Times New Roman" w:hAnsi="Times New Roman" w:cs="宋体"/>
          <w:kern w:val="2"/>
          <w:sz w:val="24"/>
          <w:szCs w:val="24"/>
        </w:rPr>
        <w:t>：</w:t>
      </w:r>
    </w:p>
    <w:p w14:paraId="7C8FD3E4">
      <w:pPr>
        <w:snapToGrid w:val="0"/>
        <w:spacing w:line="360" w:lineRule="auto"/>
        <w:ind w:firstLine="972" w:firstLineChars="405"/>
        <w:textAlignment w:val="baseline"/>
        <w:rPr>
          <w:rFonts w:ascii="Times New Roman" w:hAnsi="Times New Roman"/>
          <w:kern w:val="2"/>
          <w:sz w:val="24"/>
          <w:szCs w:val="24"/>
        </w:rPr>
      </w:pPr>
      <w:r>
        <w:rPr>
          <w:rFonts w:hint="eastAsia" w:ascii="Times New Roman" w:hAnsi="Times New Roman" w:cs="宋体"/>
          <w:kern w:val="2"/>
          <w:sz w:val="24"/>
          <w:szCs w:val="24"/>
        </w:rPr>
        <w:t>被授权人身份证号：</w:t>
      </w:r>
    </w:p>
    <w:p w14:paraId="31B22B32">
      <w:pPr>
        <w:snapToGrid w:val="0"/>
        <w:spacing w:line="360" w:lineRule="auto"/>
        <w:ind w:firstLine="972" w:firstLineChars="405"/>
        <w:textAlignment w:val="baseline"/>
        <w:rPr>
          <w:rFonts w:ascii="Times New Roman" w:hAnsi="Times New Roman"/>
          <w:kern w:val="2"/>
          <w:sz w:val="24"/>
          <w:szCs w:val="24"/>
        </w:rPr>
      </w:pPr>
      <w:r>
        <w:rPr>
          <w:rFonts w:hint="eastAsia" w:ascii="Times New Roman" w:hAnsi="Times New Roman" w:cs="宋体"/>
          <w:kern w:val="2"/>
          <w:sz w:val="24"/>
          <w:szCs w:val="24"/>
        </w:rPr>
        <w:t>被授权人签字：</w:t>
      </w:r>
    </w:p>
    <w:p w14:paraId="7222E07E">
      <w:pPr>
        <w:snapToGrid w:val="0"/>
        <w:spacing w:line="520" w:lineRule="exact"/>
        <w:jc w:val="right"/>
        <w:textAlignment w:val="baseline"/>
        <w:rPr>
          <w:rFonts w:hint="eastAsia" w:ascii="宋体" w:hAnsi="宋体" w:cs="宋体"/>
          <w:color w:val="000000"/>
          <w:kern w:val="2"/>
          <w:sz w:val="24"/>
          <w:szCs w:val="24"/>
        </w:rPr>
      </w:pPr>
    </w:p>
    <w:p w14:paraId="0BA7054D">
      <w:pPr>
        <w:snapToGrid w:val="0"/>
        <w:spacing w:line="520" w:lineRule="exact"/>
        <w:jc w:val="right"/>
        <w:textAlignment w:val="baseline"/>
        <w:rPr>
          <w:rFonts w:hint="eastAsia" w:ascii="宋体" w:hAnsi="宋体" w:cs="宋体"/>
          <w:color w:val="000000"/>
          <w:kern w:val="2"/>
          <w:sz w:val="24"/>
          <w:szCs w:val="24"/>
        </w:rPr>
      </w:pPr>
      <w:r>
        <w:rPr>
          <w:rFonts w:hint="eastAsia" w:ascii="宋体" w:hAnsi="宋体" w:cs="宋体"/>
          <w:color w:val="000000"/>
          <w:kern w:val="2"/>
          <w:sz w:val="24"/>
          <w:szCs w:val="24"/>
        </w:rPr>
        <w:t>竞争性磋商响应单位：（加盖公章）</w:t>
      </w:r>
    </w:p>
    <w:p w14:paraId="4D87040E">
      <w:pPr>
        <w:snapToGrid w:val="0"/>
        <w:spacing w:line="420" w:lineRule="exact"/>
        <w:ind w:firstLine="484" w:firstLineChars="202"/>
        <w:jc w:val="center"/>
        <w:textAlignment w:val="baseline"/>
        <w:rPr>
          <w:rFonts w:ascii="Times New Roman" w:hAnsi="Times New Roman"/>
          <w:kern w:val="2"/>
          <w:sz w:val="20"/>
          <w:szCs w:val="21"/>
        </w:rPr>
      </w:pPr>
      <w:r>
        <w:rPr>
          <w:rFonts w:hint="eastAsia" w:ascii="宋体" w:hAnsi="宋体" w:cs="宋体"/>
          <w:color w:val="000000"/>
          <w:kern w:val="2"/>
          <w:sz w:val="24"/>
          <w:szCs w:val="24"/>
        </w:rPr>
        <w:t xml:space="preserve">                        </w:t>
      </w:r>
      <w:r>
        <w:rPr>
          <w:rFonts w:hint="eastAsia" w:ascii="宋体" w:hAnsi="宋体" w:cs="宋体"/>
          <w:color w:val="000000"/>
          <w:kern w:val="2"/>
          <w:sz w:val="24"/>
          <w:szCs w:val="24"/>
          <w:lang w:val="en-US" w:eastAsia="zh-CN"/>
        </w:rPr>
        <w:t xml:space="preserve">       </w:t>
      </w:r>
      <w:r>
        <w:rPr>
          <w:rFonts w:hint="eastAsia" w:ascii="宋体" w:hAnsi="宋体" w:cs="宋体"/>
          <w:color w:val="000000"/>
          <w:kern w:val="2"/>
          <w:sz w:val="24"/>
          <w:szCs w:val="24"/>
        </w:rPr>
        <w:t xml:space="preserve">   日期：  年  月  日</w:t>
      </w:r>
    </w:p>
    <w:p w14:paraId="55F701FB">
      <w:pPr>
        <w:snapToGrid w:val="0"/>
        <w:spacing w:line="420" w:lineRule="exact"/>
        <w:ind w:firstLine="404" w:firstLineChars="202"/>
        <w:jc w:val="left"/>
        <w:textAlignment w:val="baseline"/>
        <w:rPr>
          <w:rFonts w:ascii="Times New Roman" w:hAnsi="Times New Roman"/>
          <w:kern w:val="2"/>
          <w:sz w:val="20"/>
          <w:szCs w:val="21"/>
        </w:rPr>
      </w:pPr>
    </w:p>
    <w:tbl>
      <w:tblPr>
        <w:tblStyle w:val="56"/>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457B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39C35FB4">
            <w:pPr>
              <w:snapToGrid w:val="0"/>
              <w:spacing w:line="420" w:lineRule="exact"/>
              <w:ind w:firstLine="404" w:firstLineChars="202"/>
              <w:jc w:val="left"/>
              <w:textAlignment w:val="baseline"/>
              <w:rPr>
                <w:rFonts w:ascii="Times New Roman" w:hAnsi="Times New Roman"/>
                <w:kern w:val="2"/>
                <w:sz w:val="20"/>
              </w:rPr>
            </w:pPr>
          </w:p>
          <w:p w14:paraId="06A133CD">
            <w:pPr>
              <w:snapToGrid w:val="0"/>
              <w:spacing w:line="420" w:lineRule="exact"/>
              <w:jc w:val="center"/>
              <w:textAlignment w:val="baseline"/>
              <w:rPr>
                <w:rFonts w:ascii="Times New Roman" w:hAnsi="Times New Roman"/>
                <w:b/>
                <w:bCs/>
                <w:kern w:val="2"/>
                <w:sz w:val="20"/>
              </w:rPr>
            </w:pPr>
            <w:r>
              <w:rPr>
                <w:rFonts w:hint="eastAsia" w:ascii="Times New Roman" w:hAnsi="Times New Roman" w:cs="宋体"/>
                <w:b/>
                <w:bCs/>
                <w:kern w:val="2"/>
              </w:rPr>
              <w:t>被授权人身份证</w:t>
            </w:r>
            <w:r>
              <w:rPr>
                <w:rFonts w:hint="eastAsia" w:ascii="Times New Roman" w:hAnsi="Times New Roman" w:cs="宋体"/>
                <w:b/>
                <w:kern w:val="2"/>
              </w:rPr>
              <w:t>（正、反面）</w:t>
            </w:r>
            <w:r>
              <w:rPr>
                <w:rFonts w:hint="eastAsia" w:ascii="Times New Roman" w:hAnsi="Times New Roman" w:cs="宋体"/>
                <w:b/>
                <w:bCs/>
                <w:kern w:val="2"/>
              </w:rPr>
              <w:t>复印件或扫描件</w:t>
            </w:r>
          </w:p>
          <w:p w14:paraId="07349329">
            <w:pPr>
              <w:snapToGrid w:val="0"/>
              <w:spacing w:line="420" w:lineRule="exact"/>
              <w:jc w:val="center"/>
              <w:textAlignment w:val="baseline"/>
              <w:rPr>
                <w:rFonts w:ascii="Times New Roman" w:hAnsi="Times New Roman"/>
                <w:b/>
                <w:bCs/>
                <w:kern w:val="2"/>
                <w:sz w:val="20"/>
              </w:rPr>
            </w:pPr>
          </w:p>
          <w:p w14:paraId="14B4B916">
            <w:pPr>
              <w:snapToGrid w:val="0"/>
              <w:spacing w:line="420" w:lineRule="exact"/>
              <w:jc w:val="center"/>
              <w:textAlignment w:val="baseline"/>
              <w:rPr>
                <w:rFonts w:ascii="Times New Roman" w:hAnsi="Times New Roman"/>
                <w:b/>
                <w:bCs/>
                <w:kern w:val="2"/>
                <w:sz w:val="20"/>
              </w:rPr>
            </w:pPr>
          </w:p>
          <w:p w14:paraId="69319DD4">
            <w:pPr>
              <w:snapToGrid w:val="0"/>
              <w:spacing w:line="420" w:lineRule="exact"/>
              <w:jc w:val="center"/>
              <w:textAlignment w:val="baseline"/>
              <w:rPr>
                <w:rFonts w:ascii="Times New Roman" w:hAnsi="Times New Roman"/>
                <w:kern w:val="2"/>
                <w:sz w:val="20"/>
              </w:rPr>
            </w:pPr>
          </w:p>
          <w:p w14:paraId="5F1A0C1E">
            <w:pPr>
              <w:snapToGrid w:val="0"/>
              <w:spacing w:line="420" w:lineRule="exact"/>
              <w:jc w:val="center"/>
              <w:textAlignment w:val="baseline"/>
              <w:rPr>
                <w:rFonts w:ascii="Times New Roman" w:hAnsi="Times New Roman"/>
                <w:kern w:val="2"/>
                <w:sz w:val="20"/>
              </w:rPr>
            </w:pPr>
          </w:p>
        </w:tc>
      </w:tr>
    </w:tbl>
    <w:p w14:paraId="1EA7B1A9">
      <w:pPr>
        <w:snapToGrid w:val="0"/>
        <w:spacing w:line="420" w:lineRule="exact"/>
        <w:jc w:val="center"/>
        <w:textAlignment w:val="baseline"/>
        <w:rPr>
          <w:rFonts w:ascii="Times New Roman" w:hAnsi="Times New Roman"/>
          <w:kern w:val="2"/>
          <w:sz w:val="20"/>
          <w:szCs w:val="21"/>
        </w:rPr>
      </w:pPr>
    </w:p>
    <w:p w14:paraId="257CA58F">
      <w:pPr>
        <w:snapToGrid w:val="0"/>
        <w:spacing w:line="420" w:lineRule="exact"/>
        <w:jc w:val="center"/>
        <w:textAlignment w:val="baseline"/>
        <w:rPr>
          <w:rFonts w:ascii="Times New Roman" w:hAnsi="Times New Roman"/>
          <w:kern w:val="2"/>
          <w:sz w:val="20"/>
          <w:szCs w:val="21"/>
        </w:rPr>
      </w:pPr>
    </w:p>
    <w:p w14:paraId="3C162A76">
      <w:pPr>
        <w:snapToGrid w:val="0"/>
        <w:spacing w:line="400" w:lineRule="exact"/>
        <w:ind w:firstLine="540" w:firstLineChars="192"/>
        <w:contextualSpacing/>
        <w:rPr>
          <w:rFonts w:hint="eastAsia" w:ascii="宋体" w:hAnsi="宋体" w:cs="宋体"/>
          <w:b/>
          <w:sz w:val="28"/>
          <w:szCs w:val="28"/>
        </w:rPr>
      </w:pPr>
    </w:p>
    <w:p w14:paraId="0DB05572">
      <w:pPr>
        <w:snapToGrid w:val="0"/>
        <w:spacing w:line="400" w:lineRule="exact"/>
        <w:contextualSpacing/>
        <w:jc w:val="left"/>
        <w:rPr>
          <w:rFonts w:hint="default" w:ascii="宋体" w:hAnsi="宋体" w:eastAsia="宋体" w:cs="Times New Roman"/>
          <w:b w:val="0"/>
          <w:bCs w:val="0"/>
          <w:kern w:val="2"/>
          <w:sz w:val="24"/>
          <w:szCs w:val="24"/>
          <w:u w:val="none"/>
          <w:lang w:val="en-US" w:eastAsia="zh-CN"/>
        </w:rPr>
      </w:pPr>
      <w:r>
        <w:rPr>
          <w:rFonts w:ascii="宋体" w:hAnsi="宋体"/>
          <w:sz w:val="32"/>
          <w:szCs w:val="32"/>
        </w:rPr>
        <w:br w:type="page"/>
      </w:r>
      <w:r>
        <w:rPr>
          <w:rFonts w:hint="eastAsia" w:ascii="宋体" w:hAnsi="宋体" w:eastAsia="宋体" w:cs="Times New Roman"/>
          <w:b w:val="0"/>
          <w:bCs w:val="0"/>
          <w:kern w:val="2"/>
          <w:sz w:val="24"/>
          <w:szCs w:val="24"/>
          <w:u w:val="none"/>
          <w:lang w:val="en-US" w:eastAsia="zh-CN"/>
        </w:rPr>
        <w:t>附件4</w:t>
      </w:r>
    </w:p>
    <w:p w14:paraId="30C950FA">
      <w:pPr>
        <w:snapToGrid w:val="0"/>
        <w:spacing w:line="360" w:lineRule="auto"/>
        <w:jc w:val="center"/>
        <w:outlineLvl w:val="9"/>
        <w:rPr>
          <w:rFonts w:hint="eastAsia" w:ascii="宋体" w:hAnsi="宋体"/>
          <w:sz w:val="32"/>
          <w:szCs w:val="32"/>
        </w:rPr>
      </w:pPr>
      <w:r>
        <w:rPr>
          <w:rFonts w:hint="eastAsia" w:ascii="宋体" w:hAnsi="宋体"/>
          <w:b/>
          <w:color w:val="000000"/>
          <w:kern w:val="2"/>
          <w:sz w:val="30"/>
          <w:szCs w:val="30"/>
        </w:rPr>
        <w:t>供应商信用承诺书</w:t>
      </w:r>
    </w:p>
    <w:p w14:paraId="318AF016">
      <w:pPr>
        <w:overflowPunct w:val="0"/>
        <w:adjustRightInd w:val="0"/>
        <w:spacing w:line="360" w:lineRule="auto"/>
        <w:ind w:firstLine="420"/>
        <w:jc w:val="left"/>
        <w:textAlignment w:val="baseline"/>
        <w:rPr>
          <w:rFonts w:ascii="宋体" w:hAnsi="Times New Roman"/>
          <w:kern w:val="2"/>
          <w:sz w:val="24"/>
          <w:szCs w:val="24"/>
          <w:u w:val="single"/>
        </w:rPr>
      </w:pPr>
    </w:p>
    <w:p w14:paraId="747F3BD9">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为营造公开、公平、公正的招标（采购）交易环境，树立诚信守法的投标人（供应商）形象，本人代表本单位作出以下承诺：</w:t>
      </w:r>
    </w:p>
    <w:p w14:paraId="7435C0C0">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一、本单位对所提交的单位基本信息、单位负责人、项目负责人、技术负责人、从业资质和资格、业绩、财务状况、信誉等所有资料，均合法、真实、准确、有效，无任何伪造、修改、虚假成分；</w:t>
      </w:r>
    </w:p>
    <w:p w14:paraId="5089B1DA">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二、严格依照国家和省、市关于</w:t>
      </w:r>
      <w:r>
        <w:rPr>
          <w:rFonts w:hint="eastAsia" w:ascii="宋体" w:hAnsi="Times New Roman"/>
          <w:kern w:val="2"/>
          <w:sz w:val="24"/>
          <w:szCs w:val="24"/>
          <w:lang w:eastAsia="zh-CN"/>
        </w:rPr>
        <w:t>招标投标</w:t>
      </w:r>
      <w:r>
        <w:rPr>
          <w:rFonts w:hint="eastAsia" w:ascii="宋体" w:hAnsi="Times New Roman"/>
          <w:kern w:val="2"/>
          <w:sz w:val="24"/>
          <w:szCs w:val="24"/>
        </w:rPr>
        <w:t>（政府采购）等方面的法律、法规、规章、规范性文件，参加交易活动；积极履行社会责任，促进廉政建设；</w:t>
      </w:r>
    </w:p>
    <w:p w14:paraId="721E30CB">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三、自我约束、自我管理，守合同、重信用，不参与围标串标、弄虚作假、骗取中标、干扰评标、违约毁约、恶意投诉等行为，主动维护招投标及采购活动的良好秩序；</w:t>
      </w:r>
    </w:p>
    <w:p w14:paraId="6A5F4044">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四</w:t>
      </w:r>
      <w:r>
        <w:rPr>
          <w:rFonts w:hint="eastAsia" w:ascii="宋体" w:hAnsi="Times New Roman"/>
          <w:kern w:val="2"/>
          <w:sz w:val="24"/>
          <w:szCs w:val="24"/>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3D16E8FB">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五</w:t>
      </w:r>
      <w:r>
        <w:rPr>
          <w:rFonts w:hint="eastAsia" w:ascii="宋体" w:hAnsi="Times New Roman"/>
          <w:kern w:val="2"/>
          <w:sz w:val="24"/>
          <w:szCs w:val="24"/>
        </w:rPr>
        <w:t>、自觉接受政府部门、行业组织、社会公众、新闻舆论等监督；</w:t>
      </w:r>
    </w:p>
    <w:p w14:paraId="077F0438">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六</w:t>
      </w:r>
      <w:r>
        <w:rPr>
          <w:rFonts w:hint="eastAsia" w:ascii="宋体" w:hAnsi="Times New Roman"/>
          <w:kern w:val="2"/>
          <w:sz w:val="24"/>
          <w:szCs w:val="24"/>
        </w:rPr>
        <w:t>、上述承诺已向本单位员工做了宣传教育。</w:t>
      </w:r>
    </w:p>
    <w:p w14:paraId="49A7F67E">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如有违反上述承诺的不良行为，本单位同意将其予以上网公示。</w:t>
      </w:r>
    </w:p>
    <w:p w14:paraId="6192992F">
      <w:pPr>
        <w:overflowPunct w:val="0"/>
        <w:adjustRightInd w:val="0"/>
        <w:spacing w:line="360" w:lineRule="auto"/>
        <w:ind w:firstLine="420"/>
        <w:jc w:val="left"/>
        <w:textAlignment w:val="baseline"/>
        <w:rPr>
          <w:rFonts w:ascii="宋体" w:hAnsi="Times New Roman"/>
          <w:kern w:val="2"/>
          <w:sz w:val="24"/>
          <w:szCs w:val="24"/>
          <w:u w:val="single"/>
        </w:rPr>
      </w:pPr>
    </w:p>
    <w:p w14:paraId="17D7187F">
      <w:pPr>
        <w:overflowPunct w:val="0"/>
        <w:adjustRightInd w:val="0"/>
        <w:spacing w:line="360" w:lineRule="auto"/>
        <w:ind w:firstLine="420"/>
        <w:jc w:val="left"/>
        <w:textAlignment w:val="baseline"/>
        <w:rPr>
          <w:rFonts w:ascii="宋体" w:hAnsi="Times New Roman"/>
          <w:kern w:val="2"/>
          <w:sz w:val="24"/>
          <w:szCs w:val="24"/>
        </w:rPr>
      </w:pPr>
    </w:p>
    <w:p w14:paraId="3D026299">
      <w:pPr>
        <w:snapToGrid w:val="0"/>
        <w:spacing w:line="360" w:lineRule="auto"/>
        <w:ind w:right="79"/>
        <w:jc w:val="right"/>
        <w:textAlignment w:val="baseline"/>
        <w:rPr>
          <w:rFonts w:hint="eastAsia" w:ascii="宋体" w:hAnsi="宋体" w:cs="宋体"/>
          <w:color w:val="000000"/>
          <w:kern w:val="2"/>
          <w:sz w:val="24"/>
          <w:szCs w:val="24"/>
        </w:rPr>
      </w:pPr>
      <w:r>
        <w:rPr>
          <w:rFonts w:hint="eastAsia" w:ascii="宋体" w:hAnsi="宋体" w:cs="宋体"/>
          <w:kern w:val="2"/>
          <w:sz w:val="24"/>
          <w:szCs w:val="24"/>
        </w:rPr>
        <w:t>竞争性磋商响应供应商：（</w:t>
      </w:r>
      <w:r>
        <w:rPr>
          <w:rFonts w:hint="eastAsia" w:ascii="宋体" w:hAnsi="宋体" w:cs="宋体"/>
          <w:kern w:val="2"/>
          <w:sz w:val="24"/>
          <w:szCs w:val="24"/>
          <w:lang w:val="en-US" w:eastAsia="zh-CN"/>
        </w:rPr>
        <w:t>公章</w:t>
      </w:r>
      <w:r>
        <w:rPr>
          <w:rFonts w:hint="eastAsia" w:ascii="宋体" w:hAnsi="宋体" w:cs="宋体"/>
          <w:kern w:val="2"/>
          <w:sz w:val="24"/>
          <w:szCs w:val="24"/>
        </w:rPr>
        <w:t>）</w:t>
      </w:r>
    </w:p>
    <w:p w14:paraId="4BA30668">
      <w:pPr>
        <w:tabs>
          <w:tab w:val="left" w:pos="5665"/>
          <w:tab w:val="right" w:pos="8360"/>
        </w:tabs>
        <w:snapToGrid w:val="0"/>
        <w:spacing w:line="360" w:lineRule="auto"/>
        <w:ind w:right="42"/>
        <w:jc w:val="right"/>
        <w:textAlignment w:val="baseline"/>
        <w:rPr>
          <w:rFonts w:hint="eastAsia" w:ascii="宋体" w:hAnsi="宋体" w:cs="宋体"/>
          <w:kern w:val="2"/>
          <w:sz w:val="24"/>
          <w:szCs w:val="28"/>
          <w:u w:val="single"/>
        </w:rPr>
      </w:pPr>
      <w:r>
        <w:rPr>
          <w:rFonts w:hint="eastAsia" w:ascii="宋体" w:hAnsi="宋体" w:cs="宋体"/>
          <w:kern w:val="2"/>
          <w:sz w:val="24"/>
          <w:szCs w:val="28"/>
        </w:rPr>
        <w:t>法定代表人或</w:t>
      </w:r>
      <w:r>
        <w:rPr>
          <w:rFonts w:hint="eastAsia" w:ascii="宋体" w:hAnsi="宋体" w:cs="仿宋_GB2312"/>
          <w:kern w:val="2"/>
          <w:sz w:val="24"/>
          <w:szCs w:val="28"/>
        </w:rPr>
        <w:t>授权</w:t>
      </w:r>
      <w:r>
        <w:rPr>
          <w:rFonts w:hint="eastAsia" w:ascii="宋体" w:hAnsi="宋体" w:cs="仿宋_GB2312"/>
          <w:kern w:val="2"/>
          <w:sz w:val="24"/>
          <w:szCs w:val="28"/>
          <w:lang w:val="en-US" w:eastAsia="zh-CN"/>
        </w:rPr>
        <w:t>委托</w:t>
      </w:r>
      <w:r>
        <w:rPr>
          <w:rFonts w:hint="eastAsia" w:ascii="宋体" w:hAnsi="宋体" w:cs="仿宋_GB2312"/>
          <w:kern w:val="2"/>
          <w:sz w:val="24"/>
          <w:szCs w:val="28"/>
        </w:rPr>
        <w:t>人（签字或盖章）</w:t>
      </w:r>
      <w:r>
        <w:rPr>
          <w:rFonts w:hint="eastAsia" w:ascii="宋体" w:hAnsi="宋体" w:cs="宋体"/>
          <w:kern w:val="2"/>
          <w:sz w:val="24"/>
          <w:szCs w:val="28"/>
        </w:rPr>
        <w:t>：</w:t>
      </w:r>
    </w:p>
    <w:p w14:paraId="082B5F69">
      <w:pPr>
        <w:snapToGrid w:val="0"/>
        <w:spacing w:line="520" w:lineRule="exact"/>
        <w:jc w:val="center"/>
        <w:rPr>
          <w:rFonts w:ascii="宋体" w:hAnsi="Times New Roman"/>
          <w:kern w:val="2"/>
          <w:sz w:val="24"/>
          <w:szCs w:val="24"/>
        </w:rPr>
      </w:pPr>
      <w:r>
        <w:rPr>
          <w:rFonts w:hint="eastAsia" w:ascii="宋体" w:hAnsi="宋体" w:cs="宋体"/>
          <w:color w:val="000000"/>
          <w:kern w:val="2"/>
          <w:sz w:val="24"/>
          <w:szCs w:val="24"/>
        </w:rPr>
        <w:t xml:space="preserve"> </w:t>
      </w:r>
      <w:r>
        <w:rPr>
          <w:rFonts w:hint="eastAsia" w:ascii="宋体" w:hAnsi="宋体" w:cs="宋体"/>
          <w:color w:val="000000"/>
          <w:kern w:val="2"/>
          <w:sz w:val="24"/>
          <w:szCs w:val="24"/>
          <w:lang w:val="en-US" w:eastAsia="zh-CN"/>
        </w:rPr>
        <w:t xml:space="preserve">                                            </w:t>
      </w:r>
      <w:r>
        <w:rPr>
          <w:rFonts w:hint="eastAsia" w:ascii="宋体" w:hAnsi="宋体" w:cs="宋体"/>
          <w:color w:val="000000"/>
          <w:kern w:val="2"/>
          <w:sz w:val="24"/>
          <w:szCs w:val="24"/>
        </w:rPr>
        <w:t xml:space="preserve">   日期：  年  月  日</w:t>
      </w:r>
    </w:p>
    <w:p w14:paraId="4840297E">
      <w:pPr>
        <w:snapToGrid w:val="0"/>
        <w:spacing w:line="520" w:lineRule="exact"/>
        <w:jc w:val="center"/>
        <w:outlineLvl w:val="9"/>
        <w:rPr>
          <w:rFonts w:ascii="宋体" w:hAnsi="Times New Roman"/>
          <w:b/>
          <w:bCs/>
          <w:kern w:val="2"/>
          <w:sz w:val="28"/>
          <w:szCs w:val="28"/>
        </w:rPr>
      </w:pPr>
    </w:p>
    <w:p w14:paraId="1C4B9A53">
      <w:pPr>
        <w:snapToGrid w:val="0"/>
        <w:spacing w:line="520" w:lineRule="exact"/>
        <w:jc w:val="center"/>
        <w:outlineLvl w:val="9"/>
        <w:rPr>
          <w:rFonts w:ascii="宋体" w:hAnsi="Times New Roman"/>
          <w:b/>
          <w:bCs/>
          <w:kern w:val="2"/>
          <w:sz w:val="28"/>
          <w:szCs w:val="28"/>
        </w:rPr>
      </w:pPr>
    </w:p>
    <w:p w14:paraId="137C6A08">
      <w:pPr>
        <w:tabs>
          <w:tab w:val="left" w:pos="5665"/>
          <w:tab w:val="right" w:pos="8360"/>
        </w:tabs>
        <w:snapToGrid w:val="0"/>
        <w:spacing w:line="360" w:lineRule="auto"/>
        <w:ind w:right="42"/>
        <w:jc w:val="left"/>
        <w:textAlignment w:val="baseline"/>
        <w:rPr>
          <w:rFonts w:hint="eastAsia" w:ascii="宋体" w:hAnsi="宋体" w:cs="宋体"/>
          <w:b/>
          <w:bCs/>
          <w:kern w:val="2"/>
          <w:sz w:val="28"/>
          <w:szCs w:val="28"/>
        </w:rPr>
      </w:pPr>
      <w:r>
        <w:rPr>
          <w:rFonts w:hint="eastAsia" w:ascii="宋体" w:hAnsi="宋体" w:cs="宋体"/>
          <w:b/>
          <w:bCs/>
          <w:kern w:val="2"/>
          <w:sz w:val="28"/>
          <w:szCs w:val="28"/>
        </w:rPr>
        <w:br w:type="page"/>
      </w:r>
      <w:r>
        <w:rPr>
          <w:rFonts w:hint="eastAsia" w:ascii="宋体" w:hAnsi="宋体"/>
          <w:b w:val="0"/>
          <w:bCs w:val="0"/>
          <w:kern w:val="2"/>
          <w:sz w:val="24"/>
          <w:szCs w:val="24"/>
          <w:u w:val="none"/>
          <w:lang w:val="en-US" w:eastAsia="zh-CN"/>
        </w:rPr>
        <w:t>附件5</w:t>
      </w:r>
    </w:p>
    <w:p w14:paraId="56FACE35">
      <w:pPr>
        <w:snapToGrid w:val="0"/>
        <w:spacing w:line="300" w:lineRule="auto"/>
        <w:contextualSpacing/>
        <w:jc w:val="center"/>
        <w:rPr>
          <w:b/>
          <w:sz w:val="32"/>
          <w:szCs w:val="32"/>
        </w:rPr>
      </w:pPr>
    </w:p>
    <w:p w14:paraId="16B2505F">
      <w:pPr>
        <w:snapToGrid w:val="0"/>
        <w:spacing w:line="300" w:lineRule="auto"/>
        <w:contextualSpacing/>
        <w:jc w:val="center"/>
        <w:rPr>
          <w:b/>
          <w:sz w:val="32"/>
          <w:szCs w:val="32"/>
        </w:rPr>
      </w:pPr>
      <w:r>
        <w:rPr>
          <w:b/>
          <w:sz w:val="32"/>
          <w:szCs w:val="32"/>
        </w:rPr>
        <w:t>现场勘察承诺函</w:t>
      </w:r>
    </w:p>
    <w:p w14:paraId="7F9FC436">
      <w:pPr>
        <w:snapToGrid w:val="0"/>
        <w:spacing w:line="520" w:lineRule="exact"/>
        <w:jc w:val="center"/>
        <w:outlineLvl w:val="9"/>
        <w:rPr>
          <w:b/>
          <w:bCs/>
          <w:sz w:val="24"/>
        </w:rPr>
      </w:pPr>
    </w:p>
    <w:p w14:paraId="3C92FC33">
      <w:pPr>
        <w:snapToGrid w:val="0"/>
        <w:spacing w:line="520" w:lineRule="exact"/>
        <w:jc w:val="left"/>
        <w:outlineLvl w:val="9"/>
        <w:rPr>
          <w:rFonts w:hint="eastAsia" w:eastAsia="宋体"/>
          <w:sz w:val="24"/>
          <w:lang w:eastAsia="zh-CN"/>
        </w:rPr>
      </w:pPr>
      <w:r>
        <w:rPr>
          <w:rFonts w:hint="eastAsia"/>
          <w:sz w:val="24"/>
          <w:u w:val="none"/>
          <w:lang w:val="en-US" w:eastAsia="zh-CN"/>
        </w:rPr>
        <w:t>致：</w:t>
      </w:r>
      <w:r>
        <w:rPr>
          <w:rFonts w:hint="eastAsia"/>
          <w:sz w:val="24"/>
          <w:u w:val="single"/>
          <w:lang w:eastAsia="zh-CN"/>
        </w:rPr>
        <w:t>南通职业大学</w:t>
      </w:r>
    </w:p>
    <w:p w14:paraId="62B67662">
      <w:pPr>
        <w:snapToGrid w:val="0"/>
        <w:spacing w:line="520" w:lineRule="exact"/>
        <w:ind w:firstLine="480" w:firstLineChars="200"/>
        <w:jc w:val="left"/>
        <w:outlineLvl w:val="9"/>
        <w:rPr>
          <w:sz w:val="24"/>
        </w:rPr>
      </w:pPr>
      <w:r>
        <w:rPr>
          <w:sz w:val="24"/>
        </w:rPr>
        <w:t>依据贵单位</w:t>
      </w:r>
      <w:r>
        <w:rPr>
          <w:rFonts w:hint="eastAsia"/>
          <w:sz w:val="24"/>
          <w:u w:val="single"/>
          <w:lang w:val="en-US" w:eastAsia="zh-CN"/>
        </w:rPr>
        <w:t xml:space="preserve">          </w:t>
      </w:r>
      <w:r>
        <w:rPr>
          <w:sz w:val="24"/>
        </w:rPr>
        <w:t>（</w:t>
      </w:r>
      <w:r>
        <w:rPr>
          <w:rFonts w:hint="eastAsia"/>
          <w:sz w:val="24"/>
          <w:lang w:val="en-US" w:eastAsia="zh-CN"/>
        </w:rPr>
        <w:t>采购</w:t>
      </w:r>
      <w:r>
        <w:rPr>
          <w:sz w:val="24"/>
        </w:rPr>
        <w:t>项目名称、项目编号</w:t>
      </w:r>
      <w:r>
        <w:rPr>
          <w:rFonts w:hint="eastAsia"/>
          <w:sz w:val="24"/>
          <w:lang w:eastAsia="zh-CN"/>
        </w:rPr>
        <w:t>）</w:t>
      </w:r>
      <w:r>
        <w:rPr>
          <w:sz w:val="24"/>
        </w:rPr>
        <w:t>项目</w:t>
      </w:r>
      <w:r>
        <w:rPr>
          <w:rFonts w:hint="eastAsia"/>
          <w:sz w:val="24"/>
          <w:lang w:val="en-US" w:eastAsia="zh-CN"/>
        </w:rPr>
        <w:t>采购</w:t>
      </w:r>
      <w:r>
        <w:rPr>
          <w:sz w:val="24"/>
        </w:rPr>
        <w:t>文件的要求。我</w:t>
      </w:r>
      <w:r>
        <w:rPr>
          <w:sz w:val="24"/>
          <w:highlight w:val="none"/>
        </w:rPr>
        <w:t>方就现场勘察情况做如下承诺：</w:t>
      </w:r>
    </w:p>
    <w:p w14:paraId="3732F938">
      <w:pPr>
        <w:snapToGrid w:val="0"/>
        <w:spacing w:line="520" w:lineRule="exact"/>
        <w:ind w:firstLine="480" w:firstLineChars="200"/>
        <w:jc w:val="left"/>
        <w:outlineLvl w:val="9"/>
        <w:rPr>
          <w:sz w:val="24"/>
        </w:rPr>
      </w:pPr>
      <w:r>
        <w:rPr>
          <w:sz w:val="24"/>
        </w:rPr>
        <w:t>1</w:t>
      </w:r>
      <w:r>
        <w:rPr>
          <w:rFonts w:hint="eastAsia"/>
          <w:sz w:val="24"/>
          <w:lang w:val="en-US" w:eastAsia="zh-CN"/>
        </w:rPr>
        <w:t>.</w:t>
      </w:r>
      <w:r>
        <w:rPr>
          <w:sz w:val="24"/>
        </w:rPr>
        <w:t>经现场勘察，我方已熟悉与该项目相关的</w:t>
      </w:r>
      <w:r>
        <w:rPr>
          <w:rFonts w:hint="eastAsia"/>
          <w:sz w:val="24"/>
          <w:lang w:eastAsia="zh-CN"/>
        </w:rPr>
        <w:t>现场条件、服务内容、管理要求</w:t>
      </w:r>
      <w:r>
        <w:rPr>
          <w:sz w:val="24"/>
        </w:rPr>
        <w:t>等所有情况。</w:t>
      </w:r>
    </w:p>
    <w:p w14:paraId="167C7ACF">
      <w:pPr>
        <w:snapToGrid w:val="0"/>
        <w:spacing w:line="520" w:lineRule="exact"/>
        <w:ind w:firstLine="480" w:firstLineChars="200"/>
        <w:jc w:val="left"/>
        <w:outlineLvl w:val="9"/>
        <w:rPr>
          <w:sz w:val="24"/>
        </w:rPr>
      </w:pPr>
      <w:r>
        <w:rPr>
          <w:sz w:val="24"/>
        </w:rPr>
        <w:t>2</w:t>
      </w:r>
      <w:r>
        <w:rPr>
          <w:rFonts w:hint="eastAsia"/>
          <w:sz w:val="24"/>
          <w:lang w:val="en-US" w:eastAsia="zh-CN"/>
        </w:rPr>
        <w:t>.</w:t>
      </w:r>
      <w:r>
        <w:rPr>
          <w:sz w:val="24"/>
        </w:rPr>
        <w:t>我方承诺自行承担本次现场勘察所发生的所有费用并承担</w:t>
      </w:r>
      <w:r>
        <w:rPr>
          <w:rFonts w:hint="eastAsia"/>
          <w:sz w:val="24"/>
          <w:lang w:eastAsia="zh-CN"/>
        </w:rPr>
        <w:t>勘查现场</w:t>
      </w:r>
      <w:r>
        <w:rPr>
          <w:sz w:val="24"/>
        </w:rPr>
        <w:t>的相关责任和风险。</w:t>
      </w:r>
    </w:p>
    <w:p w14:paraId="183AE288">
      <w:pPr>
        <w:snapToGrid w:val="0"/>
        <w:spacing w:line="480" w:lineRule="exact"/>
        <w:ind w:firstLine="480" w:firstLineChars="200"/>
        <w:rPr>
          <w:rFonts w:hint="eastAsia" w:ascii="Times New Roman" w:hAnsi="Times New Roman" w:eastAsia="宋体" w:cs="Times New Roman"/>
          <w:sz w:val="24"/>
          <w:lang w:eastAsia="zh-CN"/>
        </w:rPr>
      </w:pPr>
      <w:r>
        <w:rPr>
          <w:rFonts w:hint="eastAsia"/>
          <w:sz w:val="24"/>
          <w:lang w:val="en-US" w:eastAsia="zh-CN"/>
        </w:rPr>
        <w:t>3.我方若</w:t>
      </w:r>
      <w:r>
        <w:rPr>
          <w:rFonts w:hint="eastAsia" w:ascii="Times New Roman" w:hAnsi="Times New Roman" w:eastAsia="宋体" w:cs="Times New Roman"/>
          <w:sz w:val="24"/>
          <w:lang w:eastAsia="zh-CN"/>
        </w:rPr>
        <w:t>没有</w:t>
      </w:r>
      <w:r>
        <w:rPr>
          <w:rFonts w:ascii="Times New Roman" w:hAnsi="Times New Roman" w:eastAsia="宋体" w:cs="Times New Roman"/>
          <w:sz w:val="24"/>
        </w:rPr>
        <w:t>现场勘察</w:t>
      </w:r>
      <w:r>
        <w:rPr>
          <w:rFonts w:hint="eastAsia" w:ascii="Times New Roman" w:hAnsi="Times New Roman" w:eastAsia="宋体" w:cs="Times New Roman"/>
          <w:sz w:val="24"/>
          <w:lang w:eastAsia="zh-CN"/>
        </w:rPr>
        <w:t>，自行承担因此可能产生的一切后果。</w:t>
      </w:r>
    </w:p>
    <w:p w14:paraId="7DB699BB">
      <w:pPr>
        <w:snapToGrid w:val="0"/>
        <w:spacing w:line="520" w:lineRule="exact"/>
        <w:ind w:firstLine="480" w:firstLineChars="200"/>
        <w:jc w:val="left"/>
        <w:outlineLvl w:val="9"/>
        <w:rPr>
          <w:sz w:val="24"/>
        </w:rPr>
      </w:pPr>
      <w:r>
        <w:rPr>
          <w:rFonts w:hint="eastAsia"/>
          <w:sz w:val="24"/>
          <w:lang w:val="en-US" w:eastAsia="zh-CN"/>
        </w:rPr>
        <w:t>4.</w:t>
      </w:r>
      <w:r>
        <w:rPr>
          <w:sz w:val="24"/>
        </w:rPr>
        <w:t>我方承诺在任何情况下均不以不完全了解现场情况为理由而向采购单位提出任何索赔的要求。</w:t>
      </w:r>
    </w:p>
    <w:p w14:paraId="5AF14089">
      <w:pPr>
        <w:snapToGrid w:val="0"/>
        <w:spacing w:line="520" w:lineRule="exact"/>
        <w:jc w:val="left"/>
        <w:outlineLvl w:val="9"/>
        <w:rPr>
          <w:sz w:val="24"/>
        </w:rPr>
      </w:pPr>
    </w:p>
    <w:p w14:paraId="7F5DBC0F">
      <w:pPr>
        <w:snapToGrid w:val="0"/>
        <w:spacing w:line="520" w:lineRule="exact"/>
        <w:jc w:val="left"/>
        <w:outlineLvl w:val="9"/>
        <w:rPr>
          <w:sz w:val="24"/>
        </w:rPr>
      </w:pPr>
    </w:p>
    <w:p w14:paraId="3AB87986">
      <w:pPr>
        <w:snapToGrid w:val="0"/>
        <w:spacing w:line="400" w:lineRule="exact"/>
        <w:ind w:firstLine="463" w:firstLineChars="192"/>
        <w:contextualSpacing/>
        <w:rPr>
          <w:rFonts w:hint="eastAsia" w:ascii="宋体" w:hAnsi="宋体" w:cs="宋体"/>
          <w:b/>
          <w:sz w:val="28"/>
          <w:szCs w:val="28"/>
        </w:rPr>
      </w:pPr>
      <w:r>
        <w:rPr>
          <w:b/>
          <w:bCs/>
          <w:sz w:val="24"/>
        </w:rPr>
        <w:t xml:space="preserve">                 </w:t>
      </w:r>
    </w:p>
    <w:p w14:paraId="53787183">
      <w:pPr>
        <w:snapToGrid w:val="0"/>
        <w:spacing w:line="360" w:lineRule="auto"/>
        <w:ind w:right="79"/>
        <w:jc w:val="right"/>
        <w:textAlignment w:val="baseline"/>
        <w:rPr>
          <w:rFonts w:hint="eastAsia" w:ascii="宋体" w:hAnsi="宋体" w:cs="宋体"/>
          <w:color w:val="000000"/>
          <w:kern w:val="2"/>
          <w:sz w:val="24"/>
          <w:szCs w:val="24"/>
        </w:rPr>
      </w:pPr>
      <w:r>
        <w:rPr>
          <w:rFonts w:hint="eastAsia" w:ascii="宋体" w:hAnsi="宋体" w:cs="宋体"/>
          <w:kern w:val="2"/>
          <w:sz w:val="24"/>
          <w:szCs w:val="24"/>
        </w:rPr>
        <w:t>竞争性磋商响应供应商：（</w:t>
      </w:r>
      <w:r>
        <w:rPr>
          <w:rFonts w:hint="eastAsia" w:ascii="宋体" w:hAnsi="宋体" w:cs="宋体"/>
          <w:kern w:val="2"/>
          <w:sz w:val="24"/>
          <w:szCs w:val="24"/>
          <w:lang w:val="en-US" w:eastAsia="zh-CN"/>
        </w:rPr>
        <w:t>公章</w:t>
      </w:r>
      <w:r>
        <w:rPr>
          <w:rFonts w:hint="eastAsia" w:ascii="宋体" w:hAnsi="宋体" w:cs="宋体"/>
          <w:kern w:val="2"/>
          <w:sz w:val="24"/>
          <w:szCs w:val="24"/>
        </w:rPr>
        <w:t>）</w:t>
      </w:r>
    </w:p>
    <w:p w14:paraId="547EA353">
      <w:pPr>
        <w:snapToGrid w:val="0"/>
        <w:spacing w:line="480" w:lineRule="exact"/>
        <w:jc w:val="right"/>
        <w:outlineLvl w:val="9"/>
        <w:rPr>
          <w:bCs/>
          <w:sz w:val="24"/>
        </w:rPr>
      </w:pPr>
      <w:r>
        <w:rPr>
          <w:rFonts w:hint="eastAsia" w:ascii="宋体" w:hAnsi="宋体" w:cs="宋体"/>
          <w:kern w:val="2"/>
          <w:sz w:val="24"/>
          <w:szCs w:val="28"/>
        </w:rPr>
        <w:t>法定代表人或</w:t>
      </w:r>
      <w:r>
        <w:rPr>
          <w:rFonts w:hint="eastAsia" w:ascii="宋体" w:hAnsi="宋体" w:cs="仿宋_GB2312"/>
          <w:kern w:val="2"/>
          <w:sz w:val="24"/>
          <w:szCs w:val="28"/>
        </w:rPr>
        <w:t>授权</w:t>
      </w:r>
      <w:r>
        <w:rPr>
          <w:rFonts w:hint="eastAsia" w:ascii="宋体" w:hAnsi="宋体" w:cs="仿宋_GB2312"/>
          <w:kern w:val="2"/>
          <w:sz w:val="24"/>
          <w:szCs w:val="28"/>
          <w:lang w:val="en-US" w:eastAsia="zh-CN"/>
        </w:rPr>
        <w:t>委托</w:t>
      </w:r>
      <w:r>
        <w:rPr>
          <w:rFonts w:hint="eastAsia" w:ascii="宋体" w:hAnsi="宋体" w:cs="仿宋_GB2312"/>
          <w:kern w:val="2"/>
          <w:sz w:val="24"/>
          <w:szCs w:val="28"/>
        </w:rPr>
        <w:t>人（签字或盖章）</w:t>
      </w:r>
      <w:r>
        <w:rPr>
          <w:rFonts w:hint="eastAsia" w:ascii="宋体" w:hAnsi="宋体" w:cs="宋体"/>
          <w:kern w:val="2"/>
          <w:sz w:val="24"/>
          <w:szCs w:val="28"/>
        </w:rPr>
        <w:t>：</w:t>
      </w:r>
    </w:p>
    <w:p w14:paraId="266C0AC7">
      <w:pPr>
        <w:spacing w:line="360" w:lineRule="auto"/>
        <w:ind w:firstLine="480" w:firstLineChars="200"/>
        <w:jc w:val="right"/>
        <w:rPr>
          <w:sz w:val="24"/>
          <w:lang w:val="zh-CN"/>
        </w:rPr>
        <w:sectPr>
          <w:headerReference r:id="rId8" w:type="default"/>
          <w:footerReference r:id="rId9" w:type="default"/>
          <w:pgSz w:w="11907" w:h="16839"/>
          <w:pgMar w:top="1440" w:right="1067" w:bottom="1440" w:left="1800" w:header="720" w:footer="720" w:gutter="0"/>
          <w:pgNumType w:fmt="decimal"/>
          <w:cols w:space="720" w:num="1"/>
          <w:docGrid w:linePitch="286" w:charSpace="0"/>
        </w:sectPr>
      </w:pPr>
      <w:r>
        <w:rPr>
          <w:rFonts w:hint="eastAsia"/>
          <w:sz w:val="24"/>
          <w:lang w:val="zh-CN"/>
        </w:rPr>
        <w:t xml:space="preserve">  年    月    日</w:t>
      </w:r>
    </w:p>
    <w:p w14:paraId="31E28C7C">
      <w:pPr>
        <w:snapToGrid w:val="0"/>
        <w:spacing w:line="520" w:lineRule="exact"/>
        <w:jc w:val="left"/>
        <w:outlineLvl w:val="9"/>
        <w:rPr>
          <w:rFonts w:hint="default" w:ascii="宋体" w:hAnsi="Times New Roman"/>
          <w:b/>
          <w:bCs/>
          <w:kern w:val="2"/>
          <w:sz w:val="28"/>
          <w:szCs w:val="28"/>
          <w:lang w:val="en-US"/>
        </w:rPr>
      </w:pPr>
      <w:r>
        <w:rPr>
          <w:rFonts w:hint="eastAsia" w:ascii="宋体" w:hAnsi="宋体"/>
          <w:b w:val="0"/>
          <w:bCs w:val="0"/>
          <w:kern w:val="2"/>
          <w:sz w:val="24"/>
          <w:szCs w:val="24"/>
          <w:u w:val="none"/>
          <w:lang w:val="en-US" w:eastAsia="zh-CN"/>
        </w:rPr>
        <w:t>附件6</w:t>
      </w:r>
    </w:p>
    <w:p w14:paraId="4FDA13F0">
      <w:pPr>
        <w:pageBreakBefore w:val="0"/>
        <w:spacing w:line="360" w:lineRule="auto"/>
        <w:ind w:left="6"/>
        <w:jc w:val="center"/>
        <w:rPr>
          <w:rFonts w:hint="default" w:ascii="宋体" w:hAnsi="宋体" w:eastAsia="宋体" w:cs="宋体"/>
          <w:color w:val="auto"/>
          <w:spacing w:val="0"/>
          <w:highlight w:val="none"/>
          <w:lang w:val="en-US"/>
        </w:rPr>
      </w:pPr>
      <w:r>
        <w:rPr>
          <w:rFonts w:hint="eastAsia" w:ascii="宋体" w:hAnsi="宋体" w:eastAsia="宋体" w:cs="宋体"/>
          <w:b/>
          <w:color w:val="auto"/>
          <w:spacing w:val="0"/>
          <w:sz w:val="32"/>
          <w:szCs w:val="32"/>
          <w:highlight w:val="none"/>
          <w:lang w:val="en-US" w:eastAsia="zh-CN"/>
        </w:rPr>
        <w:t>磋商响应函</w:t>
      </w:r>
    </w:p>
    <w:p w14:paraId="5E6A706F">
      <w:pPr>
        <w:pageBreakBefore w:val="0"/>
        <w:spacing w:line="360" w:lineRule="auto"/>
        <w:ind w:left="6"/>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rPr>
        <w:t>致：</w:t>
      </w:r>
      <w:r>
        <w:rPr>
          <w:rFonts w:hint="eastAsia" w:ascii="宋体" w:hAnsi="宋体" w:cs="宋体"/>
          <w:color w:val="auto"/>
          <w:spacing w:val="0"/>
          <w:highlight w:val="none"/>
          <w:u w:val="single"/>
          <w:lang w:eastAsia="zh-CN"/>
        </w:rPr>
        <w:t>南通职业大学</w:t>
      </w:r>
    </w:p>
    <w:p w14:paraId="1E8A7F4F">
      <w:pPr>
        <w:pageBreakBefore w:val="0"/>
        <w:spacing w:line="360" w:lineRule="auto"/>
        <w:ind w:firstLine="420"/>
        <w:rPr>
          <w:rFonts w:ascii="宋体" w:hAnsi="宋体" w:eastAsia="宋体" w:cs="宋体"/>
          <w:color w:val="auto"/>
          <w:spacing w:val="0"/>
          <w:highlight w:val="none"/>
          <w:lang w:val="zh-CN"/>
        </w:rPr>
      </w:pPr>
      <w:r>
        <w:rPr>
          <w:rFonts w:hint="eastAsia" w:ascii="宋体" w:hAnsi="宋体" w:eastAsia="宋体" w:cs="宋体"/>
          <w:color w:val="auto"/>
          <w:spacing w:val="0"/>
          <w:highlight w:val="none"/>
          <w:lang w:val="zh-CN"/>
        </w:rPr>
        <w:t>根据贵方</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（项目名称）</w:t>
      </w:r>
      <w:r>
        <w:rPr>
          <w:rFonts w:hint="eastAsia" w:ascii="宋体" w:hAnsi="宋体" w:eastAsia="宋体" w:cs="宋体"/>
          <w:b/>
          <w:color w:val="auto"/>
          <w:spacing w:val="0"/>
          <w:highlight w:val="none"/>
          <w:u w:val="single"/>
        </w:rPr>
        <w:t xml:space="preserve">         </w:t>
      </w:r>
      <w:r>
        <w:rPr>
          <w:rFonts w:hint="eastAsia" w:ascii="宋体" w:hAnsi="宋体" w:eastAsia="宋体" w:cs="宋体"/>
          <w:color w:val="auto"/>
          <w:spacing w:val="0"/>
          <w:highlight w:val="none"/>
          <w:lang w:val="zh-CN"/>
        </w:rPr>
        <w:t>（项目编号）竞争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val="zh-CN"/>
        </w:rPr>
        <w:t>磋商公告，正式授权下述签字人</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（姓名和职务）代表</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（供应商名称），提交响应文件并参加磋商。</w:t>
      </w:r>
    </w:p>
    <w:p w14:paraId="314CB310">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据此函，签字人兹宣布同意如下：</w:t>
      </w:r>
    </w:p>
    <w:p w14:paraId="67620BB6">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1.我方完全理解贵方不一定将合同授予</w:t>
      </w:r>
      <w:r>
        <w:rPr>
          <w:rFonts w:hint="eastAsia" w:ascii="宋体" w:hAnsi="宋体" w:cs="宋体"/>
          <w:color w:val="auto"/>
          <w:spacing w:val="0"/>
          <w:highlight w:val="none"/>
          <w:lang w:val="en-US" w:eastAsia="zh-CN"/>
        </w:rPr>
        <w:t>响应报价最低</w:t>
      </w:r>
      <w:r>
        <w:rPr>
          <w:rFonts w:hint="eastAsia" w:ascii="宋体" w:hAnsi="宋体" w:eastAsia="宋体" w:cs="宋体"/>
          <w:color w:val="auto"/>
          <w:spacing w:val="0"/>
          <w:highlight w:val="none"/>
        </w:rPr>
        <w:t>的响应人。</w:t>
      </w:r>
    </w:p>
    <w:p w14:paraId="4BE684C0">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2.我方已详细审核全部</w:t>
      </w:r>
      <w:r>
        <w:rPr>
          <w:rFonts w:hint="eastAsia" w:ascii="宋体" w:hAnsi="宋体" w:eastAsia="宋体" w:cs="宋体"/>
          <w:color w:val="auto"/>
          <w:spacing w:val="0"/>
          <w:highlight w:val="none"/>
          <w:lang w:eastAsia="zh-CN"/>
        </w:rPr>
        <w:t>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eastAsia="zh-CN"/>
        </w:rPr>
        <w:t>磋商</w:t>
      </w:r>
      <w:r>
        <w:rPr>
          <w:rFonts w:hint="eastAsia" w:ascii="宋体" w:hAnsi="宋体" w:eastAsia="宋体" w:cs="宋体"/>
          <w:color w:val="auto"/>
          <w:spacing w:val="0"/>
          <w:highlight w:val="none"/>
        </w:rPr>
        <w:t>文件及其有效补充文件，我们知道必须放弃提出含糊不清或误解问题的权利。</w:t>
      </w:r>
    </w:p>
    <w:p w14:paraId="7D14B0F9">
      <w:pPr>
        <w:pageBreakBefore w:val="0"/>
        <w:spacing w:line="360" w:lineRule="auto"/>
        <w:ind w:firstLine="420"/>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3.针对本</w:t>
      </w:r>
      <w:r>
        <w:rPr>
          <w:rFonts w:hint="eastAsia" w:ascii="宋体" w:hAnsi="宋体" w:cs="宋体"/>
          <w:color w:val="auto"/>
          <w:spacing w:val="0"/>
          <w:highlight w:val="none"/>
          <w:lang w:val="en-US" w:eastAsia="zh-CN"/>
        </w:rPr>
        <w:t>项目</w:t>
      </w:r>
      <w:r>
        <w:rPr>
          <w:rFonts w:hint="eastAsia" w:ascii="宋体" w:hAnsi="宋体" w:eastAsia="宋体" w:cs="宋体"/>
          <w:color w:val="auto"/>
          <w:spacing w:val="0"/>
          <w:highlight w:val="none"/>
        </w:rPr>
        <w:t>，我方拟派项目</w:t>
      </w:r>
      <w:r>
        <w:rPr>
          <w:rFonts w:hint="eastAsia" w:ascii="宋体" w:hAnsi="宋体" w:cs="宋体"/>
          <w:color w:val="auto"/>
          <w:spacing w:val="0"/>
          <w:highlight w:val="none"/>
          <w:lang w:val="en-US" w:eastAsia="zh-CN"/>
        </w:rPr>
        <w:t>负责人</w:t>
      </w:r>
      <w:r>
        <w:rPr>
          <w:rFonts w:hint="eastAsia" w:ascii="宋体" w:hAnsi="宋体" w:eastAsia="宋体" w:cs="宋体"/>
          <w:color w:val="auto"/>
          <w:spacing w:val="0"/>
          <w:highlight w:val="none"/>
        </w:rPr>
        <w:t>是</w:t>
      </w:r>
      <w:r>
        <w:rPr>
          <w:rFonts w:hint="eastAsia" w:ascii="宋体" w:hAnsi="宋体" w:eastAsia="宋体" w:cs="宋体"/>
          <w:color w:val="auto"/>
          <w:spacing w:val="0"/>
          <w:highlight w:val="none"/>
          <w:u w:val="single"/>
        </w:rPr>
        <w:t xml:space="preserve">        </w:t>
      </w:r>
      <w:r>
        <w:rPr>
          <w:rFonts w:hint="eastAsia" w:ascii="宋体" w:hAnsi="宋体" w:eastAsia="宋体" w:cs="宋体"/>
          <w:color w:val="auto"/>
          <w:spacing w:val="0"/>
          <w:highlight w:val="none"/>
        </w:rPr>
        <w:t xml:space="preserve"> 。</w:t>
      </w:r>
    </w:p>
    <w:p w14:paraId="06DFD6E5">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4</w:t>
      </w:r>
      <w:r>
        <w:rPr>
          <w:rFonts w:hint="eastAsia" w:ascii="宋体" w:hAnsi="宋体" w:eastAsia="宋体" w:cs="宋体"/>
          <w:color w:val="auto"/>
          <w:spacing w:val="0"/>
          <w:highlight w:val="none"/>
        </w:rPr>
        <w:t>.如果在确定成交后拒绝签订合同，我们的</w:t>
      </w:r>
      <w:r>
        <w:rPr>
          <w:rFonts w:hint="eastAsia" w:ascii="宋体" w:hAnsi="宋体" w:eastAsia="宋体" w:cs="宋体"/>
          <w:color w:val="auto"/>
          <w:spacing w:val="0"/>
          <w:highlight w:val="none"/>
          <w:lang w:eastAsia="zh-CN"/>
        </w:rPr>
        <w:t>履约</w:t>
      </w:r>
      <w:r>
        <w:rPr>
          <w:rFonts w:hint="eastAsia" w:ascii="宋体" w:hAnsi="宋体" w:eastAsia="宋体" w:cs="宋体"/>
          <w:color w:val="auto"/>
          <w:spacing w:val="0"/>
          <w:highlight w:val="none"/>
        </w:rPr>
        <w:t>保证金可被贵方没收。</w:t>
      </w:r>
    </w:p>
    <w:p w14:paraId="1D819EF8">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5</w:t>
      </w:r>
      <w:r>
        <w:rPr>
          <w:rFonts w:hint="eastAsia" w:ascii="宋体" w:hAnsi="宋体" w:eastAsia="宋体" w:cs="宋体"/>
          <w:color w:val="auto"/>
          <w:spacing w:val="0"/>
          <w:highlight w:val="none"/>
        </w:rPr>
        <w:t>.我方同意向贵方提供贵方可能另外要求的与磋商有关的任何证据或资料，并保证我方已提供和将要提供的文件是真实的、准确的。</w:t>
      </w:r>
    </w:p>
    <w:p w14:paraId="5DF28C23">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6</w:t>
      </w:r>
      <w:r>
        <w:rPr>
          <w:rFonts w:hint="eastAsia" w:ascii="宋体" w:hAnsi="宋体" w:eastAsia="宋体" w:cs="宋体"/>
          <w:color w:val="auto"/>
          <w:spacing w:val="0"/>
          <w:highlight w:val="none"/>
        </w:rPr>
        <w:t>.遵守</w:t>
      </w:r>
      <w:r>
        <w:rPr>
          <w:rFonts w:hint="eastAsia" w:ascii="宋体" w:hAnsi="宋体" w:eastAsia="宋体" w:cs="宋体"/>
          <w:color w:val="auto"/>
          <w:spacing w:val="0"/>
          <w:highlight w:val="none"/>
          <w:lang w:eastAsia="zh-CN"/>
        </w:rPr>
        <w:t>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eastAsia="zh-CN"/>
        </w:rPr>
        <w:t>磋商</w:t>
      </w:r>
      <w:r>
        <w:rPr>
          <w:rFonts w:hint="eastAsia" w:ascii="宋体" w:hAnsi="宋体" w:eastAsia="宋体" w:cs="宋体"/>
          <w:color w:val="auto"/>
          <w:spacing w:val="0"/>
          <w:highlight w:val="none"/>
        </w:rPr>
        <w:t>文件中要求的收费项目和标准。</w:t>
      </w:r>
    </w:p>
    <w:p w14:paraId="4753C545">
      <w:pPr>
        <w:keepNext w:val="0"/>
        <w:keepLines w:val="0"/>
        <w:pageBreakBefore w:val="0"/>
        <w:spacing w:line="360" w:lineRule="auto"/>
        <w:ind w:firstLine="422"/>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7</w:t>
      </w:r>
      <w:r>
        <w:rPr>
          <w:rFonts w:hint="eastAsia" w:ascii="宋体" w:hAnsi="宋体" w:eastAsia="宋体" w:cs="宋体"/>
          <w:b w:val="0"/>
          <w:bCs w:val="0"/>
          <w:color w:val="auto"/>
          <w:spacing w:val="0"/>
          <w:szCs w:val="21"/>
          <w:highlight w:val="none"/>
        </w:rPr>
        <w:t>.我方的响应有效期为60天。</w:t>
      </w:r>
    </w:p>
    <w:p w14:paraId="3D2926C8">
      <w:pPr>
        <w:keepNext w:val="0"/>
        <w:keepLines w:val="0"/>
        <w:pageBreakBefore w:val="0"/>
        <w:spacing w:line="360" w:lineRule="auto"/>
        <w:ind w:firstLine="422"/>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8</w:t>
      </w:r>
      <w:r>
        <w:rPr>
          <w:rFonts w:hint="eastAsia" w:ascii="宋体" w:hAnsi="宋体" w:eastAsia="宋体" w:cs="宋体"/>
          <w:b w:val="0"/>
          <w:bCs w:val="0"/>
          <w:color w:val="auto"/>
          <w:spacing w:val="0"/>
          <w:szCs w:val="21"/>
          <w:highlight w:val="none"/>
          <w:lang w:val="en-US" w:eastAsia="zh-CN"/>
        </w:rPr>
        <w:t>.</w:t>
      </w:r>
      <w:r>
        <w:rPr>
          <w:rFonts w:hint="eastAsia" w:ascii="宋体" w:hAnsi="宋体" w:eastAsia="宋体" w:cs="宋体"/>
          <w:b w:val="0"/>
          <w:bCs w:val="0"/>
          <w:color w:val="auto"/>
          <w:spacing w:val="0"/>
          <w:szCs w:val="21"/>
          <w:highlight w:val="none"/>
        </w:rPr>
        <w:t>我方非联合体响应。</w:t>
      </w:r>
    </w:p>
    <w:p w14:paraId="7D9B3E2A">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cs="宋体"/>
          <w:bCs/>
          <w:color w:val="auto"/>
          <w:spacing w:val="0"/>
          <w:szCs w:val="21"/>
          <w:highlight w:val="none"/>
          <w:lang w:val="en-US" w:eastAsia="zh-CN"/>
        </w:rPr>
        <w:t>9</w:t>
      </w:r>
      <w:r>
        <w:rPr>
          <w:rFonts w:hint="eastAsia" w:ascii="宋体" w:hAnsi="宋体" w:eastAsia="宋体" w:cs="宋体"/>
          <w:bCs/>
          <w:color w:val="auto"/>
          <w:spacing w:val="0"/>
          <w:szCs w:val="21"/>
          <w:highlight w:val="none"/>
        </w:rPr>
        <w:t>.</w:t>
      </w:r>
      <w:r>
        <w:rPr>
          <w:rFonts w:hint="eastAsia" w:ascii="宋体" w:hAnsi="宋体" w:eastAsia="宋体" w:cs="宋体"/>
          <w:color w:val="auto"/>
          <w:spacing w:val="0"/>
          <w:szCs w:val="21"/>
          <w:highlight w:val="none"/>
        </w:rPr>
        <w:t>我方正式通讯方式为：</w:t>
      </w:r>
    </w:p>
    <w:p w14:paraId="0C9D5863">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地   址：</w:t>
      </w:r>
      <w:r>
        <w:rPr>
          <w:rFonts w:hint="eastAsia" w:ascii="宋体" w:hAnsi="宋体" w:eastAsia="宋体" w:cs="宋体"/>
          <w:color w:val="auto"/>
          <w:spacing w:val="0"/>
          <w:szCs w:val="21"/>
          <w:highlight w:val="none"/>
          <w:u w:val="single"/>
        </w:rPr>
        <w:t xml:space="preserve">                       </w:t>
      </w:r>
    </w:p>
    <w:p w14:paraId="0EB78A49">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电   话：</w:t>
      </w:r>
      <w:r>
        <w:rPr>
          <w:rFonts w:hint="eastAsia" w:ascii="宋体" w:hAnsi="宋体" w:eastAsia="宋体" w:cs="宋体"/>
          <w:color w:val="auto"/>
          <w:spacing w:val="0"/>
          <w:szCs w:val="21"/>
          <w:highlight w:val="none"/>
          <w:u w:val="single"/>
        </w:rPr>
        <w:t xml:space="preserve">                       </w:t>
      </w:r>
    </w:p>
    <w:p w14:paraId="0165BDA6">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1</w:t>
      </w:r>
      <w:r>
        <w:rPr>
          <w:rFonts w:hint="eastAsia" w:ascii="宋体" w:hAnsi="宋体" w:cs="宋体"/>
          <w:color w:val="auto"/>
          <w:spacing w:val="0"/>
          <w:szCs w:val="21"/>
          <w:highlight w:val="none"/>
          <w:lang w:val="en-US" w:eastAsia="zh-CN"/>
        </w:rPr>
        <w:t>3</w:t>
      </w:r>
      <w:r>
        <w:rPr>
          <w:rFonts w:hint="eastAsia" w:ascii="宋体" w:hAnsi="宋体" w:eastAsia="宋体" w:cs="宋体"/>
          <w:color w:val="auto"/>
          <w:spacing w:val="0"/>
          <w:szCs w:val="21"/>
          <w:highlight w:val="none"/>
        </w:rPr>
        <w:t>.我方正式开户银行和账号为：</w:t>
      </w:r>
    </w:p>
    <w:p w14:paraId="645FF2D4">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开户银行：</w:t>
      </w:r>
      <w:r>
        <w:rPr>
          <w:rFonts w:hint="eastAsia" w:ascii="宋体" w:hAnsi="宋体" w:eastAsia="宋体" w:cs="宋体"/>
          <w:color w:val="auto"/>
          <w:spacing w:val="0"/>
          <w:szCs w:val="21"/>
          <w:highlight w:val="none"/>
          <w:u w:val="single"/>
        </w:rPr>
        <w:t xml:space="preserve">                       </w:t>
      </w:r>
    </w:p>
    <w:p w14:paraId="0A7B691D">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账    号：</w:t>
      </w:r>
      <w:r>
        <w:rPr>
          <w:rFonts w:hint="eastAsia" w:ascii="宋体" w:hAnsi="宋体" w:eastAsia="宋体" w:cs="宋体"/>
          <w:color w:val="auto"/>
          <w:spacing w:val="0"/>
          <w:szCs w:val="21"/>
          <w:highlight w:val="none"/>
          <w:u w:val="single"/>
        </w:rPr>
        <w:t xml:space="preserve">                       </w:t>
      </w:r>
    </w:p>
    <w:p w14:paraId="7F694D95">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供应商授权代表姓名（签字或签章）：</w:t>
      </w:r>
      <w:r>
        <w:rPr>
          <w:rFonts w:hint="eastAsia" w:ascii="宋体" w:hAnsi="宋体" w:eastAsia="宋体" w:cs="宋体"/>
          <w:color w:val="auto"/>
          <w:spacing w:val="0"/>
          <w:szCs w:val="21"/>
          <w:highlight w:val="none"/>
          <w:u w:val="single"/>
        </w:rPr>
        <w:t xml:space="preserve">         </w:t>
      </w:r>
    </w:p>
    <w:p w14:paraId="709ED608">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供应商名称（公章）：</w:t>
      </w:r>
      <w:r>
        <w:rPr>
          <w:rFonts w:hint="eastAsia" w:ascii="宋体" w:hAnsi="宋体" w:eastAsia="宋体" w:cs="宋体"/>
          <w:color w:val="auto"/>
          <w:spacing w:val="0"/>
          <w:szCs w:val="21"/>
          <w:highlight w:val="none"/>
          <w:u w:val="single"/>
        </w:rPr>
        <w:t xml:space="preserve">                 </w:t>
      </w:r>
    </w:p>
    <w:p w14:paraId="4A8454B1">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日    期：</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年</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月</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日</w:t>
      </w:r>
    </w:p>
    <w:p w14:paraId="070A315A">
      <w:pPr>
        <w:snapToGrid w:val="0"/>
        <w:spacing w:line="400" w:lineRule="exact"/>
        <w:contextualSpacing/>
        <w:rPr>
          <w:rFonts w:eastAsia="方正黑体_GBK"/>
          <w:kern w:val="0"/>
          <w:sz w:val="32"/>
          <w:szCs w:val="32"/>
        </w:rPr>
        <w:sectPr>
          <w:headerReference r:id="rId10" w:type="default"/>
          <w:pgSz w:w="11907" w:h="16839"/>
          <w:pgMar w:top="1440" w:right="1800" w:bottom="1440" w:left="1800" w:header="720" w:footer="720" w:gutter="0"/>
          <w:cols w:space="720" w:num="1"/>
          <w:docGrid w:linePitch="286" w:charSpace="0"/>
        </w:sectPr>
      </w:pPr>
    </w:p>
    <w:p w14:paraId="655A3330">
      <w:pPr>
        <w:tabs>
          <w:tab w:val="left" w:pos="5665"/>
          <w:tab w:val="right" w:pos="8360"/>
        </w:tabs>
        <w:snapToGrid w:val="0"/>
        <w:spacing w:line="360" w:lineRule="auto"/>
        <w:ind w:right="42"/>
        <w:jc w:val="left"/>
        <w:textAlignment w:val="baseline"/>
        <w:rPr>
          <w:rFonts w:hint="default" w:ascii="宋体" w:hAnsi="宋体" w:cs="宋体"/>
          <w:kern w:val="2"/>
          <w:sz w:val="28"/>
          <w:szCs w:val="28"/>
          <w:lang w:val="en-US"/>
        </w:rPr>
      </w:pPr>
      <w:r>
        <w:rPr>
          <w:rFonts w:hint="eastAsia" w:ascii="宋体" w:hAnsi="宋体"/>
          <w:b w:val="0"/>
          <w:bCs w:val="0"/>
          <w:kern w:val="2"/>
          <w:sz w:val="24"/>
          <w:szCs w:val="24"/>
          <w:u w:val="none"/>
          <w:lang w:val="en-US" w:eastAsia="zh-CN"/>
        </w:rPr>
        <w:t>附件7</w:t>
      </w:r>
    </w:p>
    <w:p w14:paraId="0DB28073">
      <w:pPr>
        <w:snapToGrid w:val="0"/>
        <w:spacing w:line="300" w:lineRule="auto"/>
        <w:contextualSpacing/>
        <w:jc w:val="center"/>
        <w:rPr>
          <w:rFonts w:hint="eastAsia" w:ascii="宋体" w:hAnsi="宋体"/>
          <w:b/>
          <w:kern w:val="2"/>
          <w:sz w:val="32"/>
          <w:szCs w:val="32"/>
        </w:rPr>
      </w:pPr>
      <w:r>
        <w:rPr>
          <w:rFonts w:hint="eastAsia" w:ascii="宋体" w:hAnsi="宋体"/>
          <w:b/>
          <w:kern w:val="2"/>
          <w:sz w:val="32"/>
          <w:szCs w:val="32"/>
        </w:rPr>
        <w:t>商务部分正负偏离表</w:t>
      </w:r>
    </w:p>
    <w:p w14:paraId="29F9F5E1">
      <w:pPr>
        <w:ind w:firstLine="560" w:firstLineChars="200"/>
        <w:jc w:val="center"/>
        <w:rPr>
          <w:rFonts w:hint="eastAsia" w:ascii="宋体" w:hAnsi="宋体"/>
          <w:kern w:val="2"/>
          <w:sz w:val="28"/>
          <w:szCs w:val="28"/>
        </w:rPr>
      </w:pPr>
      <w:r>
        <w:rPr>
          <w:rFonts w:hint="eastAsia" w:ascii="宋体" w:hAnsi="宋体"/>
          <w:kern w:val="2"/>
          <w:sz w:val="28"/>
          <w:szCs w:val="28"/>
        </w:rPr>
        <w:t>（由供应商据实填写）</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3"/>
        <w:gridCol w:w="1214"/>
        <w:gridCol w:w="3821"/>
        <w:gridCol w:w="2535"/>
        <w:gridCol w:w="1549"/>
      </w:tblGrid>
      <w:tr w14:paraId="5524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423" w:type="pct"/>
            <w:vAlign w:val="center"/>
          </w:tcPr>
          <w:p w14:paraId="36FD765F">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rPr>
            </w:pPr>
            <w:r>
              <w:rPr>
                <w:rFonts w:hint="eastAsia" w:ascii="宋体" w:hAnsi="宋体" w:eastAsia="宋体" w:cs="宋体"/>
                <w:kern w:val="2"/>
                <w:sz w:val="24"/>
                <w:szCs w:val="24"/>
              </w:rPr>
              <w:t>序号</w:t>
            </w:r>
          </w:p>
        </w:tc>
        <w:tc>
          <w:tcPr>
            <w:tcW w:w="609" w:type="pct"/>
            <w:vAlign w:val="center"/>
          </w:tcPr>
          <w:p w14:paraId="03BF66D3">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default" w:ascii="宋体" w:hAnsi="宋体" w:eastAsia="宋体" w:cs="宋体"/>
                <w:kern w:val="2"/>
                <w:sz w:val="24"/>
                <w:szCs w:val="24"/>
                <w:lang w:val="en-US" w:eastAsia="zh-CN"/>
              </w:rPr>
            </w:pPr>
            <w:r>
              <w:rPr>
                <w:rFonts w:hint="eastAsia" w:ascii="宋体" w:hAnsi="宋体" w:cs="宋体"/>
                <w:kern w:val="2"/>
                <w:sz w:val="24"/>
                <w:szCs w:val="24"/>
                <w:lang w:val="en-US" w:eastAsia="zh-CN"/>
              </w:rPr>
              <w:t>条款</w:t>
            </w:r>
          </w:p>
        </w:tc>
        <w:tc>
          <w:tcPr>
            <w:tcW w:w="1917" w:type="pct"/>
            <w:vAlign w:val="center"/>
          </w:tcPr>
          <w:p w14:paraId="30C8C64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rPr>
            </w:pPr>
            <w:r>
              <w:rPr>
                <w:rFonts w:hint="eastAsia" w:ascii="宋体" w:hAnsi="宋体" w:eastAsia="宋体" w:cs="宋体"/>
                <w:kern w:val="2"/>
                <w:sz w:val="24"/>
                <w:szCs w:val="24"/>
              </w:rPr>
              <w:t>磋商文件要求的商务条款</w:t>
            </w:r>
          </w:p>
        </w:tc>
        <w:tc>
          <w:tcPr>
            <w:tcW w:w="1272" w:type="pct"/>
            <w:vAlign w:val="center"/>
          </w:tcPr>
          <w:p w14:paraId="46E3C688">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rPr>
            </w:pPr>
            <w:r>
              <w:rPr>
                <w:rFonts w:hint="eastAsia" w:ascii="宋体" w:hAnsi="宋体" w:eastAsia="宋体" w:cs="宋体"/>
                <w:kern w:val="2"/>
                <w:sz w:val="24"/>
                <w:szCs w:val="24"/>
              </w:rPr>
              <w:t>响应文件响应情况</w:t>
            </w:r>
          </w:p>
        </w:tc>
        <w:tc>
          <w:tcPr>
            <w:tcW w:w="777" w:type="pct"/>
          </w:tcPr>
          <w:p w14:paraId="1F2EEEC4">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rPr>
            </w:pPr>
          </w:p>
          <w:p w14:paraId="537CC11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rPr>
            </w:pPr>
            <w:r>
              <w:rPr>
                <w:rFonts w:hint="eastAsia" w:ascii="宋体" w:hAnsi="宋体" w:eastAsia="宋体" w:cs="宋体"/>
                <w:kern w:val="2"/>
                <w:sz w:val="24"/>
                <w:szCs w:val="24"/>
              </w:rPr>
              <w:t>偏离说明</w:t>
            </w:r>
          </w:p>
        </w:tc>
      </w:tr>
      <w:tr w14:paraId="1071D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23" w:type="pct"/>
            <w:vAlign w:val="center"/>
          </w:tcPr>
          <w:p w14:paraId="588E7238">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1</w:t>
            </w:r>
          </w:p>
        </w:tc>
        <w:tc>
          <w:tcPr>
            <w:tcW w:w="609" w:type="pct"/>
            <w:vAlign w:val="center"/>
          </w:tcPr>
          <w:p w14:paraId="78611873">
            <w:pPr>
              <w:pStyle w:val="420"/>
              <w:keepNext w:val="0"/>
              <w:keepLines w:val="0"/>
              <w:pageBreakBefore w:val="0"/>
              <w:widowControl w:val="0"/>
              <w:numPr>
                <w:ilvl w:val="0"/>
                <w:numId w:val="0"/>
              </w:numPr>
              <w:kinsoku/>
              <w:wordWrap/>
              <w:overflowPunct/>
              <w:topLinePunct w:val="0"/>
              <w:autoSpaceDE/>
              <w:autoSpaceDN/>
              <w:bidi w:val="0"/>
              <w:spacing w:line="240" w:lineRule="auto"/>
              <w:ind w:left="0" w:leftChars="0" w:right="0" w:rightChars="0" w:firstLine="0" w:firstLineChars="0"/>
              <w:jc w:val="center"/>
              <w:textAlignment w:val="auto"/>
              <w:rPr>
                <w:rFonts w:hint="eastAsia" w:ascii="宋体" w:hAnsi="宋体" w:eastAsia="宋体" w:cs="宋体"/>
                <w:kern w:val="2"/>
                <w:sz w:val="21"/>
                <w:szCs w:val="21"/>
                <w:lang w:val="en-US" w:eastAsia="zh-CN" w:bidi="ar-SA"/>
              </w:rPr>
            </w:pPr>
          </w:p>
        </w:tc>
        <w:tc>
          <w:tcPr>
            <w:tcW w:w="1917" w:type="pct"/>
            <w:vAlign w:val="center"/>
          </w:tcPr>
          <w:p w14:paraId="4BA2FC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rPr>
            </w:pPr>
          </w:p>
        </w:tc>
        <w:tc>
          <w:tcPr>
            <w:tcW w:w="1272" w:type="pct"/>
            <w:vAlign w:val="center"/>
          </w:tcPr>
          <w:p w14:paraId="24AF624F">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rPr>
            </w:pPr>
          </w:p>
        </w:tc>
        <w:tc>
          <w:tcPr>
            <w:tcW w:w="777" w:type="pct"/>
          </w:tcPr>
          <w:p w14:paraId="13041C17">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rPr>
            </w:pPr>
          </w:p>
        </w:tc>
      </w:tr>
      <w:tr w14:paraId="55A3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423" w:type="pct"/>
            <w:vAlign w:val="center"/>
          </w:tcPr>
          <w:p w14:paraId="2FFAD7CC">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2</w:t>
            </w:r>
          </w:p>
        </w:tc>
        <w:tc>
          <w:tcPr>
            <w:tcW w:w="609" w:type="pct"/>
            <w:vAlign w:val="center"/>
          </w:tcPr>
          <w:p w14:paraId="77B70241">
            <w:pPr>
              <w:pStyle w:val="420"/>
              <w:keepNext w:val="0"/>
              <w:keepLines w:val="0"/>
              <w:pageBreakBefore w:val="0"/>
              <w:widowControl w:val="0"/>
              <w:numPr>
                <w:ilvl w:val="0"/>
                <w:numId w:val="0"/>
              </w:numPr>
              <w:kinsoku/>
              <w:wordWrap/>
              <w:overflowPunct/>
              <w:topLinePunct w:val="0"/>
              <w:autoSpaceDE/>
              <w:autoSpaceDN/>
              <w:bidi w:val="0"/>
              <w:spacing w:line="240" w:lineRule="auto"/>
              <w:ind w:left="0" w:leftChars="0" w:right="0" w:rightChars="0" w:firstLine="0" w:firstLineChars="0"/>
              <w:jc w:val="center"/>
              <w:textAlignment w:val="auto"/>
              <w:rPr>
                <w:rFonts w:hint="eastAsia" w:ascii="宋体" w:hAnsi="宋体" w:eastAsia="宋体" w:cs="宋体"/>
                <w:kern w:val="2"/>
                <w:sz w:val="21"/>
                <w:szCs w:val="21"/>
                <w:lang w:val="en-US" w:eastAsia="zh-CN" w:bidi="ar-SA"/>
              </w:rPr>
            </w:pPr>
          </w:p>
        </w:tc>
        <w:tc>
          <w:tcPr>
            <w:tcW w:w="1917" w:type="pct"/>
            <w:vAlign w:val="center"/>
          </w:tcPr>
          <w:p w14:paraId="76A514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rPr>
            </w:pPr>
          </w:p>
        </w:tc>
        <w:tc>
          <w:tcPr>
            <w:tcW w:w="1272" w:type="pct"/>
            <w:vAlign w:val="center"/>
          </w:tcPr>
          <w:p w14:paraId="74E55742">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rPr>
            </w:pPr>
          </w:p>
        </w:tc>
        <w:tc>
          <w:tcPr>
            <w:tcW w:w="777" w:type="pct"/>
          </w:tcPr>
          <w:p w14:paraId="64D2789F">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rPr>
            </w:pPr>
          </w:p>
        </w:tc>
      </w:tr>
      <w:tr w14:paraId="6C02B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423" w:type="pct"/>
            <w:vAlign w:val="center"/>
          </w:tcPr>
          <w:p w14:paraId="10E2622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3</w:t>
            </w:r>
          </w:p>
        </w:tc>
        <w:tc>
          <w:tcPr>
            <w:tcW w:w="609" w:type="pct"/>
            <w:vAlign w:val="center"/>
          </w:tcPr>
          <w:p w14:paraId="6E683982">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lang w:val="en-US" w:eastAsia="zh-CN" w:bidi="ar-SA"/>
              </w:rPr>
            </w:pPr>
          </w:p>
        </w:tc>
        <w:tc>
          <w:tcPr>
            <w:tcW w:w="1917" w:type="pct"/>
            <w:vAlign w:val="center"/>
          </w:tcPr>
          <w:p w14:paraId="76DB73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rPr>
            </w:pPr>
          </w:p>
        </w:tc>
        <w:tc>
          <w:tcPr>
            <w:tcW w:w="1272" w:type="pct"/>
            <w:vAlign w:val="center"/>
          </w:tcPr>
          <w:p w14:paraId="7A49871B">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rPr>
            </w:pPr>
          </w:p>
        </w:tc>
        <w:tc>
          <w:tcPr>
            <w:tcW w:w="777" w:type="pct"/>
          </w:tcPr>
          <w:p w14:paraId="6AC6C035">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rPr>
            </w:pPr>
          </w:p>
        </w:tc>
      </w:tr>
    </w:tbl>
    <w:p w14:paraId="443ED5C4">
      <w:pPr>
        <w:snapToGrid w:val="0"/>
        <w:spacing w:line="300" w:lineRule="auto"/>
        <w:contextualSpacing/>
        <w:rPr>
          <w:rFonts w:hint="eastAsia" w:ascii="宋体" w:hAnsi="宋体"/>
          <w:b/>
          <w:kern w:val="2"/>
          <w:sz w:val="24"/>
          <w:szCs w:val="24"/>
        </w:rPr>
      </w:pPr>
      <w:r>
        <w:rPr>
          <w:rFonts w:hint="eastAsia" w:ascii="宋体" w:hAnsi="宋体"/>
          <w:b/>
          <w:kern w:val="2"/>
          <w:sz w:val="24"/>
          <w:szCs w:val="24"/>
        </w:rPr>
        <w:t>注：</w:t>
      </w:r>
    </w:p>
    <w:p w14:paraId="4FCC309E">
      <w:pPr>
        <w:snapToGrid w:val="0"/>
        <w:spacing w:line="300" w:lineRule="auto"/>
        <w:ind w:firstLine="480" w:firstLineChars="200"/>
        <w:contextualSpacing/>
        <w:rPr>
          <w:rFonts w:hint="default" w:ascii="宋体" w:hAnsi="宋体" w:eastAsia="宋体"/>
          <w:kern w:val="2"/>
          <w:sz w:val="24"/>
          <w:szCs w:val="24"/>
          <w:lang w:val="en-US" w:eastAsia="zh-CN"/>
        </w:rPr>
      </w:pPr>
      <w:r>
        <w:rPr>
          <w:rFonts w:hint="eastAsia" w:ascii="宋体" w:hAnsi="宋体"/>
          <w:kern w:val="2"/>
          <w:sz w:val="24"/>
          <w:szCs w:val="24"/>
        </w:rPr>
        <w:t>1.供应商提交的响应文件中与磋商文件第三部分“项目需求”中的商务部分的要求，如有偏离，应</w:t>
      </w:r>
      <w:r>
        <w:rPr>
          <w:rFonts w:hint="eastAsia" w:ascii="宋体" w:hAnsi="宋体"/>
          <w:color w:val="auto"/>
          <w:kern w:val="2"/>
          <w:sz w:val="24"/>
          <w:szCs w:val="24"/>
        </w:rPr>
        <w:t>逐条</w:t>
      </w:r>
      <w:r>
        <w:rPr>
          <w:rFonts w:hint="eastAsia" w:ascii="宋体" w:hAnsi="宋体"/>
          <w:kern w:val="2"/>
          <w:sz w:val="24"/>
          <w:szCs w:val="24"/>
        </w:rPr>
        <w:t>填列在偏离表中。</w:t>
      </w:r>
      <w:r>
        <w:rPr>
          <w:rFonts w:hint="eastAsia" w:ascii="宋体" w:hAnsi="宋体"/>
          <w:b/>
          <w:bCs/>
          <w:kern w:val="2"/>
          <w:sz w:val="24"/>
          <w:szCs w:val="24"/>
          <w:lang w:val="en-US" w:eastAsia="zh-CN"/>
        </w:rPr>
        <w:t>如完全响应，可空白列示。</w:t>
      </w:r>
    </w:p>
    <w:p w14:paraId="74C69146">
      <w:pPr>
        <w:snapToGrid w:val="0"/>
        <w:spacing w:line="300" w:lineRule="auto"/>
        <w:ind w:firstLine="480" w:firstLineChars="200"/>
        <w:contextualSpacing/>
        <w:rPr>
          <w:rFonts w:hint="eastAsia" w:ascii="宋体" w:hAnsi="宋体"/>
          <w:kern w:val="2"/>
          <w:sz w:val="24"/>
          <w:szCs w:val="24"/>
        </w:rPr>
      </w:pPr>
      <w:r>
        <w:rPr>
          <w:rFonts w:hint="eastAsia" w:ascii="宋体" w:hAnsi="宋体"/>
          <w:kern w:val="2"/>
          <w:sz w:val="24"/>
          <w:szCs w:val="24"/>
        </w:rPr>
        <w:t>2.“偏离说明”一栏选择“正偏离</w:t>
      </w:r>
      <w:r>
        <w:rPr>
          <w:rFonts w:hint="eastAsia" w:ascii="宋体" w:hAnsi="宋体"/>
          <w:kern w:val="2"/>
          <w:sz w:val="24"/>
          <w:szCs w:val="24"/>
          <w:lang w:eastAsia="zh-CN"/>
        </w:rPr>
        <w:t>”“</w:t>
      </w:r>
      <w:r>
        <w:rPr>
          <w:rFonts w:hint="eastAsia" w:ascii="宋体" w:hAnsi="宋体"/>
          <w:kern w:val="2"/>
          <w:sz w:val="24"/>
          <w:szCs w:val="24"/>
        </w:rPr>
        <w:t>无偏离</w:t>
      </w:r>
      <w:r>
        <w:rPr>
          <w:rFonts w:hint="eastAsia" w:ascii="宋体" w:hAnsi="宋体"/>
          <w:kern w:val="2"/>
          <w:sz w:val="24"/>
          <w:szCs w:val="24"/>
          <w:lang w:eastAsia="zh-CN"/>
        </w:rPr>
        <w:t>”“</w:t>
      </w:r>
      <w:r>
        <w:rPr>
          <w:rFonts w:hint="eastAsia" w:ascii="宋体" w:hAnsi="宋体"/>
          <w:kern w:val="2"/>
          <w:sz w:val="24"/>
          <w:szCs w:val="24"/>
        </w:rPr>
        <w:t>负偏离”进行填写。正偏离、无偏离的确认和负偏离的是否响应采购文件，由</w:t>
      </w:r>
      <w:r>
        <w:rPr>
          <w:rFonts w:hint="eastAsia" w:ascii="宋体" w:hAnsi="宋体"/>
          <w:kern w:val="2"/>
          <w:sz w:val="24"/>
          <w:szCs w:val="24"/>
          <w:lang w:val="en-US" w:eastAsia="zh-CN"/>
        </w:rPr>
        <w:t>磋商小组</w:t>
      </w:r>
      <w:r>
        <w:rPr>
          <w:rFonts w:hint="eastAsia" w:ascii="宋体" w:hAnsi="宋体"/>
          <w:kern w:val="2"/>
          <w:sz w:val="24"/>
          <w:szCs w:val="24"/>
        </w:rPr>
        <w:t>认定。</w:t>
      </w:r>
    </w:p>
    <w:p w14:paraId="4F7CE9AA">
      <w:pPr>
        <w:snapToGrid w:val="0"/>
        <w:spacing w:line="300" w:lineRule="auto"/>
        <w:ind w:firstLine="480" w:firstLineChars="200"/>
        <w:contextualSpacing/>
        <w:rPr>
          <w:rFonts w:hint="eastAsia" w:ascii="宋体" w:hAnsi="宋体"/>
          <w:kern w:val="2"/>
          <w:sz w:val="24"/>
          <w:szCs w:val="24"/>
        </w:rPr>
      </w:pPr>
      <w:r>
        <w:rPr>
          <w:rFonts w:hint="eastAsia" w:ascii="宋体" w:hAnsi="宋体"/>
          <w:kern w:val="2"/>
          <w:sz w:val="24"/>
          <w:szCs w:val="24"/>
        </w:rPr>
        <w:t>3.供应商如果虚假响应，将被暂停参加采购单位组织的任何采购活动。</w:t>
      </w:r>
    </w:p>
    <w:p w14:paraId="4B5336B7">
      <w:pPr>
        <w:snapToGrid w:val="0"/>
        <w:spacing w:line="300" w:lineRule="auto"/>
        <w:ind w:firstLine="480" w:firstLineChars="200"/>
        <w:contextualSpacing/>
        <w:rPr>
          <w:rFonts w:hint="eastAsia" w:ascii="宋体" w:hAnsi="宋体"/>
          <w:bCs/>
          <w:kern w:val="2"/>
          <w:sz w:val="24"/>
          <w:szCs w:val="24"/>
        </w:rPr>
      </w:pPr>
      <w:r>
        <w:rPr>
          <w:rFonts w:hint="eastAsia" w:ascii="宋体" w:hAnsi="宋体"/>
          <w:bCs/>
          <w:kern w:val="2"/>
          <w:sz w:val="24"/>
          <w:szCs w:val="24"/>
        </w:rPr>
        <w:t>4.供应商若提供其他增值服务，可以在表中自行据实填写。</w:t>
      </w:r>
    </w:p>
    <w:p w14:paraId="05108E97">
      <w:pPr>
        <w:snapToGrid w:val="0"/>
        <w:spacing w:line="400" w:lineRule="exact"/>
        <w:ind w:firstLine="540" w:firstLineChars="192"/>
        <w:contextualSpacing/>
        <w:rPr>
          <w:rFonts w:hint="eastAsia" w:ascii="宋体" w:hAnsi="宋体" w:cs="宋体"/>
          <w:b/>
          <w:sz w:val="28"/>
          <w:szCs w:val="28"/>
        </w:rPr>
      </w:pPr>
    </w:p>
    <w:p w14:paraId="11FAB8E0">
      <w:pPr>
        <w:snapToGrid w:val="0"/>
        <w:spacing w:line="360" w:lineRule="auto"/>
        <w:ind w:right="79"/>
        <w:jc w:val="right"/>
        <w:textAlignment w:val="baseline"/>
        <w:rPr>
          <w:rFonts w:hint="eastAsia" w:ascii="宋体" w:hAnsi="宋体" w:cs="宋体"/>
          <w:color w:val="000000"/>
          <w:kern w:val="2"/>
          <w:sz w:val="24"/>
          <w:szCs w:val="24"/>
        </w:rPr>
      </w:pPr>
      <w:r>
        <w:rPr>
          <w:rFonts w:hint="eastAsia" w:ascii="宋体" w:hAnsi="宋体" w:cs="宋体"/>
          <w:kern w:val="2"/>
          <w:sz w:val="24"/>
          <w:szCs w:val="24"/>
        </w:rPr>
        <w:t>竞争性磋商响应供应商：（</w:t>
      </w:r>
      <w:r>
        <w:rPr>
          <w:rFonts w:hint="eastAsia" w:ascii="宋体" w:hAnsi="宋体" w:cs="宋体"/>
          <w:kern w:val="2"/>
          <w:sz w:val="24"/>
          <w:szCs w:val="24"/>
          <w:lang w:val="en-US" w:eastAsia="zh-CN"/>
        </w:rPr>
        <w:t>公章</w:t>
      </w:r>
      <w:r>
        <w:rPr>
          <w:rFonts w:hint="eastAsia" w:ascii="宋体" w:hAnsi="宋体" w:cs="宋体"/>
          <w:kern w:val="2"/>
          <w:sz w:val="24"/>
          <w:szCs w:val="24"/>
        </w:rPr>
        <w:t>）</w:t>
      </w:r>
    </w:p>
    <w:p w14:paraId="6BE97C5A">
      <w:pPr>
        <w:tabs>
          <w:tab w:val="left" w:pos="5665"/>
          <w:tab w:val="right" w:pos="8360"/>
        </w:tabs>
        <w:snapToGrid w:val="0"/>
        <w:spacing w:line="360" w:lineRule="auto"/>
        <w:ind w:right="42"/>
        <w:jc w:val="right"/>
        <w:textAlignment w:val="baseline"/>
        <w:rPr>
          <w:rFonts w:hint="eastAsia" w:ascii="宋体" w:hAnsi="宋体" w:cs="宋体"/>
          <w:kern w:val="2"/>
          <w:sz w:val="24"/>
          <w:szCs w:val="28"/>
          <w:u w:val="single"/>
        </w:rPr>
      </w:pPr>
      <w:r>
        <w:rPr>
          <w:rFonts w:hint="eastAsia" w:ascii="宋体" w:hAnsi="宋体" w:cs="宋体"/>
          <w:kern w:val="2"/>
          <w:sz w:val="24"/>
          <w:szCs w:val="28"/>
        </w:rPr>
        <w:t>法定代表人或</w:t>
      </w:r>
      <w:r>
        <w:rPr>
          <w:rFonts w:hint="eastAsia" w:ascii="宋体" w:hAnsi="宋体" w:cs="仿宋_GB2312"/>
          <w:kern w:val="2"/>
          <w:sz w:val="24"/>
          <w:szCs w:val="28"/>
        </w:rPr>
        <w:t>授权</w:t>
      </w:r>
      <w:r>
        <w:rPr>
          <w:rFonts w:hint="eastAsia" w:ascii="宋体" w:hAnsi="宋体" w:cs="仿宋_GB2312"/>
          <w:kern w:val="2"/>
          <w:sz w:val="24"/>
          <w:szCs w:val="28"/>
          <w:lang w:val="en-US" w:eastAsia="zh-CN"/>
        </w:rPr>
        <w:t>委托</w:t>
      </w:r>
      <w:r>
        <w:rPr>
          <w:rFonts w:hint="eastAsia" w:ascii="宋体" w:hAnsi="宋体" w:cs="仿宋_GB2312"/>
          <w:kern w:val="2"/>
          <w:sz w:val="24"/>
          <w:szCs w:val="28"/>
        </w:rPr>
        <w:t>人（签字或盖章）</w:t>
      </w:r>
      <w:r>
        <w:rPr>
          <w:rFonts w:hint="eastAsia" w:ascii="宋体" w:hAnsi="宋体" w:cs="宋体"/>
          <w:kern w:val="2"/>
          <w:sz w:val="24"/>
          <w:szCs w:val="28"/>
        </w:rPr>
        <w:t>：</w:t>
      </w:r>
    </w:p>
    <w:p w14:paraId="641AD463">
      <w:pPr>
        <w:snapToGrid w:val="0"/>
        <w:spacing w:line="520" w:lineRule="exact"/>
        <w:jc w:val="right"/>
        <w:rPr>
          <w:rFonts w:ascii="宋体" w:hAnsi="Times New Roman"/>
          <w:kern w:val="2"/>
          <w:sz w:val="24"/>
          <w:szCs w:val="24"/>
        </w:rPr>
      </w:pPr>
      <w:r>
        <w:rPr>
          <w:rFonts w:hint="eastAsia" w:ascii="宋体" w:hAnsi="宋体" w:cs="宋体"/>
          <w:color w:val="000000"/>
          <w:kern w:val="2"/>
          <w:sz w:val="24"/>
          <w:szCs w:val="24"/>
        </w:rPr>
        <w:t xml:space="preserve">    日期：  年  月  日</w:t>
      </w:r>
    </w:p>
    <w:p w14:paraId="6A8E194C">
      <w:pPr>
        <w:snapToGrid w:val="0"/>
        <w:spacing w:line="300" w:lineRule="auto"/>
        <w:contextualSpacing/>
        <w:jc w:val="left"/>
        <w:rPr>
          <w:rFonts w:hint="default" w:ascii="宋体" w:hAnsi="宋体"/>
          <w:b w:val="0"/>
          <w:bCs w:val="0"/>
          <w:kern w:val="2"/>
          <w:sz w:val="24"/>
          <w:szCs w:val="24"/>
          <w:u w:val="none"/>
          <w:lang w:val="en-US" w:eastAsia="zh-CN"/>
        </w:rPr>
      </w:pPr>
      <w:r>
        <w:rPr>
          <w:rFonts w:hint="eastAsia" w:ascii="宋体" w:hAnsi="宋体"/>
          <w:b/>
          <w:kern w:val="2"/>
          <w:sz w:val="32"/>
          <w:szCs w:val="32"/>
        </w:rPr>
        <w:br w:type="page"/>
      </w:r>
      <w:r>
        <w:rPr>
          <w:rFonts w:hint="eastAsia" w:ascii="宋体" w:hAnsi="宋体"/>
          <w:b w:val="0"/>
          <w:bCs w:val="0"/>
          <w:kern w:val="2"/>
          <w:sz w:val="24"/>
          <w:szCs w:val="24"/>
          <w:u w:val="none"/>
          <w:lang w:val="en-US" w:eastAsia="zh-CN"/>
        </w:rPr>
        <w:t>附件8</w:t>
      </w:r>
    </w:p>
    <w:p w14:paraId="467471D9">
      <w:pPr>
        <w:snapToGrid w:val="0"/>
        <w:spacing w:line="300" w:lineRule="auto"/>
        <w:contextualSpacing/>
        <w:jc w:val="center"/>
        <w:rPr>
          <w:rFonts w:hint="eastAsia" w:ascii="宋体" w:hAnsi="宋体"/>
          <w:b/>
          <w:kern w:val="2"/>
          <w:sz w:val="32"/>
          <w:szCs w:val="32"/>
        </w:rPr>
      </w:pPr>
      <w:r>
        <w:rPr>
          <w:rFonts w:hint="eastAsia" w:ascii="宋体" w:hAnsi="宋体"/>
          <w:b/>
          <w:kern w:val="2"/>
          <w:sz w:val="32"/>
          <w:szCs w:val="32"/>
        </w:rPr>
        <w:t>技术部分正负偏离表</w:t>
      </w:r>
    </w:p>
    <w:p w14:paraId="065FEA9F">
      <w:pPr>
        <w:ind w:firstLine="560" w:firstLineChars="200"/>
        <w:jc w:val="center"/>
        <w:rPr>
          <w:rFonts w:hint="eastAsia" w:ascii="宋体" w:hAnsi="宋体"/>
          <w:kern w:val="2"/>
          <w:sz w:val="28"/>
          <w:szCs w:val="28"/>
        </w:rPr>
      </w:pPr>
      <w:r>
        <w:rPr>
          <w:rFonts w:hint="eastAsia" w:ascii="宋体" w:hAnsi="宋体"/>
          <w:kern w:val="2"/>
          <w:sz w:val="28"/>
          <w:szCs w:val="28"/>
        </w:rPr>
        <w:t>（由供应商据实填写）</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321"/>
        <w:gridCol w:w="4453"/>
        <w:gridCol w:w="1724"/>
        <w:gridCol w:w="1549"/>
      </w:tblGrid>
      <w:tr w14:paraId="5859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459" w:type="pct"/>
            <w:vAlign w:val="center"/>
          </w:tcPr>
          <w:p w14:paraId="2A4D818E">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rPr>
            </w:pPr>
            <w:r>
              <w:rPr>
                <w:rFonts w:hint="eastAsia" w:ascii="宋体" w:hAnsi="宋体" w:eastAsia="宋体" w:cs="宋体"/>
                <w:kern w:val="2"/>
                <w:sz w:val="24"/>
                <w:szCs w:val="24"/>
              </w:rPr>
              <w:t>序号</w:t>
            </w:r>
          </w:p>
        </w:tc>
        <w:tc>
          <w:tcPr>
            <w:tcW w:w="663" w:type="pct"/>
            <w:vAlign w:val="center"/>
          </w:tcPr>
          <w:p w14:paraId="40515EAB">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lang w:eastAsia="zh-CN"/>
              </w:rPr>
            </w:pPr>
            <w:r>
              <w:rPr>
                <w:rFonts w:hint="eastAsia" w:ascii="宋体" w:hAnsi="宋体" w:cs="宋体"/>
                <w:kern w:val="2"/>
                <w:sz w:val="24"/>
                <w:szCs w:val="24"/>
                <w:lang w:val="en-US" w:eastAsia="zh-CN"/>
              </w:rPr>
              <w:t>条款</w:t>
            </w:r>
          </w:p>
        </w:tc>
        <w:tc>
          <w:tcPr>
            <w:tcW w:w="2234" w:type="pct"/>
            <w:vAlign w:val="center"/>
          </w:tcPr>
          <w:p w14:paraId="358644B1">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rPr>
            </w:pPr>
            <w:r>
              <w:rPr>
                <w:rFonts w:hint="eastAsia" w:ascii="宋体" w:hAnsi="宋体" w:eastAsia="宋体" w:cs="宋体"/>
                <w:kern w:val="2"/>
                <w:sz w:val="24"/>
                <w:szCs w:val="24"/>
              </w:rPr>
              <w:t>磋商文件要求的技术要求</w:t>
            </w:r>
          </w:p>
        </w:tc>
        <w:tc>
          <w:tcPr>
            <w:tcW w:w="865" w:type="pct"/>
            <w:vAlign w:val="center"/>
          </w:tcPr>
          <w:p w14:paraId="3A630352">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rPr>
            </w:pPr>
            <w:r>
              <w:rPr>
                <w:rFonts w:hint="eastAsia" w:ascii="宋体" w:hAnsi="宋体" w:eastAsia="宋体" w:cs="宋体"/>
                <w:kern w:val="2"/>
                <w:sz w:val="24"/>
                <w:szCs w:val="24"/>
              </w:rPr>
              <w:t>响应文件响应情况</w:t>
            </w:r>
          </w:p>
        </w:tc>
        <w:tc>
          <w:tcPr>
            <w:tcW w:w="777" w:type="pct"/>
          </w:tcPr>
          <w:p w14:paraId="28062084">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rPr>
            </w:pPr>
          </w:p>
          <w:p w14:paraId="0C9940E6">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rPr>
            </w:pPr>
            <w:r>
              <w:rPr>
                <w:rFonts w:hint="eastAsia" w:ascii="宋体" w:hAnsi="宋体" w:eastAsia="宋体" w:cs="宋体"/>
                <w:kern w:val="2"/>
                <w:sz w:val="24"/>
                <w:szCs w:val="24"/>
              </w:rPr>
              <w:t>偏离说明</w:t>
            </w:r>
          </w:p>
        </w:tc>
      </w:tr>
      <w:tr w14:paraId="679DD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59" w:type="pct"/>
            <w:vAlign w:val="center"/>
          </w:tcPr>
          <w:p w14:paraId="228FA5C6">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rPr>
            </w:pPr>
            <w:r>
              <w:rPr>
                <w:rFonts w:hint="eastAsia" w:ascii="宋体" w:hAnsi="宋体" w:eastAsia="宋体" w:cs="宋体"/>
                <w:kern w:val="2"/>
                <w:sz w:val="21"/>
                <w:szCs w:val="21"/>
              </w:rPr>
              <w:t>1</w:t>
            </w:r>
          </w:p>
        </w:tc>
        <w:tc>
          <w:tcPr>
            <w:tcW w:w="663" w:type="pct"/>
            <w:vAlign w:val="center"/>
          </w:tcPr>
          <w:p w14:paraId="4F20CFB3">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lang w:val="en-US" w:eastAsia="zh-CN"/>
              </w:rPr>
            </w:pPr>
          </w:p>
        </w:tc>
        <w:tc>
          <w:tcPr>
            <w:tcW w:w="2234" w:type="pct"/>
            <w:vAlign w:val="center"/>
          </w:tcPr>
          <w:p w14:paraId="47449CF6">
            <w:pPr>
              <w:keepNext w:val="0"/>
              <w:keepLines w:val="0"/>
              <w:pageBreakBefore w:val="0"/>
              <w:widowControl/>
              <w:kinsoku/>
              <w:wordWrap/>
              <w:overflowPunct/>
              <w:topLinePunct w:val="0"/>
              <w:autoSpaceDE/>
              <w:autoSpaceDN/>
              <w:bidi w:val="0"/>
              <w:jc w:val="left"/>
              <w:textAlignment w:val="center"/>
              <w:rPr>
                <w:rFonts w:hint="eastAsia" w:ascii="宋体" w:hAnsi="宋体" w:eastAsia="宋体" w:cs="宋体"/>
                <w:kern w:val="2"/>
                <w:sz w:val="21"/>
                <w:szCs w:val="21"/>
              </w:rPr>
            </w:pPr>
          </w:p>
        </w:tc>
        <w:tc>
          <w:tcPr>
            <w:tcW w:w="865" w:type="pct"/>
            <w:vAlign w:val="center"/>
          </w:tcPr>
          <w:p w14:paraId="1548C14A">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rPr>
            </w:pPr>
          </w:p>
        </w:tc>
        <w:tc>
          <w:tcPr>
            <w:tcW w:w="777" w:type="pct"/>
          </w:tcPr>
          <w:p w14:paraId="79F308B2">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rPr>
            </w:pPr>
          </w:p>
        </w:tc>
      </w:tr>
      <w:tr w14:paraId="7241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59" w:type="pct"/>
            <w:vAlign w:val="center"/>
          </w:tcPr>
          <w:p w14:paraId="373C6BFD">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default" w:ascii="宋体" w:hAnsi="宋体" w:eastAsia="宋体" w:cs="宋体"/>
                <w:kern w:val="2"/>
                <w:sz w:val="21"/>
                <w:szCs w:val="21"/>
                <w:lang w:val="en-US" w:eastAsia="zh-CN"/>
              </w:rPr>
            </w:pPr>
            <w:r>
              <w:rPr>
                <w:rFonts w:hint="eastAsia" w:ascii="宋体" w:hAnsi="宋体" w:cs="宋体"/>
                <w:kern w:val="2"/>
                <w:sz w:val="21"/>
                <w:szCs w:val="21"/>
                <w:lang w:val="en-US" w:eastAsia="zh-CN"/>
              </w:rPr>
              <w:t>2</w:t>
            </w:r>
          </w:p>
        </w:tc>
        <w:tc>
          <w:tcPr>
            <w:tcW w:w="663" w:type="pct"/>
            <w:vAlign w:val="center"/>
          </w:tcPr>
          <w:p w14:paraId="7C157E6A">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lang w:val="en-US" w:eastAsia="zh-CN"/>
              </w:rPr>
            </w:pPr>
          </w:p>
        </w:tc>
        <w:tc>
          <w:tcPr>
            <w:tcW w:w="2234" w:type="pct"/>
            <w:vAlign w:val="center"/>
          </w:tcPr>
          <w:p w14:paraId="367B1C7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rPr>
            </w:pPr>
          </w:p>
        </w:tc>
        <w:tc>
          <w:tcPr>
            <w:tcW w:w="865" w:type="pct"/>
            <w:vAlign w:val="center"/>
          </w:tcPr>
          <w:p w14:paraId="57E84E88">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rPr>
            </w:pPr>
          </w:p>
        </w:tc>
        <w:tc>
          <w:tcPr>
            <w:tcW w:w="777" w:type="pct"/>
          </w:tcPr>
          <w:p w14:paraId="15F139D4">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rPr>
            </w:pPr>
          </w:p>
        </w:tc>
      </w:tr>
      <w:tr w14:paraId="4951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59" w:type="pct"/>
            <w:vAlign w:val="center"/>
          </w:tcPr>
          <w:p w14:paraId="7D547752">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default" w:ascii="宋体" w:hAnsi="宋体" w:cs="宋体"/>
                <w:kern w:val="2"/>
                <w:sz w:val="21"/>
                <w:szCs w:val="21"/>
                <w:lang w:val="en-US" w:eastAsia="zh-CN"/>
              </w:rPr>
            </w:pPr>
            <w:r>
              <w:rPr>
                <w:rFonts w:hint="eastAsia" w:ascii="宋体" w:hAnsi="宋体" w:cs="宋体"/>
                <w:kern w:val="2"/>
                <w:sz w:val="21"/>
                <w:szCs w:val="21"/>
                <w:lang w:val="en-US" w:eastAsia="zh-CN"/>
              </w:rPr>
              <w:t>3</w:t>
            </w:r>
          </w:p>
        </w:tc>
        <w:tc>
          <w:tcPr>
            <w:tcW w:w="663" w:type="pct"/>
            <w:vAlign w:val="center"/>
          </w:tcPr>
          <w:p w14:paraId="6496DFB7">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lang w:val="en-US" w:eastAsia="zh-CN"/>
              </w:rPr>
            </w:pPr>
          </w:p>
        </w:tc>
        <w:tc>
          <w:tcPr>
            <w:tcW w:w="2234" w:type="pct"/>
            <w:vAlign w:val="center"/>
          </w:tcPr>
          <w:p w14:paraId="294BF38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rPr>
            </w:pPr>
          </w:p>
        </w:tc>
        <w:tc>
          <w:tcPr>
            <w:tcW w:w="865" w:type="pct"/>
            <w:vAlign w:val="center"/>
          </w:tcPr>
          <w:p w14:paraId="330C0219">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rPr>
            </w:pPr>
          </w:p>
        </w:tc>
        <w:tc>
          <w:tcPr>
            <w:tcW w:w="777" w:type="pct"/>
          </w:tcPr>
          <w:p w14:paraId="1AE7B74C">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rPr>
            </w:pPr>
          </w:p>
        </w:tc>
      </w:tr>
    </w:tbl>
    <w:p w14:paraId="05D21E94">
      <w:pPr>
        <w:snapToGrid w:val="0"/>
        <w:spacing w:line="300" w:lineRule="auto"/>
        <w:contextualSpacing/>
        <w:rPr>
          <w:rFonts w:hint="eastAsia" w:ascii="宋体" w:hAnsi="宋体"/>
          <w:b/>
          <w:kern w:val="2"/>
          <w:sz w:val="24"/>
          <w:szCs w:val="24"/>
        </w:rPr>
      </w:pPr>
      <w:r>
        <w:rPr>
          <w:rFonts w:hint="eastAsia" w:ascii="宋体" w:hAnsi="宋体"/>
          <w:b/>
          <w:kern w:val="2"/>
          <w:sz w:val="24"/>
          <w:szCs w:val="24"/>
        </w:rPr>
        <w:t>注：</w:t>
      </w:r>
    </w:p>
    <w:p w14:paraId="447487F4">
      <w:pPr>
        <w:snapToGrid w:val="0"/>
        <w:spacing w:line="300" w:lineRule="auto"/>
        <w:ind w:firstLine="480" w:firstLineChars="200"/>
        <w:contextualSpacing/>
        <w:rPr>
          <w:rFonts w:hint="eastAsia" w:ascii="宋体" w:hAnsi="宋体"/>
          <w:b/>
          <w:bCs/>
          <w:kern w:val="2"/>
          <w:sz w:val="24"/>
          <w:szCs w:val="24"/>
        </w:rPr>
      </w:pPr>
      <w:r>
        <w:rPr>
          <w:rFonts w:hint="eastAsia" w:ascii="宋体" w:hAnsi="宋体"/>
          <w:kern w:val="2"/>
          <w:sz w:val="24"/>
          <w:szCs w:val="24"/>
        </w:rPr>
        <w:t>1.供应商提交的响应文件中与磋商文件第三部分“项目需求”中的技术部分的要求，如有偏离，应</w:t>
      </w:r>
      <w:r>
        <w:rPr>
          <w:rFonts w:hint="eastAsia" w:ascii="宋体" w:hAnsi="宋体"/>
          <w:color w:val="auto"/>
          <w:kern w:val="2"/>
          <w:sz w:val="24"/>
          <w:szCs w:val="24"/>
        </w:rPr>
        <w:t>逐条</w:t>
      </w:r>
      <w:r>
        <w:rPr>
          <w:rFonts w:hint="eastAsia" w:ascii="宋体" w:hAnsi="宋体"/>
          <w:kern w:val="2"/>
          <w:sz w:val="24"/>
          <w:szCs w:val="24"/>
        </w:rPr>
        <w:t>填列在偏离表中</w:t>
      </w:r>
      <w:r>
        <w:rPr>
          <w:rFonts w:hint="eastAsia" w:ascii="宋体" w:hAnsi="宋体"/>
          <w:b/>
          <w:bCs/>
          <w:kern w:val="2"/>
          <w:sz w:val="24"/>
          <w:szCs w:val="24"/>
        </w:rPr>
        <w:t>。如完全响应，可空白列示。</w:t>
      </w:r>
    </w:p>
    <w:p w14:paraId="0D0EEA71">
      <w:pPr>
        <w:snapToGrid w:val="0"/>
        <w:spacing w:line="300" w:lineRule="auto"/>
        <w:ind w:firstLine="480" w:firstLineChars="200"/>
        <w:contextualSpacing/>
        <w:rPr>
          <w:rFonts w:hint="eastAsia" w:ascii="宋体" w:hAnsi="宋体"/>
          <w:kern w:val="2"/>
          <w:sz w:val="24"/>
          <w:szCs w:val="24"/>
        </w:rPr>
      </w:pPr>
      <w:r>
        <w:rPr>
          <w:rFonts w:hint="eastAsia" w:ascii="宋体" w:hAnsi="宋体"/>
          <w:kern w:val="2"/>
          <w:sz w:val="24"/>
          <w:szCs w:val="24"/>
        </w:rPr>
        <w:t>2.“偏离说明”一栏选择“正偏离</w:t>
      </w:r>
      <w:r>
        <w:rPr>
          <w:rFonts w:hint="eastAsia" w:ascii="宋体" w:hAnsi="宋体"/>
          <w:kern w:val="2"/>
          <w:sz w:val="24"/>
          <w:szCs w:val="24"/>
          <w:lang w:eastAsia="zh-CN"/>
        </w:rPr>
        <w:t>”“</w:t>
      </w:r>
      <w:r>
        <w:rPr>
          <w:rFonts w:hint="eastAsia" w:ascii="宋体" w:hAnsi="宋体"/>
          <w:kern w:val="2"/>
          <w:sz w:val="24"/>
          <w:szCs w:val="24"/>
        </w:rPr>
        <w:t>无偏离</w:t>
      </w:r>
      <w:r>
        <w:rPr>
          <w:rFonts w:hint="eastAsia" w:ascii="宋体" w:hAnsi="宋体"/>
          <w:kern w:val="2"/>
          <w:sz w:val="24"/>
          <w:szCs w:val="24"/>
          <w:lang w:eastAsia="zh-CN"/>
        </w:rPr>
        <w:t>”“</w:t>
      </w:r>
      <w:r>
        <w:rPr>
          <w:rFonts w:hint="eastAsia" w:ascii="宋体" w:hAnsi="宋体"/>
          <w:kern w:val="2"/>
          <w:sz w:val="24"/>
          <w:szCs w:val="24"/>
        </w:rPr>
        <w:t>负偏离”进行填写。正偏离、无偏离的确认和负偏离的是否响应采购文件，由评委认定。</w:t>
      </w:r>
    </w:p>
    <w:p w14:paraId="012997F0">
      <w:pPr>
        <w:snapToGrid w:val="0"/>
        <w:spacing w:line="300" w:lineRule="auto"/>
        <w:ind w:firstLine="480" w:firstLineChars="200"/>
        <w:contextualSpacing/>
        <w:rPr>
          <w:rFonts w:hint="eastAsia" w:ascii="宋体" w:hAnsi="宋体"/>
          <w:kern w:val="2"/>
          <w:sz w:val="24"/>
          <w:szCs w:val="24"/>
        </w:rPr>
      </w:pPr>
      <w:r>
        <w:rPr>
          <w:rFonts w:hint="eastAsia" w:ascii="宋体" w:hAnsi="宋体"/>
          <w:kern w:val="2"/>
          <w:sz w:val="24"/>
          <w:szCs w:val="24"/>
        </w:rPr>
        <w:t>3.供应商如果虚假响应，将被暂停参加采购单位组织的任何采购活动。</w:t>
      </w:r>
    </w:p>
    <w:p w14:paraId="674B2527">
      <w:pPr>
        <w:snapToGrid w:val="0"/>
        <w:spacing w:line="300" w:lineRule="auto"/>
        <w:ind w:firstLine="480" w:firstLineChars="200"/>
        <w:contextualSpacing/>
        <w:rPr>
          <w:rFonts w:hint="eastAsia" w:ascii="宋体" w:hAnsi="宋体"/>
          <w:bCs/>
          <w:kern w:val="2"/>
          <w:sz w:val="24"/>
          <w:szCs w:val="24"/>
        </w:rPr>
      </w:pPr>
      <w:r>
        <w:rPr>
          <w:rFonts w:hint="eastAsia" w:ascii="宋体" w:hAnsi="宋体"/>
          <w:bCs/>
          <w:kern w:val="2"/>
          <w:sz w:val="24"/>
          <w:szCs w:val="24"/>
        </w:rPr>
        <w:t>4.供应商若提供其他增值服务，可以在表中自行据实填写。</w:t>
      </w:r>
    </w:p>
    <w:p w14:paraId="1C5B53EF">
      <w:pPr>
        <w:snapToGrid w:val="0"/>
        <w:spacing w:line="400" w:lineRule="exact"/>
        <w:ind w:firstLine="540" w:firstLineChars="192"/>
        <w:contextualSpacing/>
        <w:rPr>
          <w:rFonts w:hint="eastAsia" w:ascii="宋体" w:hAnsi="宋体" w:cs="宋体"/>
          <w:b/>
          <w:sz w:val="28"/>
          <w:szCs w:val="28"/>
        </w:rPr>
      </w:pPr>
    </w:p>
    <w:p w14:paraId="21100CB3">
      <w:pPr>
        <w:snapToGrid w:val="0"/>
        <w:spacing w:line="400" w:lineRule="exact"/>
        <w:ind w:firstLine="540" w:firstLineChars="192"/>
        <w:contextualSpacing/>
        <w:rPr>
          <w:rFonts w:hint="eastAsia" w:ascii="宋体" w:hAnsi="宋体" w:cs="宋体"/>
          <w:b/>
          <w:sz w:val="28"/>
          <w:szCs w:val="28"/>
        </w:rPr>
      </w:pPr>
    </w:p>
    <w:p w14:paraId="284E79E3">
      <w:pPr>
        <w:snapToGrid w:val="0"/>
        <w:spacing w:line="400" w:lineRule="exact"/>
        <w:ind w:firstLine="540" w:firstLineChars="192"/>
        <w:contextualSpacing/>
        <w:rPr>
          <w:rFonts w:hint="eastAsia" w:ascii="宋体" w:hAnsi="宋体" w:cs="宋体"/>
          <w:b/>
          <w:sz w:val="28"/>
          <w:szCs w:val="28"/>
        </w:rPr>
      </w:pPr>
    </w:p>
    <w:p w14:paraId="38077A9E">
      <w:pPr>
        <w:snapToGrid w:val="0"/>
        <w:spacing w:line="360" w:lineRule="auto"/>
        <w:ind w:right="79"/>
        <w:jc w:val="right"/>
        <w:textAlignment w:val="baseline"/>
        <w:rPr>
          <w:rFonts w:hint="eastAsia" w:ascii="宋体" w:hAnsi="宋体" w:cs="宋体"/>
          <w:color w:val="000000"/>
          <w:kern w:val="2"/>
          <w:sz w:val="24"/>
          <w:szCs w:val="24"/>
        </w:rPr>
      </w:pPr>
      <w:r>
        <w:rPr>
          <w:rFonts w:hint="eastAsia" w:ascii="宋体" w:hAnsi="宋体" w:cs="宋体"/>
          <w:kern w:val="2"/>
          <w:sz w:val="24"/>
          <w:szCs w:val="24"/>
        </w:rPr>
        <w:t>竞争性磋商响应供应商：（</w:t>
      </w:r>
      <w:r>
        <w:rPr>
          <w:rFonts w:hint="eastAsia" w:ascii="宋体" w:hAnsi="宋体" w:cs="宋体"/>
          <w:kern w:val="2"/>
          <w:sz w:val="24"/>
          <w:szCs w:val="24"/>
          <w:lang w:val="en-US" w:eastAsia="zh-CN"/>
        </w:rPr>
        <w:t>公章</w:t>
      </w:r>
      <w:r>
        <w:rPr>
          <w:rFonts w:hint="eastAsia" w:ascii="宋体" w:hAnsi="宋体" w:cs="宋体"/>
          <w:kern w:val="2"/>
          <w:sz w:val="24"/>
          <w:szCs w:val="24"/>
        </w:rPr>
        <w:t>）</w:t>
      </w:r>
    </w:p>
    <w:p w14:paraId="36D0692B">
      <w:pPr>
        <w:tabs>
          <w:tab w:val="left" w:pos="5665"/>
          <w:tab w:val="right" w:pos="8360"/>
        </w:tabs>
        <w:snapToGrid w:val="0"/>
        <w:spacing w:line="360" w:lineRule="auto"/>
        <w:ind w:right="42"/>
        <w:jc w:val="right"/>
        <w:textAlignment w:val="baseline"/>
        <w:rPr>
          <w:rFonts w:hint="eastAsia" w:ascii="宋体" w:hAnsi="宋体" w:cs="宋体"/>
          <w:kern w:val="2"/>
          <w:sz w:val="24"/>
          <w:szCs w:val="28"/>
          <w:u w:val="single"/>
        </w:rPr>
      </w:pPr>
      <w:r>
        <w:rPr>
          <w:rFonts w:hint="eastAsia" w:ascii="宋体" w:hAnsi="宋体" w:cs="宋体"/>
          <w:kern w:val="2"/>
          <w:sz w:val="24"/>
          <w:szCs w:val="28"/>
        </w:rPr>
        <w:t>法定代表人或</w:t>
      </w:r>
      <w:r>
        <w:rPr>
          <w:rFonts w:hint="eastAsia" w:ascii="宋体" w:hAnsi="宋体" w:cs="仿宋_GB2312"/>
          <w:kern w:val="2"/>
          <w:sz w:val="24"/>
          <w:szCs w:val="28"/>
        </w:rPr>
        <w:t>授权</w:t>
      </w:r>
      <w:r>
        <w:rPr>
          <w:rFonts w:hint="eastAsia" w:ascii="宋体" w:hAnsi="宋体" w:cs="仿宋_GB2312"/>
          <w:kern w:val="2"/>
          <w:sz w:val="24"/>
          <w:szCs w:val="28"/>
          <w:lang w:val="en-US" w:eastAsia="zh-CN"/>
        </w:rPr>
        <w:t>委托</w:t>
      </w:r>
      <w:r>
        <w:rPr>
          <w:rFonts w:hint="eastAsia" w:ascii="宋体" w:hAnsi="宋体" w:cs="仿宋_GB2312"/>
          <w:kern w:val="2"/>
          <w:sz w:val="24"/>
          <w:szCs w:val="28"/>
        </w:rPr>
        <w:t>人（签字或盖章）</w:t>
      </w:r>
      <w:r>
        <w:rPr>
          <w:rFonts w:hint="eastAsia" w:ascii="宋体" w:hAnsi="宋体" w:cs="宋体"/>
          <w:kern w:val="2"/>
          <w:sz w:val="24"/>
          <w:szCs w:val="28"/>
        </w:rPr>
        <w:t>：</w:t>
      </w:r>
    </w:p>
    <w:p w14:paraId="434B01CD">
      <w:pPr>
        <w:snapToGrid w:val="0"/>
        <w:spacing w:line="520" w:lineRule="exact"/>
        <w:jc w:val="right"/>
        <w:rPr>
          <w:rFonts w:ascii="宋体" w:hAnsi="Times New Roman"/>
          <w:kern w:val="2"/>
          <w:sz w:val="24"/>
          <w:szCs w:val="24"/>
        </w:rPr>
      </w:pPr>
      <w:r>
        <w:rPr>
          <w:rFonts w:hint="eastAsia" w:ascii="宋体" w:hAnsi="宋体" w:cs="宋体"/>
          <w:color w:val="000000"/>
          <w:kern w:val="2"/>
          <w:sz w:val="24"/>
          <w:szCs w:val="24"/>
        </w:rPr>
        <w:t xml:space="preserve">    日期：  年  月  日</w:t>
      </w:r>
    </w:p>
    <w:p w14:paraId="1B1F182D">
      <w:pPr>
        <w:snapToGrid w:val="0"/>
        <w:spacing w:line="400" w:lineRule="exact"/>
        <w:ind w:firstLine="540" w:firstLineChars="192"/>
        <w:contextualSpacing/>
        <w:rPr>
          <w:rFonts w:hint="eastAsia" w:ascii="宋体" w:hAnsi="宋体" w:cs="宋体"/>
          <w:b/>
          <w:sz w:val="28"/>
          <w:szCs w:val="28"/>
        </w:rPr>
      </w:pPr>
    </w:p>
    <w:p w14:paraId="0132F5FA">
      <w:pPr>
        <w:snapToGrid w:val="0"/>
        <w:spacing w:line="400" w:lineRule="exact"/>
        <w:contextualSpacing/>
        <w:jc w:val="left"/>
        <w:rPr>
          <w:rFonts w:hint="default" w:ascii="宋体" w:hAnsi="宋体" w:cs="宋体"/>
          <w:b/>
          <w:sz w:val="28"/>
          <w:szCs w:val="28"/>
          <w:lang w:val="en-US" w:eastAsia="zh-CN"/>
        </w:rPr>
      </w:pPr>
      <w:r>
        <w:rPr>
          <w:rFonts w:hint="eastAsia" w:ascii="宋体" w:hAnsi="宋体" w:cs="宋体"/>
          <w:b/>
          <w:sz w:val="28"/>
          <w:szCs w:val="28"/>
          <w:lang w:val="en-US" w:eastAsia="zh-CN"/>
        </w:rPr>
        <w:br w:type="page"/>
      </w:r>
      <w:r>
        <w:rPr>
          <w:rFonts w:hint="eastAsia" w:ascii="宋体" w:hAnsi="宋体"/>
          <w:b w:val="0"/>
          <w:bCs w:val="0"/>
          <w:kern w:val="2"/>
          <w:sz w:val="24"/>
          <w:szCs w:val="24"/>
          <w:u w:val="none"/>
          <w:lang w:val="en-US" w:eastAsia="zh-CN"/>
        </w:rPr>
        <w:t>附件9</w:t>
      </w:r>
    </w:p>
    <w:p w14:paraId="25B1943E">
      <w:pPr>
        <w:snapToGrid w:val="0"/>
        <w:spacing w:line="400" w:lineRule="exact"/>
        <w:ind w:firstLine="540" w:firstLineChars="192"/>
        <w:contextualSpacing/>
        <w:jc w:val="center"/>
        <w:rPr>
          <w:rFonts w:hint="eastAsia" w:ascii="宋体" w:hAnsi="宋体" w:cs="宋体"/>
          <w:b/>
          <w:sz w:val="28"/>
          <w:szCs w:val="28"/>
          <w:lang w:val="en-US" w:eastAsia="zh-CN"/>
        </w:rPr>
      </w:pPr>
      <w:r>
        <w:rPr>
          <w:rFonts w:hint="eastAsia" w:ascii="宋体" w:hAnsi="宋体" w:cs="宋体"/>
          <w:b/>
          <w:sz w:val="28"/>
          <w:szCs w:val="28"/>
          <w:lang w:val="en-US" w:eastAsia="zh-CN"/>
        </w:rPr>
        <w:t>承诺函</w:t>
      </w:r>
    </w:p>
    <w:p w14:paraId="1C23563D">
      <w:pPr>
        <w:pStyle w:val="24"/>
        <w:rPr>
          <w:rFonts w:hint="eastAsia" w:ascii="宋体" w:hAnsi="宋体" w:cs="宋体"/>
          <w:b/>
          <w:sz w:val="28"/>
          <w:szCs w:val="28"/>
          <w:lang w:val="en-US" w:eastAsia="zh-CN"/>
        </w:rPr>
      </w:pPr>
    </w:p>
    <w:p w14:paraId="0DC22843">
      <w:pPr>
        <w:rPr>
          <w:rFonts w:hint="eastAsia"/>
          <w:lang w:val="en-US" w:eastAsia="zh-CN"/>
        </w:rPr>
      </w:pPr>
    </w:p>
    <w:p w14:paraId="38C50EE7">
      <w:pPr>
        <w:keepNext w:val="0"/>
        <w:keepLines w:val="0"/>
        <w:pageBreakBefore w:val="0"/>
        <w:widowControl w:val="0"/>
        <w:kinsoku/>
        <w:wordWrap/>
        <w:overflowPunct/>
        <w:topLinePunct w:val="0"/>
        <w:autoSpaceDE/>
        <w:autoSpaceDN/>
        <w:bidi w:val="0"/>
        <w:snapToGrid w:val="0"/>
        <w:spacing w:line="360" w:lineRule="auto"/>
        <w:contextualSpacing/>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致：</w:t>
      </w:r>
      <w:r>
        <w:rPr>
          <w:rFonts w:hint="eastAsia" w:ascii="宋体" w:hAnsi="宋体" w:cs="宋体"/>
          <w:b w:val="0"/>
          <w:bCs/>
          <w:sz w:val="24"/>
          <w:szCs w:val="24"/>
          <w:u w:val="single"/>
          <w:lang w:val="en-US" w:eastAsia="zh-CN"/>
        </w:rPr>
        <w:t>南通职业大学</w:t>
      </w:r>
    </w:p>
    <w:p w14:paraId="439815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我单位郑重承诺：</w:t>
      </w:r>
      <w:r>
        <w:rPr>
          <w:rFonts w:hint="eastAsia" w:ascii="宋体" w:hAnsi="宋体" w:eastAsia="宋体" w:cs="宋体"/>
          <w:sz w:val="24"/>
          <w:szCs w:val="24"/>
          <w:lang w:val="en-US" w:eastAsia="zh-CN"/>
        </w:rPr>
        <w:t xml:space="preserve"> </w:t>
      </w:r>
    </w:p>
    <w:p w14:paraId="4A8AD14E">
      <w:pPr>
        <w:spacing w:line="360" w:lineRule="auto"/>
        <w:ind w:firstLine="480" w:firstLineChars="200"/>
        <w:rPr>
          <w:sz w:val="24"/>
          <w:szCs w:val="24"/>
          <w:highlight w:val="none"/>
        </w:rPr>
      </w:pPr>
      <w:r>
        <w:rPr>
          <w:rFonts w:hint="eastAsia"/>
          <w:sz w:val="24"/>
          <w:szCs w:val="24"/>
          <w:highlight w:val="none"/>
          <w:lang w:val="en-US" w:eastAsia="zh-CN"/>
        </w:rPr>
        <w:t>1.</w:t>
      </w:r>
      <w:r>
        <w:rPr>
          <w:sz w:val="24"/>
          <w:szCs w:val="24"/>
          <w:highlight w:val="none"/>
        </w:rPr>
        <w:t>本项目涉及的光纤配线架、网络配线架、理线器、</w:t>
      </w:r>
      <w:r>
        <w:rPr>
          <w:rFonts w:hint="eastAsia"/>
          <w:sz w:val="24"/>
          <w:szCs w:val="24"/>
          <w:highlight w:val="none"/>
        </w:rPr>
        <w:t>网络跳线、光纤跳线、尾纤等</w:t>
      </w:r>
      <w:r>
        <w:rPr>
          <w:sz w:val="24"/>
          <w:szCs w:val="24"/>
          <w:highlight w:val="none"/>
        </w:rPr>
        <w:t>，原则上进行利旧</w:t>
      </w:r>
      <w:r>
        <w:rPr>
          <w:rFonts w:hint="eastAsia"/>
          <w:sz w:val="24"/>
          <w:szCs w:val="24"/>
          <w:highlight w:val="none"/>
          <w:lang w:eastAsia="zh-CN"/>
        </w:rPr>
        <w:t>，连接方式保持现有接插</w:t>
      </w:r>
      <w:r>
        <w:rPr>
          <w:sz w:val="24"/>
          <w:szCs w:val="24"/>
          <w:highlight w:val="none"/>
        </w:rPr>
        <w:t>。</w:t>
      </w:r>
      <w:r>
        <w:rPr>
          <w:rFonts w:hint="eastAsia"/>
          <w:sz w:val="24"/>
          <w:szCs w:val="24"/>
          <w:highlight w:val="none"/>
          <w:lang w:val="en-US" w:eastAsia="zh-CN"/>
        </w:rPr>
        <w:t>我单位已</w:t>
      </w:r>
      <w:r>
        <w:rPr>
          <w:rFonts w:hint="default"/>
          <w:sz w:val="24"/>
          <w:szCs w:val="24"/>
          <w:highlight w:val="none"/>
        </w:rPr>
        <w:t>在</w:t>
      </w:r>
      <w:r>
        <w:rPr>
          <w:rFonts w:hint="eastAsia"/>
          <w:sz w:val="24"/>
          <w:szCs w:val="24"/>
          <w:highlight w:val="none"/>
          <w:lang w:val="en-US" w:eastAsia="zh-CN"/>
        </w:rPr>
        <w:t>响应</w:t>
      </w:r>
      <w:r>
        <w:rPr>
          <w:rFonts w:hint="default"/>
          <w:sz w:val="24"/>
          <w:szCs w:val="24"/>
          <w:highlight w:val="none"/>
        </w:rPr>
        <w:t>报价中综合考虑所有利旧材料可能出现的无法使用、性能不达标、以及因新机房空间布局变化导致长度不足等情况。</w:t>
      </w:r>
    </w:p>
    <w:p w14:paraId="666CF06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Times New Roman"/>
          <w:sz w:val="24"/>
          <w:szCs w:val="24"/>
          <w:highlight w:val="none"/>
          <w:lang w:val="en-US" w:eastAsia="zh-CN"/>
        </w:rPr>
        <w:t>2</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承诺在搬迁过程中因</w:t>
      </w:r>
      <w:r>
        <w:rPr>
          <w:rFonts w:hint="eastAsia" w:ascii="宋体" w:hAnsi="宋体" w:cs="宋体"/>
          <w:sz w:val="24"/>
          <w:szCs w:val="24"/>
          <w:highlight w:val="none"/>
          <w:lang w:val="en-US" w:eastAsia="zh-CN"/>
        </w:rPr>
        <w:t>我单位</w:t>
      </w:r>
      <w:r>
        <w:rPr>
          <w:rFonts w:hint="eastAsia" w:ascii="宋体" w:hAnsi="宋体" w:eastAsia="宋体" w:cs="宋体"/>
          <w:sz w:val="24"/>
          <w:szCs w:val="24"/>
          <w:highlight w:val="none"/>
        </w:rPr>
        <w:t>原因造成设备</w:t>
      </w:r>
      <w:r>
        <w:rPr>
          <w:rFonts w:hint="eastAsia" w:ascii="宋体" w:hAnsi="宋体" w:cs="宋体"/>
          <w:sz w:val="24"/>
          <w:szCs w:val="24"/>
          <w:highlight w:val="none"/>
          <w:lang w:val="en-US" w:eastAsia="zh-CN"/>
        </w:rPr>
        <w:t>及配件</w:t>
      </w:r>
      <w:r>
        <w:rPr>
          <w:rFonts w:hint="eastAsia" w:ascii="宋体" w:hAnsi="宋体" w:eastAsia="宋体" w:cs="宋体"/>
          <w:sz w:val="24"/>
          <w:szCs w:val="24"/>
          <w:highlight w:val="none"/>
        </w:rPr>
        <w:t>遗失、损毁的按购置价进行赔偿；造成仪器故障的，由</w:t>
      </w:r>
      <w:r>
        <w:rPr>
          <w:rFonts w:hint="eastAsia" w:ascii="宋体" w:hAnsi="宋体" w:cs="宋体"/>
          <w:sz w:val="24"/>
          <w:szCs w:val="24"/>
          <w:highlight w:val="none"/>
          <w:lang w:val="en-US" w:eastAsia="zh-CN"/>
        </w:rPr>
        <w:t>我单位</w:t>
      </w:r>
      <w:r>
        <w:rPr>
          <w:rFonts w:hint="eastAsia" w:ascii="宋体" w:hAnsi="宋体" w:eastAsia="宋体" w:cs="宋体"/>
          <w:sz w:val="24"/>
          <w:szCs w:val="24"/>
          <w:highlight w:val="none"/>
        </w:rPr>
        <w:t>负责修复，无法修复则按照购置价进行赔偿或更换新机。</w:t>
      </w:r>
    </w:p>
    <w:p w14:paraId="639615D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default" w:ascii="宋体" w:hAnsi="宋体" w:cs="宋体"/>
          <w:sz w:val="24"/>
          <w:szCs w:val="24"/>
          <w:lang w:val="en-US" w:eastAsia="zh-CN"/>
        </w:rPr>
      </w:pPr>
      <w:r>
        <w:rPr>
          <w:rFonts w:hint="eastAsia" w:ascii="宋体" w:hAnsi="宋体" w:cs="宋体"/>
          <w:sz w:val="24"/>
          <w:szCs w:val="24"/>
          <w:lang w:val="en-US" w:eastAsia="zh-CN"/>
        </w:rPr>
        <w:t>我单位</w:t>
      </w:r>
      <w:r>
        <w:rPr>
          <w:rFonts w:hint="default" w:ascii="宋体" w:hAnsi="宋体" w:cs="宋体"/>
          <w:sz w:val="24"/>
          <w:szCs w:val="24"/>
          <w:lang w:val="en-US" w:eastAsia="zh-CN"/>
        </w:rPr>
        <w:t>若违反上述任何承诺，</w:t>
      </w:r>
      <w:r>
        <w:rPr>
          <w:rFonts w:hint="eastAsia" w:ascii="宋体" w:hAnsi="宋体" w:cs="宋体"/>
          <w:sz w:val="24"/>
          <w:szCs w:val="24"/>
          <w:lang w:val="en-US" w:eastAsia="zh-CN"/>
        </w:rPr>
        <w:t>我单位</w:t>
      </w:r>
      <w:r>
        <w:rPr>
          <w:rFonts w:hint="default" w:ascii="宋体" w:hAnsi="宋体" w:cs="宋体"/>
          <w:sz w:val="24"/>
          <w:szCs w:val="24"/>
          <w:lang w:val="en-US" w:eastAsia="zh-CN"/>
        </w:rPr>
        <w:t>愿承担由此造成的一切直接及间接经济损失与法律责任。</w:t>
      </w:r>
    </w:p>
    <w:p w14:paraId="105E871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lang w:val="en-US" w:eastAsia="zh-CN"/>
        </w:rPr>
      </w:pPr>
    </w:p>
    <w:p w14:paraId="2ED8903E">
      <w:pPr>
        <w:snapToGrid w:val="0"/>
        <w:spacing w:line="520" w:lineRule="exact"/>
        <w:jc w:val="right"/>
        <w:rPr>
          <w:rFonts w:hint="eastAsia" w:ascii="宋体" w:hAnsi="宋体" w:cs="宋体"/>
          <w:sz w:val="24"/>
          <w:szCs w:val="24"/>
          <w:lang w:val="en-US" w:eastAsia="zh-CN"/>
        </w:rPr>
      </w:pPr>
    </w:p>
    <w:p w14:paraId="1833D6A4">
      <w:pPr>
        <w:snapToGrid w:val="0"/>
        <w:spacing w:line="360" w:lineRule="auto"/>
        <w:ind w:right="79"/>
        <w:jc w:val="right"/>
        <w:textAlignment w:val="baseline"/>
        <w:rPr>
          <w:rFonts w:hint="eastAsia" w:ascii="宋体" w:hAnsi="宋体" w:cs="宋体"/>
          <w:color w:val="000000"/>
          <w:kern w:val="2"/>
          <w:sz w:val="24"/>
          <w:szCs w:val="24"/>
        </w:rPr>
      </w:pPr>
      <w:r>
        <w:rPr>
          <w:rFonts w:hint="eastAsia" w:ascii="宋体" w:hAnsi="宋体" w:cs="宋体"/>
          <w:kern w:val="2"/>
          <w:sz w:val="24"/>
          <w:szCs w:val="24"/>
        </w:rPr>
        <w:t>竞争性磋商响应供应商：（</w:t>
      </w:r>
      <w:r>
        <w:rPr>
          <w:rFonts w:hint="eastAsia" w:ascii="宋体" w:hAnsi="宋体" w:cs="宋体"/>
          <w:kern w:val="2"/>
          <w:sz w:val="24"/>
          <w:szCs w:val="24"/>
          <w:lang w:val="en-US" w:eastAsia="zh-CN"/>
        </w:rPr>
        <w:t>公章</w:t>
      </w:r>
      <w:r>
        <w:rPr>
          <w:rFonts w:hint="eastAsia" w:ascii="宋体" w:hAnsi="宋体" w:cs="宋体"/>
          <w:kern w:val="2"/>
          <w:sz w:val="24"/>
          <w:szCs w:val="24"/>
        </w:rPr>
        <w:t>）</w:t>
      </w:r>
    </w:p>
    <w:p w14:paraId="65455DE8">
      <w:pPr>
        <w:tabs>
          <w:tab w:val="left" w:pos="5665"/>
          <w:tab w:val="right" w:pos="8360"/>
        </w:tabs>
        <w:snapToGrid w:val="0"/>
        <w:spacing w:line="360" w:lineRule="auto"/>
        <w:ind w:right="42"/>
        <w:jc w:val="right"/>
        <w:textAlignment w:val="baseline"/>
        <w:rPr>
          <w:rFonts w:hint="eastAsia" w:ascii="宋体" w:hAnsi="宋体" w:cs="宋体"/>
          <w:kern w:val="2"/>
          <w:sz w:val="24"/>
          <w:szCs w:val="28"/>
          <w:u w:val="single"/>
        </w:rPr>
      </w:pPr>
      <w:r>
        <w:rPr>
          <w:rFonts w:hint="eastAsia" w:ascii="宋体" w:hAnsi="宋体" w:cs="宋体"/>
          <w:kern w:val="2"/>
          <w:sz w:val="24"/>
          <w:szCs w:val="28"/>
        </w:rPr>
        <w:t>法定代表人或</w:t>
      </w:r>
      <w:r>
        <w:rPr>
          <w:rFonts w:hint="eastAsia" w:ascii="宋体" w:hAnsi="宋体" w:cs="仿宋_GB2312"/>
          <w:kern w:val="2"/>
          <w:sz w:val="24"/>
          <w:szCs w:val="28"/>
        </w:rPr>
        <w:t>授权</w:t>
      </w:r>
      <w:r>
        <w:rPr>
          <w:rFonts w:hint="eastAsia" w:ascii="宋体" w:hAnsi="宋体" w:cs="仿宋_GB2312"/>
          <w:kern w:val="2"/>
          <w:sz w:val="24"/>
          <w:szCs w:val="28"/>
          <w:lang w:val="en-US" w:eastAsia="zh-CN"/>
        </w:rPr>
        <w:t>委托</w:t>
      </w:r>
      <w:r>
        <w:rPr>
          <w:rFonts w:hint="eastAsia" w:ascii="宋体" w:hAnsi="宋体" w:cs="仿宋_GB2312"/>
          <w:kern w:val="2"/>
          <w:sz w:val="24"/>
          <w:szCs w:val="28"/>
        </w:rPr>
        <w:t>人（签字或盖章）</w:t>
      </w:r>
      <w:r>
        <w:rPr>
          <w:rFonts w:hint="eastAsia" w:ascii="宋体" w:hAnsi="宋体" w:cs="宋体"/>
          <w:kern w:val="2"/>
          <w:sz w:val="24"/>
          <w:szCs w:val="28"/>
        </w:rPr>
        <w:t>：</w:t>
      </w:r>
    </w:p>
    <w:p w14:paraId="6FF9C61A">
      <w:pPr>
        <w:snapToGrid w:val="0"/>
        <w:spacing w:line="520" w:lineRule="exact"/>
        <w:jc w:val="right"/>
        <w:rPr>
          <w:rFonts w:ascii="宋体" w:hAnsi="Times New Roman"/>
          <w:kern w:val="2"/>
          <w:sz w:val="24"/>
          <w:szCs w:val="24"/>
        </w:rPr>
      </w:pPr>
      <w:r>
        <w:rPr>
          <w:rFonts w:hint="eastAsia" w:ascii="宋体" w:hAnsi="宋体" w:cs="宋体"/>
          <w:color w:val="000000"/>
          <w:kern w:val="2"/>
          <w:sz w:val="24"/>
          <w:szCs w:val="24"/>
        </w:rPr>
        <w:t xml:space="preserve">    日期：  年  月  日</w:t>
      </w:r>
    </w:p>
    <w:p w14:paraId="6203B5C0">
      <w:pPr>
        <w:adjustRightInd w:val="0"/>
        <w:snapToGrid w:val="0"/>
        <w:spacing w:line="360" w:lineRule="auto"/>
        <w:ind w:firstLine="480" w:firstLineChars="200"/>
        <w:rPr>
          <w:rFonts w:hint="eastAsia" w:ascii="宋体" w:hAnsi="宋体"/>
          <w:bCs/>
          <w:kern w:val="2"/>
          <w:sz w:val="24"/>
          <w:szCs w:val="24"/>
          <w:highlight w:val="none"/>
          <w:lang w:val="en-US" w:eastAsia="zh-CN"/>
        </w:rPr>
      </w:pPr>
    </w:p>
    <w:p w14:paraId="533CC732">
      <w:pPr>
        <w:rPr>
          <w:rFonts w:hint="eastAsia" w:ascii="宋体" w:hAnsi="宋体" w:cs="宋体"/>
          <w:b/>
          <w:sz w:val="28"/>
          <w:szCs w:val="28"/>
          <w:highlight w:val="yellow"/>
          <w:lang w:val="en-US" w:eastAsia="zh-CN"/>
        </w:rPr>
      </w:pPr>
      <w:r>
        <w:rPr>
          <w:rFonts w:hint="eastAsia" w:ascii="宋体" w:hAnsi="宋体" w:cs="宋体"/>
          <w:b/>
          <w:sz w:val="28"/>
          <w:szCs w:val="28"/>
          <w:highlight w:val="yellow"/>
          <w:lang w:val="en-US" w:eastAsia="zh-CN"/>
        </w:rPr>
        <w:br w:type="page"/>
      </w:r>
    </w:p>
    <w:p w14:paraId="341B5A99">
      <w:pPr>
        <w:snapToGrid w:val="0"/>
        <w:spacing w:line="400" w:lineRule="exact"/>
        <w:ind w:firstLine="460" w:firstLineChars="192"/>
        <w:contextualSpacing/>
        <w:jc w:val="left"/>
        <w:rPr>
          <w:rFonts w:hint="eastAsia" w:ascii="宋体" w:hAnsi="宋体"/>
          <w:b w:val="0"/>
          <w:bCs w:val="0"/>
          <w:kern w:val="2"/>
          <w:sz w:val="24"/>
          <w:szCs w:val="24"/>
          <w:u w:val="none"/>
          <w:lang w:val="en-US" w:eastAsia="zh-CN"/>
        </w:rPr>
      </w:pPr>
      <w:r>
        <w:rPr>
          <w:rFonts w:hint="eastAsia" w:ascii="宋体" w:hAnsi="宋体"/>
          <w:b w:val="0"/>
          <w:bCs w:val="0"/>
          <w:kern w:val="2"/>
          <w:sz w:val="24"/>
          <w:szCs w:val="24"/>
          <w:u w:val="none"/>
          <w:lang w:val="en-US" w:eastAsia="zh-CN"/>
        </w:rPr>
        <w:t>附件10</w:t>
      </w:r>
    </w:p>
    <w:p w14:paraId="0475A3DE">
      <w:pPr>
        <w:widowControl/>
        <w:snapToGrid w:val="0"/>
        <w:spacing w:line="360" w:lineRule="auto"/>
        <w:ind w:firstLine="643" w:firstLineChars="200"/>
        <w:contextualSpacing/>
        <w:jc w:val="center"/>
        <w:rPr>
          <w:rFonts w:hint="eastAsia" w:ascii="宋体" w:hAnsi="宋体" w:cs="宋体"/>
          <w:sz w:val="32"/>
          <w:szCs w:val="32"/>
        </w:rPr>
      </w:pPr>
      <w:r>
        <w:rPr>
          <w:rFonts w:hint="eastAsia" w:ascii="宋体" w:hAnsi="宋体" w:cs="宋体"/>
          <w:b/>
          <w:bCs/>
          <w:sz w:val="32"/>
          <w:szCs w:val="32"/>
        </w:rPr>
        <w:t>报价总表</w:t>
      </w:r>
    </w:p>
    <w:p w14:paraId="75FCBABE">
      <w:pPr>
        <w:snapToGrid w:val="0"/>
        <w:textAlignment w:val="baseline"/>
        <w:rPr>
          <w:rFonts w:ascii="Times New Roman" w:hAnsi="Times New Roman"/>
          <w:szCs w:val="21"/>
        </w:rPr>
      </w:pPr>
    </w:p>
    <w:tbl>
      <w:tblPr>
        <w:tblStyle w:val="56"/>
        <w:tblW w:w="9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8"/>
        <w:gridCol w:w="7725"/>
      </w:tblGrid>
      <w:tr w14:paraId="2AFA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28" w:type="dxa"/>
            <w:shd w:val="clear" w:color="auto" w:fill="auto"/>
            <w:vAlign w:val="center"/>
          </w:tcPr>
          <w:p w14:paraId="7FBA2543">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项目名称</w:t>
            </w:r>
          </w:p>
        </w:tc>
        <w:tc>
          <w:tcPr>
            <w:tcW w:w="7725" w:type="dxa"/>
            <w:shd w:val="clear" w:color="auto" w:fill="auto"/>
            <w:vAlign w:val="center"/>
          </w:tcPr>
          <w:p w14:paraId="55F45AD9">
            <w:pPr>
              <w:snapToGrid w:val="0"/>
              <w:spacing w:line="480" w:lineRule="exact"/>
              <w:jc w:val="center"/>
              <w:textAlignment w:val="baseline"/>
              <w:rPr>
                <w:rFonts w:hint="eastAsia" w:ascii="宋体" w:hAnsi="宋体" w:eastAsia="宋体" w:cs="宋体"/>
                <w:color w:val="000000"/>
                <w:kern w:val="2"/>
                <w:sz w:val="24"/>
                <w:szCs w:val="24"/>
                <w:highlight w:val="none"/>
                <w:lang w:eastAsia="zh-CN"/>
              </w:rPr>
            </w:pPr>
            <w:r>
              <w:rPr>
                <w:rFonts w:hint="eastAsia" w:ascii="宋体" w:hAnsi="宋体" w:cs="宋体"/>
                <w:color w:val="000000"/>
                <w:kern w:val="2"/>
                <w:sz w:val="24"/>
                <w:szCs w:val="24"/>
                <w:lang w:eastAsia="zh-CN"/>
              </w:rPr>
              <w:t>南通职业大学数据中心机房搬迁和系统集成项目</w:t>
            </w:r>
          </w:p>
        </w:tc>
      </w:tr>
      <w:tr w14:paraId="73CF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28" w:type="dxa"/>
            <w:shd w:val="clear" w:color="auto" w:fill="auto"/>
            <w:vAlign w:val="center"/>
          </w:tcPr>
          <w:p w14:paraId="6C03855A">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项目编号</w:t>
            </w:r>
          </w:p>
        </w:tc>
        <w:tc>
          <w:tcPr>
            <w:tcW w:w="7725" w:type="dxa"/>
            <w:shd w:val="clear" w:color="auto" w:fill="auto"/>
            <w:vAlign w:val="center"/>
          </w:tcPr>
          <w:p w14:paraId="0EB636D4">
            <w:pPr>
              <w:snapToGrid w:val="0"/>
              <w:spacing w:line="480" w:lineRule="exact"/>
              <w:jc w:val="center"/>
              <w:textAlignment w:val="baseline"/>
              <w:rPr>
                <w:rFonts w:hint="eastAsia" w:ascii="宋体" w:hAnsi="宋体" w:cs="宋体"/>
                <w:color w:val="000000"/>
                <w:kern w:val="2"/>
                <w:sz w:val="24"/>
                <w:szCs w:val="24"/>
                <w:highlight w:val="none"/>
              </w:rPr>
            </w:pPr>
          </w:p>
        </w:tc>
      </w:tr>
      <w:tr w14:paraId="39F93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jc w:val="center"/>
        </w:trPr>
        <w:tc>
          <w:tcPr>
            <w:tcW w:w="2228" w:type="dxa"/>
            <w:shd w:val="clear" w:color="auto" w:fill="auto"/>
            <w:vAlign w:val="center"/>
          </w:tcPr>
          <w:p w14:paraId="6822EC2E">
            <w:pPr>
              <w:snapToGrid w:val="0"/>
              <w:spacing w:before="120" w:beforeLines="50"/>
              <w:jc w:val="center"/>
              <w:rPr>
                <w:rFonts w:hint="eastAsia" w:ascii="宋体" w:hAnsi="宋体" w:cs="宋体"/>
                <w:snapToGrid w:val="0"/>
                <w:color w:val="000000"/>
                <w:sz w:val="24"/>
                <w:szCs w:val="24"/>
                <w:highlight w:val="none"/>
              </w:rPr>
            </w:pPr>
            <w:r>
              <w:rPr>
                <w:rFonts w:hint="eastAsia" w:ascii="宋体" w:hAnsi="宋体" w:cs="宋体"/>
                <w:snapToGrid w:val="0"/>
                <w:color w:val="000000"/>
                <w:sz w:val="24"/>
                <w:szCs w:val="24"/>
                <w:highlight w:val="none"/>
              </w:rPr>
              <w:t>第1轮报价</w:t>
            </w:r>
          </w:p>
        </w:tc>
        <w:tc>
          <w:tcPr>
            <w:tcW w:w="7725" w:type="dxa"/>
            <w:shd w:val="clear" w:color="auto" w:fill="auto"/>
            <w:vAlign w:val="center"/>
          </w:tcPr>
          <w:p w14:paraId="23AC92CC">
            <w:pPr>
              <w:widowControl/>
              <w:spacing w:line="480" w:lineRule="auto"/>
              <w:ind w:firstLine="630" w:firstLineChars="300"/>
              <w:jc w:val="left"/>
              <w:rPr>
                <w:rFonts w:hint="eastAsia" w:ascii="Times New Roman" w:hAnsi="Times New Roman"/>
                <w:color w:val="000000"/>
                <w:kern w:val="2"/>
                <w:szCs w:val="21"/>
                <w:highlight w:val="none"/>
                <w:lang w:val="en-US" w:eastAsia="zh-CN"/>
              </w:rPr>
            </w:pPr>
            <w:r>
              <w:rPr>
                <w:rFonts w:hint="eastAsia" w:ascii="Times New Roman" w:hAnsi="Times New Roman"/>
                <w:color w:val="000000"/>
                <w:kern w:val="2"/>
                <w:szCs w:val="21"/>
                <w:highlight w:val="none"/>
                <w:lang w:val="en-US" w:eastAsia="zh-CN"/>
              </w:rPr>
              <w:t>大写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lang w:val="en-US" w:eastAsia="zh-CN"/>
              </w:rPr>
              <w:t xml:space="preserve"> </w:t>
            </w:r>
          </w:p>
          <w:p w14:paraId="7AAFBF3C">
            <w:pPr>
              <w:widowControl/>
              <w:spacing w:line="480" w:lineRule="auto"/>
              <w:jc w:val="left"/>
              <w:rPr>
                <w:rFonts w:hint="default" w:ascii="Times New Roman" w:hAnsi="Times New Roman"/>
                <w:color w:val="000000"/>
                <w:kern w:val="2"/>
                <w:szCs w:val="21"/>
                <w:highlight w:val="none"/>
                <w:u w:val="single"/>
                <w:lang w:val="en-US" w:eastAsia="zh-CN"/>
              </w:rPr>
            </w:pPr>
            <w:r>
              <w:rPr>
                <w:rFonts w:hint="eastAsia" w:ascii="Times New Roman" w:hAnsi="Times New Roman"/>
                <w:color w:val="000000"/>
                <w:kern w:val="2"/>
                <w:szCs w:val="21"/>
                <w:highlight w:val="none"/>
                <w:lang w:val="en-US" w:eastAsia="zh-CN"/>
              </w:rPr>
              <w:t xml:space="preserve">      小写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u w:val="none"/>
                <w:lang w:val="en-US" w:eastAsia="zh-CN"/>
              </w:rPr>
              <w:t>元</w:t>
            </w:r>
          </w:p>
        </w:tc>
      </w:tr>
      <w:tr w14:paraId="03624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2228" w:type="dxa"/>
            <w:shd w:val="clear" w:color="auto" w:fill="auto"/>
            <w:vAlign w:val="center"/>
          </w:tcPr>
          <w:p w14:paraId="2696029D">
            <w:pPr>
              <w:adjustRightInd w:val="0"/>
              <w:snapToGrid w:val="0"/>
              <w:jc w:val="center"/>
              <w:rPr>
                <w:rFonts w:hint="eastAsia" w:ascii="宋体" w:hAnsi="宋体" w:cs="宋体"/>
                <w:snapToGrid w:val="0"/>
                <w:color w:val="000000"/>
                <w:sz w:val="24"/>
                <w:szCs w:val="24"/>
                <w:highlight w:val="none"/>
                <w:lang w:eastAsia="zh-CN"/>
              </w:rPr>
            </w:pPr>
            <w:r>
              <w:rPr>
                <w:rFonts w:hint="eastAsia" w:ascii="宋体" w:hAnsi="宋体" w:cs="宋体"/>
                <w:snapToGrid w:val="0"/>
                <w:color w:val="000000"/>
                <w:sz w:val="24"/>
                <w:szCs w:val="24"/>
                <w:highlight w:val="none"/>
              </w:rPr>
              <w:t>第2轮</w:t>
            </w:r>
            <w:r>
              <w:rPr>
                <w:rFonts w:hint="eastAsia" w:ascii="宋体" w:hAnsi="宋体" w:cs="宋体"/>
                <w:snapToGrid w:val="0"/>
                <w:color w:val="000000"/>
                <w:sz w:val="24"/>
                <w:szCs w:val="24"/>
                <w:highlight w:val="none"/>
                <w:lang w:eastAsia="zh-CN"/>
              </w:rPr>
              <w:t>（</w:t>
            </w:r>
            <w:r>
              <w:rPr>
                <w:rFonts w:hint="eastAsia" w:ascii="宋体" w:hAnsi="宋体" w:cs="宋体"/>
                <w:snapToGrid w:val="0"/>
                <w:color w:val="000000"/>
                <w:sz w:val="24"/>
                <w:szCs w:val="24"/>
                <w:highlight w:val="none"/>
              </w:rPr>
              <w:t>最终</w:t>
            </w:r>
            <w:r>
              <w:rPr>
                <w:rFonts w:hint="eastAsia" w:ascii="宋体" w:hAnsi="宋体" w:cs="宋体"/>
                <w:snapToGrid w:val="0"/>
                <w:color w:val="000000"/>
                <w:sz w:val="24"/>
                <w:szCs w:val="24"/>
                <w:highlight w:val="none"/>
                <w:lang w:eastAsia="zh-CN"/>
              </w:rPr>
              <w:t>）</w:t>
            </w:r>
          </w:p>
          <w:p w14:paraId="47BDD569">
            <w:pPr>
              <w:adjustRightInd w:val="0"/>
              <w:snapToGrid w:val="0"/>
              <w:jc w:val="center"/>
              <w:rPr>
                <w:rFonts w:hint="eastAsia" w:ascii="宋体" w:hAnsi="宋体" w:cs="宋体"/>
                <w:snapToGrid w:val="0"/>
                <w:color w:val="000000"/>
                <w:sz w:val="24"/>
                <w:szCs w:val="24"/>
                <w:highlight w:val="none"/>
              </w:rPr>
            </w:pPr>
            <w:r>
              <w:rPr>
                <w:rFonts w:hint="eastAsia" w:ascii="宋体" w:hAnsi="宋体" w:cs="宋体"/>
                <w:snapToGrid w:val="0"/>
                <w:color w:val="000000"/>
                <w:sz w:val="24"/>
                <w:szCs w:val="24"/>
                <w:highlight w:val="none"/>
              </w:rPr>
              <w:t>报价</w:t>
            </w:r>
          </w:p>
          <w:p w14:paraId="5E278437">
            <w:pPr>
              <w:pStyle w:val="221"/>
              <w:ind w:left="0" w:firstLine="0"/>
              <w:rPr>
                <w:b/>
                <w:bCs/>
                <w:highlight w:val="none"/>
              </w:rPr>
            </w:pPr>
            <w:r>
              <w:rPr>
                <w:rFonts w:hint="eastAsia"/>
                <w:b/>
                <w:bCs/>
                <w:highlight w:val="none"/>
              </w:rPr>
              <w:t>（供应商现场填写）</w:t>
            </w:r>
          </w:p>
        </w:tc>
        <w:tc>
          <w:tcPr>
            <w:tcW w:w="7725" w:type="dxa"/>
            <w:shd w:val="clear" w:color="auto" w:fill="auto"/>
            <w:vAlign w:val="center"/>
          </w:tcPr>
          <w:p w14:paraId="00DC274D">
            <w:pPr>
              <w:widowControl/>
              <w:spacing w:line="360" w:lineRule="auto"/>
              <w:jc w:val="left"/>
              <w:rPr>
                <w:rFonts w:hint="eastAsia" w:ascii="Times New Roman" w:hAnsi="Times New Roman"/>
                <w:color w:val="000000"/>
                <w:kern w:val="2"/>
                <w:szCs w:val="21"/>
                <w:highlight w:val="none"/>
                <w:lang w:val="en-US" w:eastAsia="zh-CN"/>
              </w:rPr>
            </w:pPr>
          </w:p>
          <w:p w14:paraId="3409C10B">
            <w:pPr>
              <w:widowControl/>
              <w:spacing w:line="480" w:lineRule="auto"/>
              <w:ind w:firstLine="630" w:firstLineChars="300"/>
              <w:jc w:val="left"/>
              <w:rPr>
                <w:rFonts w:hint="eastAsia" w:ascii="Times New Roman" w:hAnsi="Times New Roman"/>
                <w:color w:val="000000"/>
                <w:kern w:val="2"/>
                <w:szCs w:val="21"/>
                <w:highlight w:val="none"/>
                <w:lang w:val="en-US" w:eastAsia="zh-CN"/>
              </w:rPr>
            </w:pPr>
            <w:r>
              <w:rPr>
                <w:rFonts w:hint="eastAsia" w:ascii="Times New Roman" w:hAnsi="Times New Roman"/>
                <w:color w:val="000000"/>
                <w:kern w:val="2"/>
                <w:szCs w:val="21"/>
                <w:highlight w:val="none"/>
                <w:lang w:val="en-US" w:eastAsia="zh-CN"/>
              </w:rPr>
              <w:t>大写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lang w:val="en-US" w:eastAsia="zh-CN"/>
              </w:rPr>
              <w:t xml:space="preserve"> </w:t>
            </w:r>
          </w:p>
          <w:p w14:paraId="6547B9C5">
            <w:pPr>
              <w:widowControl/>
              <w:spacing w:line="480" w:lineRule="auto"/>
              <w:jc w:val="left"/>
              <w:rPr>
                <w:rFonts w:ascii="Times New Roman" w:hAnsi="Times New Roman"/>
                <w:color w:val="000000"/>
                <w:kern w:val="2"/>
                <w:sz w:val="24"/>
                <w:szCs w:val="24"/>
                <w:highlight w:val="none"/>
              </w:rPr>
            </w:pPr>
            <w:r>
              <w:rPr>
                <w:rFonts w:hint="eastAsia" w:ascii="Times New Roman" w:hAnsi="Times New Roman"/>
                <w:color w:val="000000"/>
                <w:kern w:val="2"/>
                <w:szCs w:val="21"/>
                <w:highlight w:val="none"/>
                <w:lang w:val="en-US" w:eastAsia="zh-CN"/>
              </w:rPr>
              <w:t xml:space="preserve">      小写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u w:val="none"/>
                <w:lang w:val="en-US" w:eastAsia="zh-CN"/>
              </w:rPr>
              <w:t>元</w:t>
            </w:r>
          </w:p>
          <w:p w14:paraId="1F63C11A">
            <w:pPr>
              <w:widowControl/>
              <w:spacing w:line="360" w:lineRule="auto"/>
              <w:jc w:val="left"/>
              <w:rPr>
                <w:rFonts w:ascii="Times New Roman" w:hAnsi="Times New Roman"/>
                <w:color w:val="000000"/>
                <w:kern w:val="2"/>
                <w:sz w:val="24"/>
                <w:szCs w:val="24"/>
                <w:highlight w:val="none"/>
                <w:u w:val="single"/>
              </w:rPr>
            </w:pPr>
          </w:p>
        </w:tc>
      </w:tr>
      <w:tr w14:paraId="49DC4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228" w:type="dxa"/>
            <w:shd w:val="clear" w:color="auto" w:fill="auto"/>
            <w:vAlign w:val="center"/>
          </w:tcPr>
          <w:p w14:paraId="0211A3FE">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付款条件</w:t>
            </w:r>
          </w:p>
        </w:tc>
        <w:tc>
          <w:tcPr>
            <w:tcW w:w="7725" w:type="dxa"/>
            <w:shd w:val="clear" w:color="auto" w:fill="auto"/>
            <w:vAlign w:val="center"/>
          </w:tcPr>
          <w:p w14:paraId="03A670A2">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完全接受并响应本项目磋商文件的要求。</w:t>
            </w:r>
          </w:p>
        </w:tc>
      </w:tr>
    </w:tbl>
    <w:p w14:paraId="2D696959">
      <w:pPr>
        <w:snapToGrid w:val="0"/>
        <w:spacing w:after="156"/>
        <w:textAlignment w:val="baseline"/>
        <w:rPr>
          <w:rFonts w:ascii="Times New Roman" w:hAnsi="Times New Roman"/>
          <w:kern w:val="2"/>
          <w:szCs w:val="24"/>
        </w:rPr>
      </w:pPr>
    </w:p>
    <w:p w14:paraId="1980E23A">
      <w:pPr>
        <w:snapToGrid w:val="0"/>
        <w:spacing w:line="360" w:lineRule="auto"/>
        <w:textAlignment w:val="baseline"/>
        <w:rPr>
          <w:rFonts w:hint="eastAsia" w:ascii="Times New Roman" w:hAnsi="宋体" w:cs="宋体"/>
          <w:b/>
          <w:kern w:val="2"/>
          <w:sz w:val="24"/>
          <w:szCs w:val="28"/>
        </w:rPr>
      </w:pPr>
      <w:r>
        <w:rPr>
          <w:rFonts w:hint="eastAsia" w:ascii="Times New Roman" w:hAnsi="宋体" w:cs="宋体"/>
          <w:b/>
          <w:kern w:val="2"/>
          <w:sz w:val="24"/>
          <w:szCs w:val="28"/>
        </w:rPr>
        <w:t>注：1</w:t>
      </w:r>
      <w:r>
        <w:rPr>
          <w:rFonts w:hint="eastAsia" w:ascii="Times New Roman" w:hAnsi="宋体" w:cs="宋体"/>
          <w:b/>
          <w:kern w:val="2"/>
          <w:sz w:val="24"/>
          <w:szCs w:val="28"/>
          <w:lang w:val="en-US" w:eastAsia="zh-CN"/>
        </w:rPr>
        <w:t>.</w:t>
      </w:r>
      <w:r>
        <w:rPr>
          <w:rFonts w:hint="eastAsia" w:ascii="Times New Roman" w:hAnsi="宋体" w:cs="宋体"/>
          <w:b/>
          <w:kern w:val="2"/>
          <w:sz w:val="24"/>
          <w:szCs w:val="28"/>
        </w:rPr>
        <w:t>第2轮</w:t>
      </w:r>
      <w:r>
        <w:rPr>
          <w:rFonts w:hint="eastAsia" w:ascii="Times New Roman" w:hAnsi="宋体" w:cs="宋体"/>
          <w:b/>
          <w:kern w:val="2"/>
          <w:sz w:val="24"/>
          <w:szCs w:val="28"/>
          <w:lang w:eastAsia="zh-CN"/>
        </w:rPr>
        <w:t>（</w:t>
      </w:r>
      <w:r>
        <w:rPr>
          <w:rFonts w:hint="eastAsia" w:ascii="Times New Roman" w:hAnsi="宋体" w:cs="宋体"/>
          <w:b/>
          <w:kern w:val="2"/>
          <w:sz w:val="24"/>
          <w:szCs w:val="28"/>
        </w:rPr>
        <w:t>最终</w:t>
      </w:r>
      <w:r>
        <w:rPr>
          <w:rFonts w:hint="eastAsia" w:ascii="Times New Roman" w:hAnsi="宋体" w:cs="宋体"/>
          <w:b/>
          <w:kern w:val="2"/>
          <w:sz w:val="24"/>
          <w:szCs w:val="28"/>
          <w:lang w:eastAsia="zh-CN"/>
        </w:rPr>
        <w:t>）</w:t>
      </w:r>
      <w:r>
        <w:rPr>
          <w:rFonts w:hint="eastAsia" w:ascii="Times New Roman" w:hAnsi="宋体" w:cs="宋体"/>
          <w:b/>
          <w:kern w:val="2"/>
          <w:sz w:val="24"/>
          <w:szCs w:val="28"/>
        </w:rPr>
        <w:t>报价将在磋商时填写，响应文件密封提交时只需填写第1轮磋商报价。</w:t>
      </w:r>
    </w:p>
    <w:p w14:paraId="7E2AE5E5">
      <w:pPr>
        <w:snapToGrid w:val="0"/>
        <w:spacing w:line="360" w:lineRule="auto"/>
        <w:ind w:firstLine="482" w:firstLineChars="200"/>
        <w:textAlignment w:val="baseline"/>
        <w:rPr>
          <w:rFonts w:hint="eastAsia" w:ascii="Times New Roman" w:hAnsi="宋体" w:cs="宋体"/>
          <w:b/>
          <w:kern w:val="2"/>
          <w:sz w:val="24"/>
          <w:szCs w:val="28"/>
        </w:rPr>
      </w:pPr>
      <w:r>
        <w:rPr>
          <w:rFonts w:hint="eastAsia" w:ascii="Times New Roman" w:hAnsi="宋体" w:cs="宋体"/>
          <w:b/>
          <w:kern w:val="2"/>
          <w:sz w:val="24"/>
          <w:szCs w:val="28"/>
          <w:lang w:val="en-US" w:eastAsia="zh-CN"/>
        </w:rPr>
        <w:t>2.</w:t>
      </w:r>
      <w:r>
        <w:rPr>
          <w:rFonts w:hint="eastAsia" w:ascii="Times New Roman" w:hAnsi="宋体" w:cs="宋体"/>
          <w:b/>
          <w:kern w:val="2"/>
          <w:sz w:val="24"/>
          <w:szCs w:val="28"/>
        </w:rPr>
        <w:t>本表式不得自行改动。</w:t>
      </w:r>
    </w:p>
    <w:p w14:paraId="13C3DFEB">
      <w:pPr>
        <w:snapToGrid w:val="0"/>
        <w:spacing w:line="360" w:lineRule="auto"/>
        <w:textAlignment w:val="baseline"/>
        <w:rPr>
          <w:rFonts w:hint="eastAsia" w:ascii="宋体" w:hAnsi="宋体"/>
          <w:szCs w:val="24"/>
        </w:rPr>
      </w:pPr>
    </w:p>
    <w:p w14:paraId="7B1E0813">
      <w:pPr>
        <w:tabs>
          <w:tab w:val="left" w:pos="5665"/>
          <w:tab w:val="right" w:pos="8360"/>
        </w:tabs>
        <w:snapToGrid w:val="0"/>
        <w:spacing w:line="360" w:lineRule="auto"/>
        <w:ind w:right="42" w:firstLine="1560" w:firstLineChars="650"/>
        <w:textAlignment w:val="baseline"/>
        <w:rPr>
          <w:rFonts w:hint="eastAsia" w:ascii="宋体" w:hAnsi="宋体" w:cs="宋体"/>
          <w:kern w:val="2"/>
          <w:sz w:val="24"/>
          <w:szCs w:val="28"/>
        </w:rPr>
      </w:pPr>
    </w:p>
    <w:p w14:paraId="2C96099B">
      <w:pPr>
        <w:snapToGrid w:val="0"/>
        <w:spacing w:line="360" w:lineRule="auto"/>
        <w:ind w:right="79"/>
        <w:textAlignment w:val="baseline"/>
        <w:rPr>
          <w:rFonts w:hint="eastAsia" w:ascii="宋体" w:hAnsi="宋体" w:cs="宋体"/>
          <w:color w:val="000000"/>
          <w:kern w:val="2"/>
          <w:sz w:val="24"/>
          <w:szCs w:val="24"/>
        </w:rPr>
      </w:pPr>
      <w:r>
        <w:rPr>
          <w:rFonts w:hint="eastAsia" w:ascii="宋体" w:hAnsi="宋体" w:cs="宋体"/>
          <w:kern w:val="2"/>
          <w:sz w:val="24"/>
          <w:szCs w:val="24"/>
        </w:rPr>
        <w:t>竞争性磋商响应供应商：（</w:t>
      </w:r>
      <w:r>
        <w:rPr>
          <w:rFonts w:hint="eastAsia" w:ascii="宋体" w:hAnsi="宋体" w:cs="宋体"/>
          <w:kern w:val="2"/>
          <w:sz w:val="24"/>
          <w:szCs w:val="24"/>
          <w:lang w:val="en-US" w:eastAsia="zh-CN"/>
        </w:rPr>
        <w:t>公章</w:t>
      </w:r>
      <w:r>
        <w:rPr>
          <w:rFonts w:hint="eastAsia" w:ascii="宋体" w:hAnsi="宋体" w:cs="宋体"/>
          <w:kern w:val="2"/>
          <w:sz w:val="24"/>
          <w:szCs w:val="24"/>
        </w:rPr>
        <w:t>）</w:t>
      </w:r>
    </w:p>
    <w:p w14:paraId="52768259">
      <w:pPr>
        <w:tabs>
          <w:tab w:val="left" w:pos="5665"/>
          <w:tab w:val="right" w:pos="8360"/>
        </w:tabs>
        <w:snapToGrid w:val="0"/>
        <w:spacing w:line="360" w:lineRule="auto"/>
        <w:ind w:right="42"/>
        <w:textAlignment w:val="baseline"/>
        <w:rPr>
          <w:rFonts w:hint="eastAsia" w:ascii="宋体" w:hAnsi="宋体" w:cs="宋体"/>
          <w:kern w:val="2"/>
          <w:sz w:val="24"/>
          <w:szCs w:val="28"/>
          <w:u w:val="single"/>
        </w:rPr>
      </w:pPr>
      <w:r>
        <w:rPr>
          <w:rFonts w:hint="eastAsia" w:ascii="宋体" w:hAnsi="宋体" w:cs="宋体"/>
          <w:kern w:val="2"/>
          <w:sz w:val="24"/>
          <w:szCs w:val="28"/>
        </w:rPr>
        <w:t>法定代表人或</w:t>
      </w:r>
      <w:r>
        <w:rPr>
          <w:rFonts w:hint="eastAsia" w:ascii="宋体" w:hAnsi="宋体" w:cs="仿宋_GB2312"/>
          <w:kern w:val="2"/>
          <w:sz w:val="24"/>
          <w:szCs w:val="28"/>
        </w:rPr>
        <w:t>授权</w:t>
      </w:r>
      <w:r>
        <w:rPr>
          <w:rFonts w:hint="eastAsia" w:ascii="宋体" w:hAnsi="宋体" w:cs="仿宋_GB2312"/>
          <w:kern w:val="2"/>
          <w:sz w:val="24"/>
          <w:szCs w:val="28"/>
          <w:lang w:val="en-US" w:eastAsia="zh-CN"/>
        </w:rPr>
        <w:t>委托</w:t>
      </w:r>
      <w:r>
        <w:rPr>
          <w:rFonts w:hint="eastAsia" w:ascii="宋体" w:hAnsi="宋体" w:cs="仿宋_GB2312"/>
          <w:kern w:val="2"/>
          <w:sz w:val="24"/>
          <w:szCs w:val="28"/>
        </w:rPr>
        <w:t>人（签字或盖章）</w:t>
      </w:r>
      <w:r>
        <w:rPr>
          <w:rFonts w:hint="eastAsia" w:ascii="宋体" w:hAnsi="宋体" w:cs="宋体"/>
          <w:kern w:val="2"/>
          <w:sz w:val="24"/>
          <w:szCs w:val="28"/>
        </w:rPr>
        <w:t>：</w:t>
      </w:r>
    </w:p>
    <w:p w14:paraId="499F899C">
      <w:pPr>
        <w:tabs>
          <w:tab w:val="left" w:pos="5665"/>
          <w:tab w:val="right" w:pos="8360"/>
        </w:tabs>
        <w:snapToGrid w:val="0"/>
        <w:spacing w:line="360" w:lineRule="auto"/>
        <w:ind w:right="42"/>
        <w:textAlignment w:val="baseline"/>
        <w:rPr>
          <w:rFonts w:hint="eastAsia" w:ascii="宋体" w:hAnsi="宋体" w:cs="宋体"/>
          <w:color w:val="000000"/>
          <w:kern w:val="2"/>
          <w:sz w:val="24"/>
          <w:szCs w:val="28"/>
          <w:lang w:val="zh-CN"/>
        </w:rPr>
      </w:pPr>
      <w:r>
        <w:rPr>
          <w:rFonts w:hint="eastAsia" w:ascii="宋体" w:hAnsi="宋体" w:cs="宋体"/>
          <w:color w:val="000000"/>
          <w:kern w:val="2"/>
          <w:sz w:val="24"/>
          <w:szCs w:val="28"/>
          <w:lang w:val="zh-CN"/>
        </w:rPr>
        <w:t>日期：年</w:t>
      </w:r>
      <w:r>
        <w:rPr>
          <w:rFonts w:hint="eastAsia" w:ascii="宋体" w:hAnsi="宋体" w:cs="宋体"/>
          <w:color w:val="000000"/>
          <w:kern w:val="2"/>
          <w:sz w:val="24"/>
          <w:szCs w:val="28"/>
          <w:lang w:val="en-US" w:eastAsia="zh-CN"/>
        </w:rPr>
        <w:t xml:space="preserve"> </w:t>
      </w:r>
      <w:r>
        <w:rPr>
          <w:rFonts w:hint="eastAsia" w:ascii="宋体" w:hAnsi="宋体" w:cs="宋体"/>
          <w:color w:val="000000"/>
          <w:kern w:val="2"/>
          <w:sz w:val="24"/>
          <w:szCs w:val="28"/>
          <w:lang w:val="zh-CN"/>
        </w:rPr>
        <w:t>月</w:t>
      </w:r>
      <w:r>
        <w:rPr>
          <w:rFonts w:hint="eastAsia" w:ascii="宋体" w:hAnsi="宋体" w:cs="宋体"/>
          <w:color w:val="000000"/>
          <w:kern w:val="2"/>
          <w:sz w:val="24"/>
          <w:szCs w:val="28"/>
          <w:lang w:val="en-US" w:eastAsia="zh-CN"/>
        </w:rPr>
        <w:t xml:space="preserve"> </w:t>
      </w:r>
      <w:r>
        <w:rPr>
          <w:rFonts w:hint="eastAsia" w:ascii="宋体" w:hAnsi="宋体" w:cs="宋体"/>
          <w:color w:val="000000"/>
          <w:kern w:val="2"/>
          <w:sz w:val="24"/>
          <w:szCs w:val="28"/>
          <w:lang w:val="zh-CN"/>
        </w:rPr>
        <w:t>日</w:t>
      </w:r>
    </w:p>
    <w:p w14:paraId="3060D6CF">
      <w:pPr>
        <w:snapToGrid w:val="0"/>
        <w:spacing w:line="400" w:lineRule="exact"/>
        <w:ind w:firstLine="540" w:firstLineChars="192"/>
        <w:contextualSpacing/>
        <w:rPr>
          <w:rFonts w:hint="eastAsia" w:ascii="宋体" w:hAnsi="宋体" w:cs="宋体"/>
          <w:b/>
          <w:sz w:val="28"/>
          <w:szCs w:val="28"/>
        </w:rPr>
      </w:pPr>
    </w:p>
    <w:p w14:paraId="6A5BC1B0">
      <w:pPr>
        <w:widowControl/>
        <w:spacing w:before="100" w:beforeAutospacing="1" w:after="100" w:afterAutospacing="1" w:line="500" w:lineRule="atLeast"/>
        <w:rPr>
          <w:rFonts w:hint="eastAsia" w:ascii="宋体" w:hAnsi="宋体" w:cs="宋体"/>
          <w:color w:val="000000"/>
          <w:kern w:val="2"/>
          <w:sz w:val="24"/>
          <w:szCs w:val="28"/>
          <w:lang w:val="zh-CN"/>
        </w:rPr>
      </w:pPr>
    </w:p>
    <w:p w14:paraId="1F225D0E">
      <w:pPr>
        <w:tabs>
          <w:tab w:val="left" w:pos="5665"/>
          <w:tab w:val="right" w:pos="8360"/>
        </w:tabs>
        <w:snapToGrid w:val="0"/>
        <w:spacing w:line="360" w:lineRule="auto"/>
        <w:ind w:right="42"/>
        <w:textAlignment w:val="baseline"/>
        <w:rPr>
          <w:rFonts w:ascii="Times New Roman" w:hAnsi="Times New Roman"/>
          <w:kern w:val="2"/>
          <w:sz w:val="28"/>
          <w:szCs w:val="28"/>
        </w:rPr>
      </w:pPr>
    </w:p>
    <w:p w14:paraId="734226AF">
      <w:pPr>
        <w:snapToGrid w:val="0"/>
        <w:spacing w:line="300" w:lineRule="auto"/>
        <w:outlineLvl w:val="9"/>
        <w:rPr>
          <w:rFonts w:ascii="Times New Roman" w:hAnsi="Times New Roman"/>
          <w:kern w:val="2"/>
          <w:sz w:val="28"/>
          <w:szCs w:val="28"/>
        </w:rPr>
      </w:pPr>
    </w:p>
    <w:p w14:paraId="37E89BF6">
      <w:pPr>
        <w:spacing w:line="400" w:lineRule="exact"/>
        <w:rPr>
          <w:rFonts w:hint="eastAsia" w:ascii="Times New Roman" w:hAnsi="宋体" w:eastAsia="宋体" w:cs="宋体"/>
          <w:b/>
          <w:kern w:val="2"/>
          <w:sz w:val="24"/>
          <w:szCs w:val="28"/>
          <w:lang w:eastAsia="zh-CN"/>
        </w:rPr>
      </w:pPr>
    </w:p>
    <w:sectPr>
      <w:pgSz w:w="11906" w:h="16838"/>
      <w:pgMar w:top="1440" w:right="1080" w:bottom="1440" w:left="108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方正仿宋简体">
    <w:altName w:val="微软雅黑"/>
    <w:panose1 w:val="00000000000000000000"/>
    <w:charset w:val="00"/>
    <w:family w:val="auto"/>
    <w:pitch w:val="default"/>
    <w:sig w:usb0="00000000" w:usb1="00000000" w:usb2="00000000" w:usb3="00000000" w:csb0="00000000" w:csb1="00000000"/>
  </w:font>
  <w:font w:name="创艺简仿宋">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黑体_GBK">
    <w:altName w:val="微软雅黑"/>
    <w:panose1 w:val="03000509000000000000"/>
    <w:charset w:val="86"/>
    <w:family w:val="script"/>
    <w:pitch w:val="default"/>
    <w:sig w:usb0="00000000" w:usb1="00000000" w:usb2="00000000" w:usb3="00000000" w:csb0="003C0041" w:csb1="A00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C4D8D">
    <w:pPr>
      <w:pStyle w:val="34"/>
      <w:jc w:val="center"/>
    </w:pPr>
    <w:r>
      <w:fldChar w:fldCharType="begin"/>
    </w:r>
    <w:r>
      <w:instrText xml:space="preserve"> PAGE   \* MERGEFORMAT </w:instrText>
    </w:r>
    <w:r>
      <w:fldChar w:fldCharType="separate"/>
    </w:r>
    <w:r>
      <w:rPr>
        <w:lang w:val="zh-CN"/>
      </w:rPr>
      <w:t>28</w:t>
    </w:r>
    <w:r>
      <w:rPr>
        <w:lang w:val="zh-CN"/>
      </w:rPr>
      <w:fldChar w:fldCharType="end"/>
    </w:r>
  </w:p>
  <w:p w14:paraId="245DC637">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EC657">
    <w:pPr>
      <w:pStyle w:val="34"/>
      <w:jc w:val="center"/>
    </w:pPr>
    <w:r>
      <w:fldChar w:fldCharType="begin"/>
    </w:r>
    <w:r>
      <w:instrText xml:space="preserve"> PAGE   \* MERGEFORMAT </w:instrText>
    </w:r>
    <w:r>
      <w:fldChar w:fldCharType="separate"/>
    </w:r>
    <w:r>
      <w:rPr>
        <w:lang w:val="zh-CN"/>
      </w:rPr>
      <w:t>1</w:t>
    </w:r>
    <w:r>
      <w:rPr>
        <w:lang w:val="zh-CN"/>
      </w:rPr>
      <w:fldChar w:fldCharType="end"/>
    </w:r>
  </w:p>
  <w:p w14:paraId="0E569AA4">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836A2">
    <w:pPr>
      <w:spacing w:line="359" w:lineRule="auto"/>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3942C">
    <w:pPr>
      <w:spacing w:line="193" w:lineRule="auto"/>
      <w:ind w:left="473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C55D484">
                          <w:pPr>
                            <w:pStyle w:val="34"/>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75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1F99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O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M1F99CAgAAfQQAAA4AAAAAAAAAAQAgAAAAHwEAAGRy&#10;cy9lMm9Eb2MueG1sUEsFBgAAAAAGAAYAWQEAANMFAAAAAA==&#10;">
              <v:fill on="f" focussize="0,0"/>
              <v:stroke on="f" weight="0.5pt"/>
              <v:imagedata o:title=""/>
              <o:lock v:ext="edit" aspectratio="f"/>
              <v:textbox inset="0mm,0mm,0mm,0mm" style="mso-fit-shape-to-text:t;">
                <w:txbxContent>
                  <w:p w14:paraId="5C55D484">
                    <w:pPr>
                      <w:pStyle w:val="34"/>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75</w:t>
                    </w:r>
                    <w:r>
                      <w:rPr>
                        <w:rFonts w:hint="eastAsia" w:eastAsia="宋体"/>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1A14C">
    <w:pPr>
      <w:tabs>
        <w:tab w:val="left" w:pos="6300"/>
      </w:tabs>
      <w:spacing w:line="30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0E737">
    <w:pPr>
      <w:tabs>
        <w:tab w:val="left" w:pos="6300"/>
      </w:tabs>
      <w:spacing w:line="300"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EFFD5">
    <w:pPr>
      <w:pBdr>
        <w:bottom w:val="none" w:color="auto" w:sz="0" w:space="0"/>
      </w:pBdr>
      <w:spacing w:line="350" w:lineRule="exact"/>
      <w:ind w:firstLine="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2A04C">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EF3D82"/>
    <w:multiLevelType w:val="singleLevel"/>
    <w:tmpl w:val="9FEF3D82"/>
    <w:lvl w:ilvl="0" w:tentative="0">
      <w:start w:val="3"/>
      <w:numFmt w:val="chineseCounting"/>
      <w:suff w:val="space"/>
      <w:lvlText w:val="第%1条"/>
      <w:lvlJc w:val="left"/>
      <w:rPr>
        <w:rFonts w:hint="eastAsia"/>
      </w:rPr>
    </w:lvl>
  </w:abstractNum>
  <w:abstractNum w:abstractNumId="1">
    <w:nsid w:val="B4FD9190"/>
    <w:multiLevelType w:val="singleLevel"/>
    <w:tmpl w:val="B4FD9190"/>
    <w:lvl w:ilvl="0" w:tentative="0">
      <w:start w:val="2"/>
      <w:numFmt w:val="chineseCounting"/>
      <w:suff w:val="nothing"/>
      <w:lvlText w:val="（%1）"/>
      <w:lvlJc w:val="left"/>
      <w:rPr>
        <w:rFonts w:hint="eastAsia"/>
      </w:rPr>
    </w:lvl>
  </w:abstractNum>
  <w:abstractNum w:abstractNumId="2">
    <w:nsid w:val="5DB8C198"/>
    <w:multiLevelType w:val="singleLevel"/>
    <w:tmpl w:val="5DB8C198"/>
    <w:lvl w:ilvl="0" w:tentative="0">
      <w:start w:val="2"/>
      <w:numFmt w:val="chineseCounting"/>
      <w:suff w:val="nothing"/>
      <w:lvlText w:val="%1、"/>
      <w:lvlJc w:val="left"/>
      <w:rPr>
        <w:rFonts w:hint="eastAsia"/>
      </w:rPr>
    </w:lvl>
  </w:abstractNum>
  <w:abstractNum w:abstractNumId="3">
    <w:nsid w:val="756EC25D"/>
    <w:multiLevelType w:val="singleLevel"/>
    <w:tmpl w:val="756EC25D"/>
    <w:lvl w:ilvl="0" w:tentative="0">
      <w:start w:val="9"/>
      <w:numFmt w:val="chineseCounting"/>
      <w:suff w:val="nothing"/>
      <w:lvlText w:val="%1、"/>
      <w:lvlJc w:val="left"/>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YjYzNWY2NjViMTZmNDMyOGViZjFiY2NlY2I4YjkifQ=="/>
  </w:docVars>
  <w:rsids>
    <w:rsidRoot w:val="00D63923"/>
    <w:rsid w:val="000032DC"/>
    <w:rsid w:val="00003529"/>
    <w:rsid w:val="00031BCB"/>
    <w:rsid w:val="000339EA"/>
    <w:rsid w:val="0004084A"/>
    <w:rsid w:val="000472A1"/>
    <w:rsid w:val="00047ACF"/>
    <w:rsid w:val="00060DD9"/>
    <w:rsid w:val="00063D5D"/>
    <w:rsid w:val="00066D61"/>
    <w:rsid w:val="0007412E"/>
    <w:rsid w:val="000748BE"/>
    <w:rsid w:val="00075C45"/>
    <w:rsid w:val="000821B4"/>
    <w:rsid w:val="000860AB"/>
    <w:rsid w:val="000901DF"/>
    <w:rsid w:val="000903C5"/>
    <w:rsid w:val="00090FE2"/>
    <w:rsid w:val="000930DF"/>
    <w:rsid w:val="000A3037"/>
    <w:rsid w:val="000A6460"/>
    <w:rsid w:val="000B5D7C"/>
    <w:rsid w:val="000B5FC2"/>
    <w:rsid w:val="000C12A8"/>
    <w:rsid w:val="000C306E"/>
    <w:rsid w:val="000C4A08"/>
    <w:rsid w:val="000D40F8"/>
    <w:rsid w:val="000D4B93"/>
    <w:rsid w:val="000E689A"/>
    <w:rsid w:val="00106492"/>
    <w:rsid w:val="00111053"/>
    <w:rsid w:val="00112764"/>
    <w:rsid w:val="00123CC1"/>
    <w:rsid w:val="0012744D"/>
    <w:rsid w:val="00131FFD"/>
    <w:rsid w:val="00132267"/>
    <w:rsid w:val="001333F0"/>
    <w:rsid w:val="00144942"/>
    <w:rsid w:val="00154D66"/>
    <w:rsid w:val="00160594"/>
    <w:rsid w:val="00160AF5"/>
    <w:rsid w:val="0017499E"/>
    <w:rsid w:val="00184CAE"/>
    <w:rsid w:val="001925ED"/>
    <w:rsid w:val="00194AFE"/>
    <w:rsid w:val="001A0223"/>
    <w:rsid w:val="001A3F36"/>
    <w:rsid w:val="001B3EEE"/>
    <w:rsid w:val="001B5A4B"/>
    <w:rsid w:val="001B6933"/>
    <w:rsid w:val="001C5873"/>
    <w:rsid w:val="001D1BC5"/>
    <w:rsid w:val="001D5236"/>
    <w:rsid w:val="00201034"/>
    <w:rsid w:val="00202F6E"/>
    <w:rsid w:val="00211C6A"/>
    <w:rsid w:val="00235D91"/>
    <w:rsid w:val="00241ABB"/>
    <w:rsid w:val="00251BB7"/>
    <w:rsid w:val="00255401"/>
    <w:rsid w:val="00262079"/>
    <w:rsid w:val="002760AD"/>
    <w:rsid w:val="00280362"/>
    <w:rsid w:val="0028562F"/>
    <w:rsid w:val="002A1C76"/>
    <w:rsid w:val="002A1DB1"/>
    <w:rsid w:val="002B1006"/>
    <w:rsid w:val="002B275A"/>
    <w:rsid w:val="002B55A5"/>
    <w:rsid w:val="002C2823"/>
    <w:rsid w:val="002E2773"/>
    <w:rsid w:val="002E714C"/>
    <w:rsid w:val="002F4F0B"/>
    <w:rsid w:val="00303B54"/>
    <w:rsid w:val="00305B8A"/>
    <w:rsid w:val="003110FF"/>
    <w:rsid w:val="003117D7"/>
    <w:rsid w:val="0031321A"/>
    <w:rsid w:val="003141B4"/>
    <w:rsid w:val="00321A90"/>
    <w:rsid w:val="0032296D"/>
    <w:rsid w:val="00322CBD"/>
    <w:rsid w:val="00323DD4"/>
    <w:rsid w:val="00330669"/>
    <w:rsid w:val="00350B56"/>
    <w:rsid w:val="003609F8"/>
    <w:rsid w:val="003620D8"/>
    <w:rsid w:val="003663F0"/>
    <w:rsid w:val="0037477E"/>
    <w:rsid w:val="003765B1"/>
    <w:rsid w:val="00382512"/>
    <w:rsid w:val="00396B2C"/>
    <w:rsid w:val="003A5F08"/>
    <w:rsid w:val="003C3BFE"/>
    <w:rsid w:val="003D2E9A"/>
    <w:rsid w:val="003D4F0B"/>
    <w:rsid w:val="003E2C01"/>
    <w:rsid w:val="003E50A1"/>
    <w:rsid w:val="003E7D54"/>
    <w:rsid w:val="003F4EED"/>
    <w:rsid w:val="003F628D"/>
    <w:rsid w:val="003F6CF3"/>
    <w:rsid w:val="00403E75"/>
    <w:rsid w:val="004138A1"/>
    <w:rsid w:val="00414888"/>
    <w:rsid w:val="00416971"/>
    <w:rsid w:val="00416B1B"/>
    <w:rsid w:val="004245BF"/>
    <w:rsid w:val="00456B24"/>
    <w:rsid w:val="00456F75"/>
    <w:rsid w:val="004605FC"/>
    <w:rsid w:val="00460668"/>
    <w:rsid w:val="00471A1B"/>
    <w:rsid w:val="00477A47"/>
    <w:rsid w:val="00481374"/>
    <w:rsid w:val="004B1B70"/>
    <w:rsid w:val="004B426E"/>
    <w:rsid w:val="004B5F7B"/>
    <w:rsid w:val="004C0296"/>
    <w:rsid w:val="004C0DB6"/>
    <w:rsid w:val="004C0F3B"/>
    <w:rsid w:val="004D24EE"/>
    <w:rsid w:val="004D7659"/>
    <w:rsid w:val="004E1BD5"/>
    <w:rsid w:val="004E2DE9"/>
    <w:rsid w:val="004E67CA"/>
    <w:rsid w:val="00503456"/>
    <w:rsid w:val="005119F8"/>
    <w:rsid w:val="00516BEB"/>
    <w:rsid w:val="00517225"/>
    <w:rsid w:val="00517CD2"/>
    <w:rsid w:val="00523680"/>
    <w:rsid w:val="00524D8A"/>
    <w:rsid w:val="00526790"/>
    <w:rsid w:val="00526AE8"/>
    <w:rsid w:val="00537BAD"/>
    <w:rsid w:val="00547558"/>
    <w:rsid w:val="00553D50"/>
    <w:rsid w:val="005574D6"/>
    <w:rsid w:val="005615D4"/>
    <w:rsid w:val="00561793"/>
    <w:rsid w:val="00595513"/>
    <w:rsid w:val="005B0B92"/>
    <w:rsid w:val="005B1D32"/>
    <w:rsid w:val="005B2FAB"/>
    <w:rsid w:val="005B4957"/>
    <w:rsid w:val="005B5193"/>
    <w:rsid w:val="005C3DAD"/>
    <w:rsid w:val="005D3D44"/>
    <w:rsid w:val="005D48CA"/>
    <w:rsid w:val="005D5A36"/>
    <w:rsid w:val="005D5A93"/>
    <w:rsid w:val="005D6D07"/>
    <w:rsid w:val="005E7C0D"/>
    <w:rsid w:val="005F0AF2"/>
    <w:rsid w:val="0060016E"/>
    <w:rsid w:val="00600DEC"/>
    <w:rsid w:val="006014DD"/>
    <w:rsid w:val="00603E7D"/>
    <w:rsid w:val="006152D4"/>
    <w:rsid w:val="00615A4B"/>
    <w:rsid w:val="00617368"/>
    <w:rsid w:val="00621267"/>
    <w:rsid w:val="0062243D"/>
    <w:rsid w:val="0063113B"/>
    <w:rsid w:val="006341DD"/>
    <w:rsid w:val="00635EA2"/>
    <w:rsid w:val="00636DAA"/>
    <w:rsid w:val="0064598B"/>
    <w:rsid w:val="0065226F"/>
    <w:rsid w:val="006544C3"/>
    <w:rsid w:val="00654F70"/>
    <w:rsid w:val="00674128"/>
    <w:rsid w:val="006767A9"/>
    <w:rsid w:val="006767ED"/>
    <w:rsid w:val="0068121C"/>
    <w:rsid w:val="00685A3A"/>
    <w:rsid w:val="00685C78"/>
    <w:rsid w:val="006A6D6C"/>
    <w:rsid w:val="006B4C08"/>
    <w:rsid w:val="006B6E02"/>
    <w:rsid w:val="006B77D6"/>
    <w:rsid w:val="006D350F"/>
    <w:rsid w:val="006D6719"/>
    <w:rsid w:val="006E2A10"/>
    <w:rsid w:val="00703EEE"/>
    <w:rsid w:val="00713145"/>
    <w:rsid w:val="007201E4"/>
    <w:rsid w:val="00721FB7"/>
    <w:rsid w:val="0072639A"/>
    <w:rsid w:val="007301BE"/>
    <w:rsid w:val="007302B7"/>
    <w:rsid w:val="00731C45"/>
    <w:rsid w:val="00734F2F"/>
    <w:rsid w:val="00735B71"/>
    <w:rsid w:val="007426C7"/>
    <w:rsid w:val="007447D7"/>
    <w:rsid w:val="00767B14"/>
    <w:rsid w:val="00770B98"/>
    <w:rsid w:val="007723E4"/>
    <w:rsid w:val="00774A0B"/>
    <w:rsid w:val="00780C0D"/>
    <w:rsid w:val="007842A8"/>
    <w:rsid w:val="00790EDA"/>
    <w:rsid w:val="0079238D"/>
    <w:rsid w:val="007936DD"/>
    <w:rsid w:val="00797C85"/>
    <w:rsid w:val="007A6534"/>
    <w:rsid w:val="007B3BF4"/>
    <w:rsid w:val="007C4A3F"/>
    <w:rsid w:val="007E5DCC"/>
    <w:rsid w:val="0080458B"/>
    <w:rsid w:val="00806B0E"/>
    <w:rsid w:val="00813BD4"/>
    <w:rsid w:val="00813C08"/>
    <w:rsid w:val="00815AA5"/>
    <w:rsid w:val="00821FEA"/>
    <w:rsid w:val="008224FF"/>
    <w:rsid w:val="00823083"/>
    <w:rsid w:val="008267B1"/>
    <w:rsid w:val="00831738"/>
    <w:rsid w:val="00832492"/>
    <w:rsid w:val="00846C35"/>
    <w:rsid w:val="00852307"/>
    <w:rsid w:val="00862A92"/>
    <w:rsid w:val="0087103E"/>
    <w:rsid w:val="00882AE6"/>
    <w:rsid w:val="008945D6"/>
    <w:rsid w:val="0089578F"/>
    <w:rsid w:val="008958A5"/>
    <w:rsid w:val="008B26F0"/>
    <w:rsid w:val="008C4AD2"/>
    <w:rsid w:val="008E2A06"/>
    <w:rsid w:val="009072C0"/>
    <w:rsid w:val="0092014A"/>
    <w:rsid w:val="00930464"/>
    <w:rsid w:val="00930484"/>
    <w:rsid w:val="00940AE5"/>
    <w:rsid w:val="009419BC"/>
    <w:rsid w:val="00946B6D"/>
    <w:rsid w:val="009505C9"/>
    <w:rsid w:val="00953EEF"/>
    <w:rsid w:val="00960207"/>
    <w:rsid w:val="0096695A"/>
    <w:rsid w:val="00983838"/>
    <w:rsid w:val="00991BA9"/>
    <w:rsid w:val="0099493F"/>
    <w:rsid w:val="0099677F"/>
    <w:rsid w:val="009969B9"/>
    <w:rsid w:val="009A3106"/>
    <w:rsid w:val="009A5FE5"/>
    <w:rsid w:val="009D0849"/>
    <w:rsid w:val="009D1C3B"/>
    <w:rsid w:val="009D24FA"/>
    <w:rsid w:val="009D37D8"/>
    <w:rsid w:val="009E16D1"/>
    <w:rsid w:val="009E26A9"/>
    <w:rsid w:val="009E3180"/>
    <w:rsid w:val="009E65EB"/>
    <w:rsid w:val="009E6810"/>
    <w:rsid w:val="009E7E78"/>
    <w:rsid w:val="009F79D7"/>
    <w:rsid w:val="00A07354"/>
    <w:rsid w:val="00A10ACC"/>
    <w:rsid w:val="00A12646"/>
    <w:rsid w:val="00A12880"/>
    <w:rsid w:val="00A16EF9"/>
    <w:rsid w:val="00A23D43"/>
    <w:rsid w:val="00A254B4"/>
    <w:rsid w:val="00A316B0"/>
    <w:rsid w:val="00A34910"/>
    <w:rsid w:val="00A35177"/>
    <w:rsid w:val="00A4537A"/>
    <w:rsid w:val="00A4675D"/>
    <w:rsid w:val="00A46EE9"/>
    <w:rsid w:val="00A47DCD"/>
    <w:rsid w:val="00A51117"/>
    <w:rsid w:val="00A55761"/>
    <w:rsid w:val="00A64390"/>
    <w:rsid w:val="00A70265"/>
    <w:rsid w:val="00A84E47"/>
    <w:rsid w:val="00A85098"/>
    <w:rsid w:val="00A86F39"/>
    <w:rsid w:val="00A877D7"/>
    <w:rsid w:val="00A942E1"/>
    <w:rsid w:val="00AC75E2"/>
    <w:rsid w:val="00AD096D"/>
    <w:rsid w:val="00AE23B7"/>
    <w:rsid w:val="00AE6635"/>
    <w:rsid w:val="00AF6639"/>
    <w:rsid w:val="00B16588"/>
    <w:rsid w:val="00B1795A"/>
    <w:rsid w:val="00B20A16"/>
    <w:rsid w:val="00B21741"/>
    <w:rsid w:val="00B36F22"/>
    <w:rsid w:val="00B37C88"/>
    <w:rsid w:val="00B41DD8"/>
    <w:rsid w:val="00B66F6B"/>
    <w:rsid w:val="00B67C25"/>
    <w:rsid w:val="00B70186"/>
    <w:rsid w:val="00B7125C"/>
    <w:rsid w:val="00BB5DB9"/>
    <w:rsid w:val="00BC6582"/>
    <w:rsid w:val="00BD13DC"/>
    <w:rsid w:val="00BD1927"/>
    <w:rsid w:val="00BE66CC"/>
    <w:rsid w:val="00C0148A"/>
    <w:rsid w:val="00C078CC"/>
    <w:rsid w:val="00C17F3A"/>
    <w:rsid w:val="00C26579"/>
    <w:rsid w:val="00C27144"/>
    <w:rsid w:val="00C34DB7"/>
    <w:rsid w:val="00C43958"/>
    <w:rsid w:val="00C52023"/>
    <w:rsid w:val="00C56773"/>
    <w:rsid w:val="00C62557"/>
    <w:rsid w:val="00C63577"/>
    <w:rsid w:val="00C64FBC"/>
    <w:rsid w:val="00C74AA4"/>
    <w:rsid w:val="00C84E22"/>
    <w:rsid w:val="00C91B7F"/>
    <w:rsid w:val="00CA5203"/>
    <w:rsid w:val="00CB5B35"/>
    <w:rsid w:val="00CD10F6"/>
    <w:rsid w:val="00D054FF"/>
    <w:rsid w:val="00D077E5"/>
    <w:rsid w:val="00D10FB7"/>
    <w:rsid w:val="00D23F11"/>
    <w:rsid w:val="00D3264B"/>
    <w:rsid w:val="00D34DD2"/>
    <w:rsid w:val="00D37D35"/>
    <w:rsid w:val="00D50388"/>
    <w:rsid w:val="00D63923"/>
    <w:rsid w:val="00D6786F"/>
    <w:rsid w:val="00D745FF"/>
    <w:rsid w:val="00D74C31"/>
    <w:rsid w:val="00D77471"/>
    <w:rsid w:val="00D8272D"/>
    <w:rsid w:val="00D833B0"/>
    <w:rsid w:val="00D94427"/>
    <w:rsid w:val="00DA4C62"/>
    <w:rsid w:val="00DB386D"/>
    <w:rsid w:val="00DB6D38"/>
    <w:rsid w:val="00DC35BE"/>
    <w:rsid w:val="00E000FE"/>
    <w:rsid w:val="00E05013"/>
    <w:rsid w:val="00E06AC5"/>
    <w:rsid w:val="00E110A1"/>
    <w:rsid w:val="00E11EF8"/>
    <w:rsid w:val="00E15BA9"/>
    <w:rsid w:val="00E22F78"/>
    <w:rsid w:val="00E235E6"/>
    <w:rsid w:val="00E35E11"/>
    <w:rsid w:val="00E36EDC"/>
    <w:rsid w:val="00E46677"/>
    <w:rsid w:val="00E4725B"/>
    <w:rsid w:val="00E51353"/>
    <w:rsid w:val="00E55616"/>
    <w:rsid w:val="00E566EF"/>
    <w:rsid w:val="00E766DE"/>
    <w:rsid w:val="00E822AC"/>
    <w:rsid w:val="00E84222"/>
    <w:rsid w:val="00E84251"/>
    <w:rsid w:val="00E870B7"/>
    <w:rsid w:val="00EA39EC"/>
    <w:rsid w:val="00EB165B"/>
    <w:rsid w:val="00EC3499"/>
    <w:rsid w:val="00EC5780"/>
    <w:rsid w:val="00EC6C03"/>
    <w:rsid w:val="00ED07C0"/>
    <w:rsid w:val="00EE5DAF"/>
    <w:rsid w:val="00EF252D"/>
    <w:rsid w:val="00EF6AD7"/>
    <w:rsid w:val="00F200D7"/>
    <w:rsid w:val="00F24278"/>
    <w:rsid w:val="00F43DDE"/>
    <w:rsid w:val="00F45AA6"/>
    <w:rsid w:val="00F55D38"/>
    <w:rsid w:val="00F61B34"/>
    <w:rsid w:val="00F76804"/>
    <w:rsid w:val="00F8595D"/>
    <w:rsid w:val="00F94163"/>
    <w:rsid w:val="00F946F4"/>
    <w:rsid w:val="00F96D28"/>
    <w:rsid w:val="00FA2148"/>
    <w:rsid w:val="00FA60A2"/>
    <w:rsid w:val="00FB0BE2"/>
    <w:rsid w:val="00FB7B4D"/>
    <w:rsid w:val="00FC4201"/>
    <w:rsid w:val="00FC4717"/>
    <w:rsid w:val="00FE3D21"/>
    <w:rsid w:val="00FF795B"/>
    <w:rsid w:val="014063FE"/>
    <w:rsid w:val="017F605E"/>
    <w:rsid w:val="018312F1"/>
    <w:rsid w:val="01D55B53"/>
    <w:rsid w:val="02151B31"/>
    <w:rsid w:val="021D04ED"/>
    <w:rsid w:val="02872680"/>
    <w:rsid w:val="02A44ADD"/>
    <w:rsid w:val="02AD3FBE"/>
    <w:rsid w:val="02D10E28"/>
    <w:rsid w:val="02DB7D0B"/>
    <w:rsid w:val="02DF2B19"/>
    <w:rsid w:val="02EE3C38"/>
    <w:rsid w:val="0324119F"/>
    <w:rsid w:val="034A5312"/>
    <w:rsid w:val="03654C34"/>
    <w:rsid w:val="039667A9"/>
    <w:rsid w:val="03E959C4"/>
    <w:rsid w:val="04164F05"/>
    <w:rsid w:val="043D09D3"/>
    <w:rsid w:val="044A2990"/>
    <w:rsid w:val="046F1C4C"/>
    <w:rsid w:val="04842AA6"/>
    <w:rsid w:val="04A722F0"/>
    <w:rsid w:val="04CB14ED"/>
    <w:rsid w:val="04D70E86"/>
    <w:rsid w:val="05742D3F"/>
    <w:rsid w:val="05A778BA"/>
    <w:rsid w:val="05CA44E8"/>
    <w:rsid w:val="063B7194"/>
    <w:rsid w:val="064533EA"/>
    <w:rsid w:val="065B15E4"/>
    <w:rsid w:val="06661749"/>
    <w:rsid w:val="067967A4"/>
    <w:rsid w:val="06AD328B"/>
    <w:rsid w:val="078132CC"/>
    <w:rsid w:val="0798080E"/>
    <w:rsid w:val="083B347B"/>
    <w:rsid w:val="083E2257"/>
    <w:rsid w:val="089743CC"/>
    <w:rsid w:val="08A638B2"/>
    <w:rsid w:val="08B17BE1"/>
    <w:rsid w:val="08C86821"/>
    <w:rsid w:val="09163AAC"/>
    <w:rsid w:val="091F7BAD"/>
    <w:rsid w:val="0935436E"/>
    <w:rsid w:val="09B40879"/>
    <w:rsid w:val="09EE2174"/>
    <w:rsid w:val="0A8C3FD1"/>
    <w:rsid w:val="0B156206"/>
    <w:rsid w:val="0B416FFB"/>
    <w:rsid w:val="0BD31C1D"/>
    <w:rsid w:val="0CBD3E54"/>
    <w:rsid w:val="0CFD3CE0"/>
    <w:rsid w:val="0D2A2B06"/>
    <w:rsid w:val="0D432109"/>
    <w:rsid w:val="0D9267A4"/>
    <w:rsid w:val="0DAA753B"/>
    <w:rsid w:val="0DD759F4"/>
    <w:rsid w:val="0F2C143E"/>
    <w:rsid w:val="0F5C190C"/>
    <w:rsid w:val="0F5E534F"/>
    <w:rsid w:val="0F8643D6"/>
    <w:rsid w:val="0F9C5147"/>
    <w:rsid w:val="0FF64672"/>
    <w:rsid w:val="10D91A83"/>
    <w:rsid w:val="10EB078A"/>
    <w:rsid w:val="10F93ED3"/>
    <w:rsid w:val="1182211B"/>
    <w:rsid w:val="11C4369B"/>
    <w:rsid w:val="11D16BFE"/>
    <w:rsid w:val="11D41B62"/>
    <w:rsid w:val="120B7AB2"/>
    <w:rsid w:val="1211524D"/>
    <w:rsid w:val="12290514"/>
    <w:rsid w:val="127759F8"/>
    <w:rsid w:val="12BC340B"/>
    <w:rsid w:val="13405DEA"/>
    <w:rsid w:val="136829BB"/>
    <w:rsid w:val="138C7C2F"/>
    <w:rsid w:val="13B62743"/>
    <w:rsid w:val="141D25CF"/>
    <w:rsid w:val="14725E2C"/>
    <w:rsid w:val="14EA3AE9"/>
    <w:rsid w:val="150401E8"/>
    <w:rsid w:val="150A4901"/>
    <w:rsid w:val="15636306"/>
    <w:rsid w:val="15B66837"/>
    <w:rsid w:val="161812A0"/>
    <w:rsid w:val="16E86EC4"/>
    <w:rsid w:val="16F2389F"/>
    <w:rsid w:val="17207916"/>
    <w:rsid w:val="18D14884"/>
    <w:rsid w:val="18D557D6"/>
    <w:rsid w:val="19413890"/>
    <w:rsid w:val="19EA3C10"/>
    <w:rsid w:val="1A0A7151"/>
    <w:rsid w:val="1A646894"/>
    <w:rsid w:val="1AC612CA"/>
    <w:rsid w:val="1AE41750"/>
    <w:rsid w:val="1B0957A0"/>
    <w:rsid w:val="1B4548E5"/>
    <w:rsid w:val="1B75684C"/>
    <w:rsid w:val="1BCA1B7E"/>
    <w:rsid w:val="1CC50D60"/>
    <w:rsid w:val="1CE04199"/>
    <w:rsid w:val="1D5F1562"/>
    <w:rsid w:val="1E1150DE"/>
    <w:rsid w:val="1E1438B2"/>
    <w:rsid w:val="1E421268"/>
    <w:rsid w:val="1E74671D"/>
    <w:rsid w:val="1EBA7398"/>
    <w:rsid w:val="1EBF050A"/>
    <w:rsid w:val="1F0625DD"/>
    <w:rsid w:val="1FCD30FB"/>
    <w:rsid w:val="1FD96717"/>
    <w:rsid w:val="1FDA5BF7"/>
    <w:rsid w:val="202E7AEB"/>
    <w:rsid w:val="20304BC9"/>
    <w:rsid w:val="21674E89"/>
    <w:rsid w:val="21F7604A"/>
    <w:rsid w:val="220E43F8"/>
    <w:rsid w:val="22162C8F"/>
    <w:rsid w:val="22497E86"/>
    <w:rsid w:val="226513C9"/>
    <w:rsid w:val="22806203"/>
    <w:rsid w:val="22A71BF0"/>
    <w:rsid w:val="22AF58AF"/>
    <w:rsid w:val="231F3C6E"/>
    <w:rsid w:val="23355B0C"/>
    <w:rsid w:val="23662472"/>
    <w:rsid w:val="237A6B4F"/>
    <w:rsid w:val="239B5636"/>
    <w:rsid w:val="23AD74CB"/>
    <w:rsid w:val="23D20CE0"/>
    <w:rsid w:val="24973CD7"/>
    <w:rsid w:val="24AB09C9"/>
    <w:rsid w:val="25873D4C"/>
    <w:rsid w:val="25C64874"/>
    <w:rsid w:val="25DB1976"/>
    <w:rsid w:val="25E45E5F"/>
    <w:rsid w:val="265579A6"/>
    <w:rsid w:val="267557F5"/>
    <w:rsid w:val="26B16250"/>
    <w:rsid w:val="26D60AE7"/>
    <w:rsid w:val="26F15921"/>
    <w:rsid w:val="26FD26DE"/>
    <w:rsid w:val="274C6FFB"/>
    <w:rsid w:val="27685D48"/>
    <w:rsid w:val="27F27E03"/>
    <w:rsid w:val="27FA6A57"/>
    <w:rsid w:val="280F4DCA"/>
    <w:rsid w:val="28D47DDF"/>
    <w:rsid w:val="29505BE2"/>
    <w:rsid w:val="29584B90"/>
    <w:rsid w:val="2967011C"/>
    <w:rsid w:val="296879F1"/>
    <w:rsid w:val="29B1080A"/>
    <w:rsid w:val="29C235A5"/>
    <w:rsid w:val="29C94E18"/>
    <w:rsid w:val="29D07A70"/>
    <w:rsid w:val="29E54402"/>
    <w:rsid w:val="29E928DF"/>
    <w:rsid w:val="2A3A313B"/>
    <w:rsid w:val="2A55315A"/>
    <w:rsid w:val="2AC5140F"/>
    <w:rsid w:val="2B141BDE"/>
    <w:rsid w:val="2B285689"/>
    <w:rsid w:val="2B3002E1"/>
    <w:rsid w:val="2B5F0B1E"/>
    <w:rsid w:val="2B757EAC"/>
    <w:rsid w:val="2B98641C"/>
    <w:rsid w:val="2BA81B85"/>
    <w:rsid w:val="2BDA2E28"/>
    <w:rsid w:val="2C4E2ECE"/>
    <w:rsid w:val="2C681F1F"/>
    <w:rsid w:val="2C6D7E6F"/>
    <w:rsid w:val="2CB14A4D"/>
    <w:rsid w:val="2CDA585C"/>
    <w:rsid w:val="2CF717B7"/>
    <w:rsid w:val="2D384A17"/>
    <w:rsid w:val="2D834DF9"/>
    <w:rsid w:val="2DF87595"/>
    <w:rsid w:val="2E24482E"/>
    <w:rsid w:val="2EC7125B"/>
    <w:rsid w:val="2EE44C58"/>
    <w:rsid w:val="2EF22236"/>
    <w:rsid w:val="2EFF6701"/>
    <w:rsid w:val="2F6C794F"/>
    <w:rsid w:val="2FA44781"/>
    <w:rsid w:val="2FB27C17"/>
    <w:rsid w:val="2FDF685B"/>
    <w:rsid w:val="2FEF6776"/>
    <w:rsid w:val="30006BD5"/>
    <w:rsid w:val="303803AA"/>
    <w:rsid w:val="303D4AEF"/>
    <w:rsid w:val="308415B4"/>
    <w:rsid w:val="30987154"/>
    <w:rsid w:val="30CF5A66"/>
    <w:rsid w:val="30EE0348"/>
    <w:rsid w:val="30EE2ED1"/>
    <w:rsid w:val="31A517E2"/>
    <w:rsid w:val="31A871E8"/>
    <w:rsid w:val="31C75BFC"/>
    <w:rsid w:val="31CE5F47"/>
    <w:rsid w:val="322B38AF"/>
    <w:rsid w:val="3243597B"/>
    <w:rsid w:val="32A6538D"/>
    <w:rsid w:val="32BD6FFF"/>
    <w:rsid w:val="32C959A4"/>
    <w:rsid w:val="32F45555"/>
    <w:rsid w:val="32FF312D"/>
    <w:rsid w:val="330B36CF"/>
    <w:rsid w:val="3316039F"/>
    <w:rsid w:val="332653DB"/>
    <w:rsid w:val="333170A5"/>
    <w:rsid w:val="334B7A74"/>
    <w:rsid w:val="335D7E9A"/>
    <w:rsid w:val="33A06705"/>
    <w:rsid w:val="33CC3CC5"/>
    <w:rsid w:val="33D622E7"/>
    <w:rsid w:val="33E52369"/>
    <w:rsid w:val="33FB0457"/>
    <w:rsid w:val="341D76FF"/>
    <w:rsid w:val="343B642D"/>
    <w:rsid w:val="34AD37EB"/>
    <w:rsid w:val="34B06F0F"/>
    <w:rsid w:val="35773495"/>
    <w:rsid w:val="3589141A"/>
    <w:rsid w:val="359027A9"/>
    <w:rsid w:val="35EA1143"/>
    <w:rsid w:val="36140CE4"/>
    <w:rsid w:val="36C66E51"/>
    <w:rsid w:val="370B1CC2"/>
    <w:rsid w:val="37130D25"/>
    <w:rsid w:val="37C8622A"/>
    <w:rsid w:val="37CA01F4"/>
    <w:rsid w:val="37CE15B8"/>
    <w:rsid w:val="37FF5D29"/>
    <w:rsid w:val="382E6706"/>
    <w:rsid w:val="383D4F82"/>
    <w:rsid w:val="387C0DC3"/>
    <w:rsid w:val="38CF274A"/>
    <w:rsid w:val="39B812A5"/>
    <w:rsid w:val="3A4D0C9D"/>
    <w:rsid w:val="3AA51202"/>
    <w:rsid w:val="3AB23CCC"/>
    <w:rsid w:val="3B7D61A1"/>
    <w:rsid w:val="3B8968C8"/>
    <w:rsid w:val="3BD31641"/>
    <w:rsid w:val="3BD72EE0"/>
    <w:rsid w:val="3BE17A2B"/>
    <w:rsid w:val="3C210077"/>
    <w:rsid w:val="3CA1284E"/>
    <w:rsid w:val="3D3E0604"/>
    <w:rsid w:val="3D663493"/>
    <w:rsid w:val="3D9372DA"/>
    <w:rsid w:val="3DBF00CF"/>
    <w:rsid w:val="3DC01751"/>
    <w:rsid w:val="3E520214"/>
    <w:rsid w:val="3EFA26FF"/>
    <w:rsid w:val="3F177A97"/>
    <w:rsid w:val="3FB05F21"/>
    <w:rsid w:val="3FBD419A"/>
    <w:rsid w:val="3FC739FD"/>
    <w:rsid w:val="401B4993"/>
    <w:rsid w:val="406069B5"/>
    <w:rsid w:val="40D63D10"/>
    <w:rsid w:val="41133A1E"/>
    <w:rsid w:val="41661919"/>
    <w:rsid w:val="416F3381"/>
    <w:rsid w:val="41E00614"/>
    <w:rsid w:val="42116D2D"/>
    <w:rsid w:val="425E0E39"/>
    <w:rsid w:val="426D7173"/>
    <w:rsid w:val="42925DB2"/>
    <w:rsid w:val="42A6360C"/>
    <w:rsid w:val="430A45F5"/>
    <w:rsid w:val="43370A25"/>
    <w:rsid w:val="43656EA1"/>
    <w:rsid w:val="438759BB"/>
    <w:rsid w:val="43BD5D18"/>
    <w:rsid w:val="43F9776B"/>
    <w:rsid w:val="43FD3CA5"/>
    <w:rsid w:val="44035FB7"/>
    <w:rsid w:val="445845A3"/>
    <w:rsid w:val="44641089"/>
    <w:rsid w:val="44A35B66"/>
    <w:rsid w:val="44C63AF1"/>
    <w:rsid w:val="44D04970"/>
    <w:rsid w:val="44EB1B03"/>
    <w:rsid w:val="451707F1"/>
    <w:rsid w:val="453933F0"/>
    <w:rsid w:val="4551649E"/>
    <w:rsid w:val="45B002FD"/>
    <w:rsid w:val="45B50CA8"/>
    <w:rsid w:val="46492C2C"/>
    <w:rsid w:val="466B0DF4"/>
    <w:rsid w:val="467A1037"/>
    <w:rsid w:val="46C07BD8"/>
    <w:rsid w:val="4735467A"/>
    <w:rsid w:val="4745191D"/>
    <w:rsid w:val="4789396A"/>
    <w:rsid w:val="478D08F6"/>
    <w:rsid w:val="47D6229D"/>
    <w:rsid w:val="47F866B8"/>
    <w:rsid w:val="481F0C82"/>
    <w:rsid w:val="48437833"/>
    <w:rsid w:val="48451874"/>
    <w:rsid w:val="48FF3A76"/>
    <w:rsid w:val="49296D45"/>
    <w:rsid w:val="493556E9"/>
    <w:rsid w:val="49441489"/>
    <w:rsid w:val="49523D58"/>
    <w:rsid w:val="49724248"/>
    <w:rsid w:val="498126DD"/>
    <w:rsid w:val="49D161C3"/>
    <w:rsid w:val="49E015D9"/>
    <w:rsid w:val="49FE735A"/>
    <w:rsid w:val="4A6107E8"/>
    <w:rsid w:val="4A724516"/>
    <w:rsid w:val="4B0F7229"/>
    <w:rsid w:val="4B0F7F10"/>
    <w:rsid w:val="4B6809D0"/>
    <w:rsid w:val="4B6E48B5"/>
    <w:rsid w:val="4BE96317"/>
    <w:rsid w:val="4C9C6BF9"/>
    <w:rsid w:val="4C9E21A2"/>
    <w:rsid w:val="4CB91BB2"/>
    <w:rsid w:val="4D2774EA"/>
    <w:rsid w:val="4D6F5EFA"/>
    <w:rsid w:val="4D720CBA"/>
    <w:rsid w:val="4DC82688"/>
    <w:rsid w:val="4E0F475B"/>
    <w:rsid w:val="4E2B70BB"/>
    <w:rsid w:val="4E7B594C"/>
    <w:rsid w:val="4E8A77CB"/>
    <w:rsid w:val="4EA40FCB"/>
    <w:rsid w:val="4EF06226"/>
    <w:rsid w:val="4F3124AF"/>
    <w:rsid w:val="4F5120CA"/>
    <w:rsid w:val="4FA90297"/>
    <w:rsid w:val="4FC326FC"/>
    <w:rsid w:val="4FEF62B0"/>
    <w:rsid w:val="506573A5"/>
    <w:rsid w:val="50DA61C3"/>
    <w:rsid w:val="511B2F11"/>
    <w:rsid w:val="51402E7D"/>
    <w:rsid w:val="51AB1393"/>
    <w:rsid w:val="51CB2747"/>
    <w:rsid w:val="51DF2696"/>
    <w:rsid w:val="522F4C84"/>
    <w:rsid w:val="523061CB"/>
    <w:rsid w:val="5244074B"/>
    <w:rsid w:val="52AB1988"/>
    <w:rsid w:val="52B33814"/>
    <w:rsid w:val="52C378C2"/>
    <w:rsid w:val="533F3BBA"/>
    <w:rsid w:val="53542C10"/>
    <w:rsid w:val="53AF40B7"/>
    <w:rsid w:val="54293477"/>
    <w:rsid w:val="54693153"/>
    <w:rsid w:val="54CF254E"/>
    <w:rsid w:val="54DE43F9"/>
    <w:rsid w:val="55175CA3"/>
    <w:rsid w:val="551C775D"/>
    <w:rsid w:val="553B44CE"/>
    <w:rsid w:val="5569250D"/>
    <w:rsid w:val="55711857"/>
    <w:rsid w:val="558944BC"/>
    <w:rsid w:val="560F068E"/>
    <w:rsid w:val="5625518C"/>
    <w:rsid w:val="564725B8"/>
    <w:rsid w:val="566179D6"/>
    <w:rsid w:val="5666172C"/>
    <w:rsid w:val="566F5A45"/>
    <w:rsid w:val="57662666"/>
    <w:rsid w:val="578B1B7F"/>
    <w:rsid w:val="57F5686B"/>
    <w:rsid w:val="585A2A77"/>
    <w:rsid w:val="58726012"/>
    <w:rsid w:val="58AE691E"/>
    <w:rsid w:val="58B63EF8"/>
    <w:rsid w:val="58D02430"/>
    <w:rsid w:val="59001C73"/>
    <w:rsid w:val="593E5EF4"/>
    <w:rsid w:val="597E4543"/>
    <w:rsid w:val="5984568E"/>
    <w:rsid w:val="5A533C21"/>
    <w:rsid w:val="5A613A30"/>
    <w:rsid w:val="5A7476F4"/>
    <w:rsid w:val="5A83525E"/>
    <w:rsid w:val="5A87330E"/>
    <w:rsid w:val="5B10566E"/>
    <w:rsid w:val="5B7025B1"/>
    <w:rsid w:val="5BA17E72"/>
    <w:rsid w:val="5BD743DE"/>
    <w:rsid w:val="5BE015A3"/>
    <w:rsid w:val="5BE865EB"/>
    <w:rsid w:val="5BF64968"/>
    <w:rsid w:val="5C29540E"/>
    <w:rsid w:val="5C406869"/>
    <w:rsid w:val="5C7B67C0"/>
    <w:rsid w:val="5C8E0F41"/>
    <w:rsid w:val="5CE832F8"/>
    <w:rsid w:val="5D404A44"/>
    <w:rsid w:val="5DBE13B2"/>
    <w:rsid w:val="5E0C4813"/>
    <w:rsid w:val="5E1D0FDC"/>
    <w:rsid w:val="5E3A11F2"/>
    <w:rsid w:val="5E6463FD"/>
    <w:rsid w:val="5EBE054D"/>
    <w:rsid w:val="5F277E42"/>
    <w:rsid w:val="5F2E07B9"/>
    <w:rsid w:val="5F3D09FC"/>
    <w:rsid w:val="5F6E6E08"/>
    <w:rsid w:val="5F7C54CA"/>
    <w:rsid w:val="5F8952EF"/>
    <w:rsid w:val="5FD73303"/>
    <w:rsid w:val="5FF66352"/>
    <w:rsid w:val="600A62B1"/>
    <w:rsid w:val="60621871"/>
    <w:rsid w:val="60780712"/>
    <w:rsid w:val="60C26324"/>
    <w:rsid w:val="60D527B2"/>
    <w:rsid w:val="613A152D"/>
    <w:rsid w:val="61555B7C"/>
    <w:rsid w:val="617E4961"/>
    <w:rsid w:val="618B7363"/>
    <w:rsid w:val="6203395D"/>
    <w:rsid w:val="62210FE0"/>
    <w:rsid w:val="62267B87"/>
    <w:rsid w:val="623B7475"/>
    <w:rsid w:val="625D1E17"/>
    <w:rsid w:val="629F1B57"/>
    <w:rsid w:val="62DB47B4"/>
    <w:rsid w:val="63313112"/>
    <w:rsid w:val="63320692"/>
    <w:rsid w:val="634A1B53"/>
    <w:rsid w:val="634B7B8C"/>
    <w:rsid w:val="635C3B47"/>
    <w:rsid w:val="635F7193"/>
    <w:rsid w:val="637B733A"/>
    <w:rsid w:val="639F3A33"/>
    <w:rsid w:val="63C82D89"/>
    <w:rsid w:val="63D41DF9"/>
    <w:rsid w:val="63D772F6"/>
    <w:rsid w:val="63DA2CBD"/>
    <w:rsid w:val="63DC4A31"/>
    <w:rsid w:val="63F773BF"/>
    <w:rsid w:val="6405703A"/>
    <w:rsid w:val="642013D3"/>
    <w:rsid w:val="6421269A"/>
    <w:rsid w:val="64B34F9C"/>
    <w:rsid w:val="64F733FB"/>
    <w:rsid w:val="651144BD"/>
    <w:rsid w:val="65150451"/>
    <w:rsid w:val="65393A14"/>
    <w:rsid w:val="65A60FAB"/>
    <w:rsid w:val="65C25218"/>
    <w:rsid w:val="65F31E15"/>
    <w:rsid w:val="6608651D"/>
    <w:rsid w:val="664A7C72"/>
    <w:rsid w:val="6683763C"/>
    <w:rsid w:val="66B141AA"/>
    <w:rsid w:val="66E85EBE"/>
    <w:rsid w:val="674A63AC"/>
    <w:rsid w:val="676A6106"/>
    <w:rsid w:val="677D0530"/>
    <w:rsid w:val="67A67A91"/>
    <w:rsid w:val="67F85E08"/>
    <w:rsid w:val="68027309"/>
    <w:rsid w:val="6838187A"/>
    <w:rsid w:val="68690869"/>
    <w:rsid w:val="68D26207"/>
    <w:rsid w:val="691E4F16"/>
    <w:rsid w:val="69586B5E"/>
    <w:rsid w:val="696C7EB3"/>
    <w:rsid w:val="699A7177"/>
    <w:rsid w:val="699E02E9"/>
    <w:rsid w:val="6A8B2D2D"/>
    <w:rsid w:val="6B647909"/>
    <w:rsid w:val="6B7961D5"/>
    <w:rsid w:val="6BB073D6"/>
    <w:rsid w:val="6BB60215"/>
    <w:rsid w:val="6BE24E05"/>
    <w:rsid w:val="6C3140AD"/>
    <w:rsid w:val="6C994FB3"/>
    <w:rsid w:val="6D0F1C2A"/>
    <w:rsid w:val="6D25369D"/>
    <w:rsid w:val="6D4873CE"/>
    <w:rsid w:val="6D696891"/>
    <w:rsid w:val="6E4476B1"/>
    <w:rsid w:val="6E624451"/>
    <w:rsid w:val="6E9C573F"/>
    <w:rsid w:val="6EBE2F58"/>
    <w:rsid w:val="6EBF142E"/>
    <w:rsid w:val="6F451933"/>
    <w:rsid w:val="6F6C17C1"/>
    <w:rsid w:val="6F810491"/>
    <w:rsid w:val="6F8A083F"/>
    <w:rsid w:val="6F975F07"/>
    <w:rsid w:val="6FE85134"/>
    <w:rsid w:val="701819DA"/>
    <w:rsid w:val="705C33D8"/>
    <w:rsid w:val="705D2071"/>
    <w:rsid w:val="706C7393"/>
    <w:rsid w:val="70D90D54"/>
    <w:rsid w:val="71265945"/>
    <w:rsid w:val="712A5284"/>
    <w:rsid w:val="71AD31A9"/>
    <w:rsid w:val="71D84CE0"/>
    <w:rsid w:val="71DE6D28"/>
    <w:rsid w:val="72635E85"/>
    <w:rsid w:val="72CC4119"/>
    <w:rsid w:val="72D80D10"/>
    <w:rsid w:val="72E34A8C"/>
    <w:rsid w:val="731955B0"/>
    <w:rsid w:val="735A1725"/>
    <w:rsid w:val="73696CFE"/>
    <w:rsid w:val="736A45BA"/>
    <w:rsid w:val="74212243"/>
    <w:rsid w:val="74AA3186"/>
    <w:rsid w:val="74B2694D"/>
    <w:rsid w:val="74E75C75"/>
    <w:rsid w:val="74E92863"/>
    <w:rsid w:val="75583A65"/>
    <w:rsid w:val="760512F7"/>
    <w:rsid w:val="762A6006"/>
    <w:rsid w:val="76BD26F7"/>
    <w:rsid w:val="76E21B2F"/>
    <w:rsid w:val="76F27BC5"/>
    <w:rsid w:val="76F42501"/>
    <w:rsid w:val="775949D3"/>
    <w:rsid w:val="776A10B8"/>
    <w:rsid w:val="777B5BDD"/>
    <w:rsid w:val="777C0FB3"/>
    <w:rsid w:val="7798281C"/>
    <w:rsid w:val="77AA4A6D"/>
    <w:rsid w:val="780853C9"/>
    <w:rsid w:val="782361C3"/>
    <w:rsid w:val="782567A5"/>
    <w:rsid w:val="782D248C"/>
    <w:rsid w:val="785477A6"/>
    <w:rsid w:val="787C30B9"/>
    <w:rsid w:val="78AF5EAF"/>
    <w:rsid w:val="78B10039"/>
    <w:rsid w:val="78E73A5B"/>
    <w:rsid w:val="7901128C"/>
    <w:rsid w:val="79314D2C"/>
    <w:rsid w:val="79492020"/>
    <w:rsid w:val="795A50EB"/>
    <w:rsid w:val="79AD47F2"/>
    <w:rsid w:val="79C02DCB"/>
    <w:rsid w:val="79DE4E5E"/>
    <w:rsid w:val="79F93A46"/>
    <w:rsid w:val="7A2B3E1B"/>
    <w:rsid w:val="7A4C0B89"/>
    <w:rsid w:val="7A640398"/>
    <w:rsid w:val="7ADA0B8B"/>
    <w:rsid w:val="7AF406B1"/>
    <w:rsid w:val="7B0060E3"/>
    <w:rsid w:val="7B252D4F"/>
    <w:rsid w:val="7B3A5881"/>
    <w:rsid w:val="7B3B010C"/>
    <w:rsid w:val="7BA45917"/>
    <w:rsid w:val="7BBA2F48"/>
    <w:rsid w:val="7BDD2EF3"/>
    <w:rsid w:val="7CB24380"/>
    <w:rsid w:val="7CDF0FA2"/>
    <w:rsid w:val="7D3C4F18"/>
    <w:rsid w:val="7DFB58B2"/>
    <w:rsid w:val="7E0C68DB"/>
    <w:rsid w:val="7E17733D"/>
    <w:rsid w:val="7E1A70EC"/>
    <w:rsid w:val="7E470AF8"/>
    <w:rsid w:val="7E7C7B82"/>
    <w:rsid w:val="7E9377CD"/>
    <w:rsid w:val="7F7B7AC3"/>
    <w:rsid w:val="7F8F2F5A"/>
    <w:rsid w:val="7FEE1B73"/>
    <w:rsid w:val="7FF158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iPriority="99"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224"/>
    <w:qFormat/>
    <w:uiPriority w:val="0"/>
    <w:pPr>
      <w:keepNext/>
      <w:keepLines/>
      <w:spacing w:before="340" w:after="330" w:line="578" w:lineRule="auto"/>
      <w:outlineLvl w:val="0"/>
    </w:pPr>
    <w:rPr>
      <w:rFonts w:eastAsia="楷体_GB2312"/>
      <w:b/>
      <w:sz w:val="44"/>
      <w:szCs w:val="20"/>
    </w:rPr>
  </w:style>
  <w:style w:type="paragraph" w:styleId="3">
    <w:name w:val="heading 2"/>
    <w:basedOn w:val="1"/>
    <w:next w:val="1"/>
    <w:link w:val="225"/>
    <w:qFormat/>
    <w:uiPriority w:val="0"/>
    <w:pPr>
      <w:keepNext/>
      <w:keepLines/>
      <w:spacing w:line="360" w:lineRule="auto"/>
      <w:outlineLvl w:val="1"/>
    </w:pPr>
    <w:rPr>
      <w:rFonts w:ascii="Cambria" w:hAnsi="Cambria"/>
      <w:b/>
      <w:bCs/>
      <w:sz w:val="32"/>
      <w:szCs w:val="32"/>
    </w:rPr>
  </w:style>
  <w:style w:type="paragraph" w:styleId="4">
    <w:name w:val="heading 3"/>
    <w:basedOn w:val="1"/>
    <w:next w:val="1"/>
    <w:link w:val="226"/>
    <w:qFormat/>
    <w:uiPriority w:val="99"/>
    <w:pPr>
      <w:widowControl/>
      <w:spacing w:before="100" w:beforeAutospacing="1" w:after="100" w:afterAutospacing="1"/>
      <w:jc w:val="left"/>
      <w:outlineLvl w:val="2"/>
    </w:pPr>
    <w:rPr>
      <w:rFonts w:ascii="宋体" w:hAnsi="宋体"/>
      <w:b/>
      <w:bCs/>
      <w:sz w:val="27"/>
      <w:szCs w:val="27"/>
      <w:lang w:eastAsia="en-US"/>
    </w:rPr>
  </w:style>
  <w:style w:type="paragraph" w:styleId="5">
    <w:name w:val="heading 4"/>
    <w:basedOn w:val="1"/>
    <w:next w:val="1"/>
    <w:link w:val="227"/>
    <w:qFormat/>
    <w:uiPriority w:val="0"/>
    <w:pPr>
      <w:keepNext/>
      <w:keepLines/>
      <w:spacing w:before="280" w:after="290" w:line="376" w:lineRule="auto"/>
      <w:outlineLvl w:val="3"/>
    </w:pPr>
    <w:rPr>
      <w:rFonts w:ascii="Arial" w:hAnsi="Arial" w:eastAsia="黑体"/>
      <w:b/>
      <w:bCs/>
      <w:sz w:val="28"/>
      <w:szCs w:val="28"/>
      <w:lang w:eastAsia="en-US"/>
    </w:rPr>
  </w:style>
  <w:style w:type="paragraph" w:styleId="6">
    <w:name w:val="heading 5"/>
    <w:basedOn w:val="1"/>
    <w:next w:val="7"/>
    <w:link w:val="228"/>
    <w:qFormat/>
    <w:uiPriority w:val="0"/>
    <w:pPr>
      <w:keepNext/>
      <w:keepLines/>
      <w:tabs>
        <w:tab w:val="left" w:pos="1008"/>
      </w:tabs>
      <w:spacing w:before="280" w:after="290" w:line="376" w:lineRule="auto"/>
      <w:outlineLvl w:val="4"/>
    </w:pPr>
    <w:rPr>
      <w:rFonts w:ascii="宋体"/>
      <w:b/>
      <w:spacing w:val="-2"/>
      <w:position w:val="-6"/>
      <w:sz w:val="28"/>
      <w:szCs w:val="20"/>
    </w:rPr>
  </w:style>
  <w:style w:type="paragraph" w:styleId="8">
    <w:name w:val="heading 6"/>
    <w:basedOn w:val="1"/>
    <w:next w:val="7"/>
    <w:link w:val="230"/>
    <w:qFormat/>
    <w:uiPriority w:val="0"/>
    <w:pPr>
      <w:keepNext/>
      <w:keepLines/>
      <w:tabs>
        <w:tab w:val="left" w:pos="1152"/>
      </w:tabs>
      <w:spacing w:before="240" w:after="64" w:line="320" w:lineRule="auto"/>
      <w:outlineLvl w:val="5"/>
    </w:pPr>
    <w:rPr>
      <w:rFonts w:ascii="Arial" w:hAnsi="Arial" w:eastAsia="黑体"/>
      <w:b/>
      <w:spacing w:val="-2"/>
      <w:position w:val="-6"/>
      <w:sz w:val="24"/>
      <w:szCs w:val="20"/>
    </w:rPr>
  </w:style>
  <w:style w:type="paragraph" w:styleId="9">
    <w:name w:val="heading 7"/>
    <w:basedOn w:val="1"/>
    <w:next w:val="7"/>
    <w:link w:val="231"/>
    <w:qFormat/>
    <w:uiPriority w:val="0"/>
    <w:pPr>
      <w:keepNext/>
      <w:keepLines/>
      <w:tabs>
        <w:tab w:val="left" w:pos="1296"/>
      </w:tabs>
      <w:spacing w:before="240" w:after="64" w:line="320" w:lineRule="auto"/>
      <w:outlineLvl w:val="6"/>
    </w:pPr>
    <w:rPr>
      <w:rFonts w:ascii="宋体"/>
      <w:b/>
      <w:spacing w:val="-2"/>
      <w:position w:val="-6"/>
      <w:sz w:val="24"/>
      <w:szCs w:val="20"/>
    </w:rPr>
  </w:style>
  <w:style w:type="paragraph" w:styleId="10">
    <w:name w:val="heading 8"/>
    <w:basedOn w:val="1"/>
    <w:next w:val="7"/>
    <w:link w:val="232"/>
    <w:qFormat/>
    <w:uiPriority w:val="0"/>
    <w:pPr>
      <w:keepNext/>
      <w:keepLines/>
      <w:tabs>
        <w:tab w:val="left" w:pos="1440"/>
      </w:tabs>
      <w:spacing w:before="240" w:after="64" w:line="320" w:lineRule="auto"/>
      <w:outlineLvl w:val="7"/>
    </w:pPr>
    <w:rPr>
      <w:rFonts w:ascii="Arial" w:hAnsi="Arial" w:eastAsia="黑体"/>
      <w:spacing w:val="-2"/>
      <w:position w:val="-6"/>
      <w:sz w:val="24"/>
      <w:szCs w:val="20"/>
    </w:rPr>
  </w:style>
  <w:style w:type="paragraph" w:styleId="11">
    <w:name w:val="heading 9"/>
    <w:basedOn w:val="1"/>
    <w:next w:val="7"/>
    <w:link w:val="233"/>
    <w:qFormat/>
    <w:uiPriority w:val="0"/>
    <w:pPr>
      <w:keepNext/>
      <w:keepLines/>
      <w:tabs>
        <w:tab w:val="left" w:pos="1584"/>
      </w:tabs>
      <w:spacing w:before="240" w:after="64" w:line="320" w:lineRule="auto"/>
      <w:outlineLvl w:val="8"/>
    </w:pPr>
    <w:rPr>
      <w:rFonts w:ascii="Arial" w:hAnsi="Arial" w:eastAsia="黑体"/>
      <w:spacing w:val="-2"/>
      <w:position w:val="-6"/>
      <w:sz w:val="28"/>
      <w:szCs w:val="20"/>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229"/>
    <w:qFormat/>
    <w:uiPriority w:val="0"/>
    <w:pPr>
      <w:ind w:firstLine="420"/>
      <w:jc w:val="left"/>
    </w:pPr>
    <w:rPr>
      <w:rFonts w:eastAsia="楷体_GB2312"/>
      <w:sz w:val="24"/>
      <w:szCs w:val="20"/>
      <w:lang w:eastAsia="en-US"/>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ind w:left="2940"/>
    </w:pPr>
    <w:rPr>
      <w:rFonts w:eastAsia="楷体_GB2312"/>
      <w:sz w:val="26"/>
      <w:szCs w:val="20"/>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index 5"/>
    <w:basedOn w:val="1"/>
    <w:next w:val="1"/>
    <w:qFormat/>
    <w:uiPriority w:val="0"/>
    <w:pPr>
      <w:ind w:left="1680"/>
    </w:pPr>
    <w:rPr>
      <w:rFonts w:eastAsia="楷体_GB2312"/>
      <w:sz w:val="26"/>
      <w:szCs w:val="20"/>
    </w:rPr>
  </w:style>
  <w:style w:type="paragraph" w:styleId="16">
    <w:name w:val="Document Map"/>
    <w:basedOn w:val="1"/>
    <w:link w:val="235"/>
    <w:unhideWhenUsed/>
    <w:qFormat/>
    <w:uiPriority w:val="0"/>
    <w:rPr>
      <w:rFonts w:ascii="宋体"/>
      <w:sz w:val="18"/>
      <w:szCs w:val="18"/>
    </w:rPr>
  </w:style>
  <w:style w:type="paragraph" w:styleId="17">
    <w:name w:val="annotation text"/>
    <w:basedOn w:val="1"/>
    <w:link w:val="236"/>
    <w:unhideWhenUsed/>
    <w:qFormat/>
    <w:uiPriority w:val="0"/>
    <w:pPr>
      <w:jc w:val="left"/>
    </w:pPr>
  </w:style>
  <w:style w:type="paragraph" w:styleId="18">
    <w:name w:val="index 6"/>
    <w:basedOn w:val="1"/>
    <w:next w:val="1"/>
    <w:qFormat/>
    <w:uiPriority w:val="0"/>
    <w:pPr>
      <w:ind w:left="2100"/>
    </w:pPr>
    <w:rPr>
      <w:rFonts w:eastAsia="楷体_GB2312"/>
      <w:sz w:val="26"/>
      <w:szCs w:val="20"/>
    </w:rPr>
  </w:style>
  <w:style w:type="paragraph" w:styleId="19">
    <w:name w:val="Body Text"/>
    <w:basedOn w:val="1"/>
    <w:next w:val="1"/>
    <w:link w:val="237"/>
    <w:qFormat/>
    <w:uiPriority w:val="0"/>
    <w:pPr>
      <w:spacing w:after="120"/>
    </w:pPr>
    <w:rPr>
      <w:rFonts w:ascii="Times New Roman" w:hAnsi="Times New Roman"/>
    </w:rPr>
  </w:style>
  <w:style w:type="paragraph" w:styleId="20">
    <w:name w:val="Body Text Indent"/>
    <w:basedOn w:val="1"/>
    <w:next w:val="21"/>
    <w:link w:val="222"/>
    <w:unhideWhenUsed/>
    <w:qFormat/>
    <w:uiPriority w:val="0"/>
    <w:pPr>
      <w:spacing w:after="120"/>
      <w:ind w:left="420"/>
    </w:pPr>
  </w:style>
  <w:style w:type="paragraph" w:styleId="21">
    <w:name w:val="envelope return"/>
    <w:basedOn w:val="1"/>
    <w:unhideWhenUsed/>
    <w:qFormat/>
    <w:uiPriority w:val="99"/>
    <w:rPr>
      <w:rFonts w:ascii="Arial" w:hAnsi="Arial" w:eastAsia="楷体_GB2312"/>
      <w:sz w:val="26"/>
      <w:szCs w:val="20"/>
    </w:rPr>
  </w:style>
  <w:style w:type="paragraph" w:styleId="22">
    <w:name w:val="List 2"/>
    <w:basedOn w:val="1"/>
    <w:qFormat/>
    <w:uiPriority w:val="0"/>
    <w:pPr>
      <w:ind w:left="100" w:hanging="200"/>
    </w:pPr>
  </w:style>
  <w:style w:type="paragraph" w:styleId="23">
    <w:name w:val="Block Text"/>
    <w:basedOn w:val="1"/>
    <w:next w:val="1"/>
    <w:qFormat/>
    <w:uiPriority w:val="0"/>
    <w:pPr>
      <w:spacing w:line="360" w:lineRule="auto"/>
      <w:ind w:firstLine="640"/>
      <w:jc w:val="left"/>
    </w:pPr>
    <w:rPr>
      <w:rFonts w:ascii="Times New Roman" w:hAnsi="Times New Roman"/>
      <w:sz w:val="24"/>
    </w:rPr>
  </w:style>
  <w:style w:type="paragraph" w:styleId="24">
    <w:name w:val="index 4"/>
    <w:basedOn w:val="1"/>
    <w:next w:val="1"/>
    <w:qFormat/>
    <w:uiPriority w:val="0"/>
    <w:pPr>
      <w:ind w:left="1260"/>
    </w:pPr>
    <w:rPr>
      <w:szCs w:val="20"/>
    </w:rPr>
  </w:style>
  <w:style w:type="paragraph" w:styleId="25">
    <w:name w:val="toc 5"/>
    <w:basedOn w:val="1"/>
    <w:next w:val="1"/>
    <w:unhideWhenUsed/>
    <w:qFormat/>
    <w:uiPriority w:val="39"/>
    <w:pPr>
      <w:spacing w:after="57"/>
      <w:ind w:left="1134"/>
    </w:pPr>
  </w:style>
  <w:style w:type="paragraph" w:styleId="26">
    <w:name w:val="toc 3"/>
    <w:basedOn w:val="1"/>
    <w:next w:val="1"/>
    <w:unhideWhenUsed/>
    <w:qFormat/>
    <w:uiPriority w:val="39"/>
    <w:pPr>
      <w:spacing w:after="57"/>
      <w:ind w:left="567"/>
    </w:pPr>
  </w:style>
  <w:style w:type="paragraph" w:styleId="27">
    <w:name w:val="Plain Text"/>
    <w:basedOn w:val="1"/>
    <w:link w:val="241"/>
    <w:qFormat/>
    <w:uiPriority w:val="0"/>
    <w:rPr>
      <w:rFonts w:ascii="宋体" w:hAnsi="Courier New"/>
      <w:szCs w:val="20"/>
      <w:lang w:eastAsia="en-US"/>
    </w:rPr>
  </w:style>
  <w:style w:type="paragraph" w:styleId="28">
    <w:name w:val="toc 8"/>
    <w:basedOn w:val="1"/>
    <w:next w:val="1"/>
    <w:unhideWhenUsed/>
    <w:qFormat/>
    <w:uiPriority w:val="39"/>
    <w:pPr>
      <w:spacing w:after="57"/>
      <w:ind w:left="1984"/>
    </w:pPr>
  </w:style>
  <w:style w:type="paragraph" w:styleId="29">
    <w:name w:val="index 3"/>
    <w:basedOn w:val="1"/>
    <w:next w:val="1"/>
    <w:qFormat/>
    <w:uiPriority w:val="0"/>
    <w:pPr>
      <w:ind w:left="840"/>
    </w:pPr>
    <w:rPr>
      <w:rFonts w:eastAsia="楷体_GB2312"/>
      <w:sz w:val="26"/>
      <w:szCs w:val="20"/>
    </w:rPr>
  </w:style>
  <w:style w:type="paragraph" w:styleId="30">
    <w:name w:val="Date"/>
    <w:basedOn w:val="1"/>
    <w:next w:val="1"/>
    <w:link w:val="243"/>
    <w:qFormat/>
    <w:uiPriority w:val="0"/>
    <w:rPr>
      <w:rFonts w:ascii="宋体" w:hAnsi="宋体" w:eastAsia="楷体_GB2312"/>
      <w:sz w:val="24"/>
      <w:szCs w:val="20"/>
    </w:rPr>
  </w:style>
  <w:style w:type="paragraph" w:styleId="31">
    <w:name w:val="Body Text Indent 2"/>
    <w:basedOn w:val="1"/>
    <w:link w:val="244"/>
    <w:qFormat/>
    <w:uiPriority w:val="0"/>
    <w:pPr>
      <w:tabs>
        <w:tab w:val="left" w:pos="0"/>
      </w:tabs>
      <w:spacing w:line="360" w:lineRule="auto"/>
      <w:ind w:firstLine="502"/>
    </w:pPr>
    <w:rPr>
      <w:rFonts w:ascii="宋体"/>
      <w:b/>
      <w:bCs/>
      <w:sz w:val="24"/>
      <w:szCs w:val="20"/>
    </w:rPr>
  </w:style>
  <w:style w:type="paragraph" w:styleId="32">
    <w:name w:val="endnote text"/>
    <w:basedOn w:val="1"/>
    <w:link w:val="219"/>
    <w:semiHidden/>
    <w:unhideWhenUsed/>
    <w:qFormat/>
    <w:uiPriority w:val="99"/>
    <w:rPr>
      <w:sz w:val="20"/>
    </w:rPr>
  </w:style>
  <w:style w:type="paragraph" w:styleId="33">
    <w:name w:val="Balloon Text"/>
    <w:basedOn w:val="1"/>
    <w:link w:val="245"/>
    <w:unhideWhenUsed/>
    <w:qFormat/>
    <w:uiPriority w:val="0"/>
    <w:rPr>
      <w:sz w:val="18"/>
      <w:szCs w:val="18"/>
    </w:rPr>
  </w:style>
  <w:style w:type="paragraph" w:styleId="34">
    <w:name w:val="footer"/>
    <w:basedOn w:val="1"/>
    <w:link w:val="246"/>
    <w:unhideWhenUsed/>
    <w:qFormat/>
    <w:uiPriority w:val="99"/>
    <w:pPr>
      <w:tabs>
        <w:tab w:val="center" w:pos="4153"/>
        <w:tab w:val="right" w:pos="8306"/>
      </w:tabs>
      <w:jc w:val="left"/>
    </w:pPr>
    <w:rPr>
      <w:sz w:val="18"/>
      <w:szCs w:val="18"/>
    </w:rPr>
  </w:style>
  <w:style w:type="paragraph" w:styleId="35">
    <w:name w:val="header"/>
    <w:basedOn w:val="1"/>
    <w:link w:val="247"/>
    <w:unhideWhenUsed/>
    <w:qFormat/>
    <w:uiPriority w:val="99"/>
    <w:pPr>
      <w:pBdr>
        <w:bottom w:val="single" w:color="000000" w:sz="6" w:space="1"/>
      </w:pBdr>
      <w:tabs>
        <w:tab w:val="center" w:pos="4153"/>
        <w:tab w:val="right" w:pos="8306"/>
      </w:tabs>
      <w:jc w:val="center"/>
    </w:pPr>
    <w:rPr>
      <w:sz w:val="18"/>
      <w:szCs w:val="18"/>
    </w:rPr>
  </w:style>
  <w:style w:type="paragraph" w:styleId="36">
    <w:name w:val="Signature"/>
    <w:basedOn w:val="1"/>
    <w:link w:val="248"/>
    <w:qFormat/>
    <w:uiPriority w:val="0"/>
    <w:pPr>
      <w:spacing w:after="600" w:line="312" w:lineRule="atLeast"/>
      <w:jc w:val="center"/>
    </w:pPr>
    <w:rPr>
      <w:rFonts w:eastAsia="仿宋_GB2312"/>
      <w:sz w:val="24"/>
      <w:szCs w:val="20"/>
    </w:rPr>
  </w:style>
  <w:style w:type="paragraph" w:styleId="37">
    <w:name w:val="toc 1"/>
    <w:basedOn w:val="1"/>
    <w:next w:val="1"/>
    <w:unhideWhenUsed/>
    <w:qFormat/>
    <w:uiPriority w:val="39"/>
    <w:pPr>
      <w:spacing w:after="57"/>
    </w:pPr>
  </w:style>
  <w:style w:type="paragraph" w:styleId="38">
    <w:name w:val="toc 4"/>
    <w:basedOn w:val="1"/>
    <w:next w:val="1"/>
    <w:unhideWhenUsed/>
    <w:qFormat/>
    <w:uiPriority w:val="39"/>
    <w:pPr>
      <w:spacing w:after="57"/>
      <w:ind w:left="850"/>
    </w:pPr>
  </w:style>
  <w:style w:type="paragraph" w:styleId="39">
    <w:name w:val="index heading"/>
    <w:basedOn w:val="1"/>
    <w:next w:val="40"/>
    <w:qFormat/>
    <w:uiPriority w:val="0"/>
    <w:rPr>
      <w:rFonts w:eastAsia="楷体_GB2312"/>
      <w:sz w:val="26"/>
      <w:szCs w:val="20"/>
    </w:rPr>
  </w:style>
  <w:style w:type="paragraph" w:styleId="40">
    <w:name w:val="index 1"/>
    <w:basedOn w:val="1"/>
    <w:next w:val="1"/>
    <w:unhideWhenUsed/>
    <w:qFormat/>
    <w:uiPriority w:val="0"/>
  </w:style>
  <w:style w:type="paragraph" w:styleId="41">
    <w:name w:val="Subtitle"/>
    <w:basedOn w:val="1"/>
    <w:next w:val="1"/>
    <w:link w:val="86"/>
    <w:qFormat/>
    <w:uiPriority w:val="11"/>
    <w:pPr>
      <w:spacing w:before="200" w:after="200"/>
    </w:pPr>
    <w:rPr>
      <w:sz w:val="24"/>
      <w:szCs w:val="24"/>
    </w:rPr>
  </w:style>
  <w:style w:type="paragraph" w:styleId="42">
    <w:name w:val="footnote text"/>
    <w:basedOn w:val="1"/>
    <w:link w:val="251"/>
    <w:qFormat/>
    <w:uiPriority w:val="0"/>
    <w:pPr>
      <w:jc w:val="left"/>
    </w:pPr>
    <w:rPr>
      <w:rFonts w:eastAsia="楷体_GB2312"/>
      <w:sz w:val="18"/>
      <w:szCs w:val="20"/>
    </w:rPr>
  </w:style>
  <w:style w:type="paragraph" w:styleId="43">
    <w:name w:val="toc 6"/>
    <w:basedOn w:val="1"/>
    <w:next w:val="1"/>
    <w:unhideWhenUsed/>
    <w:qFormat/>
    <w:uiPriority w:val="39"/>
    <w:pPr>
      <w:spacing w:after="57"/>
      <w:ind w:left="1417"/>
    </w:pPr>
  </w:style>
  <w:style w:type="paragraph" w:styleId="44">
    <w:name w:val="Body Text Indent 3"/>
    <w:basedOn w:val="1"/>
    <w:link w:val="253"/>
    <w:qFormat/>
    <w:uiPriority w:val="0"/>
    <w:pPr>
      <w:spacing w:line="360" w:lineRule="auto"/>
      <w:ind w:firstLine="617"/>
    </w:pPr>
    <w:rPr>
      <w:sz w:val="24"/>
      <w:szCs w:val="24"/>
    </w:rPr>
  </w:style>
  <w:style w:type="paragraph" w:styleId="45">
    <w:name w:val="index 7"/>
    <w:basedOn w:val="1"/>
    <w:next w:val="1"/>
    <w:qFormat/>
    <w:uiPriority w:val="0"/>
    <w:pPr>
      <w:ind w:left="2520"/>
    </w:pPr>
    <w:rPr>
      <w:rFonts w:eastAsia="楷体_GB2312"/>
      <w:sz w:val="26"/>
      <w:szCs w:val="20"/>
    </w:rPr>
  </w:style>
  <w:style w:type="paragraph" w:styleId="46">
    <w:name w:val="index 9"/>
    <w:basedOn w:val="1"/>
    <w:next w:val="1"/>
    <w:qFormat/>
    <w:uiPriority w:val="0"/>
    <w:pPr>
      <w:ind w:left="3360"/>
    </w:pPr>
    <w:rPr>
      <w:rFonts w:eastAsia="楷体_GB2312"/>
      <w:sz w:val="26"/>
      <w:szCs w:val="20"/>
    </w:rPr>
  </w:style>
  <w:style w:type="paragraph" w:styleId="47">
    <w:name w:val="table of figures"/>
    <w:basedOn w:val="1"/>
    <w:next w:val="1"/>
    <w:qFormat/>
    <w:uiPriority w:val="0"/>
    <w:pPr>
      <w:ind w:left="420" w:hanging="420"/>
      <w:jc w:val="left"/>
    </w:pPr>
    <w:rPr>
      <w:rFonts w:eastAsia="楷体_GB2312"/>
      <w:smallCaps/>
      <w:sz w:val="24"/>
      <w:szCs w:val="20"/>
    </w:rPr>
  </w:style>
  <w:style w:type="paragraph" w:styleId="48">
    <w:name w:val="toc 2"/>
    <w:basedOn w:val="1"/>
    <w:next w:val="1"/>
    <w:unhideWhenUsed/>
    <w:qFormat/>
    <w:uiPriority w:val="39"/>
    <w:pPr>
      <w:spacing w:after="57"/>
      <w:ind w:left="283"/>
    </w:pPr>
  </w:style>
  <w:style w:type="paragraph" w:styleId="49">
    <w:name w:val="toc 9"/>
    <w:basedOn w:val="1"/>
    <w:next w:val="1"/>
    <w:unhideWhenUsed/>
    <w:qFormat/>
    <w:uiPriority w:val="39"/>
    <w:pPr>
      <w:spacing w:after="57"/>
      <w:ind w:left="2268"/>
    </w:pPr>
  </w:style>
  <w:style w:type="paragraph" w:styleId="50">
    <w:name w:val="HTML Preformatted"/>
    <w:basedOn w:val="1"/>
    <w:link w:val="2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szCs w:val="20"/>
    </w:rPr>
  </w:style>
  <w:style w:type="paragraph" w:styleId="51">
    <w:name w:val="Normal (Web)"/>
    <w:basedOn w:val="1"/>
    <w:link w:val="257"/>
    <w:unhideWhenUsed/>
    <w:qFormat/>
    <w:uiPriority w:val="0"/>
    <w:pPr>
      <w:spacing w:before="100" w:beforeAutospacing="1" w:after="100" w:afterAutospacing="1"/>
      <w:jc w:val="left"/>
    </w:pPr>
    <w:rPr>
      <w:sz w:val="24"/>
      <w:szCs w:val="20"/>
      <w:lang w:eastAsia="en-US"/>
    </w:rPr>
  </w:style>
  <w:style w:type="paragraph" w:styleId="52">
    <w:name w:val="index 2"/>
    <w:basedOn w:val="1"/>
    <w:next w:val="1"/>
    <w:qFormat/>
    <w:uiPriority w:val="0"/>
    <w:pPr>
      <w:ind w:left="420"/>
    </w:pPr>
    <w:rPr>
      <w:rFonts w:eastAsia="楷体_GB2312"/>
      <w:sz w:val="26"/>
      <w:szCs w:val="20"/>
    </w:rPr>
  </w:style>
  <w:style w:type="paragraph" w:styleId="53">
    <w:name w:val="Title"/>
    <w:basedOn w:val="1"/>
    <w:next w:val="1"/>
    <w:link w:val="85"/>
    <w:qFormat/>
    <w:uiPriority w:val="10"/>
    <w:pPr>
      <w:spacing w:before="300" w:after="200"/>
      <w:contextualSpacing/>
    </w:pPr>
    <w:rPr>
      <w:sz w:val="48"/>
      <w:szCs w:val="48"/>
    </w:rPr>
  </w:style>
  <w:style w:type="paragraph" w:styleId="54">
    <w:name w:val="annotation subject"/>
    <w:basedOn w:val="17"/>
    <w:next w:val="17"/>
    <w:link w:val="258"/>
    <w:unhideWhenUsed/>
    <w:qFormat/>
    <w:uiPriority w:val="0"/>
    <w:rPr>
      <w:b/>
      <w:bCs/>
    </w:rPr>
  </w:style>
  <w:style w:type="paragraph" w:styleId="55">
    <w:name w:val="Body Text First Indent 2"/>
    <w:basedOn w:val="20"/>
    <w:link w:val="417"/>
    <w:semiHidden/>
    <w:unhideWhenUsed/>
    <w:qFormat/>
    <w:uiPriority w:val="99"/>
    <w:pPr>
      <w:ind w:left="200" w:leftChars="200" w:firstLine="420" w:firstLineChars="200"/>
    </w:pPr>
  </w:style>
  <w:style w:type="table" w:styleId="57">
    <w:name w:val="Table Grid"/>
    <w:basedOn w:val="56"/>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9">
    <w:name w:val="Strong"/>
    <w:qFormat/>
    <w:uiPriority w:val="22"/>
    <w:rPr>
      <w:b/>
    </w:rPr>
  </w:style>
  <w:style w:type="character" w:styleId="60">
    <w:name w:val="endnote reference"/>
    <w:semiHidden/>
    <w:unhideWhenUsed/>
    <w:qFormat/>
    <w:uiPriority w:val="99"/>
    <w:rPr>
      <w:vertAlign w:val="superscript"/>
    </w:rPr>
  </w:style>
  <w:style w:type="character" w:styleId="61">
    <w:name w:val="page number"/>
    <w:basedOn w:val="58"/>
    <w:qFormat/>
    <w:uiPriority w:val="0"/>
  </w:style>
  <w:style w:type="character" w:styleId="62">
    <w:name w:val="Emphasis"/>
    <w:qFormat/>
    <w:uiPriority w:val="0"/>
    <w:rPr>
      <w:i/>
      <w:iCs/>
    </w:rPr>
  </w:style>
  <w:style w:type="character" w:styleId="63">
    <w:name w:val="line number"/>
    <w:qFormat/>
    <w:uiPriority w:val="0"/>
  </w:style>
  <w:style w:type="character" w:styleId="64">
    <w:name w:val="HTML Definition"/>
    <w:qFormat/>
    <w:uiPriority w:val="0"/>
    <w:rPr>
      <w:i/>
    </w:rPr>
  </w:style>
  <w:style w:type="character" w:styleId="65">
    <w:name w:val="Hyperlink"/>
    <w:unhideWhenUsed/>
    <w:qFormat/>
    <w:uiPriority w:val="99"/>
    <w:rPr>
      <w:color w:val="0000FF"/>
      <w:u w:val="single"/>
    </w:rPr>
  </w:style>
  <w:style w:type="character" w:styleId="66">
    <w:name w:val="HTML Code"/>
    <w:qFormat/>
    <w:uiPriority w:val="0"/>
    <w:rPr>
      <w:rFonts w:ascii="Menlo" w:hAnsi="Menlo" w:eastAsia="Menlo" w:cs="Menlo"/>
      <w:color w:val="C7254E"/>
      <w:sz w:val="21"/>
      <w:szCs w:val="21"/>
      <w:shd w:val="clear" w:color="auto" w:fill="F9F2F4"/>
    </w:rPr>
  </w:style>
  <w:style w:type="character" w:styleId="67">
    <w:name w:val="annotation reference"/>
    <w:unhideWhenUsed/>
    <w:qFormat/>
    <w:uiPriority w:val="0"/>
    <w:rPr>
      <w:sz w:val="21"/>
      <w:szCs w:val="21"/>
    </w:rPr>
  </w:style>
  <w:style w:type="character" w:styleId="68">
    <w:name w:val="HTML Cite"/>
    <w:qFormat/>
    <w:uiPriority w:val="0"/>
  </w:style>
  <w:style w:type="character" w:styleId="69">
    <w:name w:val="footnote reference"/>
    <w:qFormat/>
    <w:uiPriority w:val="0"/>
    <w:rPr>
      <w:vertAlign w:val="superscript"/>
    </w:rPr>
  </w:style>
  <w:style w:type="character" w:styleId="70">
    <w:name w:val="HTML Keyboard"/>
    <w:qFormat/>
    <w:uiPriority w:val="0"/>
    <w:rPr>
      <w:rFonts w:ascii="Menlo" w:hAnsi="Menlo" w:eastAsia="Menlo" w:cs="Menlo"/>
      <w:sz w:val="21"/>
      <w:szCs w:val="21"/>
    </w:rPr>
  </w:style>
  <w:style w:type="character" w:styleId="71">
    <w:name w:val="HTML Sample"/>
    <w:qFormat/>
    <w:uiPriority w:val="0"/>
    <w:rPr>
      <w:rFonts w:ascii="Menlo" w:hAnsi="Menlo" w:eastAsia="Menlo" w:cs="Menlo"/>
      <w:sz w:val="21"/>
      <w:szCs w:val="21"/>
    </w:rPr>
  </w:style>
  <w:style w:type="paragraph" w:styleId="72">
    <w:name w:val="List Paragraph"/>
    <w:basedOn w:val="1"/>
    <w:qFormat/>
    <w:uiPriority w:val="34"/>
    <w:pPr>
      <w:ind w:left="720"/>
      <w:contextualSpacing/>
    </w:pPr>
  </w:style>
  <w:style w:type="paragraph" w:customStyle="1" w:styleId="73">
    <w:name w:val="style4"/>
    <w:basedOn w:val="1"/>
    <w:next w:val="74"/>
    <w:qFormat/>
    <w:uiPriority w:val="99"/>
    <w:pPr>
      <w:widowControl/>
      <w:spacing w:before="280" w:after="280"/>
    </w:pPr>
    <w:rPr>
      <w:rFonts w:ascii="宋体" w:eastAsia="楷体_GB2312"/>
      <w:sz w:val="18"/>
      <w:szCs w:val="20"/>
    </w:rPr>
  </w:style>
  <w:style w:type="paragraph" w:customStyle="1" w:styleId="74">
    <w:name w:val="2"/>
    <w:next w:val="1"/>
    <w:qFormat/>
    <w:uiPriority w:val="99"/>
    <w:pPr>
      <w:widowControl w:val="0"/>
      <w:jc w:val="both"/>
    </w:pPr>
    <w:rPr>
      <w:rFonts w:ascii="Times New Roman" w:hAnsi="Times New Roman" w:eastAsia="宋体" w:cs="Times New Roman"/>
      <w:sz w:val="21"/>
      <w:szCs w:val="22"/>
      <w:lang w:val="en-US" w:eastAsia="zh-CN" w:bidi="ar-SA"/>
    </w:rPr>
  </w:style>
  <w:style w:type="character" w:customStyle="1" w:styleId="75">
    <w:name w:val="Heading 1 Char"/>
    <w:qFormat/>
    <w:uiPriority w:val="9"/>
    <w:rPr>
      <w:rFonts w:ascii="Arial" w:hAnsi="Arial" w:eastAsia="Arial" w:cs="Arial"/>
      <w:sz w:val="40"/>
      <w:szCs w:val="40"/>
    </w:rPr>
  </w:style>
  <w:style w:type="character" w:customStyle="1" w:styleId="76">
    <w:name w:val="Heading 2 Char"/>
    <w:qFormat/>
    <w:uiPriority w:val="9"/>
    <w:rPr>
      <w:rFonts w:ascii="Arial" w:hAnsi="Arial" w:eastAsia="Arial" w:cs="Arial"/>
      <w:sz w:val="34"/>
    </w:rPr>
  </w:style>
  <w:style w:type="character" w:customStyle="1" w:styleId="77">
    <w:name w:val="Heading 3 Char"/>
    <w:qFormat/>
    <w:uiPriority w:val="9"/>
    <w:rPr>
      <w:rFonts w:ascii="Arial" w:hAnsi="Arial" w:eastAsia="Arial" w:cs="Arial"/>
      <w:sz w:val="30"/>
      <w:szCs w:val="30"/>
    </w:rPr>
  </w:style>
  <w:style w:type="character" w:customStyle="1" w:styleId="78">
    <w:name w:val="Heading 4 Char"/>
    <w:qFormat/>
    <w:uiPriority w:val="9"/>
    <w:rPr>
      <w:rFonts w:ascii="Arial" w:hAnsi="Arial" w:eastAsia="Arial" w:cs="Arial"/>
      <w:b/>
      <w:bCs/>
      <w:sz w:val="26"/>
      <w:szCs w:val="26"/>
    </w:rPr>
  </w:style>
  <w:style w:type="character" w:customStyle="1" w:styleId="79">
    <w:name w:val="Heading 5 Char"/>
    <w:qFormat/>
    <w:uiPriority w:val="9"/>
    <w:rPr>
      <w:rFonts w:ascii="Arial" w:hAnsi="Arial" w:eastAsia="Arial" w:cs="Arial"/>
      <w:b/>
      <w:bCs/>
      <w:sz w:val="24"/>
      <w:szCs w:val="24"/>
    </w:rPr>
  </w:style>
  <w:style w:type="character" w:customStyle="1" w:styleId="80">
    <w:name w:val="Heading 6 Char"/>
    <w:qFormat/>
    <w:uiPriority w:val="9"/>
    <w:rPr>
      <w:rFonts w:ascii="Arial" w:hAnsi="Arial" w:eastAsia="Arial" w:cs="Arial"/>
      <w:b/>
      <w:bCs/>
      <w:sz w:val="22"/>
      <w:szCs w:val="22"/>
    </w:rPr>
  </w:style>
  <w:style w:type="character" w:customStyle="1" w:styleId="81">
    <w:name w:val="Heading 7 Char"/>
    <w:qFormat/>
    <w:uiPriority w:val="9"/>
    <w:rPr>
      <w:rFonts w:ascii="Arial" w:hAnsi="Arial" w:eastAsia="Arial" w:cs="Arial"/>
      <w:b/>
      <w:bCs/>
      <w:i/>
      <w:iCs/>
      <w:sz w:val="22"/>
      <w:szCs w:val="22"/>
    </w:rPr>
  </w:style>
  <w:style w:type="character" w:customStyle="1" w:styleId="82">
    <w:name w:val="Heading 8 Char"/>
    <w:qFormat/>
    <w:uiPriority w:val="9"/>
    <w:rPr>
      <w:rFonts w:ascii="Arial" w:hAnsi="Arial" w:eastAsia="Arial" w:cs="Arial"/>
      <w:i/>
      <w:iCs/>
      <w:sz w:val="22"/>
      <w:szCs w:val="22"/>
    </w:rPr>
  </w:style>
  <w:style w:type="character" w:customStyle="1" w:styleId="83">
    <w:name w:val="Heading 9 Char"/>
    <w:qFormat/>
    <w:uiPriority w:val="9"/>
    <w:rPr>
      <w:rFonts w:ascii="Arial" w:hAnsi="Arial" w:eastAsia="Arial" w:cs="Arial"/>
      <w:i/>
      <w:iCs/>
      <w:sz w:val="21"/>
      <w:szCs w:val="21"/>
    </w:rPr>
  </w:style>
  <w:style w:type="paragraph" w:styleId="84">
    <w:name w:val="No Spacing"/>
    <w:qFormat/>
    <w:uiPriority w:val="99"/>
    <w:pPr>
      <w:widowControl w:val="0"/>
      <w:jc w:val="both"/>
    </w:pPr>
    <w:rPr>
      <w:rFonts w:ascii="Calibri" w:hAnsi="Calibri" w:eastAsia="楷体_GB2312" w:cs="Times New Roman"/>
      <w:sz w:val="26"/>
      <w:lang w:val="en-US" w:eastAsia="zh-CN" w:bidi="ar-SA"/>
    </w:rPr>
  </w:style>
  <w:style w:type="character" w:customStyle="1" w:styleId="85">
    <w:name w:val="标题 字符"/>
    <w:link w:val="53"/>
    <w:qFormat/>
    <w:uiPriority w:val="10"/>
    <w:rPr>
      <w:sz w:val="48"/>
      <w:szCs w:val="48"/>
    </w:rPr>
  </w:style>
  <w:style w:type="character" w:customStyle="1" w:styleId="86">
    <w:name w:val="副标题 字符"/>
    <w:link w:val="41"/>
    <w:qFormat/>
    <w:uiPriority w:val="11"/>
    <w:rPr>
      <w:sz w:val="24"/>
      <w:szCs w:val="24"/>
    </w:rPr>
  </w:style>
  <w:style w:type="paragraph" w:styleId="87">
    <w:name w:val="Quote"/>
    <w:basedOn w:val="1"/>
    <w:next w:val="1"/>
    <w:link w:val="88"/>
    <w:qFormat/>
    <w:uiPriority w:val="29"/>
    <w:pPr>
      <w:ind w:left="720" w:right="720"/>
    </w:pPr>
    <w:rPr>
      <w:i/>
    </w:rPr>
  </w:style>
  <w:style w:type="character" w:customStyle="1" w:styleId="88">
    <w:name w:val="引用 字符"/>
    <w:link w:val="87"/>
    <w:qFormat/>
    <w:uiPriority w:val="29"/>
    <w:rPr>
      <w:i/>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0">
    <w:name w:val="明显引用 字符"/>
    <w:link w:val="89"/>
    <w:qFormat/>
    <w:uiPriority w:val="30"/>
    <w:rPr>
      <w:i/>
    </w:rPr>
  </w:style>
  <w:style w:type="character" w:customStyle="1" w:styleId="91">
    <w:name w:val="Footer Char"/>
    <w:qFormat/>
    <w:uiPriority w:val="99"/>
  </w:style>
  <w:style w:type="character" w:customStyle="1" w:styleId="92">
    <w:name w:val="Caption Char"/>
    <w:qFormat/>
    <w:uiPriority w:val="99"/>
  </w:style>
  <w:style w:type="table" w:customStyle="1" w:styleId="9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5">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96">
    <w:name w:val="无格式表格 31"/>
    <w:qFormat/>
    <w:uiPriority w:val="99"/>
    <w:tblPr>
      <w:tblCellMar>
        <w:top w:w="0" w:type="dxa"/>
        <w:left w:w="0" w:type="dxa"/>
        <w:bottom w:w="0" w:type="dxa"/>
        <w:right w:w="0" w:type="dxa"/>
      </w:tblCellMar>
    </w:tblPr>
  </w:style>
  <w:style w:type="table" w:customStyle="1" w:styleId="97">
    <w:name w:val="无格式表格 41"/>
    <w:qFormat/>
    <w:uiPriority w:val="99"/>
    <w:tblPr>
      <w:tblCellMar>
        <w:top w:w="0" w:type="dxa"/>
        <w:left w:w="0" w:type="dxa"/>
        <w:bottom w:w="0" w:type="dxa"/>
        <w:right w:w="0" w:type="dxa"/>
      </w:tblCellMar>
    </w:tblPr>
  </w:style>
  <w:style w:type="table" w:customStyle="1" w:styleId="98">
    <w:name w:val="无格式表格 51"/>
    <w:qFormat/>
    <w:uiPriority w:val="99"/>
    <w:tblPr>
      <w:tblCellMar>
        <w:top w:w="0" w:type="dxa"/>
        <w:left w:w="0" w:type="dxa"/>
        <w:bottom w:w="0" w:type="dxa"/>
        <w:right w:w="0" w:type="dxa"/>
      </w:tblCellMar>
    </w:tblPr>
  </w:style>
  <w:style w:type="table" w:customStyle="1" w:styleId="9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0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0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2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8">
    <w:name w:val="清单表 1 浅色1"/>
    <w:qFormat/>
    <w:uiPriority w:val="99"/>
    <w:tblPr>
      <w:tblCellMar>
        <w:top w:w="0" w:type="dxa"/>
        <w:left w:w="0" w:type="dxa"/>
        <w:bottom w:w="0" w:type="dxa"/>
        <w:right w:w="0" w:type="dxa"/>
      </w:tblCellMar>
    </w:tblPr>
  </w:style>
  <w:style w:type="table" w:customStyle="1" w:styleId="149">
    <w:name w:val="List Table 1 Light - Accent 1"/>
    <w:qFormat/>
    <w:uiPriority w:val="99"/>
    <w:tblPr>
      <w:tblCellMar>
        <w:top w:w="0" w:type="dxa"/>
        <w:left w:w="0" w:type="dxa"/>
        <w:bottom w:w="0" w:type="dxa"/>
        <w:right w:w="0" w:type="dxa"/>
      </w:tblCellMar>
    </w:tblPr>
  </w:style>
  <w:style w:type="table" w:customStyle="1" w:styleId="150">
    <w:name w:val="List Table 1 Light - Accent 2"/>
    <w:qFormat/>
    <w:uiPriority w:val="99"/>
    <w:tblPr>
      <w:tblCellMar>
        <w:top w:w="0" w:type="dxa"/>
        <w:left w:w="0" w:type="dxa"/>
        <w:bottom w:w="0" w:type="dxa"/>
        <w:right w:w="0" w:type="dxa"/>
      </w:tblCellMar>
    </w:tblPr>
  </w:style>
  <w:style w:type="table" w:customStyle="1" w:styleId="151">
    <w:name w:val="List Table 1 Light - Accent 3"/>
    <w:qFormat/>
    <w:uiPriority w:val="99"/>
    <w:tblPr>
      <w:tblCellMar>
        <w:top w:w="0" w:type="dxa"/>
        <w:left w:w="0" w:type="dxa"/>
        <w:bottom w:w="0" w:type="dxa"/>
        <w:right w:w="0" w:type="dxa"/>
      </w:tblCellMar>
    </w:tblPr>
  </w:style>
  <w:style w:type="table" w:customStyle="1" w:styleId="152">
    <w:name w:val="List Table 1 Light - Accent 4"/>
    <w:qFormat/>
    <w:uiPriority w:val="99"/>
    <w:tblPr>
      <w:tblCellMar>
        <w:top w:w="0" w:type="dxa"/>
        <w:left w:w="0" w:type="dxa"/>
        <w:bottom w:w="0" w:type="dxa"/>
        <w:right w:w="0" w:type="dxa"/>
      </w:tblCellMar>
    </w:tblPr>
  </w:style>
  <w:style w:type="table" w:customStyle="1" w:styleId="153">
    <w:name w:val="List Table 1 Light - Accent 5"/>
    <w:qFormat/>
    <w:uiPriority w:val="99"/>
    <w:tblPr>
      <w:tblCellMar>
        <w:top w:w="0" w:type="dxa"/>
        <w:left w:w="0" w:type="dxa"/>
        <w:bottom w:w="0" w:type="dxa"/>
        <w:right w:w="0" w:type="dxa"/>
      </w:tblCellMar>
    </w:tblPr>
  </w:style>
  <w:style w:type="table" w:customStyle="1" w:styleId="154">
    <w:name w:val="List Table 1 Light - Accent 6"/>
    <w:qFormat/>
    <w:uiPriority w:val="99"/>
    <w:tblPr>
      <w:tblCellMar>
        <w:top w:w="0" w:type="dxa"/>
        <w:left w:w="0" w:type="dxa"/>
        <w:bottom w:w="0" w:type="dxa"/>
        <w:right w:w="0" w:type="dxa"/>
      </w:tblCellMar>
    </w:tblPr>
  </w:style>
  <w:style w:type="table" w:customStyle="1" w:styleId="15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5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5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5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6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6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6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6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7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7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7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7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8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8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8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9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9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97">
    <w:name w:val="Lined - Accent"/>
    <w:qFormat/>
    <w:uiPriority w:val="99"/>
    <w:rPr>
      <w:color w:val="404040"/>
    </w:rPr>
    <w:tblPr>
      <w:tblCellMar>
        <w:top w:w="0" w:type="dxa"/>
        <w:left w:w="0" w:type="dxa"/>
        <w:bottom w:w="0" w:type="dxa"/>
        <w:right w:w="0" w:type="dxa"/>
      </w:tblCellMar>
    </w:tblPr>
  </w:style>
  <w:style w:type="table" w:customStyle="1" w:styleId="198">
    <w:name w:val="Lined - Accent 1"/>
    <w:qFormat/>
    <w:uiPriority w:val="99"/>
    <w:rPr>
      <w:color w:val="404040"/>
    </w:rPr>
    <w:tblPr>
      <w:tblCellMar>
        <w:top w:w="0" w:type="dxa"/>
        <w:left w:w="0" w:type="dxa"/>
        <w:bottom w:w="0" w:type="dxa"/>
        <w:right w:w="0" w:type="dxa"/>
      </w:tblCellMar>
    </w:tblPr>
  </w:style>
  <w:style w:type="table" w:customStyle="1" w:styleId="199">
    <w:name w:val="Lined - Accent 2"/>
    <w:qFormat/>
    <w:uiPriority w:val="99"/>
    <w:rPr>
      <w:color w:val="404040"/>
    </w:rPr>
    <w:tblPr>
      <w:tblCellMar>
        <w:top w:w="0" w:type="dxa"/>
        <w:left w:w="0" w:type="dxa"/>
        <w:bottom w:w="0" w:type="dxa"/>
        <w:right w:w="0" w:type="dxa"/>
      </w:tblCellMar>
    </w:tblPr>
  </w:style>
  <w:style w:type="table" w:customStyle="1" w:styleId="200">
    <w:name w:val="Lined - Accent 3"/>
    <w:qFormat/>
    <w:uiPriority w:val="99"/>
    <w:rPr>
      <w:color w:val="404040"/>
    </w:rPr>
    <w:tblPr>
      <w:tblCellMar>
        <w:top w:w="0" w:type="dxa"/>
        <w:left w:w="0" w:type="dxa"/>
        <w:bottom w:w="0" w:type="dxa"/>
        <w:right w:w="0" w:type="dxa"/>
      </w:tblCellMar>
    </w:tblPr>
  </w:style>
  <w:style w:type="table" w:customStyle="1" w:styleId="201">
    <w:name w:val="Lined - Accent 4"/>
    <w:qFormat/>
    <w:uiPriority w:val="99"/>
    <w:rPr>
      <w:color w:val="404040"/>
    </w:rPr>
    <w:tblPr>
      <w:tblCellMar>
        <w:top w:w="0" w:type="dxa"/>
        <w:left w:w="0" w:type="dxa"/>
        <w:bottom w:w="0" w:type="dxa"/>
        <w:right w:w="0" w:type="dxa"/>
      </w:tblCellMar>
    </w:tblPr>
  </w:style>
  <w:style w:type="table" w:customStyle="1" w:styleId="202">
    <w:name w:val="Lined - Accent 5"/>
    <w:qFormat/>
    <w:uiPriority w:val="99"/>
    <w:rPr>
      <w:color w:val="404040"/>
    </w:rPr>
    <w:tblPr>
      <w:tblCellMar>
        <w:top w:w="0" w:type="dxa"/>
        <w:left w:w="0" w:type="dxa"/>
        <w:bottom w:w="0" w:type="dxa"/>
        <w:right w:w="0" w:type="dxa"/>
      </w:tblCellMar>
    </w:tblPr>
  </w:style>
  <w:style w:type="table" w:customStyle="1" w:styleId="203">
    <w:name w:val="Lined - Accent 6"/>
    <w:qFormat/>
    <w:uiPriority w:val="99"/>
    <w:rPr>
      <w:color w:val="404040"/>
    </w:rPr>
    <w:tblPr>
      <w:tblCellMar>
        <w:top w:w="0" w:type="dxa"/>
        <w:left w:w="0" w:type="dxa"/>
        <w:bottom w:w="0" w:type="dxa"/>
        <w:right w:w="0" w:type="dxa"/>
      </w:tblCellMar>
    </w:tblPr>
  </w:style>
  <w:style w:type="table" w:customStyle="1" w:styleId="20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0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0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0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0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1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1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18">
    <w:name w:val="Footnote Text Char"/>
    <w:qFormat/>
    <w:uiPriority w:val="99"/>
    <w:rPr>
      <w:sz w:val="18"/>
    </w:rPr>
  </w:style>
  <w:style w:type="character" w:customStyle="1" w:styleId="219">
    <w:name w:val="尾注文本 字符"/>
    <w:link w:val="32"/>
    <w:qFormat/>
    <w:uiPriority w:val="99"/>
    <w:rPr>
      <w:sz w:val="20"/>
    </w:rPr>
  </w:style>
  <w:style w:type="paragraph" w:customStyle="1" w:styleId="220">
    <w:name w:val="TOC 标题1"/>
    <w:unhideWhenUsed/>
    <w:qFormat/>
    <w:uiPriority w:val="39"/>
    <w:rPr>
      <w:rFonts w:ascii="Times New Roman" w:hAnsi="Times New Roman" w:eastAsia="宋体" w:cs="Times New Roman"/>
      <w:lang w:val="en-US" w:eastAsia="zh-CN" w:bidi="ar-SA"/>
    </w:rPr>
  </w:style>
  <w:style w:type="paragraph" w:customStyle="1" w:styleId="221">
    <w:name w:val="正文首行缩进 21"/>
    <w:basedOn w:val="20"/>
    <w:next w:val="1"/>
    <w:link w:val="223"/>
    <w:unhideWhenUsed/>
    <w:qFormat/>
    <w:uiPriority w:val="0"/>
    <w:pPr>
      <w:ind w:firstLine="420"/>
    </w:pPr>
  </w:style>
  <w:style w:type="character" w:customStyle="1" w:styleId="222">
    <w:name w:val="正文文本缩进 字符"/>
    <w:link w:val="20"/>
    <w:qFormat/>
    <w:uiPriority w:val="0"/>
    <w:rPr>
      <w:sz w:val="21"/>
      <w:szCs w:val="22"/>
    </w:rPr>
  </w:style>
  <w:style w:type="character" w:customStyle="1" w:styleId="223">
    <w:name w:val="正文首行缩进 2 Char"/>
    <w:link w:val="221"/>
    <w:qFormat/>
    <w:uiPriority w:val="0"/>
    <w:rPr>
      <w:sz w:val="21"/>
      <w:szCs w:val="22"/>
    </w:rPr>
  </w:style>
  <w:style w:type="character" w:customStyle="1" w:styleId="224">
    <w:name w:val="标题 1 字符"/>
    <w:link w:val="2"/>
    <w:qFormat/>
    <w:uiPriority w:val="0"/>
    <w:rPr>
      <w:rFonts w:ascii="Calibri" w:hAnsi="Calibri" w:eastAsia="楷体_GB2312" w:cs="Times New Roman"/>
      <w:b/>
      <w:sz w:val="44"/>
      <w:szCs w:val="20"/>
    </w:rPr>
  </w:style>
  <w:style w:type="character" w:customStyle="1" w:styleId="225">
    <w:name w:val="标题 2 字符"/>
    <w:link w:val="3"/>
    <w:qFormat/>
    <w:uiPriority w:val="0"/>
    <w:rPr>
      <w:rFonts w:ascii="Cambria" w:hAnsi="Cambria" w:eastAsia="宋体" w:cs="Times New Roman"/>
      <w:b/>
      <w:bCs/>
      <w:sz w:val="32"/>
      <w:szCs w:val="32"/>
    </w:rPr>
  </w:style>
  <w:style w:type="character" w:customStyle="1" w:styleId="226">
    <w:name w:val="标题 3 字符"/>
    <w:link w:val="4"/>
    <w:qFormat/>
    <w:uiPriority w:val="99"/>
    <w:rPr>
      <w:rFonts w:ascii="宋体" w:hAnsi="宋体" w:eastAsia="宋体" w:cs="宋体"/>
      <w:b/>
      <w:bCs/>
      <w:sz w:val="27"/>
      <w:szCs w:val="27"/>
    </w:rPr>
  </w:style>
  <w:style w:type="character" w:customStyle="1" w:styleId="227">
    <w:name w:val="标题 4 字符"/>
    <w:link w:val="5"/>
    <w:qFormat/>
    <w:uiPriority w:val="0"/>
    <w:rPr>
      <w:rFonts w:ascii="Arial" w:hAnsi="Arial" w:eastAsia="黑体"/>
      <w:b/>
      <w:bCs/>
      <w:sz w:val="28"/>
      <w:szCs w:val="28"/>
    </w:rPr>
  </w:style>
  <w:style w:type="character" w:customStyle="1" w:styleId="228">
    <w:name w:val="标题 5 字符"/>
    <w:link w:val="6"/>
    <w:qFormat/>
    <w:uiPriority w:val="0"/>
    <w:rPr>
      <w:rFonts w:ascii="宋体" w:hAnsi="Calibri" w:eastAsia="宋体" w:cs="Times New Roman"/>
      <w:b/>
      <w:spacing w:val="-2"/>
      <w:position w:val="-6"/>
      <w:sz w:val="28"/>
    </w:rPr>
  </w:style>
  <w:style w:type="character" w:customStyle="1" w:styleId="229">
    <w:name w:val="正文缩进 字符"/>
    <w:link w:val="7"/>
    <w:qFormat/>
    <w:uiPriority w:val="0"/>
    <w:rPr>
      <w:rFonts w:ascii="Calibri" w:hAnsi="Calibri" w:eastAsia="楷体_GB2312" w:cs="Times New Roman"/>
      <w:sz w:val="24"/>
      <w:szCs w:val="20"/>
    </w:rPr>
  </w:style>
  <w:style w:type="character" w:customStyle="1" w:styleId="230">
    <w:name w:val="标题 6 字符"/>
    <w:link w:val="8"/>
    <w:qFormat/>
    <w:uiPriority w:val="0"/>
    <w:rPr>
      <w:rFonts w:ascii="Arial" w:hAnsi="Arial" w:eastAsia="黑体" w:cs="Times New Roman"/>
      <w:b/>
      <w:spacing w:val="-2"/>
      <w:position w:val="-6"/>
      <w:sz w:val="24"/>
    </w:rPr>
  </w:style>
  <w:style w:type="character" w:customStyle="1" w:styleId="231">
    <w:name w:val="标题 7 字符"/>
    <w:link w:val="9"/>
    <w:qFormat/>
    <w:uiPriority w:val="0"/>
    <w:rPr>
      <w:rFonts w:ascii="宋体" w:hAnsi="Calibri" w:eastAsia="宋体" w:cs="Times New Roman"/>
      <w:b/>
      <w:spacing w:val="-2"/>
      <w:position w:val="-6"/>
      <w:sz w:val="24"/>
    </w:rPr>
  </w:style>
  <w:style w:type="character" w:customStyle="1" w:styleId="232">
    <w:name w:val="标题 8 字符"/>
    <w:link w:val="10"/>
    <w:qFormat/>
    <w:uiPriority w:val="0"/>
    <w:rPr>
      <w:rFonts w:ascii="Arial" w:hAnsi="Arial" w:eastAsia="黑体" w:cs="Times New Roman"/>
      <w:spacing w:val="-2"/>
      <w:position w:val="-6"/>
      <w:sz w:val="24"/>
    </w:rPr>
  </w:style>
  <w:style w:type="character" w:customStyle="1" w:styleId="233">
    <w:name w:val="标题 9 字符"/>
    <w:link w:val="11"/>
    <w:qFormat/>
    <w:uiPriority w:val="0"/>
    <w:rPr>
      <w:rFonts w:ascii="Arial" w:hAnsi="Arial" w:eastAsia="黑体" w:cs="Times New Roman"/>
      <w:spacing w:val="-2"/>
      <w:position w:val="-6"/>
      <w:sz w:val="28"/>
    </w:rPr>
  </w:style>
  <w:style w:type="paragraph" w:customStyle="1" w:styleId="234">
    <w:name w:val="目录 71"/>
    <w:basedOn w:val="1"/>
    <w:next w:val="1"/>
    <w:qFormat/>
    <w:uiPriority w:val="0"/>
    <w:pPr>
      <w:ind w:left="2520"/>
    </w:pPr>
    <w:rPr>
      <w:rFonts w:eastAsia="楷体_GB2312"/>
      <w:sz w:val="26"/>
      <w:szCs w:val="20"/>
    </w:rPr>
  </w:style>
  <w:style w:type="character" w:customStyle="1" w:styleId="235">
    <w:name w:val="文档结构图 字符"/>
    <w:link w:val="16"/>
    <w:qFormat/>
    <w:uiPriority w:val="0"/>
    <w:rPr>
      <w:rFonts w:ascii="宋体" w:eastAsia="宋体"/>
      <w:sz w:val="18"/>
      <w:szCs w:val="18"/>
    </w:rPr>
  </w:style>
  <w:style w:type="character" w:customStyle="1" w:styleId="236">
    <w:name w:val="批注文字 字符"/>
    <w:link w:val="17"/>
    <w:qFormat/>
    <w:uiPriority w:val="0"/>
    <w:rPr>
      <w:sz w:val="21"/>
      <w:szCs w:val="22"/>
    </w:rPr>
  </w:style>
  <w:style w:type="character" w:customStyle="1" w:styleId="237">
    <w:name w:val="正文文本 字符2"/>
    <w:link w:val="19"/>
    <w:qFormat/>
    <w:uiPriority w:val="0"/>
    <w:rPr>
      <w:rFonts w:ascii="Times New Roman" w:hAnsi="Times New Roman" w:eastAsia="宋体" w:cs="Times New Roman"/>
      <w:sz w:val="21"/>
      <w:szCs w:val="22"/>
    </w:rPr>
  </w:style>
  <w:style w:type="paragraph" w:customStyle="1" w:styleId="238">
    <w:name w:val="目录 51"/>
    <w:basedOn w:val="1"/>
    <w:next w:val="1"/>
    <w:qFormat/>
    <w:uiPriority w:val="0"/>
    <w:pPr>
      <w:ind w:left="1680"/>
    </w:pPr>
    <w:rPr>
      <w:rFonts w:eastAsia="楷体_GB2312"/>
      <w:sz w:val="26"/>
      <w:szCs w:val="20"/>
    </w:rPr>
  </w:style>
  <w:style w:type="paragraph" w:customStyle="1" w:styleId="239">
    <w:name w:val="目录 31"/>
    <w:basedOn w:val="1"/>
    <w:next w:val="1"/>
    <w:link w:val="240"/>
    <w:qFormat/>
    <w:uiPriority w:val="0"/>
    <w:pPr>
      <w:ind w:left="840"/>
    </w:pPr>
    <w:rPr>
      <w:szCs w:val="20"/>
      <w:lang w:eastAsia="en-US"/>
    </w:rPr>
  </w:style>
  <w:style w:type="character" w:customStyle="1" w:styleId="240">
    <w:name w:val="目录 3 Char"/>
    <w:link w:val="239"/>
    <w:qFormat/>
    <w:uiPriority w:val="0"/>
    <w:rPr>
      <w:rFonts w:ascii="Calibri" w:hAnsi="Calibri" w:eastAsia="宋体" w:cs="Times New Roman"/>
      <w:sz w:val="21"/>
    </w:rPr>
  </w:style>
  <w:style w:type="character" w:customStyle="1" w:styleId="241">
    <w:name w:val="纯文本 字符1"/>
    <w:link w:val="27"/>
    <w:qFormat/>
    <w:uiPriority w:val="0"/>
    <w:rPr>
      <w:rFonts w:ascii="宋体" w:hAnsi="Courier New" w:eastAsia="宋体" w:cs="Times New Roman"/>
      <w:sz w:val="21"/>
    </w:rPr>
  </w:style>
  <w:style w:type="paragraph" w:customStyle="1" w:styleId="242">
    <w:name w:val="目录 81"/>
    <w:basedOn w:val="1"/>
    <w:next w:val="1"/>
    <w:qFormat/>
    <w:uiPriority w:val="0"/>
    <w:pPr>
      <w:ind w:left="2940"/>
    </w:pPr>
    <w:rPr>
      <w:rFonts w:eastAsia="楷体_GB2312"/>
      <w:sz w:val="26"/>
      <w:szCs w:val="20"/>
    </w:rPr>
  </w:style>
  <w:style w:type="character" w:customStyle="1" w:styleId="243">
    <w:name w:val="日期 字符"/>
    <w:link w:val="30"/>
    <w:qFormat/>
    <w:uiPriority w:val="0"/>
    <w:rPr>
      <w:rFonts w:ascii="宋体" w:hAnsi="宋体" w:eastAsia="楷体_GB2312" w:cs="Times New Roman"/>
      <w:sz w:val="24"/>
    </w:rPr>
  </w:style>
  <w:style w:type="character" w:customStyle="1" w:styleId="244">
    <w:name w:val="正文文本缩进 2 字符"/>
    <w:link w:val="31"/>
    <w:qFormat/>
    <w:uiPriority w:val="0"/>
    <w:rPr>
      <w:rFonts w:ascii="宋体" w:hAnsi="Calibri" w:eastAsia="宋体" w:cs="Times New Roman"/>
      <w:b/>
      <w:bCs/>
      <w:sz w:val="24"/>
    </w:rPr>
  </w:style>
  <w:style w:type="character" w:customStyle="1" w:styleId="245">
    <w:name w:val="批注框文本 字符"/>
    <w:link w:val="33"/>
    <w:qFormat/>
    <w:uiPriority w:val="0"/>
    <w:rPr>
      <w:sz w:val="18"/>
      <w:szCs w:val="18"/>
    </w:rPr>
  </w:style>
  <w:style w:type="character" w:customStyle="1" w:styleId="246">
    <w:name w:val="页脚 字符"/>
    <w:link w:val="34"/>
    <w:qFormat/>
    <w:uiPriority w:val="99"/>
    <w:rPr>
      <w:sz w:val="18"/>
      <w:szCs w:val="18"/>
    </w:rPr>
  </w:style>
  <w:style w:type="character" w:customStyle="1" w:styleId="247">
    <w:name w:val="页眉 字符"/>
    <w:link w:val="35"/>
    <w:qFormat/>
    <w:uiPriority w:val="99"/>
    <w:rPr>
      <w:sz w:val="18"/>
      <w:szCs w:val="18"/>
    </w:rPr>
  </w:style>
  <w:style w:type="character" w:customStyle="1" w:styleId="248">
    <w:name w:val="签名 字符"/>
    <w:link w:val="36"/>
    <w:qFormat/>
    <w:uiPriority w:val="0"/>
    <w:rPr>
      <w:rFonts w:ascii="Calibri" w:hAnsi="Calibri" w:eastAsia="仿宋_GB2312" w:cs="Times New Roman"/>
      <w:sz w:val="24"/>
    </w:rPr>
  </w:style>
  <w:style w:type="paragraph" w:customStyle="1" w:styleId="249">
    <w:name w:val="目录 11"/>
    <w:basedOn w:val="1"/>
    <w:next w:val="1"/>
    <w:qFormat/>
    <w:uiPriority w:val="0"/>
    <w:pPr>
      <w:jc w:val="left"/>
    </w:pPr>
    <w:rPr>
      <w:rFonts w:eastAsia="楷体_GB2312"/>
      <w:sz w:val="24"/>
      <w:szCs w:val="20"/>
    </w:rPr>
  </w:style>
  <w:style w:type="paragraph" w:customStyle="1" w:styleId="250">
    <w:name w:val="目录 41"/>
    <w:basedOn w:val="1"/>
    <w:next w:val="1"/>
    <w:qFormat/>
    <w:uiPriority w:val="0"/>
    <w:pPr>
      <w:ind w:left="1260"/>
    </w:pPr>
    <w:rPr>
      <w:rFonts w:eastAsia="楷体_GB2312"/>
      <w:sz w:val="26"/>
      <w:szCs w:val="20"/>
    </w:rPr>
  </w:style>
  <w:style w:type="character" w:customStyle="1" w:styleId="251">
    <w:name w:val="脚注文本 字符"/>
    <w:link w:val="42"/>
    <w:qFormat/>
    <w:uiPriority w:val="0"/>
    <w:rPr>
      <w:rFonts w:ascii="Calibri" w:hAnsi="Calibri" w:eastAsia="楷体_GB2312" w:cs="Times New Roman"/>
      <w:sz w:val="18"/>
    </w:rPr>
  </w:style>
  <w:style w:type="paragraph" w:customStyle="1" w:styleId="252">
    <w:name w:val="目录 61"/>
    <w:basedOn w:val="1"/>
    <w:next w:val="1"/>
    <w:qFormat/>
    <w:uiPriority w:val="0"/>
    <w:pPr>
      <w:ind w:left="2100"/>
    </w:pPr>
    <w:rPr>
      <w:rFonts w:eastAsia="楷体_GB2312"/>
      <w:sz w:val="26"/>
      <w:szCs w:val="20"/>
    </w:rPr>
  </w:style>
  <w:style w:type="character" w:customStyle="1" w:styleId="253">
    <w:name w:val="正文文本缩进 3 字符"/>
    <w:link w:val="44"/>
    <w:qFormat/>
    <w:uiPriority w:val="0"/>
    <w:rPr>
      <w:rFonts w:ascii="Calibri" w:hAnsi="Calibri" w:eastAsia="宋体" w:cs="Times New Roman"/>
      <w:sz w:val="24"/>
      <w:szCs w:val="24"/>
    </w:rPr>
  </w:style>
  <w:style w:type="paragraph" w:customStyle="1" w:styleId="254">
    <w:name w:val="目录 21"/>
    <w:basedOn w:val="1"/>
    <w:next w:val="1"/>
    <w:qFormat/>
    <w:uiPriority w:val="0"/>
    <w:pPr>
      <w:ind w:left="420"/>
    </w:pPr>
    <w:rPr>
      <w:rFonts w:eastAsia="楷体_GB2312"/>
      <w:sz w:val="26"/>
      <w:szCs w:val="20"/>
    </w:rPr>
  </w:style>
  <w:style w:type="paragraph" w:customStyle="1" w:styleId="255">
    <w:name w:val="目录 91"/>
    <w:basedOn w:val="1"/>
    <w:next w:val="1"/>
    <w:qFormat/>
    <w:uiPriority w:val="0"/>
    <w:pPr>
      <w:ind w:left="3360"/>
    </w:pPr>
    <w:rPr>
      <w:rFonts w:eastAsia="楷体_GB2312"/>
      <w:sz w:val="26"/>
      <w:szCs w:val="20"/>
    </w:rPr>
  </w:style>
  <w:style w:type="character" w:customStyle="1" w:styleId="256">
    <w:name w:val="HTML 预设格式 字符"/>
    <w:link w:val="50"/>
    <w:qFormat/>
    <w:uiPriority w:val="0"/>
    <w:rPr>
      <w:rFonts w:ascii="黑体" w:hAnsi="Courier New" w:eastAsia="黑体" w:cs="楷体_GB2312"/>
    </w:rPr>
  </w:style>
  <w:style w:type="character" w:customStyle="1" w:styleId="257">
    <w:name w:val="普通(网站) 字符"/>
    <w:link w:val="51"/>
    <w:qFormat/>
    <w:uiPriority w:val="0"/>
    <w:rPr>
      <w:rFonts w:ascii="Calibri" w:hAnsi="Calibri" w:eastAsia="宋体" w:cs="Times New Roman"/>
      <w:sz w:val="24"/>
    </w:rPr>
  </w:style>
  <w:style w:type="character" w:customStyle="1" w:styleId="258">
    <w:name w:val="批注主题 字符"/>
    <w:link w:val="54"/>
    <w:semiHidden/>
    <w:qFormat/>
    <w:uiPriority w:val="99"/>
    <w:rPr>
      <w:b/>
      <w:bCs/>
      <w:sz w:val="21"/>
      <w:szCs w:val="22"/>
    </w:rPr>
  </w:style>
  <w:style w:type="paragraph" w:customStyle="1" w:styleId="259">
    <w:name w:val="正文首行缩进1"/>
    <w:basedOn w:val="19"/>
    <w:link w:val="260"/>
    <w:qFormat/>
    <w:uiPriority w:val="0"/>
    <w:pPr>
      <w:ind w:firstLine="420"/>
    </w:pPr>
    <w:rPr>
      <w:rFonts w:ascii="Calibri" w:hAnsi="Calibri" w:eastAsia="楷体_GB2312"/>
      <w:sz w:val="26"/>
      <w:szCs w:val="20"/>
    </w:rPr>
  </w:style>
  <w:style w:type="character" w:customStyle="1" w:styleId="260">
    <w:name w:val="正文首行缩进 Char"/>
    <w:link w:val="259"/>
    <w:qFormat/>
    <w:uiPriority w:val="0"/>
    <w:rPr>
      <w:rFonts w:ascii="Calibri" w:hAnsi="Calibri" w:eastAsia="楷体_GB2312" w:cs="Times New Roman"/>
      <w:sz w:val="26"/>
      <w:szCs w:val="22"/>
    </w:rPr>
  </w:style>
  <w:style w:type="character" w:customStyle="1" w:styleId="261">
    <w:name w:val="已访问的超链接1"/>
    <w:qFormat/>
    <w:uiPriority w:val="99"/>
    <w:rPr>
      <w:color w:val="333333"/>
      <w:u w:val="none"/>
    </w:rPr>
  </w:style>
  <w:style w:type="paragraph" w:customStyle="1" w:styleId="262">
    <w:name w:val="正文缩进1"/>
    <w:basedOn w:val="1"/>
    <w:qFormat/>
    <w:uiPriority w:val="0"/>
    <w:pPr>
      <w:widowControl/>
      <w:ind w:firstLine="420"/>
      <w:jc w:val="left"/>
    </w:pPr>
  </w:style>
  <w:style w:type="character" w:customStyle="1" w:styleId="263">
    <w:name w:val="NormalCharacter1"/>
    <w:qFormat/>
    <w:uiPriority w:val="0"/>
    <w:rPr>
      <w:rFonts w:ascii="Times New Roman" w:hAnsi="Times New Roman" w:eastAsia="宋体" w:cs="Times New Roman"/>
    </w:rPr>
  </w:style>
  <w:style w:type="paragraph" w:customStyle="1" w:styleId="264">
    <w:name w:val="Default"/>
    <w:next w:val="265"/>
    <w:qFormat/>
    <w:uiPriority w:val="0"/>
    <w:pPr>
      <w:widowControl w:val="0"/>
    </w:pPr>
    <w:rPr>
      <w:rFonts w:ascii="微软雅黑" w:hAnsi="Times New Roman" w:eastAsia="微软雅黑" w:cs="微软雅黑"/>
      <w:color w:val="000000"/>
      <w:sz w:val="24"/>
      <w:szCs w:val="24"/>
      <w:lang w:val="en-US" w:eastAsia="zh-CN" w:bidi="ar-SA"/>
    </w:rPr>
  </w:style>
  <w:style w:type="paragraph" w:customStyle="1" w:styleId="26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66">
    <w:name w:val="列出段落1"/>
    <w:basedOn w:val="1"/>
    <w:qFormat/>
    <w:uiPriority w:val="0"/>
    <w:pPr>
      <w:ind w:firstLine="420"/>
    </w:pPr>
    <w:rPr>
      <w:rFonts w:ascii="Times New Roman" w:hAnsi="Times New Roman"/>
    </w:rPr>
  </w:style>
  <w:style w:type="table" w:customStyle="1" w:styleId="267">
    <w:name w:val="网格型1"/>
    <w:basedOn w:val="56"/>
    <w:qFormat/>
    <w:uiPriority w:val="0"/>
    <w:pPr>
      <w:widowControl w:val="0"/>
      <w:jc w:val="both"/>
    </w:pPr>
  </w:style>
  <w:style w:type="table" w:customStyle="1" w:styleId="268">
    <w:name w:val="网格型2"/>
    <w:basedOn w:val="56"/>
    <w:qFormat/>
    <w:uiPriority w:val="0"/>
    <w:pPr>
      <w:widowControl w:val="0"/>
      <w:jc w:val="both"/>
    </w:pPr>
  </w:style>
  <w:style w:type="character" w:customStyle="1" w:styleId="269">
    <w:name w:val="正文文本 Char"/>
    <w:qFormat/>
    <w:uiPriority w:val="0"/>
    <w:rPr>
      <w:rFonts w:ascii="楷体_GB2312" w:eastAsia="楷体_GB2312"/>
      <w:sz w:val="28"/>
    </w:rPr>
  </w:style>
  <w:style w:type="table" w:customStyle="1" w:styleId="270">
    <w:name w:val="网格型3"/>
    <w:basedOn w:val="56"/>
    <w:qFormat/>
    <w:uiPriority w:val="0"/>
    <w:pPr>
      <w:widowControl w:val="0"/>
      <w:jc w:val="both"/>
    </w:pPr>
    <w:rPr>
      <w:rFonts w:ascii="Calibri" w:hAnsi="Calibri"/>
      <w:sz w:val="21"/>
      <w:szCs w:val="22"/>
    </w:rPr>
  </w:style>
  <w:style w:type="character" w:customStyle="1" w:styleId="271">
    <w:name w:val="正文文本首行缩进 字符"/>
    <w:qFormat/>
    <w:uiPriority w:val="0"/>
    <w:rPr>
      <w:rFonts w:eastAsia="楷体_GB2312"/>
      <w:sz w:val="26"/>
    </w:rPr>
  </w:style>
  <w:style w:type="character" w:customStyle="1" w:styleId="272">
    <w:name w:val="Char Char4"/>
    <w:qFormat/>
    <w:uiPriority w:val="0"/>
    <w:rPr>
      <w:rFonts w:ascii="方正仿宋简体" w:hAnsi="创艺简仿宋" w:eastAsia="方正仿宋简体"/>
      <w:sz w:val="24"/>
      <w:lang w:val="en-US" w:eastAsia="zh-CN" w:bidi="ar-SA"/>
    </w:rPr>
  </w:style>
  <w:style w:type="character" w:customStyle="1" w:styleId="273">
    <w:name w:val="state"/>
    <w:qFormat/>
    <w:uiPriority w:val="0"/>
    <w:rPr>
      <w:b/>
      <w:color w:val="FFFFFF"/>
      <w:sz w:val="19"/>
      <w:szCs w:val="19"/>
    </w:rPr>
  </w:style>
  <w:style w:type="character" w:customStyle="1" w:styleId="274">
    <w:name w:val="bds_more6"/>
    <w:qFormat/>
    <w:uiPriority w:val="0"/>
  </w:style>
  <w:style w:type="character" w:customStyle="1" w:styleId="275">
    <w:name w:val="hilite"/>
    <w:qFormat/>
    <w:uiPriority w:val="0"/>
    <w:rPr>
      <w:color w:val="FFFFFF"/>
      <w:shd w:val="clear" w:color="auto" w:fill="776666"/>
    </w:rPr>
  </w:style>
  <w:style w:type="character" w:customStyle="1" w:styleId="276">
    <w:name w:val="bds_nopic"/>
    <w:qFormat/>
    <w:uiPriority w:val="0"/>
  </w:style>
  <w:style w:type="character" w:customStyle="1" w:styleId="277">
    <w:name w:val="Char Char2"/>
    <w:qFormat/>
    <w:uiPriority w:val="0"/>
    <w:rPr>
      <w:rFonts w:ascii="宋体" w:hAnsi="宋体" w:eastAsia="楷体_GB2312"/>
      <w:b/>
      <w:sz w:val="26"/>
      <w:lang w:val="en-US" w:eastAsia="zh-CN" w:bidi="ar-SA"/>
    </w:rPr>
  </w:style>
  <w:style w:type="character" w:customStyle="1" w:styleId="278">
    <w:name w:val="hover61"/>
    <w:qFormat/>
    <w:uiPriority w:val="0"/>
    <w:rPr>
      <w:shd w:val="clear" w:color="auto" w:fill="FF0000"/>
    </w:rPr>
  </w:style>
  <w:style w:type="character" w:customStyle="1" w:styleId="279">
    <w:name w:val="font51"/>
    <w:qFormat/>
    <w:uiPriority w:val="99"/>
    <w:rPr>
      <w:rFonts w:hint="eastAsia" w:ascii="宋体" w:hAnsi="宋体" w:eastAsia="宋体" w:cs="宋体"/>
      <w:color w:val="FF0000"/>
      <w:sz w:val="20"/>
      <w:szCs w:val="20"/>
      <w:u w:val="none"/>
    </w:rPr>
  </w:style>
  <w:style w:type="character" w:customStyle="1" w:styleId="280">
    <w:name w:val="grid"/>
    <w:qFormat/>
    <w:uiPriority w:val="0"/>
  </w:style>
  <w:style w:type="character" w:customStyle="1" w:styleId="281">
    <w:name w:val="bds_more7"/>
    <w:qFormat/>
    <w:uiPriority w:val="0"/>
  </w:style>
  <w:style w:type="character" w:customStyle="1" w:styleId="282">
    <w:name w:val="bds_more8"/>
    <w:qFormat/>
    <w:uiPriority w:val="0"/>
    <w:rPr>
      <w:rFonts w:hint="eastAsia" w:ascii="宋体" w:hAnsi="宋体" w:eastAsia="宋体" w:cs="宋体"/>
    </w:rPr>
  </w:style>
  <w:style w:type="character" w:customStyle="1" w:styleId="283">
    <w:name w:val="bds_more4"/>
    <w:qFormat/>
    <w:uiPriority w:val="0"/>
    <w:rPr>
      <w:rFonts w:hint="eastAsia" w:ascii="宋体" w:hAnsi="宋体" w:eastAsia="宋体" w:cs="宋体"/>
    </w:rPr>
  </w:style>
  <w:style w:type="character" w:customStyle="1" w:styleId="284">
    <w:name w:val="bds_nopic1"/>
    <w:qFormat/>
    <w:uiPriority w:val="0"/>
  </w:style>
  <w:style w:type="character" w:customStyle="1" w:styleId="285">
    <w:name w:val="hilite6"/>
    <w:qFormat/>
    <w:uiPriority w:val="0"/>
    <w:rPr>
      <w:color w:val="FFFFFF"/>
      <w:shd w:val="clear" w:color="auto" w:fill="776666"/>
    </w:rPr>
  </w:style>
  <w:style w:type="character" w:customStyle="1" w:styleId="286">
    <w:name w:val="正文缩进2格 Char Char"/>
    <w:link w:val="287"/>
    <w:qFormat/>
    <w:uiPriority w:val="0"/>
    <w:rPr>
      <w:rFonts w:ascii="仿宋_GB2312" w:hAnsi="宋体" w:eastAsia="仿宋_GB2312"/>
      <w:sz w:val="31"/>
      <w:szCs w:val="28"/>
    </w:rPr>
  </w:style>
  <w:style w:type="paragraph" w:customStyle="1" w:styleId="287">
    <w:name w:val="正文缩进2格"/>
    <w:basedOn w:val="1"/>
    <w:link w:val="286"/>
    <w:qFormat/>
    <w:uiPriority w:val="0"/>
    <w:pPr>
      <w:spacing w:line="600" w:lineRule="exact"/>
      <w:ind w:firstLine="639"/>
    </w:pPr>
    <w:rPr>
      <w:rFonts w:ascii="仿宋_GB2312" w:hAnsi="宋体" w:eastAsia="仿宋_GB2312"/>
      <w:sz w:val="31"/>
      <w:szCs w:val="28"/>
      <w:lang w:eastAsia="en-US"/>
    </w:rPr>
  </w:style>
  <w:style w:type="character" w:customStyle="1" w:styleId="288">
    <w:name w:val="grid2"/>
    <w:qFormat/>
    <w:uiPriority w:val="0"/>
  </w:style>
  <w:style w:type="character" w:customStyle="1" w:styleId="289">
    <w:name w:val="other"/>
    <w:qFormat/>
    <w:uiPriority w:val="0"/>
  </w:style>
  <w:style w:type="character" w:customStyle="1" w:styleId="290">
    <w:name w:val="font01"/>
    <w:qFormat/>
    <w:uiPriority w:val="0"/>
    <w:rPr>
      <w:rFonts w:hint="eastAsia" w:ascii="宋体" w:hAnsi="宋体" w:eastAsia="宋体" w:cs="宋体"/>
      <w:b/>
      <w:color w:val="000000"/>
      <w:sz w:val="20"/>
      <w:szCs w:val="20"/>
      <w:u w:val="none"/>
    </w:rPr>
  </w:style>
  <w:style w:type="character" w:customStyle="1" w:styleId="291">
    <w:name w:val="noused"/>
    <w:qFormat/>
    <w:uiPriority w:val="0"/>
    <w:rPr>
      <w:b/>
      <w:color w:val="FFFFFF"/>
      <w:sz w:val="21"/>
      <w:szCs w:val="21"/>
    </w:rPr>
  </w:style>
  <w:style w:type="character" w:customStyle="1" w:styleId="292">
    <w:name w:val="active8"/>
    <w:qFormat/>
    <w:uiPriority w:val="0"/>
    <w:rPr>
      <w:color w:val="00FF00"/>
      <w:shd w:val="clear" w:color="auto" w:fill="000000"/>
    </w:rPr>
  </w:style>
  <w:style w:type="character" w:customStyle="1" w:styleId="293">
    <w:name w:val="font61"/>
    <w:qFormat/>
    <w:uiPriority w:val="0"/>
    <w:rPr>
      <w:rFonts w:hint="eastAsia" w:ascii="宋体" w:hAnsi="宋体" w:eastAsia="宋体" w:cs="宋体"/>
      <w:color w:val="000000"/>
      <w:sz w:val="20"/>
      <w:szCs w:val="20"/>
      <w:u w:val="none"/>
    </w:rPr>
  </w:style>
  <w:style w:type="character" w:customStyle="1" w:styleId="294">
    <w:name w:val="bds_more5"/>
    <w:qFormat/>
    <w:uiPriority w:val="0"/>
  </w:style>
  <w:style w:type="character" w:customStyle="1" w:styleId="295">
    <w:name w:val="bds_nopic2"/>
    <w:qFormat/>
    <w:uiPriority w:val="0"/>
  </w:style>
  <w:style w:type="character" w:customStyle="1" w:styleId="296">
    <w:name w:val="active"/>
    <w:qFormat/>
    <w:uiPriority w:val="0"/>
    <w:rPr>
      <w:color w:val="00FF00"/>
      <w:shd w:val="clear" w:color="auto" w:fill="000000"/>
    </w:rPr>
  </w:style>
  <w:style w:type="character" w:customStyle="1" w:styleId="297">
    <w:name w:val="列出段落 Char"/>
    <w:link w:val="298"/>
    <w:qFormat/>
    <w:uiPriority w:val="0"/>
    <w:rPr>
      <w:sz w:val="21"/>
      <w:szCs w:val="24"/>
    </w:rPr>
  </w:style>
  <w:style w:type="paragraph" w:customStyle="1" w:styleId="298">
    <w:name w:val="列出段落2"/>
    <w:basedOn w:val="1"/>
    <w:link w:val="297"/>
    <w:qFormat/>
    <w:uiPriority w:val="0"/>
    <w:pPr>
      <w:ind w:firstLine="420"/>
    </w:pPr>
    <w:rPr>
      <w:rFonts w:ascii="Times New Roman" w:hAnsi="Times New Roman"/>
      <w:szCs w:val="24"/>
      <w:lang w:eastAsia="en-US"/>
    </w:rPr>
  </w:style>
  <w:style w:type="character" w:customStyle="1" w:styleId="299">
    <w:name w:val="font41"/>
    <w:qFormat/>
    <w:uiPriority w:val="0"/>
    <w:rPr>
      <w:rFonts w:hint="eastAsia" w:ascii="宋体" w:hAnsi="宋体" w:eastAsia="宋体" w:cs="宋体"/>
      <w:color w:val="000000"/>
      <w:sz w:val="20"/>
      <w:szCs w:val="20"/>
      <w:u w:val="none"/>
    </w:rPr>
  </w:style>
  <w:style w:type="character" w:customStyle="1" w:styleId="300">
    <w:name w:val="font11"/>
    <w:qFormat/>
    <w:uiPriority w:val="0"/>
    <w:rPr>
      <w:rFonts w:ascii="宋体" w:hAnsi="宋体" w:eastAsia="宋体"/>
      <w:color w:val="000000"/>
      <w:sz w:val="28"/>
      <w:u w:val="none"/>
    </w:rPr>
  </w:style>
  <w:style w:type="character" w:customStyle="1" w:styleId="301">
    <w:name w:val="font81"/>
    <w:qFormat/>
    <w:uiPriority w:val="0"/>
    <w:rPr>
      <w:rFonts w:ascii="宋体" w:hAnsi="宋体" w:eastAsia="宋体"/>
      <w:b/>
      <w:color w:val="000000"/>
      <w:sz w:val="18"/>
      <w:u w:val="none"/>
    </w:rPr>
  </w:style>
  <w:style w:type="character" w:customStyle="1" w:styleId="302">
    <w:name w:val="font71"/>
    <w:qFormat/>
    <w:uiPriority w:val="0"/>
    <w:rPr>
      <w:rFonts w:hint="eastAsia" w:ascii="宋体" w:hAnsi="宋体" w:eastAsia="宋体" w:cs="宋体"/>
      <w:color w:val="000000"/>
      <w:sz w:val="20"/>
      <w:szCs w:val="20"/>
      <w:u w:val="none"/>
      <w:vertAlign w:val="superscript"/>
    </w:rPr>
  </w:style>
  <w:style w:type="character" w:customStyle="1" w:styleId="303">
    <w:name w:val="正文文本缩进 Char1"/>
    <w:qFormat/>
    <w:uiPriority w:val="0"/>
    <w:rPr>
      <w:rFonts w:eastAsia="楷体_GB2312"/>
      <w:sz w:val="26"/>
    </w:rPr>
  </w:style>
  <w:style w:type="character" w:customStyle="1" w:styleId="304">
    <w:name w:val="font101"/>
    <w:qFormat/>
    <w:uiPriority w:val="0"/>
    <w:rPr>
      <w:rFonts w:hint="eastAsia" w:ascii="微软雅黑" w:hAnsi="微软雅黑" w:eastAsia="微软雅黑" w:cs="微软雅黑"/>
      <w:color w:val="000000"/>
      <w:sz w:val="20"/>
      <w:szCs w:val="20"/>
      <w:u w:val="none"/>
      <w:vertAlign w:val="superscript"/>
    </w:rPr>
  </w:style>
  <w:style w:type="character" w:customStyle="1" w:styleId="305">
    <w:name w:val="日期 Char1"/>
    <w:qFormat/>
    <w:uiPriority w:val="0"/>
    <w:rPr>
      <w:rFonts w:eastAsia="楷体_GB2312"/>
      <w:sz w:val="26"/>
      <w:szCs w:val="26"/>
    </w:rPr>
  </w:style>
  <w:style w:type="character" w:customStyle="1" w:styleId="306">
    <w:name w:val="Balloon Text Char"/>
    <w:semiHidden/>
    <w:qFormat/>
    <w:uiPriority w:val="0"/>
    <w:rPr>
      <w:rFonts w:eastAsia="宋体"/>
      <w:sz w:val="18"/>
      <w:lang w:val="en-US" w:eastAsia="zh-CN"/>
    </w:rPr>
  </w:style>
  <w:style w:type="character" w:customStyle="1" w:styleId="307">
    <w:name w:val="font21"/>
    <w:qFormat/>
    <w:uiPriority w:val="0"/>
    <w:rPr>
      <w:rFonts w:hint="eastAsia" w:ascii="宋体" w:hAnsi="宋体" w:eastAsia="宋体" w:cs="宋体"/>
      <w:b/>
      <w:color w:val="000000"/>
      <w:sz w:val="20"/>
      <w:szCs w:val="20"/>
      <w:u w:val="none"/>
    </w:rPr>
  </w:style>
  <w:style w:type="character" w:customStyle="1" w:styleId="308">
    <w:name w:val="font31"/>
    <w:qFormat/>
    <w:uiPriority w:val="0"/>
    <w:rPr>
      <w:rFonts w:ascii="宋体" w:hAnsi="宋体" w:eastAsia="宋体"/>
      <w:color w:val="000000"/>
      <w:sz w:val="20"/>
      <w:u w:val="none"/>
    </w:rPr>
  </w:style>
  <w:style w:type="character" w:customStyle="1" w:styleId="309">
    <w:name w:val="Body Text Indent Char"/>
    <w:qFormat/>
    <w:uiPriority w:val="0"/>
    <w:rPr>
      <w:rFonts w:ascii="方正仿宋简体" w:hAnsi="创艺简仿宋" w:eastAsia="方正仿宋简体"/>
      <w:sz w:val="24"/>
    </w:rPr>
  </w:style>
  <w:style w:type="character" w:customStyle="1" w:styleId="310">
    <w:name w:val="Header Char1"/>
    <w:qFormat/>
    <w:uiPriority w:val="0"/>
    <w:rPr>
      <w:rFonts w:eastAsia="楷体_GB2312"/>
      <w:sz w:val="18"/>
    </w:rPr>
  </w:style>
  <w:style w:type="character" w:customStyle="1" w:styleId="311">
    <w:name w:val="Header Char"/>
    <w:qFormat/>
    <w:uiPriority w:val="0"/>
    <w:rPr>
      <w:sz w:val="18"/>
    </w:rPr>
  </w:style>
  <w:style w:type="character" w:customStyle="1" w:styleId="312">
    <w:name w:val="正文文本缩进 Char2"/>
    <w:qFormat/>
    <w:uiPriority w:val="0"/>
    <w:rPr>
      <w:rFonts w:eastAsia="楷体_GB2312"/>
      <w:sz w:val="26"/>
      <w:szCs w:val="26"/>
    </w:rPr>
  </w:style>
  <w:style w:type="paragraph" w:customStyle="1" w:styleId="313">
    <w:name w:val="p0"/>
    <w:basedOn w:val="1"/>
    <w:qFormat/>
    <w:uiPriority w:val="0"/>
    <w:pPr>
      <w:widowControl/>
    </w:pPr>
    <w:rPr>
      <w:szCs w:val="21"/>
    </w:rPr>
  </w:style>
  <w:style w:type="paragraph" w:customStyle="1" w:styleId="314">
    <w:name w:val="纯文本1"/>
    <w:basedOn w:val="1"/>
    <w:qFormat/>
    <w:uiPriority w:val="0"/>
    <w:rPr>
      <w:rFonts w:ascii="宋体" w:hAnsi="Courier New" w:eastAsia="楷体_GB2312"/>
      <w:sz w:val="28"/>
      <w:szCs w:val="20"/>
    </w:rPr>
  </w:style>
  <w:style w:type="paragraph" w:customStyle="1" w:styleId="315">
    <w:name w:val="Char Char1 Char Char Char Char"/>
    <w:basedOn w:val="16"/>
    <w:qFormat/>
    <w:uiPriority w:val="0"/>
    <w:pPr>
      <w:shd w:val="clear" w:color="auto" w:fill="000080"/>
      <w:spacing w:line="360" w:lineRule="auto"/>
    </w:pPr>
    <w:rPr>
      <w:rFonts w:ascii="Tahoma" w:hAnsi="Tahoma"/>
      <w:sz w:val="24"/>
      <w:szCs w:val="24"/>
    </w:rPr>
  </w:style>
  <w:style w:type="paragraph" w:customStyle="1" w:styleId="316">
    <w:name w:val="Char Char1 Char Char Char Char Char Char Char"/>
    <w:basedOn w:val="1"/>
    <w:qFormat/>
    <w:uiPriority w:val="0"/>
    <w:rPr>
      <w:rFonts w:ascii="Tahoma" w:hAnsi="Tahoma" w:eastAsia="楷体_GB2312"/>
      <w:sz w:val="24"/>
      <w:szCs w:val="20"/>
    </w:rPr>
  </w:style>
  <w:style w:type="paragraph" w:customStyle="1" w:styleId="317">
    <w:name w:val="Char"/>
    <w:basedOn w:val="1"/>
    <w:qFormat/>
    <w:uiPriority w:val="0"/>
    <w:pPr>
      <w:widowControl/>
      <w:spacing w:after="160" w:line="240" w:lineRule="exact"/>
      <w:jc w:val="left"/>
    </w:pPr>
    <w:rPr>
      <w:rFonts w:ascii="Verdana" w:hAnsi="Verdana"/>
      <w:szCs w:val="20"/>
      <w:lang w:eastAsia="en-US"/>
    </w:rPr>
  </w:style>
  <w:style w:type="paragraph" w:customStyle="1" w:styleId="318">
    <w:name w:val="Char1"/>
    <w:basedOn w:val="1"/>
    <w:qFormat/>
    <w:uiPriority w:val="0"/>
    <w:rPr>
      <w:rFonts w:ascii="Tahoma" w:hAnsi="Tahoma"/>
      <w:sz w:val="24"/>
      <w:szCs w:val="20"/>
    </w:rPr>
  </w:style>
  <w:style w:type="paragraph" w:customStyle="1" w:styleId="319">
    <w:name w:val="图"/>
    <w:basedOn w:val="1"/>
    <w:qFormat/>
    <w:uiPriority w:val="0"/>
    <w:pPr>
      <w:keepNext/>
      <w:spacing w:before="60" w:after="60" w:line="300" w:lineRule="auto"/>
      <w:jc w:val="center"/>
    </w:pPr>
    <w:rPr>
      <w:spacing w:val="20"/>
      <w:sz w:val="24"/>
      <w:szCs w:val="20"/>
    </w:rPr>
  </w:style>
  <w:style w:type="paragraph" w:customStyle="1" w:styleId="320">
    <w:name w:val="纯文本2"/>
    <w:basedOn w:val="1"/>
    <w:qFormat/>
    <w:uiPriority w:val="0"/>
    <w:rPr>
      <w:rFonts w:ascii="宋体" w:hAnsi="Courier New" w:eastAsia="楷体_GB2312"/>
      <w:sz w:val="26"/>
      <w:szCs w:val="20"/>
    </w:rPr>
  </w:style>
  <w:style w:type="paragraph" w:customStyle="1" w:styleId="321">
    <w:name w:val="Table Paragraph"/>
    <w:basedOn w:val="1"/>
    <w:qFormat/>
    <w:uiPriority w:val="1"/>
    <w:rPr>
      <w:rFonts w:ascii="仿宋" w:hAnsi="仿宋" w:eastAsia="仿宋" w:cs="仿宋"/>
      <w:lang w:val="zh-CN" w:bidi="zh-CN"/>
    </w:rPr>
  </w:style>
  <w:style w:type="paragraph" w:customStyle="1" w:styleId="322">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23">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4">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25">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26">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27">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8">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szCs w:val="20"/>
    </w:rPr>
  </w:style>
  <w:style w:type="paragraph" w:customStyle="1" w:styleId="329">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30">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331">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2">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color w:val="000000"/>
      <w:sz w:val="20"/>
      <w:szCs w:val="20"/>
    </w:rPr>
  </w:style>
  <w:style w:type="paragraph" w:customStyle="1" w:styleId="333">
    <w:name w:val="font22"/>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4">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b/>
      <w:bCs/>
      <w:sz w:val="20"/>
      <w:szCs w:val="20"/>
    </w:rPr>
  </w:style>
  <w:style w:type="paragraph" w:customStyle="1" w:styleId="335">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336">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37">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38">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39">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40">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1">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2">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3">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4">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5">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6">
    <w:name w:val="font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7">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48">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9">
    <w:name w:val="font6"/>
    <w:basedOn w:val="1"/>
    <w:qFormat/>
    <w:uiPriority w:val="0"/>
    <w:pPr>
      <w:widowControl/>
      <w:spacing w:before="100" w:beforeAutospacing="1" w:after="100" w:afterAutospacing="1"/>
      <w:jc w:val="left"/>
    </w:pPr>
    <w:rPr>
      <w:rFonts w:ascii="宋体" w:hAnsi="宋体" w:cs="宋体"/>
      <w:sz w:val="18"/>
      <w:szCs w:val="18"/>
    </w:rPr>
  </w:style>
  <w:style w:type="paragraph" w:customStyle="1" w:styleId="350">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51">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52">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53">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54">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355">
    <w:name w:val="列出段落11"/>
    <w:basedOn w:val="1"/>
    <w:qFormat/>
    <w:uiPriority w:val="34"/>
    <w:pPr>
      <w:ind w:firstLine="420"/>
    </w:pPr>
    <w:rPr>
      <w:sz w:val="26"/>
      <w:szCs w:val="26"/>
    </w:rPr>
  </w:style>
  <w:style w:type="paragraph" w:customStyle="1" w:styleId="356">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57">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szCs w:val="20"/>
    </w:rPr>
  </w:style>
  <w:style w:type="paragraph" w:customStyle="1" w:styleId="358">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59">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szCs w:val="20"/>
    </w:rPr>
  </w:style>
  <w:style w:type="paragraph" w:customStyle="1" w:styleId="360">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361">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62">
    <w:name w:val="font17"/>
    <w:basedOn w:val="1"/>
    <w:qFormat/>
    <w:uiPriority w:val="0"/>
    <w:pPr>
      <w:widowControl/>
      <w:spacing w:before="100" w:beforeAutospacing="1" w:after="100" w:afterAutospacing="1"/>
      <w:jc w:val="left"/>
    </w:pPr>
    <w:rPr>
      <w:rFonts w:ascii="宋体" w:hAnsi="宋体" w:cs="宋体"/>
      <w:sz w:val="18"/>
      <w:szCs w:val="18"/>
    </w:rPr>
  </w:style>
  <w:style w:type="paragraph" w:customStyle="1" w:styleId="363">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64">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65">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66">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67">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68">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369">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sz w:val="20"/>
      <w:szCs w:val="20"/>
    </w:rPr>
  </w:style>
  <w:style w:type="paragraph" w:customStyle="1" w:styleId="370">
    <w:name w:val="正文1"/>
    <w:qFormat/>
    <w:uiPriority w:val="0"/>
    <w:pPr>
      <w:spacing w:line="240" w:lineRule="atLeast"/>
      <w:ind w:firstLine="200"/>
      <w:jc w:val="both"/>
    </w:pPr>
    <w:rPr>
      <w:rFonts w:ascii="Calibri" w:hAnsi="Calibri" w:eastAsia="宋体" w:cs="Times New Roman"/>
      <w:sz w:val="21"/>
      <w:szCs w:val="21"/>
      <w:lang w:val="en-US" w:eastAsia="zh-CN" w:bidi="ar-SA"/>
    </w:rPr>
  </w:style>
  <w:style w:type="paragraph" w:customStyle="1" w:styleId="371">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72">
    <w:name w:val="font16"/>
    <w:basedOn w:val="1"/>
    <w:qFormat/>
    <w:uiPriority w:val="0"/>
    <w:pPr>
      <w:widowControl/>
      <w:spacing w:before="100" w:beforeAutospacing="1" w:after="100" w:afterAutospacing="1"/>
      <w:jc w:val="left"/>
    </w:pPr>
    <w:rPr>
      <w:rFonts w:ascii="宋体" w:hAnsi="宋体" w:cs="宋体"/>
      <w:sz w:val="18"/>
      <w:szCs w:val="18"/>
    </w:rPr>
  </w:style>
  <w:style w:type="paragraph" w:customStyle="1" w:styleId="373">
    <w:name w:val="Normal_20"/>
    <w:qFormat/>
    <w:uiPriority w:val="0"/>
    <w:pPr>
      <w:spacing w:before="120" w:after="240"/>
      <w:jc w:val="both"/>
    </w:pPr>
    <w:rPr>
      <w:rFonts w:ascii="Calibri" w:hAnsi="Calibri" w:eastAsia="Calibri" w:cs="Times New Roman"/>
      <w:sz w:val="22"/>
      <w:szCs w:val="22"/>
      <w:lang w:val="ru-RU" w:eastAsia="en-US" w:bidi="ar-SA"/>
    </w:rPr>
  </w:style>
  <w:style w:type="paragraph" w:customStyle="1" w:styleId="374">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color w:val="000000"/>
      <w:sz w:val="20"/>
      <w:szCs w:val="20"/>
    </w:rPr>
  </w:style>
  <w:style w:type="paragraph" w:customStyle="1" w:styleId="375">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76">
    <w:name w:val="_Style 7"/>
    <w:basedOn w:val="1"/>
    <w:qFormat/>
    <w:uiPriority w:val="0"/>
    <w:pPr>
      <w:ind w:firstLine="420"/>
    </w:pPr>
    <w:rPr>
      <w:sz w:val="26"/>
      <w:szCs w:val="26"/>
    </w:rPr>
  </w:style>
  <w:style w:type="paragraph" w:customStyle="1" w:styleId="377">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78">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79">
    <w:name w:val="font14"/>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0">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color w:val="000000"/>
      <w:sz w:val="20"/>
      <w:szCs w:val="20"/>
    </w:rPr>
  </w:style>
  <w:style w:type="paragraph" w:customStyle="1" w:styleId="381">
    <w:name w:val="xl99"/>
    <w:basedOn w:val="1"/>
    <w:qFormat/>
    <w:uiPriority w:val="0"/>
    <w:pPr>
      <w:widowControl/>
      <w:spacing w:before="100" w:beforeAutospacing="1" w:after="100" w:afterAutospacing="1"/>
      <w:jc w:val="center"/>
    </w:pPr>
    <w:rPr>
      <w:rFonts w:ascii="Courier New" w:hAnsi="Courier New" w:cs="Courier New"/>
      <w:color w:val="000000"/>
      <w:sz w:val="20"/>
      <w:szCs w:val="20"/>
    </w:rPr>
  </w:style>
  <w:style w:type="paragraph" w:customStyle="1" w:styleId="382">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83">
    <w:name w:val="_Style 26"/>
    <w:next w:val="1"/>
    <w:qFormat/>
    <w:uiPriority w:val="99"/>
    <w:pPr>
      <w:widowControl w:val="0"/>
      <w:jc w:val="both"/>
    </w:pPr>
    <w:rPr>
      <w:rFonts w:ascii="Calibri" w:hAnsi="Calibri" w:eastAsia="楷体_GB2312" w:cs="Times New Roman"/>
      <w:sz w:val="26"/>
      <w:szCs w:val="26"/>
      <w:lang w:val="en-US" w:eastAsia="zh-CN" w:bidi="ar-SA"/>
    </w:rPr>
  </w:style>
  <w:style w:type="paragraph" w:customStyle="1" w:styleId="384">
    <w:name w:val="样式 标题 1 + 宋体 段前: 0 磅 段后: 0 磅 行距: 单倍行距"/>
    <w:basedOn w:val="2"/>
    <w:next w:val="1"/>
    <w:qFormat/>
    <w:uiPriority w:val="0"/>
    <w:pPr>
      <w:spacing w:line="240" w:lineRule="auto"/>
      <w:jc w:val="center"/>
    </w:pPr>
    <w:rPr>
      <w:rFonts w:ascii="仿宋_GB2312" w:hAnsi="宋体" w:eastAsia="仿宋_GB2312" w:cs="宋体"/>
      <w:bCs/>
      <w:szCs w:val="44"/>
    </w:rPr>
  </w:style>
  <w:style w:type="paragraph" w:customStyle="1" w:styleId="385">
    <w:name w:val="font9"/>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6">
    <w:name w:val="font20"/>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387">
    <w:name w:val="font13"/>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8">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389">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90">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1">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2">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93">
    <w:name w:val="xl158"/>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394">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95">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7">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8">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9">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b/>
      <w:bCs/>
      <w:sz w:val="20"/>
      <w:szCs w:val="20"/>
    </w:rPr>
  </w:style>
  <w:style w:type="paragraph" w:customStyle="1" w:styleId="400">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2">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color w:val="000000"/>
      <w:sz w:val="20"/>
      <w:szCs w:val="20"/>
    </w:rPr>
  </w:style>
  <w:style w:type="paragraph" w:customStyle="1" w:styleId="403">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404">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405">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6">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407">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table" w:customStyle="1" w:styleId="408">
    <w:name w:val="网格型11"/>
    <w:basedOn w:val="56"/>
    <w:qFormat/>
    <w:uiPriority w:val="0"/>
    <w:pPr>
      <w:widowControl w:val="0"/>
      <w:jc w:val="both"/>
    </w:pPr>
    <w:rPr>
      <w:rFonts w:ascii="Calibri" w:hAnsi="Calibri"/>
      <w:sz w:val="21"/>
      <w:szCs w:val="22"/>
    </w:rPr>
  </w:style>
  <w:style w:type="character" w:customStyle="1" w:styleId="409">
    <w:name w:val="纯文本 字符"/>
    <w:qFormat/>
    <w:uiPriority w:val="0"/>
    <w:rPr>
      <w:rFonts w:ascii="宋体" w:hAnsi="Courier New" w:eastAsia="楷体_GB2312"/>
      <w:sz w:val="26"/>
      <w:lang w:val="en-US" w:eastAsia="zh-CN" w:bidi="ar-SA"/>
    </w:rPr>
  </w:style>
  <w:style w:type="paragraph" w:customStyle="1" w:styleId="410">
    <w:name w:val="_Style 225"/>
    <w:qFormat/>
    <w:uiPriority w:val="0"/>
    <w:pPr>
      <w:widowControl w:val="0"/>
      <w:spacing w:after="120"/>
      <w:ind w:firstLine="420"/>
      <w:jc w:val="both"/>
    </w:pPr>
    <w:rPr>
      <w:rFonts w:ascii="Calibri" w:hAnsi="Calibri" w:eastAsia="楷体_GB2312" w:cs="Times New Roman"/>
      <w:sz w:val="26"/>
      <w:lang w:val="en-US" w:eastAsia="zh-CN" w:bidi="ar-SA"/>
    </w:rPr>
  </w:style>
  <w:style w:type="character" w:customStyle="1" w:styleId="411">
    <w:name w:val="正文文本 字符"/>
    <w:qFormat/>
    <w:uiPriority w:val="0"/>
    <w:rPr>
      <w:rFonts w:ascii="楷体_GB2312" w:eastAsia="楷体_GB2312"/>
      <w:sz w:val="28"/>
    </w:rPr>
  </w:style>
  <w:style w:type="character" w:customStyle="1" w:styleId="412">
    <w:name w:val="正文文本 字符1"/>
    <w:qFormat/>
    <w:uiPriority w:val="0"/>
    <w:rPr>
      <w:rFonts w:ascii="楷体_GB2312" w:eastAsia="楷体_GB2312"/>
      <w:sz w:val="28"/>
    </w:rPr>
  </w:style>
  <w:style w:type="table" w:customStyle="1" w:styleId="413">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4">
    <w:name w:val="Table Normal1"/>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5">
    <w:name w:val="Table Normal2"/>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6">
    <w:name w:val="Table Normal3"/>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character" w:customStyle="1" w:styleId="417">
    <w:name w:val="正文文本首行缩进 2 字符"/>
    <w:link w:val="55"/>
    <w:semiHidden/>
    <w:qFormat/>
    <w:uiPriority w:val="99"/>
    <w:rPr>
      <w:rFonts w:ascii="Calibri" w:hAnsi="Calibri"/>
      <w:sz w:val="21"/>
      <w:szCs w:val="22"/>
    </w:rPr>
  </w:style>
  <w:style w:type="table" w:customStyle="1" w:styleId="418">
    <w:name w:val="网格型4"/>
    <w:basedOn w:val="5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19">
    <w:name w:val="Normal0"/>
    <w:qFormat/>
    <w:uiPriority w:val="0"/>
    <w:rPr>
      <w:rFonts w:ascii="Times New Roman" w:hAnsi="Times New Roman" w:eastAsia="宋体" w:cs="Times New Roman"/>
      <w:lang w:val="en-US" w:eastAsia="en-US" w:bidi="ar-SA"/>
    </w:rPr>
  </w:style>
  <w:style w:type="paragraph" w:customStyle="1" w:styleId="420">
    <w:name w:val="Table Text"/>
    <w:basedOn w:val="1"/>
    <w:semiHidden/>
    <w:qFormat/>
    <w:uiPriority w:val="0"/>
    <w:rPr>
      <w:rFonts w:ascii="宋体" w:hAnsi="宋体" w:eastAsia="宋体" w:cs="宋体"/>
      <w:sz w:val="23"/>
      <w:szCs w:val="23"/>
      <w:lang w:val="en-US" w:eastAsia="en-US" w:bidi="ar-SA"/>
    </w:rPr>
  </w:style>
  <w:style w:type="paragraph" w:customStyle="1" w:styleId="421">
    <w:name w:val="正文_4"/>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sz w:val="21"/>
      <w:szCs w:val="22"/>
      <w:lang w:val="en-US" w:eastAsia="zh-CN" w:bidi="ar"/>
    </w:rPr>
  </w:style>
  <w:style w:type="paragraph" w:customStyle="1" w:styleId="422">
    <w:name w:val="正文首行缩进11"/>
    <w:basedOn w:val="423"/>
    <w:qFormat/>
    <w:uiPriority w:val="0"/>
    <w:pPr>
      <w:ind w:firstLine="420"/>
    </w:pPr>
  </w:style>
  <w:style w:type="paragraph" w:customStyle="1" w:styleId="423">
    <w:name w:val="正文文本11"/>
    <w:basedOn w:val="1"/>
    <w:next w:val="1"/>
    <w:qFormat/>
    <w:uiPriority w:val="0"/>
    <w:rPr>
      <w:rFonts w:ascii="楷体_GB2312" w:hAnsi="Arial" w:eastAsia="楷体_GB2312" w:cs="Times New Roman"/>
      <w:sz w:val="28"/>
      <w:szCs w:val="28"/>
    </w:rPr>
  </w:style>
  <w:style w:type="paragraph" w:customStyle="1" w:styleId="42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425">
    <w:name w:val="索引 41"/>
    <w:basedOn w:val="1"/>
    <w:semiHidden/>
    <w:qFormat/>
    <w:uiPriority w:val="0"/>
    <w:pPr>
      <w:ind w:left="1260"/>
    </w:pPr>
  </w:style>
  <w:style w:type="paragraph" w:customStyle="1" w:styleId="426">
    <w:name w:val="正文首行缩进 211"/>
    <w:basedOn w:val="427"/>
    <w:next w:val="1"/>
    <w:qFormat/>
    <w:uiPriority w:val="0"/>
    <w:rPr>
      <w:rFonts w:hAnsi="宋体"/>
      <w:sz w:val="21"/>
      <w:szCs w:val="20"/>
    </w:rPr>
  </w:style>
  <w:style w:type="paragraph" w:customStyle="1" w:styleId="427">
    <w:name w:val="正文文本缩进1"/>
    <w:basedOn w:val="1"/>
    <w:next w:val="428"/>
    <w:qFormat/>
    <w:uiPriority w:val="0"/>
    <w:pPr>
      <w:spacing w:line="360" w:lineRule="auto"/>
      <w:ind w:firstLine="420"/>
    </w:pPr>
    <w:rPr>
      <w:rFonts w:ascii="宋体"/>
      <w:sz w:val="24"/>
    </w:rPr>
  </w:style>
  <w:style w:type="paragraph" w:customStyle="1" w:styleId="428">
    <w:name w:val="寄信人地址11"/>
    <w:basedOn w:val="1"/>
    <w:qFormat/>
    <w:uiPriority w:val="0"/>
    <w:rPr>
      <w:rFonts w:ascii="Arial" w:hAnsi="Arial" w:cs="宋体"/>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daceaa75-e6c9-4ee1-8ab7-15de07447fb8</errorID>
      <errorWord>下</errorWord>
      <group>L1_Word</group>
      <groupName>字词问题</groupName>
      <ability>L2_Typo</ability>
      <abilityName>字词错误</abilityName>
      <candidateList>
        <item>下简</item>
      </candidateList>
      <explain/>
      <paraID>30DCC441</paraID>
      <start>30</start>
      <end>32</end>
      <status>modified</status>
      <modifiedWord>下简</modifiedWord>
      <trackRevisions>false</trackRevisions>
    </reviewItem>
    <reviewItem>
      <errorID>a35970ca-1b84-4cb6-95c3-f98baed440d2</errorID>
      <errorWord>【2020】46号</errorWord>
      <group>L1_Knowledge</group>
      <groupName>知识性问题</groupName>
      <ability>L2_Knowledge</ability>
      <abilityName>其他知识</abilityName>
      <candidateList>
        <item>〔2020〕46号</item>
      </candidateList>
      <explain>发文字号格式错误。</explain>
      <paraID>32D9DE5F</paraID>
      <start>42</start>
      <end>51</end>
      <status>modified</status>
      <modifiedWord>〔2020〕46号</modifiedWord>
      <trackRevisions>false</trackRevisions>
    </reviewItem>
    <reviewItem>
      <errorID>d56797bb-1ec6-4be2-8ab3-e3b5ff63eed0</errorID>
      <errorWord>，</errorWord>
      <group>L1_Word</group>
      <groupName>字词问题</groupName>
      <ability>L2_Typo</ability>
      <abilityName>字词错误</abilityName>
      <candidateList>
        <item>，并</item>
      </candidateList>
      <explain/>
      <paraID>70EC99AB</paraID>
      <start>47</start>
      <end>48</end>
      <status>ignored</status>
      <modifiedWord/>
      <trackRevisions>false</trackRevisions>
    </reviewItem>
    <reviewItem>
      <errorID>81a45e83-33ca-4f4a-afc0-afd1d3c4c0a9</errorID>
      <errorWord>均按</errorWord>
      <group>L1_Word</group>
      <groupName>字词问题</groupName>
      <ability>L2_Typo</ability>
      <abilityName>字词错误</abilityName>
      <candidateList>
        <item>均</item>
      </candidateList>
      <explain/>
      <paraID>6832109F</paraID>
      <start>30</start>
      <end>31</end>
      <status>modified</status>
      <modifiedWord>均</modifiedWord>
      <trackRevisions>false</trackRevisions>
    </reviewItem>
    <reviewItem>
      <errorID>0b02f66c-a05f-4956-b194-6dd42a3c764e</errorID>
      <errorWord>未有</errorWord>
      <group>L1_Word</group>
      <groupName>字词问题</groupName>
      <ability>L2_Typo</ability>
      <abilityName>字词错误</abilityName>
      <candidateList>
        <item>未</item>
      </candidateList>
      <explain>〈副〉❶没（跟“已”相对）：尚～成年｜健康仍～恢复。❷不：～便｜～敢苟同｜～可厚非。</explain>
      <paraID>6CAB5F83</paraID>
      <start>102</start>
      <end>103</end>
      <status>modified</status>
      <modifiedWord>未</modifiedWord>
      <trackRevisions>false</trackRevisions>
    </reviewItem>
    <reviewItem>
      <errorID>5f88d015-03d1-4ccb-a6bf-afd103581b66</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6261C8A2</paraID>
      <start>60</start>
      <end>64</end>
      <status>modified</status>
      <modifiedWord>其他部分</modifiedWord>
      <trackRevisions>false</trackRevisions>
    </reviewItem>
    <reviewItem>
      <errorID>76dfbf98-7e4b-4785-9541-9edbb460e24f</errorID>
      <errorWord>涉及到</errorWord>
      <group>L1_Grammar</group>
      <groupName>语法问题</groupName>
      <ability>L2_Grammar</ability>
      <abilityName>语法错误</abilityName>
      <candidateList>
        <item>涉及</item>
      </candidateList>
      <explain>〈动〉牵涉到；关联到：案子～好几个人｜这个问题～面很广。</explain>
      <paraID>789896C1</paraID>
      <start>5</start>
      <end>7</end>
      <status>modified</status>
      <modifiedWord>涉及</modifiedWord>
      <trackRevisions>false</trackRevisions>
    </reviewItem>
    <reviewItem>
      <errorID>986fc92a-6e8c-49f8-9312-3449836b33d9</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3BA6FD34</paraID>
      <start>17</start>
      <end>18</end>
      <status>modified</status>
      <modifiedWord>作</modifiedWord>
      <trackRevisions>false</trackRevisions>
    </reviewItem>
    <reviewItem>
      <errorID>105dbd90-0945-4776-a1bc-cff1384cc06c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3BA6FD34</paraID>
      <start>76</start>
      <end>80</end>
      <status>modified</status>
      <modifiedWord>勘查现场</modifiedWord>
      <trackRevisions>false</trackRevisions>
    </reviewItem>
    <reviewItem>
      <errorID>17aaf350-6e58-4c60-b586-c8de9bb5076c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740CC2F3</paraID>
      <start>63</start>
      <end>67</end>
      <status>modified</status>
      <modifiedWord>勘查现场</modifiedWord>
      <trackRevisions>false</trackRevisions>
    </reviewItem>
    <reviewItem>
      <errorID>49ae34d4-7a3e-4bd0-84c7-3b7821b454ed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78D262A8</paraID>
      <start>43</start>
      <end>45</end>
      <status>modified</status>
      <modifiedWord>”“</modifiedWord>
      <trackRevisions>false</trackRevisions>
    </reviewItem>
    <reviewItem>
      <errorID>f1989b56-7a7d-4459-9f1e-443b0f18ac95</errorID>
      <errorWord>(</errorWord>
      <group>L1_Format</group>
      <groupName>格式问题</groupName>
      <ability>L2_HalfPunc</ability>
      <abilityName>全半角检查</abilityName>
      <candidateList>
        <item>（</item>
      </candidateList>
      <explain>文本全半角错误。</explain>
      <paraID>24DEEA61</paraID>
      <start>16</start>
      <end>17</end>
      <status>modified</status>
      <modifiedWord>（</modifiedWord>
      <trackRevisions>false</trackRevisions>
    </reviewItem>
    <reviewItem>
      <errorID>6b8db84c-5067-46e6-842b-fe447e08514a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24DEEA61</paraID>
      <start>20</start>
      <end>23</end>
      <status>modified</status>
      <modifiedWord>必需的</modifiedWord>
      <trackRevisions>false</trackRevisions>
    </reviewItem>
    <reviewItem>
      <errorID>15d72ca9-2046-4888-a47c-fa3aaaa2bd55</errorID>
      <errorWord>)</errorWord>
      <group>L1_Format</group>
      <groupName>格式问题</groupName>
      <ability>L2_HalfPunc</ability>
      <abilityName>全半角检查</abilityName>
      <candidateList>
        <item>）</item>
      </candidateList>
      <explain>文本全半角错误。</explain>
      <paraID>24DEEA61</paraID>
      <start>29</start>
      <end>30</end>
      <status>modified</status>
      <modifiedWord>）</modifiedWord>
      <trackRevisions>false</trackRevisions>
    </reviewItem>
    <reviewItem>
      <errorID>3dbd9b90-39c8-4f35-a840-bcb2b40d953a</errorID>
      <errorWord>其它</errorWord>
      <group>L1_Word</group>
      <groupName>字词问题</groupName>
      <ability>L2_Alias</ability>
      <abilityName>也作/曾用词</abilityName>
      <candidateList>
        <item>其他</item>
      </candidateList>
      <explain>词汇[其它]为不规范表述或旧称，其规范书面表述为[其他]。</explain>
      <paraID>1D47C028</paraID>
      <start>50</start>
      <end>52</end>
      <status>modified</status>
      <modifiedWord>其他</modifiedWord>
      <trackRevisions>false</trackRevisions>
    </reviewItem>
    <reviewItem>
      <errorID>d7a7c335-7ab6-49a7-acad-f641c42a5071</errorID>
      <errorWord>察看</errorWord>
      <group>L1_Word</group>
      <groupName>字词问题</groupName>
      <ability>L2_Typo</ability>
      <abilityName>字词错误</abilityName>
      <candidateList>
        <item>查看</item>
      </candidateList>
      <explain>〈动〉检查、观察（事物的情况）：～灾情｜亲自到现场～。</explain>
      <paraID>1B3C81FD</paraID>
      <start>89</start>
      <end>91</end>
      <status>modified</status>
      <modifiedWord>查看</modifiedWord>
      <trackRevisions>false</trackRevisions>
    </reviewItem>
    <reviewItem>
      <errorID>1a594062-6822-46d1-9da7-4361e9c2d4b2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447DB3C2</paraID>
      <start>48</start>
      <end>49</end>
      <status>modified</status>
      <modifiedWord>或</modifiedWord>
      <trackRevisions>false</trackRevisions>
    </reviewItem>
    <reviewItem>
      <errorID>f76849ff-86f9-4eb3-97d2-828232a5a050</errorID>
      <errorWord>【2022】002号</errorWord>
      <group>L1_Knowledge</group>
      <groupName>知识性问题</groupName>
      <ability>L2_Knowledge</ability>
      <abilityName>其他知识</abilityName>
      <candidateList>
        <item>〔2022〕2号</item>
      </candidateList>
      <explain>发文字号格式错误。</explain>
      <paraID>644D74BF</paraID>
      <start>60</start>
      <end>68</end>
      <status>modified</status>
      <modifiedWord>〔2022〕2号</modifiedWord>
      <trackRevisions>false</trackRevisions>
    </reviewItem>
    <reviewItem>
      <errorID>2a6503af-1c27-4cfc-becc-f413111a0c9b</errorID>
      <errorWord>须承担</errorWord>
      <group>L1_Word</group>
      <groupName>字词问题</groupName>
      <ability>L2_Typo</ability>
      <abilityName>字词错误</abilityName>
      <candidateList>
        <item>需承担</item>
      </candidateList>
      <explain>存在发音相同字词的误用。</explain>
      <paraID>6B94891D</paraID>
      <start>88</start>
      <end>91</end>
      <status>modified</status>
      <modifiedWord>需承担</modifiedWord>
      <trackRevisions>false</trackRevisions>
    </reviewItem>
    <reviewItem>
      <errorID>d49401b2-03b2-4d56-98ed-7f0f4e108f58</errorID>
      <errorWord>,</errorWord>
      <group>L1_Format</group>
      <groupName>格式问题</groupName>
      <ability>L2_HalfPunc</ability>
      <abilityName>全半角检查</abilityName>
      <candidateList>
        <item>，</item>
      </candidateList>
      <explain>文本全半角错误。</explain>
      <paraID> F0E0D35</paraID>
      <start>46</start>
      <end>47</end>
      <status>modified</status>
      <modifiedWord>，</modifiedWord>
      <trackRevisions>false</trackRevisions>
    </reviewItem>
    <reviewItem>
      <errorID>94957987-7580-4291-b495-7e6c22ea4f17</errorID>
      <errorWord>做出</errorWord>
      <group>L1_Word</group>
      <groupName>字词问题</groupName>
      <ability>L2_Typo</ability>
      <abilityName>字词错误</abilityName>
      <candidateList>
        <item>作出</item>
      </candidateList>
      <explain>存在发音相同字词的误用。</explain>
      <paraID>213E7916</paraID>
      <start>60</start>
      <end>62</end>
      <status>modified</status>
      <modifiedWord>作出</modifiedWord>
      <trackRevisions>false</trackRevisions>
    </reviewItem>
    <reviewItem>
      <errorID>51f6406c-a395-4b96-9114-f43ba7727964</errorID>
      <errorWord>作出</errorWord>
      <group>L1_Word</group>
      <groupName>字词问题</groupName>
      <ability>L2_Typo</ability>
      <abilityName>字词错误</abilityName>
      <candidateList>
        <item>做出</item>
      </candidateList>
      <explain>存在发音相同字词的误用。</explain>
      <paraID>213E7916</paraID>
      <start>106</start>
      <end>108</end>
      <status>ignored</status>
      <modifiedWord/>
      <trackRevisions>false</trackRevisions>
    </reviewItem>
    <reviewItem>
      <errorID>cea66ffd-d03b-475e-a1e1-f6d4640feecb</errorID>
      <errorWord>欠</errorWord>
      <group>L1_Word</group>
      <groupName>字词问题</groupName>
      <ability>L2_Typo</ability>
      <abilityName>字词错误</abilityName>
      <candidateList>
        <item>欠农</item>
      </candidateList>
      <explain/>
      <paraID>5B14440B</paraID>
      <start>30</start>
      <end>32</end>
      <status>modified</status>
      <modifiedWord>欠农</modifiedWord>
      <trackRevisions>false</trackRevisions>
    </reviewItem>
    <reviewItem>
      <errorID>7984f7a8-2759-4161-9baf-2bd9e2a0faff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174E8593</paraID>
      <start>0</start>
      <end>3</end>
      <status>modified</status>
      <modifiedWord>（1）</modifiedWord>
      <trackRevisions>false</trackRevisions>
    </reviewItem>
    <reviewItem>
      <errorID>546cdeba-41ac-478d-8f28-cb9774ac7014</errorID>
      <errorWord>(</errorWord>
      <group>L1_Format</group>
      <groupName>格式问题</groupName>
      <ability>L2_HalfPunc</ability>
      <abilityName>全半角检查</abilityName>
      <candidateList>
        <item>（</item>
      </candidateList>
      <explain>文本全半角错误。</explain>
      <paraID>362FF9E3</paraID>
      <start>0</start>
      <end>1</end>
      <status>modified</status>
      <modifiedWord>（</modifiedWord>
      <trackRevisions>false</trackRevisions>
    </reviewItem>
    <reviewItem>
      <errorID>a0308655-00de-4590-ba1d-d75139e93e84</errorID>
      <errorWord>)</errorWord>
      <group>L1_Format</group>
      <groupName>格式问题</groupName>
      <ability>L2_HalfPunc</ability>
      <abilityName>全半角检查</abilityName>
      <candidateList>
        <item>）</item>
      </candidateList>
      <explain>文本全半角错误。</explain>
      <paraID>1DAFF248</paraID>
      <start>2</start>
      <end>3</end>
      <status>modified</status>
      <modifiedWord>）</modifiedWord>
      <trackRevisions>false</trackRevisions>
    </reviewItem>
    <reviewItem>
      <errorID>c51759a9-be1c-46eb-a2cf-496fa764faed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619CDC9</paraID>
      <start>24</start>
      <end>26</end>
      <status>modified</status>
      <modifiedWord>》《</modifiedWord>
      <trackRevisions>false</trackRevisions>
    </reviewItem>
    <reviewItem>
      <errorID>c0194763-7132-45c3-b25b-2f5e7413df64</errorID>
      <errorWord>，</errorWord>
      <group>L1_Word</group>
      <groupName>字词问题</groupName>
      <ability>L2_Typo</ability>
      <abilityName>字词错误</abilityName>
      <candidateList>
        <item>，并</item>
      </candidateList>
      <explain/>
      <paraID>51CB55E2</paraID>
      <start>39</start>
      <end>41</end>
      <status>modified</status>
      <modifiedWord>，并</modifiedWord>
      <trackRevisions>false</trackRevisions>
    </reviewItem>
    <reviewItem>
      <errorID>c39d1230-83e8-4b0b-be42-80186c49fcd3</errorID>
      <errorWord>活动会</errorWord>
      <group>L1_Word</group>
      <groupName>字词问题</groupName>
      <ability>L2_Typo</ability>
      <abilityName>字词错误</abilityName>
      <candidateList>
        <item>活动</item>
      </candidateList>
      <explain>❶〈动〉（肢体）〈动〉弹；运动：坐久了应该站起来～～｜出去散散步，～一下筋骨。❷〈动〉为某种目的而行动：抗战时这一带常有游击队～。❸〈动〉〈动〉摇；不稳定：这个桌子直～｜门牙～了。❹〈形〉灵活；不固定：～模型｜～房屋｜条文规定得比较～。❺〈名〉为达到某种目的而采取的行动：野外～｜文娱～｜体育～｜政治～。</explain>
      <paraID>472FFE97</paraID>
      <start>27</start>
      <end>29</end>
      <status>modified</status>
      <modifiedWord>活动</modifiedWord>
      <trackRevisions>false</trackRevisions>
    </reviewItem>
    <reviewItem>
      <errorID>be39eb87-af02-4959-9d35-98f004b03495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6E122B8F</paraID>
      <start>21</start>
      <end>23</end>
      <status>modified</status>
      <modifiedWord>》《</modifiedWord>
      <trackRevisions>false</trackRevisions>
    </reviewItem>
    <reviewItem>
      <errorID>69a8668e-dee8-4257-adde-db5f19d17044</errorID>
      <errorWord>保障</errorWord>
      <group>L1_Word</group>
      <groupName>字词问题</groupName>
      <ability>L2_Typo</ability>
      <abilityName>字词错误</abilityName>
      <candidateList>
        <item>障</item>
      </candidateList>
      <explain/>
      <paraID>55CD9737</paraID>
      <start>13</start>
      <end>14</end>
      <status>modified</status>
      <modifiedWord>障</modifiedWord>
      <trackRevisions>false</trackRevisions>
    </reviewItem>
    <reviewItem>
      <errorID>0212039a-4357-4299-b411-a8b736d1ade3</errorID>
      <errorWord>&lt;</errorWord>
      <group>L1_Format</group>
      <groupName>格式问题</groupName>
      <ability>L2_HalfPunc</ability>
      <abilityName>全半角检查</abilityName>
      <candidateList>
        <item>〈</item>
      </candidateList>
      <explain>文本全半角错误。</explain>
      <paraID>709B5F31</paraID>
      <start>37</start>
      <end>38</end>
      <status>ignored</status>
      <modifiedWord/>
      <trackRevisions>false</trackRevisions>
    </reviewItem>
    <reviewItem>
      <errorID>a31f3834-a963-4a32-acc1-729c6658d529</errorID>
      <errorWord>&lt;</errorWord>
      <group>L1_Format</group>
      <groupName>格式问题</groupName>
      <ability>L2_HalfPunc</ability>
      <abilityName>全半角检查</abilityName>
      <candidateList>
        <item>〈</item>
      </candidateList>
      <explain>文本全半角错误。</explain>
      <paraID>391CEC87</paraID>
      <start>26</start>
      <end>27</end>
      <status>ignored</status>
      <modifiedWord/>
      <trackRevisions>false</trackRevisions>
    </reviewItem>
    <reviewItem>
      <errorID>b6b9d043-6d44-4995-b820-29e364a96f7e</errorID>
      <errorWord>法律、法规</errorWord>
      <group>L1_Word</group>
      <groupName>字词问题</groupName>
      <ability>L2_Typo</ability>
      <abilityName>字词错误</abilityName>
      <candidateList>
        <item>法律法规</item>
      </candidateList>
      <explain/>
      <paraID>385EE047</paraID>
      <start>6</start>
      <end>11</end>
      <status>ignored</status>
      <modifiedWord/>
      <trackRevisions>false</trackRevisions>
    </reviewItem>
    <reviewItem>
      <errorID>cfe41228-ce65-4bd1-ad32-68cf9b0e3924</errorID>
      <errorWord>(</errorWord>
      <group>L1_Format</group>
      <groupName>格式问题</groupName>
      <ability>L2_HalfPunc</ability>
      <abilityName>全半角检查</abilityName>
      <candidateList>
        <item>（</item>
      </candidateList>
      <explain>文本全半角错误。</explain>
      <paraID>21B0543C</paraID>
      <start>3</start>
      <end>4</end>
      <status>modified</status>
      <modifiedWord>（</modifiedWord>
      <trackRevisions>false</trackRevisions>
    </reviewItem>
    <reviewItem>
      <errorID>7cadfc36-d255-491f-a70f-49fde615cf9b</errorID>
      <errorWord>)</errorWord>
      <group>L1_Format</group>
      <groupName>格式问题</groupName>
      <ability>L2_HalfPunc</ability>
      <abilityName>全半角检查</abilityName>
      <candidateList>
        <item>）</item>
      </candidateList>
      <explain>文本全半角错误。</explain>
      <paraID>21B0543C</paraID>
      <start>6</start>
      <end>7</end>
      <status>modified</status>
      <modifiedWord>）</modifiedWord>
      <trackRevisions>false</trackRevisions>
    </reviewItem>
    <reviewItem>
      <errorID>148bbd28-2b84-445e-81ed-925ac1b5b19f</errorID>
      <errorWord>(</errorWord>
      <group>L1_Format</group>
      <groupName>格式问题</groupName>
      <ability>L2_HalfPunc</ability>
      <abilityName>全半角检查</abilityName>
      <candidateList>
        <item>（</item>
      </candidateList>
      <explain>文本全半角错误。</explain>
      <paraID>572A1704</paraID>
      <start>3</start>
      <end>4</end>
      <status>modified</status>
      <modifiedWord>（</modifiedWord>
      <trackRevisions>false</trackRevisions>
    </reviewItem>
    <reviewItem>
      <errorID>ff52ac22-3430-42aa-b7c5-bdad795e0e49</errorID>
      <errorWord>)</errorWord>
      <group>L1_Format</group>
      <groupName>格式问题</groupName>
      <ability>L2_HalfPunc</ability>
      <abilityName>全半角检查</abilityName>
      <candidateList>
        <item>）</item>
      </candidateList>
      <explain>文本全半角错误。</explain>
      <paraID>572A1704</paraID>
      <start>6</start>
      <end>7</end>
      <status>modified</status>
      <modifiedWord>）</modifiedWord>
      <trackRevisions>false</trackRevisions>
    </reviewItem>
    <reviewItem>
      <errorID>1500a5d5-457b-40de-8aad-f7c478b6eb37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6C9C0A2A</paraID>
      <start>13</start>
      <end>15</end>
      <status>modified</status>
      <modifiedWord>》《</modifiedWord>
      <trackRevisions>false</trackRevisions>
    </reviewItem>
    <reviewItem>
      <errorID>83a3e18e-0040-498c-8135-46526e55749b</errorID>
      <errorWord>,</errorWord>
      <group>L1_Format</group>
      <groupName>格式问题</groupName>
      <ability>L2_HalfPunc</ability>
      <abilityName>全半角检查</abilityName>
      <candidateList>
        <item>，</item>
      </candidateList>
      <explain>文本全半角错误。</explain>
      <paraID>1209D163</paraID>
      <start>47</start>
      <end>48</end>
      <status>modified</status>
      <modifiedWord>，</modifiedWord>
      <trackRevisions>false</trackRevisions>
    </reviewItem>
    <reviewItem>
      <errorID>ece21b18-562e-493a-be9d-cb4c734cf067</errorID>
      <errorWord>其它</errorWord>
      <group>L1_Word</group>
      <groupName>字词问题</groupName>
      <ability>L2_Alias</ability>
      <abilityName>也作/曾用词</abilityName>
      <candidateList>
        <item>其他</item>
      </candidateList>
      <explain>词汇[其它]为不规范表述或旧称，其规范书面表述为[其他]。</explain>
      <paraID>17231428</paraID>
      <start>50</start>
      <end>52</end>
      <status>modified</status>
      <modifiedWord>其他</modifiedWord>
      <trackRevisions>false</trackRevisions>
    </reviewItem>
    <reviewItem>
      <errorID>cf10f5ef-735a-4751-b91d-c67f0c963dfe</errorID>
      <errorWord>察看</errorWord>
      <group>L1_Word</group>
      <groupName>字词问题</groupName>
      <ability>L2_Typo</ability>
      <abilityName>字词错误</abilityName>
      <candidateList>
        <item>查看</item>
      </candidateList>
      <explain>〈动〉检查、观察（事物的情况）：～灾情｜亲自到现场～。</explain>
      <paraID>7451F9B0</paraID>
      <start>89</start>
      <end>91</end>
      <status>modified</status>
      <modifiedWord>查看</modifiedWord>
      <trackRevisions>false</trackRevisions>
    </reviewItem>
    <reviewItem>
      <errorID>8ff82097-97ed-43f8-ba1c-e0f3100abbad</errorID>
      <errorWord>(</errorWord>
      <group>L1_Format</group>
      <groupName>格式问题</groupName>
      <ability>L2_HalfPunc</ability>
      <abilityName>全半角检查</abilityName>
      <candidateList>
        <item>（</item>
      </candidateList>
      <explain>文本全半角错误。</explain>
      <paraID>270A6313</paraID>
      <start>4</start>
      <end>5</end>
      <status>modified</status>
      <modifiedWord>（</modifiedWord>
      <trackRevisions>false</trackRevisions>
    </reviewItem>
    <reviewItem>
      <errorID>3e9b82f9-1924-4601-bdf4-f6126604b6b5</errorID>
      <errorWord>)</errorWord>
      <group>L1_Format</group>
      <groupName>格式问题</groupName>
      <ability>L2_HalfPunc</ability>
      <abilityName>全半角检查</abilityName>
      <candidateList>
        <item>）</item>
      </candidateList>
      <explain>文本全半角错误。</explain>
      <paraID>270A6313</paraID>
      <start>7</start>
      <end>8</end>
      <status>modified</status>
      <modifiedWord>）</modifiedWord>
      <trackRevisions>false</trackRevisions>
    </reviewItem>
    <reviewItem>
      <errorID>61710913-63a1-48cb-83f9-ea805500b90c</errorID>
      <errorWord>(</errorWord>
      <group>L1_Format</group>
      <groupName>格式问题</groupName>
      <ability>L2_HalfPunc</ability>
      <abilityName>全半角检查</abilityName>
      <candidateList>
        <item>（</item>
      </candidateList>
      <explain>文本全半角错误。</explain>
      <paraID>270A6313</paraID>
      <start>37</start>
      <end>38</end>
      <status>modified</status>
      <modifiedWord>（</modifiedWord>
      <trackRevisions>false</trackRevisions>
    </reviewItem>
    <reviewItem>
      <errorID>ce18d325-d101-49ea-b263-4f3983c73ab2</errorID>
      <errorWord>)</errorWord>
      <group>L1_Format</group>
      <groupName>格式问题</groupName>
      <ability>L2_HalfPunc</ability>
      <abilityName>全半角检查</abilityName>
      <candidateList>
        <item>）</item>
      </candidateList>
      <explain>文本全半角错误。</explain>
      <paraID>270A6313</paraID>
      <start>40</start>
      <end>41</end>
      <status>modified</status>
      <modifiedWord>）</modifiedWord>
      <trackRevisions>false</trackRevisions>
    </reviewItem>
    <reviewItem>
      <errorID>7cbea50d-66d4-43f2-993f-635fb228e319</errorID>
      <errorWord>(</errorWord>
      <group>L1_Format</group>
      <groupName>格式问题</groupName>
      <ability>L2_HalfPunc</ability>
      <abilityName>全半角检查</abilityName>
      <candidateList>
        <item>（</item>
      </candidateList>
      <explain>文本全半角错误。</explain>
      <paraID>2735E531</paraID>
      <start>9</start>
      <end>10</end>
      <status>modified</status>
      <modifiedWord>（</modifiedWord>
      <trackRevisions>false</trackRevisions>
    </reviewItem>
    <reviewItem>
      <errorID>c5daf0e5-b29a-4e60-81be-fefcd7803926</errorID>
      <errorWord>)</errorWord>
      <group>L1_Format</group>
      <groupName>格式问题</groupName>
      <ability>L2_HalfPunc</ability>
      <abilityName>全半角检查</abilityName>
      <candidateList>
        <item>）</item>
      </candidateList>
      <explain>文本全半角错误。</explain>
      <paraID>2735E531</paraID>
      <start>11</start>
      <end>12</end>
      <status>modified</status>
      <modifiedWord>）</modifiedWord>
      <trackRevisions>false</trackRevisions>
    </reviewItem>
    <reviewItem>
      <errorID>1af12fe2-87c5-449c-aa76-4382b6a86e3e</errorID>
      <errorWord>(</errorWord>
      <group>L1_Format</group>
      <groupName>格式问题</groupName>
      <ability>L2_HalfPunc</ability>
      <abilityName>全半角检查</abilityName>
      <candidateList>
        <item>（</item>
      </candidateList>
      <explain>文本全半角错误。</explain>
      <paraID>4D3019DA</paraID>
      <start>4</start>
      <end>5</end>
      <status>modified</status>
      <modifiedWord>（</modifiedWord>
      <trackRevisions>false</trackRevisions>
    </reviewItem>
    <reviewItem>
      <errorID>6196b540-8d8b-414d-9246-31bed5b11a8d</errorID>
      <errorWord>)</errorWord>
      <group>L1_Format</group>
      <groupName>格式问题</groupName>
      <ability>L2_HalfPunc</ability>
      <abilityName>全半角检查</abilityName>
      <candidateList>
        <item>）</item>
      </candidateList>
      <explain>文本全半角错误。</explain>
      <paraID>4D3019DA</paraID>
      <start>17</start>
      <end>18</end>
      <status>modified</status>
      <modifiedWord>）</modifiedWord>
      <trackRevisions>false</trackRevisions>
    </reviewItem>
    <reviewItem>
      <errorID>471a0f17-3b27-44c0-b0c7-415a6db279a5</errorID>
      <errorWord>做出</errorWord>
      <group>L1_Word</group>
      <groupName>字词问题</groupName>
      <ability>L2_Typo</ability>
      <abilityName>字词错误</abilityName>
      <candidateList>
        <item>作出</item>
      </candidateList>
      <explain>存在发音相同字词的误用。</explain>
      <paraID>6FBC6A9C</paraID>
      <start>37</start>
      <end>39</end>
      <status>modified</status>
      <modifiedWord>作出</modifiedWord>
      <trackRevisions>false</trackRevisions>
    </reviewItem>
    <reviewItem>
      <errorID>a31c4bcb-5187-499e-b37d-8fa62baae3c5</errorID>
      <errorWord>作出</errorWord>
      <group>L1_Word</group>
      <groupName>字词问题</groupName>
      <ability>L2_Typo</ability>
      <abilityName>字词错误</abilityName>
      <candidateList>
        <item>做出</item>
      </candidateList>
      <explain>存在发音相同字词的误用。</explain>
      <paraID>6FBC6A9C</paraID>
      <start>83</start>
      <end>85</end>
      <status>ignored</status>
      <modifiedWord/>
      <trackRevisions>false</trackRevisions>
    </reviewItem>
    <reviewItem>
      <errorID>907a39f6-254f-4951-a802-c43337f63966</errorID>
      <errorWord>必须由</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48D27F19</paraID>
      <start>7</start>
      <end>9</end>
      <status>modified</status>
      <modifiedWord>必须</modifiedWord>
      <trackRevisions>false</trackRevisions>
    </reviewItem>
    <reviewItem>
      <errorID>088b36a1-59f8-4906-922e-2939bce12aea</errorID>
      <errorWord>发生不</errorWord>
      <group>L1_Word</group>
      <groupName>字词问题</groupName>
      <ability>L2_Typo</ability>
      <abilityName>字词错误</abilityName>
      <candidateList>
        <item>发生</item>
      </candidateList>
      <explain>〈动〉❶原来没有的事出现了；产生：～变化｜～事故｜～关系。❷卵子受精后逐渐生长。</explain>
      <paraID>6B185416</paraID>
      <start>20</start>
      <end>22</end>
      <status>modified</status>
      <modifiedWord>发生</modifiedWord>
      <trackRevisions>false</trackRevisions>
    </reviewItem>
    <reviewItem>
      <errorID>5214eb51-af46-4b54-9dfb-d5815444028d</errorID>
      <errorWord>签定</errorWord>
      <group>L1_Word</group>
      <groupName>字词问题</groupName>
      <ability>L2_Typo</ability>
      <abilityName>字词错误</abilityName>
      <candidateList>
        <item>签订</item>
      </candidateList>
      <explain>存在发音相同字词的误用。</explain>
      <paraID>6B185416</paraID>
      <start>59</start>
      <end>61</end>
      <status>modified</status>
      <modifiedWord>签订</modifiedWord>
      <trackRevisions>false</trackRevisions>
    </reviewItem>
    <reviewItem>
      <errorID>52855c3e-4be3-48a7-9957-bc1fe0a70f06</errorID>
      <errorWord>束</errorWord>
      <group>L1_Word</group>
      <groupName>字词问题</groupName>
      <ability>L2_Typo</ability>
      <abilityName>字词错误</abilityName>
      <candidateList>
        <item>束后</item>
      </candidateList>
      <explain/>
      <paraID>18B117C9</paraID>
      <start>8</start>
      <end>10</end>
      <status>modified</status>
      <modifiedWord>束后</modifiedWord>
      <trackRevisions>false</trackRevisions>
    </reviewItem>
    <reviewItem>
      <errorID>02601f92-f4a0-43ef-831b-78dc2cb9c079</errorID>
      <errorWord>(</errorWord>
      <group>L1_Format</group>
      <groupName>格式问题</groupName>
      <ability>L2_HalfPunc</ability>
      <abilityName>全半角检查</abilityName>
      <candidateList>
        <item>（</item>
      </candidateList>
      <explain>文本全半角错误。</explain>
      <paraID>42B49AAA</paraID>
      <start>5</start>
      <end>6</end>
      <status>modified</status>
      <modifiedWord>（</modifiedWord>
      <trackRevisions>false</trackRevisions>
    </reviewItem>
    <reviewItem>
      <errorID>540dec6d-18de-4c0f-8222-5eb8c39a8feb</errorID>
      <errorWord>)</errorWord>
      <group>L1_Format</group>
      <groupName>格式问题</groupName>
      <ability>L2_HalfPunc</ability>
      <abilityName>全半角检查</abilityName>
      <candidateList>
        <item>）</item>
      </candidateList>
      <explain>文本全半角错误。</explain>
      <paraID>42B49AAA</paraID>
      <start>9</start>
      <end>10</end>
      <status>modified</status>
      <modifiedWord>）</modifiedWord>
      <trackRevisions>false</trackRevisions>
    </reviewItem>
    <reviewItem>
      <errorID>1d70b149-d05b-47a2-a3ba-00eb416be93f</errorID>
      <errorWord>需</errorWord>
      <group>L1_Word</group>
      <groupName>字词问题</groupName>
      <ability>L2_Typo</ability>
      <abilityName>字词错误</abilityName>
      <candidateList>
        <item>须</item>
      </candidateList>
      <explain>存在发音相同字词的误用。</explain>
      <paraID>6C7D4E4C</paraID>
      <start>18</start>
      <end>19</end>
      <status>modified</status>
      <modifiedWord>须</modifiedWord>
      <trackRevisions>false</trackRevisions>
    </reviewItem>
    <reviewItem>
      <errorID>f2c59d0d-91b3-4812-a032-6270ee80530d</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55D73B69</paraID>
      <start>44</start>
      <end>51</end>
      <status>modified</status>
      <modifiedWord>其他单位或个人</modifiedWord>
      <trackRevisions>false</trackRevisions>
    </reviewItem>
    <reviewItem>
      <errorID>783927b8-626e-4b78-b769-dd7eaa5c2747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7DCB9767</paraID>
      <start>0</start>
      <end>3</end>
      <status>modified</status>
      <modifiedWord>（1）</modifiedWord>
      <trackRevisions>false</trackRevisions>
    </reviewItem>
    <reviewItem>
      <errorID>1a00e8e8-f16f-46cf-9d4a-882a0b7416ad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4F48F9E1</paraID>
      <start>0</start>
      <end>3</end>
      <status>modified</status>
      <modifiedWord>（2）</modifiedWord>
      <trackRevisions>false</trackRevisions>
    </reviewItem>
    <reviewItem>
      <errorID>35432fa1-88f1-4cee-9e4b-f3ac2b4c1c97</errorID>
      <errorWord>,</errorWord>
      <group>L1_Format</group>
      <groupName>格式问题</groupName>
      <ability>L2_HalfPunc</ability>
      <abilityName>全半角检查</abilityName>
      <candidateList>
        <item>，</item>
      </candidateList>
      <explain>文本全半角错误。</explain>
      <paraID> C1D43A8</paraID>
      <start>19</start>
      <end>20</end>
      <status>modified</status>
      <modifiedWord>，</modifiedWord>
      <trackRevisions>false</trackRevisions>
    </reviewItem>
    <reviewItem>
      <errorID>33c22f53-bcc8-493e-875a-b2c0198df14b</errorID>
      <errorWord>,</errorWord>
      <group>L1_Format</group>
      <groupName>格式问题</groupName>
      <ability>L2_HalfPunc</ability>
      <abilityName>全半角检查</abilityName>
      <candidateList>
        <item>，</item>
      </candidateList>
      <explain>文本全半角错误。</explain>
      <paraID> C1D43A8</paraID>
      <start>59</start>
      <end>60</end>
      <status>modified</status>
      <modifiedWord>，</modifiedWord>
      <trackRevisions>false</trackRevisions>
    </reviewItem>
    <reviewItem>
      <errorID>260fcca0-df8e-4991-acf0-e74a52f7f749</errorID>
      <errorWord>,</errorWord>
      <group>L1_Format</group>
      <groupName>格式问题</groupName>
      <ability>L2_HalfPunc</ability>
      <abilityName>全半角检查</abilityName>
      <candidateList>
        <item>，</item>
      </candidateList>
      <explain>文本全半角错误。</explain>
      <paraID>281337A2</paraID>
      <start>19</start>
      <end>20</end>
      <status>modified</status>
      <modifiedWord>，</modifiedWord>
      <trackRevisions>false</trackRevisions>
    </reviewItem>
    <reviewItem>
      <errorID>810e1c3e-4e3d-4e6f-bab5-bb479d4e47f3</errorID>
      <errorWord>,</errorWord>
      <group>L1_Format</group>
      <groupName>格式问题</groupName>
      <ability>L2_HalfPunc</ability>
      <abilityName>全半角检查</abilityName>
      <candidateList>
        <item>，</item>
      </candidateList>
      <explain>文本全半角错误。</explain>
      <paraID>281337A2</paraID>
      <start>37</start>
      <end>38</end>
      <status>modified</status>
      <modifiedWord>，</modifiedWord>
      <trackRevisions>false</trackRevisions>
    </reviewItem>
    <reviewItem>
      <errorID>09cad697-0e5e-4627-8459-ccd48c5bbb27</errorID>
      <errorWord>,</errorWord>
      <group>L1_Format</group>
      <groupName>格式问题</groupName>
      <ability>L2_HalfPunc</ability>
      <abilityName>全半角检查</abilityName>
      <candidateList>
        <item>，</item>
      </candidateList>
      <explain>文本全半角错误。</explain>
      <paraID>281337A2</paraID>
      <start>53</start>
      <end>54</end>
      <status>modified</status>
      <modifiedWord>，</modifiedWord>
      <trackRevisions>false</trackRevisions>
    </reviewItem>
    <reviewItem>
      <errorID>d3dbf962-3db8-428c-b61c-fcc46159423f</errorID>
      <errorWord>,</errorWord>
      <group>L1_Format</group>
      <groupName>格式问题</groupName>
      <ability>L2_HalfPunc</ability>
      <abilityName>全半角检查</abilityName>
      <candidateList>
        <item>，</item>
      </candidateList>
      <explain>文本全半角错误。</explain>
      <paraID>2041E11B</paraID>
      <start>11</start>
      <end>12</end>
      <status>modified</status>
      <modifiedWord>，</modifiedWord>
      <trackRevisions>false</trackRevisions>
    </reviewItem>
    <reviewItem>
      <errorID>b0339eaf-8735-4e9a-8baa-9dbb9f853b78</errorID>
      <errorWord>,</errorWord>
      <group>L1_Format</group>
      <groupName>格式问题</groupName>
      <ability>L2_HalfPunc</ability>
      <abilityName>全半角检查</abilityName>
      <candidateList>
        <item>，</item>
      </candidateList>
      <explain>文本全半角错误。</explain>
      <paraID>2041E11B</paraID>
      <start>40</start>
      <end>41</end>
      <status>modified</status>
      <modifiedWord>，</modifiedWord>
      <trackRevisions>false</trackRevisions>
    </reviewItem>
    <reviewItem>
      <errorID>9f966b50-b5b0-441f-ae1f-51866ef41acd</errorID>
      <errorWord>(</errorWord>
      <group>L1_Format</group>
      <groupName>格式问题</groupName>
      <ability>L2_HalfPunc</ability>
      <abilityName>全半角检查</abilityName>
      <candidateList>
        <item>（</item>
      </candidateList>
      <explain>文本全半角错误。</explain>
      <paraID> 316922E</paraID>
      <start>3</start>
      <end>4</end>
      <status>modified</status>
      <modifiedWord>（</modifiedWord>
      <trackRevisions>false</trackRevisions>
    </reviewItem>
    <reviewItem>
      <errorID>93f3ef9b-b210-443a-a6a1-f19798c50dbf</errorID>
      <errorWord>)</errorWord>
      <group>L1_Format</group>
      <groupName>格式问题</groupName>
      <ability>L2_HalfPunc</ability>
      <abilityName>全半角检查</abilityName>
      <candidateList>
        <item>）</item>
      </candidateList>
      <explain>文本全半角错误。</explain>
      <paraID> 316922E</paraID>
      <start>6</start>
      <end>7</end>
      <status>modified</status>
      <modifiedWord>）</modifiedWord>
      <trackRevisions>false</trackRevisions>
    </reviewItem>
    <reviewItem>
      <errorID>b7a6151b-9080-4495-979c-69c8ec276afd</errorID>
      <errorWord>(</errorWord>
      <group>L1_Format</group>
      <groupName>格式问题</groupName>
      <ability>L2_HalfPunc</ability>
      <abilityName>全半角检查</abilityName>
      <candidateList>
        <item>（</item>
      </candidateList>
      <explain>文本全半角错误。</explain>
      <paraID>335ADFBE</paraID>
      <start>3</start>
      <end>4</end>
      <status>modified</status>
      <modifiedWord>（</modifiedWord>
      <trackRevisions>false</trackRevisions>
    </reviewItem>
    <reviewItem>
      <errorID>64b0b91f-d0f5-4c2d-a1d3-51633407c3c8</errorID>
      <errorWord>)</errorWord>
      <group>L1_Format</group>
      <groupName>格式问题</groupName>
      <ability>L2_HalfPunc</ability>
      <abilityName>全半角检查</abilityName>
      <candidateList>
        <item>）</item>
      </candidateList>
      <explain>文本全半角错误。</explain>
      <paraID>335ADFBE</paraID>
      <start>6</start>
      <end>7</end>
      <status>modified</status>
      <modifiedWord>）</modifiedWord>
      <trackRevisions>false</trackRevisions>
    </reviewItem>
    <reviewItem>
      <errorID>79ea578a-afc6-496b-ad3b-b4165a31dea9</errorID>
      <errorWord>修</errorWord>
      <group>L1_Word</group>
      <groupName>字词问题</groupName>
      <ability>L2_Typo</ability>
      <abilityName>字词错误</abilityName>
      <candidateList>
        <item>修工</item>
      </candidateList>
      <explain/>
      <paraID>6BB689A2</paraID>
      <start>50</start>
      <end>52</end>
      <status>modified</status>
      <modifiedWord>修工</modifiedWord>
      <trackRevisions>false</trackRevisions>
    </reviewItem>
    <reviewItem>
      <errorID>13cbd7a4-f603-409b-9280-1145f0b81f52</errorID>
      <errorWord>险</errorWord>
      <group>L1_Word</group>
      <groupName>字词问题</groupName>
      <ability>L2_Typo</ability>
      <abilityName>字词错误</abilityName>
      <candidateList>
        <item>险性</item>
      </candidateList>
      <explain/>
      <paraID> 5BB6509</paraID>
      <start>18</start>
      <end>20</end>
      <status>modified</status>
      <modifiedWord>险性</modifiedWord>
      <trackRevisions>false</trackRevisions>
    </reviewItem>
    <reviewItem>
      <errorID>05ef4858-6fa1-4d08-9cd2-4fd4b3646f19</errorID>
      <errorWord>汽</errorWord>
      <group>L1_Word</group>
      <groupName>字词问题</groupName>
      <ability>L2_Typo</ability>
      <abilityName>字词错误</abilityName>
      <candidateList>
        <item>气</item>
      </candidateList>
      <explain>存在发音相同字词的误用。</explain>
      <paraID> 2CF8283</paraID>
      <start>75</start>
      <end>76</end>
      <status>modified</status>
      <modifiedWord>气</modifiedWord>
      <trackRevisions>false</trackRevisions>
    </reviewItem>
    <reviewItem>
      <errorID>313ac824-792d-4d97-963b-6b167d7bc643</errorID>
      <errorWord>汽</errorWord>
      <group>L1_Word</group>
      <groupName>字词问题</groupName>
      <ability>L2_Typo</ability>
      <abilityName>字词错误</abilityName>
      <candidateList>
        <item>气</item>
      </candidateList>
      <explain>存在发音相同字词的误用。</explain>
      <paraID>37064BA9</paraID>
      <start>45</start>
      <end>46</end>
      <status>modified</status>
      <modifiedWord>气</modifiedWord>
      <trackRevisions>false</trackRevisions>
    </reviewItem>
    <reviewItem>
      <errorID>a578446b-05dd-4d3a-947b-de3678256feb</errorID>
      <errorWord>电器设备</errorWord>
      <group>L1_Word</group>
      <groupName>字词问题</groupName>
      <ability>L2_Typo</ability>
      <abilityName>字词错误</abilityName>
      <candidateList>
        <item>电气设备</item>
      </candidateList>
      <explain/>
      <paraID>3636FAB3</paraID>
      <start>37</start>
      <end>41</end>
      <status>modified</status>
      <modifiedWord>电气设备</modifiedWord>
      <trackRevisions>false</trackRevisions>
    </reviewItem>
    <reviewItem>
      <errorID>0c9fc6c2-ec79-4fcc-81ee-579973a41a7f</errorID>
      <errorWord>消防法</errorWord>
      <group>L1_Knowledge</group>
      <groupName>知识性问题</groupName>
      <ability>L2_Knowledge</ability>
      <abilityName>其他知识</abilityName>
      <candidateList>
        <item>中华人民共和国消防法</item>
      </candidateList>
      <explain>当前法律法规名称使用简称，请注意是否应当使用全称。</explain>
      <paraID>5868B92F</paraID>
      <start>9</start>
      <end>19</end>
      <status>modified</status>
      <modifiedWord>中华人民共和国消防法</modifiedWord>
      <trackRevisions>false</trackRevisions>
    </reviewItem>
    <reviewItem>
      <errorID>800557dc-100a-486c-a4ec-653c8aff36e8</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1036AEE3</paraID>
      <start>13</start>
      <end>27</end>
      <status>modified</status>
      <modifiedWord>中华人民共和国道路交通安全法</modifiedWord>
      <trackRevisions>false</trackRevisions>
    </reviewItem>
    <reviewItem>
      <errorID>313bfcfb-dc09-48ff-bbd6-1a48d00101d3</errorID>
      <errorWord>经</errorWord>
      <group>L1_Word</group>
      <groupName>字词问题</groupName>
      <ability>L2_Typo</ability>
      <abilityName>字词错误</abilityName>
      <candidateList>
        <item>经审</item>
      </candidateList>
      <explain/>
      <paraID>76FC77D1</paraID>
      <start>28</start>
      <end>30</end>
      <status>modified</status>
      <modifiedWord>经审</modifiedWord>
      <trackRevisions>false</trackRevisions>
    </reviewItem>
    <reviewItem>
      <errorID>d4debf2a-6836-442e-b4b3-d9d487ff1382</errorID>
      <errorWord>(</errorWord>
      <group>L1_Format</group>
      <groupName>格式问题</groupName>
      <ability>L2_HalfPunc</ability>
      <abilityName>全半角检查</abilityName>
      <candidateList>
        <item>（</item>
      </candidateList>
      <explain>文本全半角错误。</explain>
      <paraID>355AF030</paraID>
      <start>0</start>
      <end>1</end>
      <status>modified</status>
      <modifiedWord>（</modifiedWord>
      <trackRevisions>false</trackRevisions>
    </reviewItem>
    <reviewItem>
      <errorID>857d27b3-2827-4601-875d-7978f31d9981</errorID>
      <errorWord>)</errorWord>
      <group>L1_Format</group>
      <groupName>格式问题</groupName>
      <ability>L2_HalfPunc</ability>
      <abilityName>全半角检查</abilityName>
      <candidateList>
        <item>）</item>
      </candidateList>
      <explain>文本全半角错误。</explain>
      <paraID>355AF030</paraID>
      <start>5</start>
      <end>6</end>
      <status>modified</status>
      <modifiedWord>）</modifiedWord>
      <trackRevisions>false</trackRevisions>
    </reviewItem>
    <reviewItem>
      <errorID>f901509a-0af8-43f5-80d8-c002a5022da9</errorID>
      <errorWord>(</errorWord>
      <group>L1_Format</group>
      <groupName>格式问题</groupName>
      <ability>L2_HalfPunc</ability>
      <abilityName>全半角检查</abilityName>
      <candidateList>
        <item>（</item>
      </candidateList>
      <explain>文本全半角错误。</explain>
      <paraID>355AF030</paraID>
      <start>38</start>
      <end>39</end>
      <status>modified</status>
      <modifiedWord>（</modifiedWord>
      <trackRevisions>false</trackRevisions>
    </reviewItem>
    <reviewItem>
      <errorID>423b3dbd-b097-47b2-9a3c-e9086b135913</errorID>
      <errorWord>)</errorWord>
      <group>L1_Format</group>
      <groupName>格式问题</groupName>
      <ability>L2_HalfPunc</ability>
      <abilityName>全半角检查</abilityName>
      <candidateList>
        <item>）</item>
      </candidateList>
      <explain>文本全半角错误。</explain>
      <paraID>355AF030</paraID>
      <start>44</start>
      <end>45</end>
      <status>modified</status>
      <modifiedWord>）</modifiedWord>
      <trackRevisions>false</trackRevisions>
    </reviewItem>
    <reviewItem>
      <errorID>8f03f8d7-8973-4f35-9568-75cf9e6d098a</errorID>
      <errorWord>相对</errorWord>
      <group>L1_Word</group>
      <groupName>字词问题</groupName>
      <ability>L2_Typo</ability>
      <abilityName>字词错误</abilityName>
      <candidateList>
        <item>相关</item>
      </candidateList>
      <explain>〈动〉彼此关连：休戚～｜体育事业和人民健康密切～。</explain>
      <paraID> D7DC71D</paraID>
      <start>14</start>
      <end>16</end>
      <status>modified</status>
      <modifiedWord>相关</modifiedWord>
      <trackRevisions>false</trackRevisions>
    </reviewItem>
    <reviewItem>
      <errorID>25a4f640-0444-4798-b04a-9448db49ddb4</errorID>
      <errorWord>乙方有</errorWord>
      <group>L1_Word</group>
      <groupName>字词问题</groupName>
      <ability>L2_Typo</ability>
      <abilityName>字词错误</abilityName>
      <candidateList>
        <item>乙方</item>
      </candidateList>
      <explain/>
      <paraID>133A5227</paraID>
      <start>7</start>
      <end>9</end>
      <status>modified</status>
      <modifiedWord>乙方</modifiedWord>
      <trackRevisions>false</trackRevisions>
    </reviewItem>
    <reviewItem>
      <errorID>82428c23-8b04-4016-b21d-2eff0da899d3</errorID>
      <errorWord>(</errorWord>
      <group>L1_Format</group>
      <groupName>格式问题</groupName>
      <ability>L2_HalfPunc</ability>
      <abilityName>全半角检查</abilityName>
      <candidateList>
        <item>（</item>
      </candidateList>
      <explain>文本全半角错误。</explain>
      <paraID> 3B443A6</paraID>
      <start>2</start>
      <end>3</end>
      <status>modified</status>
      <modifiedWord>（</modifiedWord>
      <trackRevisions>false</trackRevisions>
    </reviewItem>
    <reviewItem>
      <errorID>c5aef5ea-5347-402f-a887-2f2da1449b7c</errorID>
      <errorWord>)</errorWord>
      <group>L1_Format</group>
      <groupName>格式问题</groupName>
      <ability>L2_HalfPunc</ability>
      <abilityName>全半角检查</abilityName>
      <candidateList>
        <item>）</item>
      </candidateList>
      <explain>文本全半角错误。</explain>
      <paraID> 3B443A6</paraID>
      <start>5</start>
      <end>6</end>
      <status>modified</status>
      <modifiedWord>）</modifiedWord>
      <trackRevisions>false</trackRevisions>
    </reviewItem>
    <reviewItem>
      <errorID>5fbde472-ef9b-4f9a-86b7-cd52de8b3dc3</errorID>
      <errorWord>(</errorWord>
      <group>L1_Format</group>
      <groupName>格式问题</groupName>
      <ability>L2_HalfPunc</ability>
      <abilityName>全半角检查</abilityName>
      <candidateList>
        <item>（</item>
      </candidateList>
      <explain>文本全半角错误。</explain>
      <paraID> 3B443A6</paraID>
      <start>42</start>
      <end>43</end>
      <status>modified</status>
      <modifiedWord>（</modifiedWord>
      <trackRevisions>false</trackRevisions>
    </reviewItem>
    <reviewItem>
      <errorID>e4f122d4-4be0-497d-87f5-e54a8c48d1ea</errorID>
      <errorWord>)</errorWord>
      <group>L1_Format</group>
      <groupName>格式问题</groupName>
      <ability>L2_HalfPunc</ability>
      <abilityName>全半角检查</abilityName>
      <candidateList>
        <item>）</item>
      </candidateList>
      <explain>文本全半角错误。</explain>
      <paraID> 3B443A6</paraID>
      <start>45</start>
      <end>46</end>
      <status>modified</status>
      <modifiedWord>）</modifiedWord>
      <trackRevisions>false</trackRevisions>
    </reviewItem>
    <reviewItem>
      <errorID>01b5f890-3b38-4f3e-87a6-4e2866481c54</errorID>
      <errorWord>(</errorWord>
      <group>L1_Format</group>
      <groupName>格式问题</groupName>
      <ability>L2_HalfPunc</ability>
      <abilityName>全半角检查</abilityName>
      <candidateList>
        <item>（</item>
      </candidateList>
      <explain>文本全半角错误。</explain>
      <paraID> 3B443A6</paraID>
      <start>59</start>
      <end>60</end>
      <status>modified</status>
      <modifiedWord>（</modifiedWord>
      <trackRevisions>false</trackRevisions>
    </reviewItem>
    <reviewItem>
      <errorID>a8c748f2-1440-42d9-8e36-f3e38dbb3f50</errorID>
      <errorWord>)</errorWord>
      <group>L1_Format</group>
      <groupName>格式问题</groupName>
      <ability>L2_HalfPunc</ability>
      <abilityName>全半角检查</abilityName>
      <candidateList>
        <item>）</item>
      </candidateList>
      <explain>文本全半角错误。</explain>
      <paraID> 3B443A6</paraID>
      <start>62</start>
      <end>63</end>
      <status>modified</status>
      <modifiedWord>）</modifiedWord>
      <trackRevisions>false</trackRevisions>
    </reviewItem>
    <reviewItem>
      <errorID>6a61d990-3995-40f3-b82a-c683294e9302</errorID>
      <errorWord>(</errorWord>
      <group>L1_Format</group>
      <groupName>格式问题</groupName>
      <ability>L2_HalfPunc</ability>
      <abilityName>全半角检查</abilityName>
      <candidateList>
        <item>（</item>
      </candidateList>
      <explain>文本全半角错误。</explain>
      <paraID> 3B443A6</paraID>
      <start>84</start>
      <end>85</end>
      <status>modified</status>
      <modifiedWord>（</modifiedWord>
      <trackRevisions>false</trackRevisions>
    </reviewItem>
    <reviewItem>
      <errorID>01175ac1-7d59-4131-950c-3b6846999711</errorID>
      <errorWord>)</errorWord>
      <group>L1_Format</group>
      <groupName>格式问题</groupName>
      <ability>L2_HalfPunc</ability>
      <abilityName>全半角检查</abilityName>
      <candidateList>
        <item>）</item>
      </candidateList>
      <explain>文本全半角错误。</explain>
      <paraID> 3B443A6</paraID>
      <start>87</start>
      <end>88</end>
      <status>modified</status>
      <modifiedWord>）</modifiedWord>
      <trackRevisions>false</trackRevisions>
    </reviewItem>
    <reviewItem>
      <errorID>e7d9bbf8-463c-4dbf-a08a-7c6425464792</errorID>
      <errorWord>:</errorWord>
      <group>L1_Format</group>
      <groupName>格式问题</groupName>
      <ability>L2_HalfPunc</ability>
      <abilityName>全半角检查</abilityName>
      <candidateList>
        <item>：</item>
      </candidateList>
      <explain>文本全半角错误。</explain>
      <paraID>72E49F25</paraID>
      <start>15</start>
      <end>16</end>
      <status>modified</status>
      <modifiedWord>：</modifiedWord>
      <trackRevisions>false</trackRevisions>
    </reviewItem>
    <reviewItem>
      <errorID>ef8cefbb-6a88-4d30-838d-fe9416ed6ac6</errorID>
      <errorWord>(</errorWord>
      <group>L1_Format</group>
      <groupName>格式问题</groupName>
      <ability>L2_HalfPunc</ability>
      <abilityName>全半角检查</abilityName>
      <candidateList>
        <item>（</item>
      </candidateList>
      <explain>文本全半角错误。</explain>
      <paraID> FF90AA0</paraID>
      <start>2</start>
      <end>3</end>
      <status>modified</status>
      <modifiedWord>（</modifiedWord>
      <trackRevisions>false</trackRevisions>
    </reviewItem>
    <reviewItem>
      <errorID>9bbc0775-bd3f-4e41-83e3-5bc36b337d0f</errorID>
      <errorWord>)</errorWord>
      <group>L1_Format</group>
      <groupName>格式问题</groupName>
      <ability>L2_HalfPunc</ability>
      <abilityName>全半角检查</abilityName>
      <candidateList>
        <item>）</item>
      </candidateList>
      <explain>文本全半角错误。</explain>
      <paraID> FF90AA0</paraID>
      <start>5</start>
      <end>6</end>
      <status>modified</status>
      <modifiedWord>）</modifiedWord>
      <trackRevisions>false</trackRevisions>
    </reviewItem>
    <reviewItem>
      <errorID>01154c40-da34-48fd-9197-2ae892ef9e4e</errorID>
      <errorWord>；</errorWord>
      <group>L1_Word</group>
      <groupName>字词问题</groupName>
      <ability>L2_Typo</ability>
      <abilityName>字词错误</abilityName>
      <candidateList>
        <item>；具</item>
      </candidateList>
      <explain/>
      <paraID>6D1E667E</paraID>
      <start>58</start>
      <end>60</end>
      <status>modified</status>
      <modifiedWord>；具</modifiedWord>
      <trackRevisions>false</trackRevisions>
    </reviewItem>
    <reviewItem>
      <errorID>753ea02a-fb8c-41fe-8be8-d7d1a7a47b44</errorID>
      <errorWord>【2020】46号</errorWord>
      <group>L1_Knowledge</group>
      <groupName>知识性问题</groupName>
      <ability>L2_Knowledge</ability>
      <abilityName>其他知识</abilityName>
      <candidateList>
        <item>〔2020〕46号</item>
      </candidateList>
      <explain>发文字号格式错误。</explain>
      <paraID>23C9D80A</paraID>
      <start>24</start>
      <end>33</end>
      <status>modified</status>
      <modifiedWord>〔2020〕46号</modifiedWord>
      <trackRevisions>false</trackRevisions>
    </reviewItem>
    <reviewItem>
      <errorID>bba1f457-c49e-4e58-b75a-fe2e6cbfb387</errorID>
      <errorWord>须</errorWord>
      <group>L1_Word</group>
      <groupName>字词问题</groupName>
      <ability>L2_Typo</ability>
      <abilityName>字词错误</abilityName>
      <candidateList>
        <item>需</item>
      </candidateList>
      <explain>存在发音相同字词的误用。</explain>
      <paraID>31C7D8E5</paraID>
      <start>11</start>
      <end>12</end>
      <status>ignored</status>
      <modifiedWord/>
      <trackRevisions>false</trackRevisions>
    </reviewItem>
    <reviewItem>
      <errorID>b402d0b4-5067-4217-b8ad-f3f3c81be859</errorID>
      <errorWord>招投投标</errorWord>
      <group>L1_Word</group>
      <groupName>字词问题</groupName>
      <ability>L2_Typo</ability>
      <abilityName>字词错误</abilityName>
      <candidateList>
        <item>招标投标</item>
      </candidateList>
      <explain/>
      <paraID>5089B1DA</paraID>
      <start>14</start>
      <end>18</end>
      <status>modified</status>
      <modifiedWord>招标投标</modifiedWord>
      <trackRevisions>false</trackRevisions>
    </reviewItem>
    <reviewItem>
      <errorID>9f7eb5b0-3897-41ee-ab45-8dcf231407cc</errorID>
      <errorWord>法律、法规</errorWord>
      <group>L1_Word</group>
      <groupName>字词问题</groupName>
      <ability>L2_Typo</ability>
      <abilityName>字词错误</abilityName>
      <candidateList>
        <item>法律法规</item>
      </candidateList>
      <explain/>
      <paraID>5089B1DA</paraID>
      <start>28</start>
      <end>33</end>
      <status>ignored</status>
      <modifiedWord/>
      <trackRevisions>false</trackRevisions>
    </reviewItem>
    <reviewItem>
      <errorID>8837ac48-5a94-4b80-bcfc-f36264f8c461</errorID>
      <errorWord>工做</errorWord>
      <group>L1_Word</group>
      <groupName>字词问题</groupName>
      <ability>L2_Typo</ability>
      <abilityName>字词错误</abilityName>
      <candidateList>
        <item>工作</item>
      </candidateList>
      <explain>存在发音相同字词的误用。</explain>
      <paraID> 77F0438</paraID>
      <start>12</start>
      <end>14</end>
      <status>ignored</status>
      <modifiedWord/>
      <trackRevisions>false</trackRevisions>
    </reviewItem>
    <reviewItem>
      <errorID>05fa39d8-001d-4b4c-ae6d-5379edc9047e</errorID>
      <errorWord>〔2017〕 141号</errorWord>
      <group>L1_Knowledge</group>
      <groupName>知识性问题</groupName>
      <ability>L2_Knowledge</ability>
      <abilityName>其他知识</abilityName>
      <candidateList>
        <item>〔2017〕141号</item>
      </candidateList>
      <explain>发文字号格式错误。</explain>
      <paraID>175EE2A4</paraID>
      <start>49</start>
      <end>59</end>
      <status>modified</status>
      <modifiedWord>〔2017〕141号</modifiedWord>
      <trackRevisions>false</trackRevisions>
    </reviewItem>
    <reviewItem>
      <errorID>79dc433e-cecc-44a7-8fdc-0f2908f96c89</errorID>
      <errorWord>)</errorWord>
      <group>L1_Format</group>
      <groupName>格式问题</groupName>
      <ability>L2_HalfPunc</ability>
      <abilityName>全半角检查</abilityName>
      <candidateList>
        <item>）</item>
      </candidateList>
      <explain>文本全半角错误。</explain>
      <paraID>62B67662</paraID>
      <start>52</start>
      <end>53</end>
      <status>modified</status>
      <modifiedWord>）</modifiedWord>
      <trackRevisions>false</trackRevisions>
    </reviewItem>
    <reviewItem>
      <errorID>01165409-307b-4ca8-b6bb-3ad9a6971259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167C7ACF</paraID>
      <start>27</start>
      <end>31</end>
      <status>modified</status>
      <modifiedWord>勘查现场</modifiedWord>
      <trackRevisions>false</trackRevisions>
    </reviewItem>
    <reviewItem>
      <errorID>85f1ca37-e32f-4ee0-9021-0de662ac4ab5</errorID>
      <errorWord>做出</errorWord>
      <group>L1_Word</group>
      <groupName>字词问题</groupName>
      <ability>L2_Typo</ability>
      <abilityName>字词错误</abilityName>
      <candidateList>
        <item>作出</item>
      </candidateList>
      <explain>存在发音相同字词的误用。</explain>
      <paraID>2CC7F8A6</paraID>
      <start>51</start>
      <end>53</end>
      <status>modified</status>
      <modifiedWord>作出</modifiedWord>
      <trackRevisions>false</trackRevisions>
    </reviewItem>
    <reviewItem>
      <errorID>3c54a52f-5a59-4cd6-a1b8-25c2ce735e78</errorID>
      <errorWord>作出</errorWord>
      <group>L1_Word</group>
      <groupName>字词问题</groupName>
      <ability>L2_Typo</ability>
      <abilityName>字词错误</abilityName>
      <candidateList>
        <item>做出</item>
      </candidateList>
      <explain>存在发音相同字词的误用。</explain>
      <paraID>2CC7F8A6</paraID>
      <start>95</start>
      <end>97</end>
      <status>ignored</status>
      <modifiedWord/>
      <trackRevisions>false</trackRevisions>
    </reviewItem>
    <reviewItem>
      <errorID>5f4b67fd-e8d1-4494-bb0a-b02eecca4736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74C69146</paraID>
      <start>16</start>
      <end>18</end>
      <status>modified</status>
      <modifiedWord>”“</modifiedWord>
      <trackRevisions>false</trackRevisions>
    </reviewItem>
    <reviewItem>
      <errorID>d18a7381-5567-454b-9ac3-087be716a342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74C69146</paraID>
      <start>21</start>
      <end>23</end>
      <status>modified</status>
      <modifiedWord>”“</modifiedWord>
      <trackRevisions>false</trackRevisions>
    </reviewItem>
    <reviewItem>
      <errorID>311e13e8-e12a-4fba-b866-533bcb205f70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D0EEA71</paraID>
      <start>16</start>
      <end>18</end>
      <status>modified</status>
      <modifiedWord>”“</modifiedWord>
      <trackRevisions>false</trackRevisions>
    </reviewItem>
    <reviewItem>
      <errorID>632bfdb1-4169-4fe4-a00b-7dfcfde19f97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D0EEA71</paraID>
      <start>21</start>
      <end>23</end>
      <status>modified</status>
      <modifiedWord>”“</modifiedWord>
      <trackRevisions>false</trackRevisions>
    </reviewItem>
    <reviewItem>
      <errorID>9c5a2034-5754-4b50-964a-48f72cf68f26</errorID>
      <errorWord>做出</errorWord>
      <group>L1_Word</group>
      <groupName>字词问题</groupName>
      <ability>L2_Typo</ability>
      <abilityName>字词错误</abilityName>
      <candidateList>
        <item>作出</item>
      </candidateList>
      <explain>存在发音相同字词的误用。</explain>
      <paraID>38F98ABF</paraID>
      <start>54</start>
      <end>56</end>
      <status>modified</status>
      <modifiedWord>作出</modifiedWord>
      <trackRevisions>false</trackRevisions>
    </reviewItem>
    <reviewItem>
      <errorID>0cb3a78b-60b7-4ff1-925e-a7540df490c7</errorID>
      <errorWord>作出</errorWord>
      <group>L1_Word</group>
      <groupName>字词问题</groupName>
      <ability>L2_Typo</ability>
      <abilityName>字词错误</abilityName>
      <candidateList>
        <item>做出</item>
      </candidateList>
      <explain>存在发音相同字词的误用。</explain>
      <paraID>38F98ABF</paraID>
      <start>98</start>
      <end>100</end>
      <status>ignored</status>
      <modifiedWord/>
      <trackRevisions>false</trackRevisions>
    </reviewItem>
    <reviewItem>
      <errorID>2f920284-9af8-45f9-8b3c-8633be690d48</errorID>
      <errorWord>(</errorWord>
      <group>L1_Format</group>
      <groupName>格式问题</groupName>
      <ability>L2_HalfPunc</ability>
      <abilityName>全半角检查</abilityName>
      <candidateList>
        <item>（</item>
      </candidateList>
      <explain>文本全半角错误。</explain>
      <paraID>6A7097A3</paraID>
      <start>3</start>
      <end>4</end>
      <status>modified</status>
      <modifiedWord>（</modifiedWord>
      <trackRevisions>false</trackRevisions>
    </reviewItem>
    <reviewItem>
      <errorID>addeea07-2c1d-43e9-9637-895fdf9ba34e</errorID>
      <errorWord>)</errorWord>
      <group>L1_Format</group>
      <groupName>格式问题</groupName>
      <ability>L2_HalfPunc</ability>
      <abilityName>全半角检查</abilityName>
      <candidateList>
        <item>）</item>
      </candidateList>
      <explain>文本全半角错误。</explain>
      <paraID>6A7097A3</paraID>
      <start>6</start>
      <end>7</end>
      <status>modified</status>
      <modifiedWord>）</modifiedWord>
      <trackRevisions>false</trackRevisions>
    </reviewItem>
    <reviewItem>
      <errorID>1a26a8b9-38a0-4630-9064-b0ed86b0cb9f</errorID>
      <errorWord>(</errorWord>
      <group>L1_Format</group>
      <groupName>格式问题</groupName>
      <ability>L2_HalfPunc</ability>
      <abilityName>全半角检查</abilityName>
      <candidateList>
        <item>（</item>
      </candidateList>
      <explain>文本全半角错误。</explain>
      <paraID>1980E23A</paraID>
      <start>7</start>
      <end>8</end>
      <status>modified</status>
      <modifiedWord>（</modifiedWord>
      <trackRevisions>false</trackRevisions>
    </reviewItem>
    <reviewItem>
      <errorID>056a0fa0-63e9-44d1-8e6a-2ed8325ca371</errorID>
      <errorWord>)</errorWord>
      <group>L1_Format</group>
      <groupName>格式问题</groupName>
      <ability>L2_HalfPunc</ability>
      <abilityName>全半角检查</abilityName>
      <candidateList>
        <item>）</item>
      </candidateList>
      <explain>文本全半角错误。</explain>
      <paraID>1980E23A</paraID>
      <start>10</start>
      <end>11</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a33a2a-3c58-4d70-b861-ec0682eb853a}">
  <ds:schemaRefs/>
</ds:datastoreItem>
</file>

<file path=customXml/itemProps3.xml><?xml version="1.0" encoding="utf-8"?>
<ds:datastoreItem xmlns:ds="http://schemas.openxmlformats.org/officeDocument/2006/customXml" ds:itemID="{97EF1DB9-EE6C-4971-82BD-526AE512362E}">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51</Pages>
  <Words>13429</Words>
  <Characters>15519</Characters>
  <Lines>205</Lines>
  <Paragraphs>57</Paragraphs>
  <TotalTime>12</TotalTime>
  <ScaleCrop>false</ScaleCrop>
  <LinksUpToDate>false</LinksUpToDate>
  <CharactersWithSpaces>15741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2024-08-02T10:32:00Z</dcterms:created>
  <dc:creator>佳得乐</dc:creator>
  <cp:lastModifiedBy>WPS_1775098245</cp:lastModifiedBy>
  <dcterms:modified xsi:type="dcterms:W3CDTF">2026-07-02T06:16:53Z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C32B2F0F2B3046568325783F8470330B_13</vt:lpwstr>
  </property>
  <property fmtid="{D5CDD505-2E9C-101B-9397-08002B2CF9AE}" pid="4" name="KSOTemplateDocerSaveRecord">
    <vt:lpwstr>eyJoZGlkIjoiNGU3NDM3MzI5YzEyZGZjZjkzY2E5N2U2OGRlYTgzNGEiLCJ1c2VySWQiOiIxODE5OTk5MTgxIn0=</vt:lpwstr>
  </property>
</Properties>
</file>