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43ACDD">
      <w:pPr>
        <w:tabs>
          <w:tab w:val="left" w:pos="5760"/>
          <w:tab w:val="left" w:pos="6300"/>
        </w:tabs>
        <w:spacing w:line="360" w:lineRule="auto"/>
        <w:jc w:val="center"/>
        <w:rPr>
          <w:rFonts w:ascii="Times New Roman" w:hAnsi="Times New Roman"/>
          <w:sz w:val="44"/>
          <w:szCs w:val="44"/>
          <w:highlight w:val="none"/>
        </w:rPr>
      </w:pPr>
    </w:p>
    <w:p w14:paraId="6B053B27">
      <w:pPr>
        <w:spacing w:line="360" w:lineRule="auto"/>
        <w:jc w:val="center"/>
        <w:rPr>
          <w:rFonts w:ascii="Times New Roman" w:hAnsi="Times New Roman"/>
          <w:b/>
          <w:sz w:val="48"/>
          <w:szCs w:val="72"/>
          <w:highlight w:val="none"/>
        </w:rPr>
      </w:pPr>
    </w:p>
    <w:p w14:paraId="6B748D4D">
      <w:pPr>
        <w:spacing w:line="360" w:lineRule="auto"/>
        <w:jc w:val="center"/>
        <w:rPr>
          <w:rFonts w:hint="eastAsia" w:ascii="Times New Roman" w:hAnsi="Times New Roman" w:eastAsia="宋体"/>
          <w:b/>
          <w:sz w:val="48"/>
          <w:szCs w:val="72"/>
          <w:highlight w:val="none"/>
          <w:lang w:val="en-US" w:eastAsia="zh-CN"/>
        </w:rPr>
      </w:pPr>
      <w:r>
        <w:rPr>
          <w:rFonts w:hint="eastAsia" w:ascii="Times New Roman" w:hAnsi="Times New Roman"/>
          <w:b/>
          <w:sz w:val="48"/>
          <w:szCs w:val="72"/>
          <w:highlight w:val="none"/>
          <w:lang w:eastAsia="zh-CN"/>
        </w:rPr>
        <w:t>南通职业大学建筑实训设备、网络实训等设备搬迁调试项目</w:t>
      </w:r>
    </w:p>
    <w:p w14:paraId="00C5FA02">
      <w:pPr>
        <w:spacing w:line="360" w:lineRule="auto"/>
        <w:jc w:val="center"/>
        <w:rPr>
          <w:rFonts w:hint="eastAsia" w:ascii="Times New Roman" w:hAnsi="Times New Roman"/>
          <w:b/>
          <w:sz w:val="36"/>
          <w:szCs w:val="52"/>
          <w:highlight w:val="none"/>
          <w:lang w:eastAsia="zh-CN"/>
        </w:rPr>
      </w:pPr>
    </w:p>
    <w:p w14:paraId="5F669690">
      <w:pPr>
        <w:pStyle w:val="221"/>
        <w:rPr>
          <w:highlight w:val="none"/>
        </w:rPr>
      </w:pPr>
    </w:p>
    <w:p w14:paraId="6A9E7762">
      <w:pPr>
        <w:spacing w:line="360" w:lineRule="auto"/>
        <w:jc w:val="center"/>
        <w:rPr>
          <w:rFonts w:ascii="Times New Roman" w:hAnsi="Times New Roman"/>
          <w:b/>
          <w:sz w:val="72"/>
          <w:szCs w:val="56"/>
          <w:highlight w:val="none"/>
        </w:rPr>
      </w:pPr>
      <w:r>
        <w:rPr>
          <w:rFonts w:ascii="Times New Roman" w:hAnsi="Times New Roman"/>
          <w:b/>
          <w:sz w:val="72"/>
          <w:szCs w:val="56"/>
          <w:highlight w:val="none"/>
        </w:rPr>
        <w:t>竞争性磋商文件</w:t>
      </w:r>
    </w:p>
    <w:p w14:paraId="30DA336E">
      <w:pPr>
        <w:spacing w:line="360" w:lineRule="auto"/>
        <w:jc w:val="center"/>
        <w:rPr>
          <w:rFonts w:ascii="Times New Roman" w:hAnsi="Times New Roman"/>
          <w:b/>
          <w:sz w:val="44"/>
          <w:szCs w:val="44"/>
          <w:highlight w:val="none"/>
        </w:rPr>
      </w:pPr>
      <w:r>
        <w:rPr>
          <w:rFonts w:hint="eastAsia" w:ascii="Times New Roman" w:hAnsi="Times New Roman"/>
          <w:b/>
          <w:sz w:val="44"/>
          <w:szCs w:val="44"/>
          <w:highlight w:val="none"/>
        </w:rPr>
        <w:t>（资格后审）</w:t>
      </w:r>
    </w:p>
    <w:p w14:paraId="76EAB7EA">
      <w:pPr>
        <w:spacing w:line="360" w:lineRule="auto"/>
        <w:jc w:val="center"/>
        <w:rPr>
          <w:rFonts w:ascii="Times New Roman" w:hAnsi="Times New Roman"/>
          <w:b/>
          <w:sz w:val="36"/>
          <w:highlight w:val="none"/>
        </w:rPr>
      </w:pPr>
    </w:p>
    <w:p w14:paraId="112ACD3F">
      <w:pPr>
        <w:spacing w:line="360" w:lineRule="auto"/>
        <w:jc w:val="center"/>
        <w:rPr>
          <w:rFonts w:ascii="Times New Roman" w:hAnsi="Times New Roman"/>
          <w:b/>
          <w:sz w:val="36"/>
          <w:highlight w:val="none"/>
        </w:rPr>
      </w:pPr>
    </w:p>
    <w:p w14:paraId="5BE4721E">
      <w:pPr>
        <w:pStyle w:val="19"/>
        <w:rPr>
          <w:highlight w:val="none"/>
        </w:rPr>
      </w:pPr>
    </w:p>
    <w:p w14:paraId="45E0B04D">
      <w:pPr>
        <w:spacing w:line="360" w:lineRule="auto"/>
        <w:rPr>
          <w:rFonts w:ascii="Times New Roman" w:hAnsi="Times New Roman"/>
          <w:b/>
          <w:sz w:val="36"/>
          <w:highlight w:val="none"/>
        </w:rPr>
      </w:pPr>
    </w:p>
    <w:p w14:paraId="2DF814F2">
      <w:pPr>
        <w:spacing w:line="360" w:lineRule="auto"/>
        <w:rPr>
          <w:rFonts w:ascii="Times New Roman" w:hAnsi="Times New Roman"/>
          <w:b/>
          <w:sz w:val="36"/>
          <w:highlight w:val="none"/>
        </w:rPr>
      </w:pPr>
    </w:p>
    <w:p w14:paraId="29F52B0F">
      <w:pPr>
        <w:spacing w:line="360" w:lineRule="auto"/>
        <w:rPr>
          <w:rFonts w:ascii="Times New Roman" w:hAnsi="Times New Roman"/>
          <w:b/>
          <w:sz w:val="36"/>
          <w:highlight w:val="none"/>
        </w:rPr>
      </w:pPr>
    </w:p>
    <w:p w14:paraId="67C5196C">
      <w:pPr>
        <w:spacing w:line="360" w:lineRule="auto"/>
        <w:jc w:val="center"/>
        <w:rPr>
          <w:rFonts w:ascii="Times New Roman" w:hAnsi="Times New Roman"/>
          <w:b/>
          <w:sz w:val="36"/>
          <w:highlight w:val="none"/>
        </w:rPr>
      </w:pPr>
    </w:p>
    <w:p w14:paraId="645464BC">
      <w:pPr>
        <w:spacing w:line="360" w:lineRule="auto"/>
        <w:jc w:val="center"/>
        <w:rPr>
          <w:rFonts w:ascii="Times New Roman" w:hAnsi="Times New Roman"/>
          <w:b/>
          <w:sz w:val="36"/>
          <w:highlight w:val="none"/>
        </w:rPr>
      </w:pPr>
    </w:p>
    <w:p w14:paraId="2846F779">
      <w:pPr>
        <w:spacing w:line="360" w:lineRule="auto"/>
        <w:jc w:val="center"/>
        <w:rPr>
          <w:rFonts w:ascii="Times New Roman" w:hAnsi="Times New Roman" w:cs="宋体"/>
          <w:b/>
          <w:sz w:val="30"/>
          <w:szCs w:val="30"/>
          <w:highlight w:val="none"/>
        </w:rPr>
      </w:pPr>
      <w:r>
        <w:rPr>
          <w:rFonts w:hint="eastAsia" w:ascii="Times New Roman" w:hAnsi="Times New Roman" w:cs="宋体"/>
          <w:b/>
          <w:sz w:val="30"/>
          <w:szCs w:val="30"/>
          <w:highlight w:val="none"/>
        </w:rPr>
        <w:t>采购单位：</w:t>
      </w:r>
      <w:r>
        <w:rPr>
          <w:rFonts w:hint="eastAsia" w:ascii="Times New Roman" w:hAnsi="Times New Roman" w:cs="宋体"/>
          <w:b/>
          <w:sz w:val="30"/>
          <w:szCs w:val="30"/>
          <w:highlight w:val="none"/>
          <w:lang w:val="en-US" w:eastAsia="zh-CN"/>
        </w:rPr>
        <w:t>南通职业大学</w:t>
      </w:r>
    </w:p>
    <w:p w14:paraId="339E52FB">
      <w:pPr>
        <w:spacing w:line="360" w:lineRule="auto"/>
        <w:jc w:val="center"/>
        <w:rPr>
          <w:rFonts w:ascii="Times New Roman" w:hAnsi="Times New Roman" w:cs="宋体"/>
          <w:b/>
          <w:sz w:val="30"/>
          <w:szCs w:val="30"/>
          <w:highlight w:val="none"/>
        </w:rPr>
      </w:pPr>
      <w:r>
        <w:rPr>
          <w:rFonts w:hint="eastAsia" w:ascii="Times New Roman" w:hAnsi="Times New Roman" w:cs="宋体"/>
          <w:b/>
          <w:sz w:val="30"/>
          <w:szCs w:val="30"/>
          <w:highlight w:val="none"/>
        </w:rPr>
        <w:t>代理机构：中通服网盈科技有限公司</w:t>
      </w:r>
    </w:p>
    <w:p w14:paraId="409C3296">
      <w:pPr>
        <w:spacing w:line="360" w:lineRule="auto"/>
        <w:jc w:val="center"/>
        <w:rPr>
          <w:rFonts w:ascii="Times New Roman" w:hAnsi="Times New Roman" w:cs="宋体"/>
          <w:b/>
          <w:sz w:val="30"/>
          <w:szCs w:val="30"/>
          <w:highlight w:val="none"/>
        </w:rPr>
      </w:pPr>
      <w:r>
        <w:rPr>
          <w:rFonts w:hint="eastAsia" w:ascii="Times New Roman" w:hAnsi="Times New Roman" w:cs="宋体"/>
          <w:b/>
          <w:sz w:val="30"/>
          <w:szCs w:val="30"/>
          <w:highlight w:val="none"/>
        </w:rPr>
        <w:t>202</w:t>
      </w:r>
      <w:r>
        <w:rPr>
          <w:rFonts w:hint="eastAsia" w:ascii="Times New Roman" w:hAnsi="Times New Roman" w:cs="宋体"/>
          <w:b/>
          <w:sz w:val="30"/>
          <w:szCs w:val="30"/>
          <w:highlight w:val="none"/>
          <w:lang w:val="en-US" w:eastAsia="zh-CN"/>
        </w:rPr>
        <w:t>6</w:t>
      </w:r>
      <w:r>
        <w:rPr>
          <w:rFonts w:hint="eastAsia" w:ascii="Times New Roman" w:hAnsi="Times New Roman" w:cs="宋体"/>
          <w:b/>
          <w:sz w:val="30"/>
          <w:szCs w:val="30"/>
          <w:highlight w:val="none"/>
        </w:rPr>
        <w:t>年</w:t>
      </w:r>
      <w:r>
        <w:rPr>
          <w:rFonts w:hint="eastAsia" w:ascii="Times New Roman" w:hAnsi="Times New Roman" w:cs="宋体"/>
          <w:b/>
          <w:sz w:val="30"/>
          <w:szCs w:val="30"/>
          <w:highlight w:val="none"/>
          <w:lang w:val="en-US" w:eastAsia="zh-CN"/>
        </w:rPr>
        <w:t>7</w:t>
      </w:r>
      <w:r>
        <w:rPr>
          <w:rFonts w:hint="eastAsia" w:ascii="Times New Roman" w:hAnsi="Times New Roman" w:cs="宋体"/>
          <w:b/>
          <w:sz w:val="30"/>
          <w:szCs w:val="30"/>
          <w:highlight w:val="none"/>
        </w:rPr>
        <w:t>月</w:t>
      </w:r>
      <w:r>
        <w:rPr>
          <w:rFonts w:hint="eastAsia" w:ascii="Times New Roman" w:hAnsi="Times New Roman" w:cs="宋体"/>
          <w:b/>
          <w:sz w:val="30"/>
          <w:szCs w:val="30"/>
          <w:highlight w:val="none"/>
          <w:lang w:val="en-US" w:eastAsia="zh-CN"/>
        </w:rPr>
        <w:t>6</w:t>
      </w:r>
      <w:r>
        <w:rPr>
          <w:rFonts w:hint="eastAsia" w:ascii="Times New Roman" w:hAnsi="Times New Roman" w:cs="宋体"/>
          <w:b/>
          <w:sz w:val="30"/>
          <w:szCs w:val="30"/>
          <w:highlight w:val="none"/>
        </w:rPr>
        <w:t>日</w:t>
      </w:r>
    </w:p>
    <w:p w14:paraId="3AEC2783">
      <w:pPr>
        <w:widowControl/>
        <w:jc w:val="left"/>
        <w:rPr>
          <w:rFonts w:ascii="Times New Roman" w:hAnsi="Times New Roman"/>
          <w:b/>
          <w:sz w:val="44"/>
          <w:szCs w:val="44"/>
          <w:highlight w:val="none"/>
        </w:rPr>
      </w:pPr>
      <w:r>
        <w:rPr>
          <w:rFonts w:ascii="Times New Roman" w:hAnsi="Times New Roman"/>
          <w:b/>
          <w:sz w:val="44"/>
          <w:szCs w:val="44"/>
          <w:highlight w:val="none"/>
        </w:rPr>
        <w:br w:type="page" w:clear="all"/>
      </w:r>
    </w:p>
    <w:p w14:paraId="1028AF2D">
      <w:pPr>
        <w:spacing w:line="360" w:lineRule="auto"/>
        <w:jc w:val="center"/>
        <w:rPr>
          <w:rFonts w:ascii="Times New Roman" w:hAnsi="Times New Roman"/>
          <w:b/>
          <w:sz w:val="30"/>
          <w:szCs w:val="30"/>
          <w:highlight w:val="none"/>
        </w:rPr>
      </w:pPr>
      <w:r>
        <w:rPr>
          <w:rFonts w:hint="eastAsia" w:ascii="Times New Roman" w:hAnsi="Times New Roman"/>
          <w:b/>
          <w:sz w:val="44"/>
          <w:szCs w:val="44"/>
          <w:highlight w:val="none"/>
        </w:rPr>
        <w:t>目录</w:t>
      </w:r>
    </w:p>
    <w:p w14:paraId="15FA9D51">
      <w:pPr>
        <w:pStyle w:val="7"/>
        <w:ind w:firstLine="0"/>
        <w:jc w:val="center"/>
        <w:rPr>
          <w:rFonts w:ascii="Times New Roman" w:hAnsi="Times New Roman" w:eastAsia="宋体"/>
          <w:sz w:val="30"/>
          <w:highlight w:val="none"/>
          <w:lang w:eastAsia="zh-CN"/>
        </w:rPr>
      </w:pPr>
    </w:p>
    <w:p w14:paraId="1738219D">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b/>
          <w:bCs/>
          <w:sz w:val="36"/>
          <w:szCs w:val="36"/>
          <w:highlight w:val="none"/>
        </w:rPr>
        <w:fldChar w:fldCharType="begin"/>
      </w:r>
      <w:r>
        <w:rPr>
          <w:rFonts w:ascii="Times New Roman" w:hAnsi="Times New Roman" w:eastAsia="宋体"/>
          <w:b/>
          <w:bCs/>
          <w:sz w:val="36"/>
          <w:szCs w:val="36"/>
          <w:highlight w:val="none"/>
        </w:rPr>
        <w:instrText xml:space="preserve"> TOC \o "1-1"</w:instrText>
      </w:r>
      <w:r>
        <w:rPr>
          <w:rFonts w:ascii="Times New Roman" w:hAnsi="Times New Roman" w:eastAsia="宋体"/>
          <w:b/>
          <w:bCs/>
          <w:sz w:val="36"/>
          <w:szCs w:val="36"/>
          <w:highlight w:val="none"/>
        </w:rPr>
        <w:fldChar w:fldCharType="separate"/>
      </w:r>
      <w:r>
        <w:rPr>
          <w:rFonts w:ascii="Times New Roman" w:hAnsi="Times New Roman" w:eastAsia="宋体"/>
          <w:sz w:val="32"/>
          <w:szCs w:val="32"/>
          <w:highlight w:val="none"/>
        </w:rPr>
        <w:t>第一章</w:t>
      </w:r>
      <w:r>
        <w:rPr>
          <w:rFonts w:hint="eastAsia" w:ascii="Times New Roman" w:hAnsi="Times New Roman" w:eastAsia="宋体"/>
          <w:sz w:val="32"/>
          <w:szCs w:val="32"/>
          <w:highlight w:val="none"/>
        </w:rPr>
        <w:t xml:space="preserve"> 竞争性磋商公告</w:t>
      </w:r>
    </w:p>
    <w:p w14:paraId="081C6391">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第二章</w:t>
      </w:r>
      <w:r>
        <w:rPr>
          <w:rFonts w:hint="eastAsia" w:ascii="Times New Roman" w:hAnsi="Times New Roman" w:eastAsia="宋体"/>
          <w:sz w:val="32"/>
          <w:szCs w:val="32"/>
          <w:highlight w:val="none"/>
        </w:rPr>
        <w:t xml:space="preserve"> 供应商</w:t>
      </w:r>
      <w:r>
        <w:rPr>
          <w:rFonts w:ascii="Times New Roman" w:hAnsi="Times New Roman" w:eastAsia="宋体"/>
          <w:sz w:val="32"/>
          <w:szCs w:val="32"/>
          <w:highlight w:val="none"/>
        </w:rPr>
        <w:t>须知</w:t>
      </w:r>
    </w:p>
    <w:p w14:paraId="7AEDDC4E">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第三章</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项目需求</w:t>
      </w:r>
    </w:p>
    <w:p w14:paraId="30426E57">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w:t>
      </w:r>
      <w:r>
        <w:rPr>
          <w:rFonts w:hint="eastAsia" w:ascii="Times New Roman" w:hAnsi="Times New Roman" w:eastAsia="宋体"/>
          <w:sz w:val="32"/>
          <w:szCs w:val="32"/>
          <w:highlight w:val="none"/>
        </w:rPr>
        <w:t>四</w:t>
      </w:r>
      <w:r>
        <w:rPr>
          <w:rFonts w:ascii="Times New Roman" w:hAnsi="Times New Roman" w:eastAsia="宋体"/>
          <w:sz w:val="32"/>
          <w:szCs w:val="32"/>
          <w:highlight w:val="none"/>
        </w:rPr>
        <w:t>章</w:t>
      </w:r>
      <w:r>
        <w:rPr>
          <w:rFonts w:hint="eastAsia" w:ascii="Times New Roman" w:hAnsi="Times New Roman" w:eastAsia="宋体"/>
          <w:sz w:val="32"/>
          <w:szCs w:val="32"/>
          <w:highlight w:val="none"/>
        </w:rPr>
        <w:t xml:space="preserve"> 评审方法和程序</w:t>
      </w:r>
    </w:p>
    <w:p w14:paraId="14905B41">
      <w:pPr>
        <w:pStyle w:val="249"/>
        <w:tabs>
          <w:tab w:val="right" w:leader="dot" w:pos="9528"/>
        </w:tabs>
        <w:spacing w:line="1200" w:lineRule="exact"/>
        <w:rPr>
          <w:rFonts w:ascii="Times New Roman" w:hAnsi="Times New Roman" w:eastAsia="宋体"/>
          <w:sz w:val="32"/>
          <w:szCs w:val="32"/>
          <w:highlight w:val="none"/>
        </w:rPr>
      </w:pPr>
      <w:r>
        <w:rPr>
          <w:rFonts w:ascii="Times New Roman" w:hAnsi="Times New Roman" w:eastAsia="宋体"/>
          <w:sz w:val="32"/>
          <w:szCs w:val="32"/>
          <w:highlight w:val="none"/>
        </w:rPr>
        <w:t>第</w:t>
      </w:r>
      <w:r>
        <w:rPr>
          <w:rFonts w:hint="eastAsia" w:ascii="Times New Roman" w:hAnsi="Times New Roman" w:eastAsia="宋体"/>
          <w:sz w:val="32"/>
          <w:szCs w:val="32"/>
          <w:highlight w:val="none"/>
        </w:rPr>
        <w:t>五</w:t>
      </w:r>
      <w:r>
        <w:rPr>
          <w:rFonts w:ascii="Times New Roman" w:hAnsi="Times New Roman" w:eastAsia="宋体"/>
          <w:sz w:val="32"/>
          <w:szCs w:val="32"/>
          <w:highlight w:val="none"/>
        </w:rPr>
        <w:t>章</w:t>
      </w:r>
      <w:r>
        <w:rPr>
          <w:rFonts w:hint="eastAsia" w:ascii="Times New Roman" w:hAnsi="Times New Roman" w:eastAsia="宋体"/>
          <w:sz w:val="32"/>
          <w:szCs w:val="32"/>
          <w:highlight w:val="none"/>
        </w:rPr>
        <w:t xml:space="preserve"> 合同主要条款</w:t>
      </w:r>
    </w:p>
    <w:p w14:paraId="5C6FE215">
      <w:pPr>
        <w:pStyle w:val="249"/>
        <w:tabs>
          <w:tab w:val="right" w:leader="dot" w:pos="9528"/>
        </w:tabs>
        <w:spacing w:line="1200" w:lineRule="exact"/>
        <w:rPr>
          <w:rFonts w:ascii="Times New Roman" w:hAnsi="Times New Roman" w:eastAsia="宋体"/>
          <w:sz w:val="32"/>
          <w:szCs w:val="32"/>
          <w:highlight w:val="none"/>
        </w:rPr>
      </w:pPr>
      <w:r>
        <w:rPr>
          <w:rFonts w:hint="eastAsia" w:ascii="Times New Roman" w:hAnsi="Times New Roman" w:eastAsia="宋体"/>
          <w:sz w:val="32"/>
          <w:szCs w:val="32"/>
          <w:highlight w:val="none"/>
        </w:rPr>
        <w:t>第六章 合同授予</w:t>
      </w:r>
    </w:p>
    <w:p w14:paraId="4D048B32">
      <w:pPr>
        <w:spacing w:line="1200" w:lineRule="exact"/>
        <w:rPr>
          <w:rFonts w:ascii="Times New Roman" w:hAnsi="Times New Roman"/>
          <w:sz w:val="32"/>
          <w:szCs w:val="32"/>
          <w:highlight w:val="none"/>
        </w:rPr>
      </w:pPr>
      <w:r>
        <w:rPr>
          <w:rFonts w:ascii="Times New Roman" w:hAnsi="Times New Roman"/>
          <w:sz w:val="32"/>
          <w:szCs w:val="32"/>
          <w:highlight w:val="none"/>
        </w:rPr>
        <w:t>第七章</w:t>
      </w:r>
      <w:r>
        <w:rPr>
          <w:rFonts w:hint="eastAsia" w:ascii="Times New Roman" w:hAnsi="Times New Roman"/>
          <w:sz w:val="32"/>
          <w:szCs w:val="32"/>
          <w:highlight w:val="none"/>
        </w:rPr>
        <w:t xml:space="preserve"> 质疑提出和处理</w:t>
      </w:r>
    </w:p>
    <w:p w14:paraId="1E0FD271">
      <w:pPr>
        <w:spacing w:line="1200" w:lineRule="exact"/>
        <w:rPr>
          <w:rFonts w:ascii="Times New Roman" w:hAnsi="Times New Roman"/>
          <w:sz w:val="36"/>
          <w:szCs w:val="36"/>
          <w:highlight w:val="none"/>
        </w:rPr>
      </w:pPr>
      <w:r>
        <w:rPr>
          <w:rFonts w:ascii="Times New Roman" w:hAnsi="Times New Roman"/>
          <w:sz w:val="32"/>
          <w:szCs w:val="32"/>
          <w:highlight w:val="none"/>
        </w:rPr>
        <w:t>第八章</w:t>
      </w:r>
      <w:r>
        <w:rPr>
          <w:rFonts w:hint="eastAsia" w:ascii="Times New Roman" w:hAnsi="Times New Roman"/>
          <w:sz w:val="32"/>
          <w:szCs w:val="32"/>
          <w:highlight w:val="none"/>
        </w:rPr>
        <w:t xml:space="preserve"> 响应文件组成及格式</w:t>
      </w:r>
    </w:p>
    <w:p w14:paraId="032219BA">
      <w:pPr>
        <w:rPr>
          <w:rFonts w:ascii="Times New Roman" w:hAnsi="Times New Roman" w:cs="宋体"/>
          <w:b/>
          <w:sz w:val="24"/>
          <w:szCs w:val="24"/>
          <w:highlight w:val="none"/>
        </w:rPr>
      </w:pPr>
      <w:r>
        <w:rPr>
          <w:rFonts w:ascii="Times New Roman" w:hAnsi="Times New Roman"/>
          <w:b/>
          <w:bCs/>
          <w:sz w:val="36"/>
          <w:szCs w:val="36"/>
          <w:highlight w:val="none"/>
        </w:rPr>
        <w:fldChar w:fldCharType="end"/>
      </w:r>
    </w:p>
    <w:p w14:paraId="1C528FCD">
      <w:pPr>
        <w:pStyle w:val="221"/>
        <w:rPr>
          <w:rFonts w:ascii="Times New Roman" w:hAnsi="Times New Roman"/>
          <w:highlight w:val="none"/>
        </w:rPr>
      </w:pPr>
    </w:p>
    <w:p w14:paraId="34C6F712">
      <w:pPr>
        <w:rPr>
          <w:rFonts w:ascii="Times New Roman" w:hAnsi="Times New Roman" w:cs="宋体"/>
          <w:b/>
          <w:sz w:val="24"/>
          <w:szCs w:val="24"/>
          <w:highlight w:val="none"/>
        </w:rPr>
      </w:pPr>
    </w:p>
    <w:p w14:paraId="5902A06B">
      <w:pPr>
        <w:pStyle w:val="2"/>
        <w:keepNext w:val="0"/>
        <w:keepLines w:val="0"/>
        <w:spacing w:before="0" w:after="0" w:line="360" w:lineRule="auto"/>
        <w:jc w:val="center"/>
        <w:rPr>
          <w:rFonts w:ascii="Times New Roman" w:hAnsi="Times New Roman" w:eastAsia="宋体"/>
          <w:sz w:val="48"/>
          <w:szCs w:val="44"/>
          <w:highlight w:val="none"/>
        </w:rPr>
      </w:pPr>
      <w:r>
        <w:rPr>
          <w:rFonts w:ascii="Times New Roman" w:hAnsi="Times New Roman" w:eastAsia="宋体"/>
          <w:sz w:val="48"/>
          <w:szCs w:val="44"/>
          <w:highlight w:val="none"/>
        </w:rPr>
        <w:br w:type="page" w:clear="all"/>
      </w:r>
      <w:r>
        <w:rPr>
          <w:rFonts w:hint="eastAsia" w:ascii="Times New Roman" w:hAnsi="Times New Roman" w:eastAsia="宋体"/>
          <w:sz w:val="48"/>
          <w:szCs w:val="44"/>
          <w:highlight w:val="none"/>
        </w:rPr>
        <w:t>第一章 竞争性磋商公告</w:t>
      </w:r>
    </w:p>
    <w:p w14:paraId="23AF8AFD">
      <w:pPr>
        <w:pBdr>
          <w:top w:val="single" w:color="000000" w:sz="4" w:space="1"/>
          <w:left w:val="single" w:color="000000" w:sz="4" w:space="4"/>
          <w:bottom w:val="single" w:color="000000" w:sz="4" w:space="1"/>
          <w:right w:val="single" w:color="000000" w:sz="4" w:space="4"/>
        </w:pBdr>
        <w:ind w:firstLine="480"/>
        <w:rPr>
          <w:rFonts w:ascii="Times New Roman" w:hAnsi="Times New Roman"/>
          <w:sz w:val="24"/>
          <w:highlight w:val="none"/>
        </w:rPr>
      </w:pPr>
      <w:r>
        <w:rPr>
          <w:rFonts w:hint="eastAsia" w:ascii="Times New Roman" w:hAnsi="Times New Roman"/>
          <w:sz w:val="24"/>
          <w:highlight w:val="none"/>
        </w:rPr>
        <w:t>项目概况</w:t>
      </w:r>
    </w:p>
    <w:p w14:paraId="30DCC441">
      <w:pPr>
        <w:pBdr>
          <w:top w:val="single" w:color="000000" w:sz="4" w:space="1"/>
          <w:left w:val="single" w:color="000000" w:sz="4" w:space="4"/>
          <w:bottom w:val="single" w:color="000000" w:sz="4" w:space="1"/>
          <w:right w:val="single" w:color="000000" w:sz="4" w:space="4"/>
        </w:pBdr>
        <w:spacing w:line="360" w:lineRule="auto"/>
        <w:ind w:firstLine="480"/>
        <w:rPr>
          <w:rFonts w:ascii="Times New Roman" w:hAnsi="Times New Roman"/>
          <w:sz w:val="24"/>
          <w:highlight w:val="none"/>
        </w:rPr>
      </w:pPr>
      <w:r>
        <w:rPr>
          <w:rFonts w:hint="eastAsia" w:ascii="Times New Roman" w:hAnsi="Times New Roman"/>
          <w:sz w:val="24"/>
          <w:highlight w:val="none"/>
          <w:u w:val="single"/>
        </w:rPr>
        <w:t>中通服网盈科技有限公司</w:t>
      </w:r>
      <w:r>
        <w:rPr>
          <w:rFonts w:hint="eastAsia" w:ascii="Times New Roman" w:hAnsi="Times New Roman"/>
          <w:sz w:val="24"/>
          <w:highlight w:val="none"/>
        </w:rPr>
        <w:t>（以下称代理机构）受</w:t>
      </w:r>
      <w:r>
        <w:rPr>
          <w:rFonts w:hint="eastAsia" w:ascii="Times New Roman" w:hAnsi="Times New Roman"/>
          <w:sz w:val="24"/>
          <w:highlight w:val="none"/>
          <w:u w:val="single"/>
          <w:lang w:eastAsia="zh-CN"/>
        </w:rPr>
        <w:t>南通职业大学</w:t>
      </w:r>
      <w:r>
        <w:rPr>
          <w:rFonts w:hint="eastAsia" w:ascii="Times New Roman" w:hAnsi="Times New Roman"/>
          <w:sz w:val="24"/>
          <w:highlight w:val="none"/>
        </w:rPr>
        <w:t>（以</w:t>
      </w:r>
      <w:r>
        <w:rPr>
          <w:rFonts w:hint="eastAsia" w:ascii="Times New Roman" w:hAnsi="Times New Roman"/>
          <w:sz w:val="24"/>
          <w:highlight w:val="none"/>
          <w:lang w:eastAsia="zh-CN"/>
        </w:rPr>
        <w:t>下简</w:t>
      </w:r>
      <w:r>
        <w:rPr>
          <w:rFonts w:hint="eastAsia" w:ascii="Times New Roman" w:hAnsi="Times New Roman"/>
          <w:sz w:val="24"/>
          <w:highlight w:val="none"/>
        </w:rPr>
        <w:t>称采购人）的委托，就</w:t>
      </w:r>
      <w:r>
        <w:rPr>
          <w:rFonts w:hint="eastAsia" w:ascii="Times New Roman" w:hAnsi="Times New Roman"/>
          <w:sz w:val="24"/>
          <w:highlight w:val="none"/>
          <w:u w:val="single"/>
          <w:lang w:eastAsia="zh-CN"/>
        </w:rPr>
        <w:t>南通职业大学建筑实训设备、网络实训等设备搬迁调试项目</w:t>
      </w:r>
      <w:r>
        <w:rPr>
          <w:rFonts w:hint="eastAsia" w:ascii="Times New Roman" w:hAnsi="Times New Roman"/>
          <w:sz w:val="24"/>
          <w:highlight w:val="none"/>
        </w:rPr>
        <w:t>组织公开竞争性</w:t>
      </w:r>
      <w:r>
        <w:rPr>
          <w:rFonts w:hint="eastAsia" w:ascii="Times New Roman" w:hAnsi="Times New Roman"/>
          <w:sz w:val="24"/>
          <w:highlight w:val="none"/>
          <w:lang w:val="en-US" w:eastAsia="zh-CN"/>
        </w:rPr>
        <w:t>磋商</w:t>
      </w:r>
      <w:r>
        <w:rPr>
          <w:rFonts w:hint="eastAsia" w:ascii="Times New Roman" w:hAnsi="Times New Roman"/>
          <w:sz w:val="24"/>
          <w:highlight w:val="none"/>
        </w:rPr>
        <w:t>，诚邀符合条件的潜在供应商参加</w:t>
      </w:r>
      <w:r>
        <w:rPr>
          <w:rFonts w:hint="eastAsia" w:ascii="Times New Roman" w:hAnsi="Times New Roman"/>
          <w:sz w:val="24"/>
          <w:highlight w:val="none"/>
          <w:lang w:eastAsia="zh-CN"/>
        </w:rPr>
        <w:t>，</w:t>
      </w:r>
      <w:r>
        <w:rPr>
          <w:rFonts w:hint="eastAsia" w:ascii="Times New Roman" w:hAnsi="Times New Roman"/>
          <w:sz w:val="24"/>
          <w:highlight w:val="none"/>
        </w:rPr>
        <w:t>并</w:t>
      </w:r>
      <w:r>
        <w:rPr>
          <w:rFonts w:hint="eastAsia" w:ascii="Times New Roman" w:hAnsi="Times New Roman"/>
          <w:color w:val="auto"/>
          <w:sz w:val="24"/>
          <w:highlight w:val="none"/>
        </w:rPr>
        <w:t>于</w:t>
      </w:r>
      <w:r>
        <w:rPr>
          <w:rFonts w:hint="eastAsia" w:ascii="Times New Roman" w:hAnsi="Times New Roman"/>
          <w:color w:val="auto"/>
          <w:sz w:val="24"/>
          <w:highlight w:val="none"/>
          <w:u w:val="single"/>
          <w:lang w:eastAsia="zh-CN"/>
        </w:rPr>
        <w:t>2026年7月21日</w:t>
      </w:r>
      <w:r>
        <w:rPr>
          <w:rFonts w:hint="eastAsia" w:ascii="Times New Roman" w:hAnsi="Times New Roman"/>
          <w:sz w:val="24"/>
          <w:highlight w:val="none"/>
          <w:u w:val="single"/>
          <w:lang w:val="en-US" w:eastAsia="zh-CN"/>
        </w:rPr>
        <w:t>09</w:t>
      </w:r>
      <w:r>
        <w:rPr>
          <w:rFonts w:hint="eastAsia" w:ascii="Times New Roman" w:hAnsi="Times New Roman"/>
          <w:sz w:val="24"/>
          <w:highlight w:val="none"/>
          <w:u w:val="single"/>
        </w:rPr>
        <w:t>时</w:t>
      </w:r>
      <w:r>
        <w:rPr>
          <w:rFonts w:hint="eastAsia" w:ascii="Times New Roman" w:hAnsi="Times New Roman"/>
          <w:sz w:val="24"/>
          <w:highlight w:val="none"/>
          <w:u w:val="single"/>
          <w:lang w:val="en-US" w:eastAsia="zh-CN"/>
        </w:rPr>
        <w:t>30</w:t>
      </w:r>
      <w:r>
        <w:rPr>
          <w:rFonts w:hint="eastAsia" w:ascii="Times New Roman" w:hAnsi="Times New Roman"/>
          <w:sz w:val="24"/>
          <w:highlight w:val="none"/>
          <w:u w:val="single"/>
        </w:rPr>
        <w:t>分前</w:t>
      </w:r>
      <w:r>
        <w:rPr>
          <w:rFonts w:hint="eastAsia" w:ascii="Times New Roman" w:hAnsi="Times New Roman"/>
          <w:sz w:val="24"/>
          <w:highlight w:val="none"/>
        </w:rPr>
        <w:t>提交响应文件。</w:t>
      </w:r>
    </w:p>
    <w:p w14:paraId="01DC483A">
      <w:pPr>
        <w:numPr>
          <w:ilvl w:val="0"/>
          <w:numId w:val="0"/>
        </w:numPr>
        <w:spacing w:line="360" w:lineRule="auto"/>
        <w:ind w:firstLine="482" w:firstLineChars="0"/>
        <w:outlineLvl w:val="9"/>
        <w:rPr>
          <w:rFonts w:ascii="Times New Roman" w:hAnsi="Times New Roman"/>
          <w:b/>
          <w:sz w:val="24"/>
          <w:szCs w:val="24"/>
          <w:highlight w:val="none"/>
        </w:rPr>
      </w:pPr>
      <w:r>
        <w:rPr>
          <w:rFonts w:hint="eastAsia" w:ascii="Times New Roman" w:hAnsi="Times New Roman" w:eastAsia="宋体" w:cs="Times New Roman"/>
          <w:b/>
          <w:sz w:val="24"/>
          <w:szCs w:val="24"/>
          <w:highlight w:val="none"/>
          <w:lang w:val="en-US" w:eastAsia="zh-CN" w:bidi="ar-SA"/>
        </w:rPr>
        <w:t>一、</w:t>
      </w:r>
      <w:r>
        <w:rPr>
          <w:rFonts w:hint="eastAsia" w:ascii="Times New Roman" w:hAnsi="Times New Roman"/>
          <w:b/>
          <w:sz w:val="24"/>
          <w:szCs w:val="24"/>
          <w:highlight w:val="none"/>
        </w:rPr>
        <w:t>项目基本情况</w:t>
      </w:r>
    </w:p>
    <w:p w14:paraId="613B8A20">
      <w:pPr>
        <w:spacing w:line="360" w:lineRule="auto"/>
        <w:ind w:firstLine="480"/>
        <w:rPr>
          <w:rFonts w:hint="eastAsia" w:ascii="Times New Roman" w:hAnsi="Times New Roman" w:eastAsia="宋体"/>
          <w:bCs/>
          <w:sz w:val="24"/>
          <w:szCs w:val="24"/>
          <w:highlight w:val="none"/>
          <w:lang w:val="en-US" w:eastAsia="zh-CN"/>
        </w:rPr>
      </w:pPr>
      <w:r>
        <w:rPr>
          <w:rFonts w:hint="eastAsia" w:ascii="Times New Roman" w:hAnsi="Times New Roman"/>
          <w:bCs/>
          <w:sz w:val="24"/>
          <w:szCs w:val="24"/>
          <w:highlight w:val="none"/>
        </w:rPr>
        <w:t>1</w:t>
      </w:r>
      <w:r>
        <w:rPr>
          <w:rFonts w:hint="eastAsia" w:ascii="Times New Roman" w:hAnsi="Times New Roman"/>
          <w:bCs/>
          <w:sz w:val="24"/>
          <w:szCs w:val="24"/>
          <w:highlight w:val="none"/>
          <w:lang w:val="en-US" w:eastAsia="zh-CN"/>
        </w:rPr>
        <w:t>.</w:t>
      </w:r>
      <w:r>
        <w:rPr>
          <w:rFonts w:hint="eastAsia" w:ascii="Times New Roman" w:hAnsi="Times New Roman"/>
          <w:bCs/>
          <w:sz w:val="24"/>
          <w:szCs w:val="24"/>
          <w:highlight w:val="none"/>
        </w:rPr>
        <w:t>项目编号：FW20260025</w:t>
      </w:r>
    </w:p>
    <w:p w14:paraId="4199273C">
      <w:pPr>
        <w:spacing w:line="360" w:lineRule="auto"/>
        <w:ind w:firstLine="480"/>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2.项目名称：南通职业大学建筑实训设备、网络实训等设备搬迁调试项目</w:t>
      </w:r>
    </w:p>
    <w:p w14:paraId="47416DB3">
      <w:pPr>
        <w:spacing w:line="360" w:lineRule="auto"/>
        <w:ind w:firstLine="480"/>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3.项目类型：服务</w:t>
      </w:r>
    </w:p>
    <w:p w14:paraId="7D7939C7">
      <w:pPr>
        <w:spacing w:line="360" w:lineRule="auto"/>
        <w:ind w:firstLine="480"/>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4.采购方式：竞争性磋商</w:t>
      </w:r>
    </w:p>
    <w:p w14:paraId="2D2C4214">
      <w:pPr>
        <w:spacing w:line="360" w:lineRule="auto"/>
        <w:ind w:firstLine="480"/>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5.预算金额：人民币31万元。</w:t>
      </w:r>
    </w:p>
    <w:p w14:paraId="448EC08C">
      <w:pPr>
        <w:spacing w:line="360" w:lineRule="auto"/>
        <w:ind w:firstLine="480"/>
        <w:rPr>
          <w:rFonts w:hint="eastAsia" w:ascii="Times New Roman" w:hAnsi="Times New Roman"/>
          <w:color w:val="C00000"/>
          <w:sz w:val="24"/>
          <w:szCs w:val="24"/>
          <w:highlight w:val="none"/>
          <w:lang w:val="zh-CN" w:eastAsia="zh-CN"/>
        </w:rPr>
      </w:pPr>
      <w:r>
        <w:rPr>
          <w:rFonts w:hint="eastAsia" w:ascii="Times New Roman" w:hAnsi="Times New Roman"/>
          <w:sz w:val="24"/>
          <w:szCs w:val="24"/>
          <w:highlight w:val="none"/>
          <w:lang w:val="en-US" w:eastAsia="zh-CN"/>
        </w:rPr>
        <w:t>6.最高限价：人民币31万元</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响应</w:t>
      </w:r>
      <w:r>
        <w:rPr>
          <w:rFonts w:hint="eastAsia" w:ascii="宋体" w:hAnsi="宋体" w:eastAsia="宋体" w:cs="宋体"/>
          <w:sz w:val="24"/>
          <w:highlight w:val="none"/>
          <w:lang w:val="en-US" w:eastAsia="zh-CN"/>
        </w:rPr>
        <w:t>报价超过最高限价的作无效</w:t>
      </w:r>
      <w:r>
        <w:rPr>
          <w:rFonts w:hint="eastAsia" w:ascii="宋体" w:hAnsi="宋体" w:cs="宋体"/>
          <w:sz w:val="24"/>
          <w:highlight w:val="none"/>
          <w:lang w:val="en-US" w:eastAsia="zh-CN"/>
        </w:rPr>
        <w:t>响应</w:t>
      </w:r>
      <w:r>
        <w:rPr>
          <w:rFonts w:hint="eastAsia" w:ascii="宋体" w:hAnsi="宋体" w:eastAsia="宋体" w:cs="宋体"/>
          <w:sz w:val="24"/>
          <w:highlight w:val="none"/>
          <w:lang w:val="en-US" w:eastAsia="zh-CN"/>
        </w:rPr>
        <w:t>处理</w:t>
      </w:r>
      <w:r>
        <w:rPr>
          <w:rFonts w:hint="eastAsia" w:ascii="宋体" w:hAnsi="宋体" w:cs="宋体"/>
          <w:sz w:val="24"/>
          <w:highlight w:val="none"/>
          <w:lang w:val="en-US" w:eastAsia="zh-CN"/>
        </w:rPr>
        <w:t>。</w:t>
      </w:r>
    </w:p>
    <w:p w14:paraId="7F3649B4">
      <w:pPr>
        <w:spacing w:line="360" w:lineRule="auto"/>
        <w:ind w:firstLine="480"/>
        <w:rPr>
          <w:rFonts w:hint="eastAsia" w:ascii="Times New Roman" w:hAnsi="Times New Roman"/>
          <w:sz w:val="24"/>
          <w:szCs w:val="24"/>
          <w:highlight w:val="none"/>
          <w:lang w:val="zh-CN" w:eastAsia="zh-CN"/>
        </w:rPr>
      </w:pPr>
      <w:r>
        <w:rPr>
          <w:rFonts w:hint="eastAsia" w:ascii="Times New Roman" w:hAnsi="Times New Roman"/>
          <w:sz w:val="24"/>
          <w:szCs w:val="24"/>
          <w:highlight w:val="none"/>
          <w:lang w:val="en-US" w:eastAsia="zh-CN"/>
        </w:rPr>
        <w:t>7.</w:t>
      </w:r>
      <w:r>
        <w:rPr>
          <w:rFonts w:hint="eastAsia" w:ascii="Times New Roman" w:hAnsi="Times New Roman"/>
          <w:sz w:val="24"/>
          <w:szCs w:val="24"/>
          <w:highlight w:val="none"/>
          <w:lang w:val="zh-CN" w:eastAsia="zh-CN"/>
        </w:rPr>
        <w:t>采购需求：</w:t>
      </w:r>
      <w:r>
        <w:rPr>
          <w:rFonts w:hint="eastAsia" w:ascii="Times New Roman" w:hAnsi="Times New Roman"/>
          <w:sz w:val="24"/>
          <w:szCs w:val="24"/>
          <w:highlight w:val="none"/>
          <w:lang w:val="en-US" w:eastAsia="zh-CN"/>
        </w:rPr>
        <w:t>本次项目为南通职业大学建筑实训设备、网络实训等设备搬迁调试项目</w:t>
      </w:r>
      <w:r>
        <w:rPr>
          <w:rFonts w:hint="eastAsia" w:ascii="Times New Roman" w:hAnsi="Times New Roman"/>
          <w:sz w:val="24"/>
          <w:szCs w:val="24"/>
          <w:highlight w:val="none"/>
          <w:lang w:val="zh-CN" w:eastAsia="zh-CN"/>
        </w:rPr>
        <w:t>。包括</w:t>
      </w:r>
      <w:r>
        <w:rPr>
          <w:rFonts w:hint="eastAsia" w:ascii="Times New Roman" w:hAnsi="Times New Roman"/>
          <w:sz w:val="24"/>
          <w:szCs w:val="24"/>
          <w:highlight w:val="none"/>
          <w:lang w:val="en-US" w:eastAsia="zh-CN"/>
        </w:rPr>
        <w:t>但不限于</w:t>
      </w:r>
      <w:r>
        <w:rPr>
          <w:rFonts w:hint="eastAsia" w:ascii="Times New Roman" w:hAnsi="Times New Roman"/>
          <w:sz w:val="24"/>
          <w:szCs w:val="24"/>
          <w:highlight w:val="none"/>
          <w:lang w:val="zh-CN" w:eastAsia="zh-CN"/>
        </w:rPr>
        <w:t>提供拆卸、</w:t>
      </w:r>
      <w:r>
        <w:rPr>
          <w:rFonts w:hint="eastAsia" w:ascii="Times New Roman" w:hAnsi="Times New Roman"/>
          <w:sz w:val="24"/>
          <w:szCs w:val="24"/>
          <w:highlight w:val="none"/>
          <w:lang w:val="en-US" w:eastAsia="zh-CN"/>
        </w:rPr>
        <w:t>打包、</w:t>
      </w:r>
      <w:r>
        <w:rPr>
          <w:rFonts w:hint="eastAsia" w:ascii="Times New Roman" w:hAnsi="Times New Roman"/>
          <w:sz w:val="24"/>
          <w:szCs w:val="24"/>
          <w:highlight w:val="none"/>
          <w:lang w:val="zh-CN" w:eastAsia="zh-CN"/>
        </w:rPr>
        <w:t>运输、安装调试、性能测试等服务。详见采购文件第三章项目需求。</w:t>
      </w:r>
    </w:p>
    <w:p w14:paraId="6E1079BF">
      <w:pPr>
        <w:spacing w:line="360" w:lineRule="auto"/>
        <w:ind w:firstLine="480"/>
        <w:rPr>
          <w:rFonts w:hint="eastAsia" w:ascii="Times New Roman" w:hAnsi="Times New Roman"/>
          <w:color w:val="auto"/>
          <w:sz w:val="24"/>
          <w:szCs w:val="24"/>
          <w:highlight w:val="none"/>
          <w:lang w:val="zh-CN" w:eastAsia="zh-CN"/>
        </w:rPr>
      </w:pPr>
      <w:r>
        <w:rPr>
          <w:rFonts w:hint="eastAsia" w:ascii="Times New Roman" w:hAnsi="Times New Roman"/>
          <w:color w:val="auto"/>
          <w:sz w:val="24"/>
          <w:szCs w:val="24"/>
          <w:highlight w:val="none"/>
          <w:lang w:val="en-US" w:eastAsia="zh-CN"/>
        </w:rPr>
        <w:t>8.服务期限</w:t>
      </w:r>
      <w:r>
        <w:rPr>
          <w:rFonts w:hint="eastAsia" w:ascii="Times New Roman" w:hAnsi="Times New Roman"/>
          <w:color w:val="auto"/>
          <w:sz w:val="24"/>
          <w:szCs w:val="24"/>
          <w:highlight w:val="none"/>
          <w:lang w:val="zh-CN" w:eastAsia="zh-CN"/>
        </w:rPr>
        <w:t>：本项目所有拆卸、运输、安装、调试及现场清理工作，须于2026年8月30日前全部完成并达到验收合格标准。</w:t>
      </w:r>
    </w:p>
    <w:p w14:paraId="21D82502">
      <w:pPr>
        <w:spacing w:line="360" w:lineRule="auto"/>
        <w:ind w:firstLine="480"/>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9.本项目（是/否）接受联合体：否。</w:t>
      </w:r>
    </w:p>
    <w:p w14:paraId="4CACC085">
      <w:pPr>
        <w:spacing w:line="360" w:lineRule="auto"/>
        <w:ind w:firstLine="482"/>
        <w:outlineLvl w:val="9"/>
        <w:rPr>
          <w:rFonts w:ascii="Times New Roman" w:hAnsi="Times New Roman"/>
          <w:b/>
          <w:sz w:val="24"/>
          <w:szCs w:val="24"/>
          <w:highlight w:val="none"/>
        </w:rPr>
      </w:pPr>
      <w:r>
        <w:rPr>
          <w:rFonts w:hint="eastAsia" w:ascii="Times New Roman" w:hAnsi="Times New Roman"/>
          <w:b/>
          <w:sz w:val="24"/>
          <w:szCs w:val="24"/>
          <w:highlight w:val="none"/>
        </w:rPr>
        <w:t>二、申请人的资格要求</w:t>
      </w:r>
    </w:p>
    <w:p w14:paraId="18CC0E80">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w:t>
      </w:r>
      <w:r>
        <w:rPr>
          <w:rFonts w:hint="eastAsia" w:ascii="宋体" w:hAnsi="宋体" w:cs="宋体"/>
          <w:sz w:val="24"/>
          <w:szCs w:val="24"/>
          <w:highlight w:val="none"/>
        </w:rPr>
        <w:t>满足</w:t>
      </w:r>
      <w:r>
        <w:rPr>
          <w:rFonts w:hint="eastAsia" w:ascii="宋体" w:hAnsi="宋体" w:cs="宋体"/>
          <w:sz w:val="24"/>
          <w:szCs w:val="24"/>
          <w:highlight w:val="none"/>
          <w:lang w:val="en-US" w:eastAsia="zh-CN"/>
        </w:rPr>
        <w:t>以下要求</w:t>
      </w:r>
      <w:r>
        <w:rPr>
          <w:rFonts w:hint="eastAsia" w:ascii="宋体" w:hAnsi="宋体" w:cs="宋体"/>
          <w:sz w:val="24"/>
          <w:szCs w:val="24"/>
          <w:highlight w:val="none"/>
        </w:rPr>
        <w:t>，并提供声明函：</w:t>
      </w:r>
    </w:p>
    <w:p w14:paraId="12559438">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（1）具有独立承担民事责任的能力；</w:t>
      </w:r>
    </w:p>
    <w:p w14:paraId="3CFDB66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（2）具有良好的商业信誉和健全的财务会计制度；</w:t>
      </w:r>
    </w:p>
    <w:p w14:paraId="2D2BF81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（3）具有履行合同所必需的设备和专业技术能力；</w:t>
      </w:r>
    </w:p>
    <w:p w14:paraId="143CDC4F">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（4）有依法缴纳税收和社会保障资金的良好记录；</w:t>
      </w:r>
    </w:p>
    <w:p w14:paraId="2C296F67">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（5）参加政府采购活动前三年内，在经营活动中没有重大违法记录；</w:t>
      </w:r>
    </w:p>
    <w:p w14:paraId="32D9DE5F">
      <w:pPr>
        <w:spacing w:line="360" w:lineRule="auto"/>
        <w:ind w:firstLine="480"/>
        <w:rPr>
          <w:rFonts w:hint="eastAsia" w:ascii="宋体" w:hAnsi="宋体"/>
          <w:b/>
          <w:bCs/>
          <w:kern w:val="2"/>
          <w:sz w:val="24"/>
          <w:szCs w:val="24"/>
          <w:highlight w:val="none"/>
          <w:lang w:val="en-US" w:eastAsia="zh-CN"/>
        </w:rPr>
      </w:pPr>
      <w:r>
        <w:rPr>
          <w:rFonts w:hint="eastAsia" w:ascii="宋体" w:hAnsi="宋体" w:cs="宋体"/>
          <w:sz w:val="24"/>
          <w:szCs w:val="24"/>
          <w:highlight w:val="none"/>
        </w:rPr>
        <w:t>（6）法律、行政法规规定的其他条件。</w:t>
      </w:r>
    </w:p>
    <w:p w14:paraId="70EC99AB">
      <w:pPr>
        <w:adjustRightInd w:val="0"/>
        <w:snapToGrid w:val="0"/>
        <w:spacing w:line="360" w:lineRule="auto"/>
        <w:ind w:firstLine="480" w:firstLineChars="200"/>
        <w:rPr>
          <w:rFonts w:hint="eastAsia" w:ascii="宋体" w:hAnsi="宋体"/>
          <w:b w:val="0"/>
          <w:bCs w:val="0"/>
          <w:kern w:val="2"/>
          <w:sz w:val="24"/>
          <w:szCs w:val="24"/>
          <w:highlight w:val="none"/>
          <w:lang w:val="en-US" w:eastAsia="zh-CN"/>
        </w:rPr>
      </w:pPr>
      <w:r>
        <w:rPr>
          <w:rFonts w:hint="eastAsia" w:ascii="宋体" w:hAnsi="宋体"/>
          <w:b w:val="0"/>
          <w:bCs w:val="0"/>
          <w:kern w:val="2"/>
          <w:sz w:val="24"/>
          <w:szCs w:val="24"/>
          <w:highlight w:val="none"/>
          <w:lang w:val="en-US" w:eastAsia="zh-CN"/>
        </w:rPr>
        <w:t>2.</w:t>
      </w:r>
      <w:r>
        <w:rPr>
          <w:rFonts w:ascii="宋体" w:hAnsi="宋体"/>
          <w:b w:val="0"/>
          <w:bCs w:val="0"/>
          <w:kern w:val="2"/>
          <w:sz w:val="24"/>
          <w:szCs w:val="24"/>
          <w:highlight w:val="none"/>
        </w:rPr>
        <w:t>本项目的特定资格要求：</w:t>
      </w:r>
      <w:r>
        <w:rPr>
          <w:rFonts w:hint="eastAsia" w:ascii="宋体" w:hAnsi="宋体"/>
          <w:b w:val="0"/>
          <w:bCs w:val="0"/>
          <w:kern w:val="2"/>
          <w:sz w:val="24"/>
          <w:szCs w:val="24"/>
          <w:highlight w:val="none"/>
          <w:lang w:val="en-US" w:eastAsia="zh-CN"/>
        </w:rPr>
        <w:t>无。</w:t>
      </w:r>
    </w:p>
    <w:p w14:paraId="77639E52">
      <w:pPr>
        <w:keepNext w:val="0"/>
        <w:keepLines w:val="0"/>
        <w:pageBreakBefore w:val="0"/>
        <w:widowControl/>
        <w:kinsoku/>
        <w:wordWrap w:val="0"/>
        <w:overflowPunct/>
        <w:topLinePunct w:val="0"/>
        <w:autoSpaceDE/>
        <w:autoSpaceDN/>
        <w:bidi w:val="0"/>
        <w:adjustRightInd/>
        <w:snapToGrid w:val="0"/>
        <w:spacing w:line="336" w:lineRule="auto"/>
        <w:ind w:firstLine="480" w:firstLineChars="200"/>
        <w:jc w:val="left"/>
        <w:textAlignment w:val="auto"/>
        <w:rPr>
          <w:rFonts w:hint="eastAsia" w:ascii="宋体" w:hAnsi="宋体"/>
          <w:kern w:val="2"/>
          <w:sz w:val="24"/>
          <w:szCs w:val="24"/>
          <w:highlight w:val="none"/>
          <w:lang w:eastAsia="zh-CN"/>
        </w:rPr>
      </w:pPr>
      <w:bookmarkStart w:id="0" w:name="OLE_LINK11"/>
      <w:r>
        <w:rPr>
          <w:rFonts w:hint="eastAsia" w:ascii="宋体" w:hAnsi="宋体"/>
          <w:kern w:val="2"/>
          <w:sz w:val="24"/>
          <w:szCs w:val="24"/>
          <w:highlight w:val="none"/>
          <w:lang w:val="en-US" w:eastAsia="zh-CN"/>
        </w:rPr>
        <w:t>3.</w:t>
      </w:r>
      <w:r>
        <w:rPr>
          <w:rFonts w:hint="eastAsia" w:ascii="宋体" w:hAnsi="宋体"/>
          <w:kern w:val="2"/>
          <w:sz w:val="24"/>
          <w:szCs w:val="24"/>
          <w:highlight w:val="none"/>
        </w:rPr>
        <w:t>未被“信用中国”网站列入失信被执行人、重大税收违法案件当事人名单；未被中国政府采购网列入政府采购严重失信行为记录名单。</w:t>
      </w:r>
      <w:r>
        <w:rPr>
          <w:rFonts w:hint="eastAsia" w:ascii="宋体" w:hAnsi="宋体"/>
          <w:kern w:val="2"/>
          <w:sz w:val="24"/>
          <w:szCs w:val="24"/>
          <w:highlight w:val="none"/>
          <w:lang w:eastAsia="zh-CN"/>
        </w:rPr>
        <w:t>（</w:t>
      </w:r>
      <w:r>
        <w:rPr>
          <w:rFonts w:hint="eastAsia" w:ascii="宋体" w:hAnsi="宋体"/>
          <w:kern w:val="2"/>
          <w:sz w:val="24"/>
          <w:szCs w:val="24"/>
          <w:highlight w:val="none"/>
          <w:lang w:val="en-US" w:eastAsia="zh-CN"/>
        </w:rPr>
        <w:t>响应文件中无须提供材料</w:t>
      </w:r>
      <w:r>
        <w:rPr>
          <w:rFonts w:hint="eastAsia" w:ascii="宋体" w:hAnsi="宋体"/>
          <w:kern w:val="2"/>
          <w:sz w:val="24"/>
          <w:szCs w:val="24"/>
          <w:highlight w:val="none"/>
          <w:lang w:eastAsia="zh-CN"/>
        </w:rPr>
        <w:t>）</w:t>
      </w:r>
    </w:p>
    <w:bookmarkEnd w:id="0"/>
    <w:p w14:paraId="1C1C8483">
      <w:pPr>
        <w:keepNext w:val="0"/>
        <w:keepLines w:val="0"/>
        <w:pageBreakBefore w:val="0"/>
        <w:widowControl/>
        <w:kinsoku/>
        <w:wordWrap w:val="0"/>
        <w:overflowPunct/>
        <w:topLinePunct w:val="0"/>
        <w:autoSpaceDE/>
        <w:autoSpaceDN/>
        <w:bidi w:val="0"/>
        <w:adjustRightInd/>
        <w:snapToGrid w:val="0"/>
        <w:spacing w:line="336" w:lineRule="auto"/>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拒绝下述供应商参加本次采购活动：</w:t>
      </w:r>
    </w:p>
    <w:p w14:paraId="30B6976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（1）供应商单位负责人为同一人或者存在直接控股、管理关系的不同供应商，不得参加同一合同项下的政府采购活动</w:t>
      </w:r>
      <w:r>
        <w:rPr>
          <w:rFonts w:hint="eastAsia" w:ascii="宋体" w:hAnsi="宋体" w:cs="宋体"/>
          <w:sz w:val="24"/>
          <w:szCs w:val="24"/>
          <w:highlight w:val="none"/>
          <w:lang w:eastAsia="zh-CN"/>
        </w:rPr>
        <w:t>；</w:t>
      </w:r>
    </w:p>
    <w:p w14:paraId="282CF6E2">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720" w:firstLineChars="3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注：在评审现场，将由采购人或招标代理通过“企查查或天眼查”查询供应商之间是否存在法定关联性关系。若存在法定关联性关系将按无效响应处理。查询结果留存归档。</w:t>
      </w:r>
    </w:p>
    <w:p w14:paraId="2F2EAC1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Times New Roman" w:hAnsi="Times New Roman"/>
          <w:b/>
          <w:sz w:val="24"/>
          <w:szCs w:val="24"/>
          <w:highlight w:val="none"/>
          <w:lang w:val="zh-CN"/>
        </w:rPr>
      </w:pPr>
      <w:r>
        <w:rPr>
          <w:rFonts w:hint="eastAsia" w:ascii="Times New Roman" w:hAnsi="Times New Roman"/>
          <w:b/>
          <w:sz w:val="24"/>
          <w:szCs w:val="24"/>
          <w:highlight w:val="none"/>
          <w:lang w:val="zh-CN"/>
        </w:rPr>
        <w:t>具体资格要求详见第八章中的“资格审查文件”</w:t>
      </w:r>
    </w:p>
    <w:p w14:paraId="41B00F2D">
      <w:pPr>
        <w:spacing w:line="360" w:lineRule="auto"/>
        <w:ind w:firstLine="482"/>
        <w:rPr>
          <w:rFonts w:cs="宋体"/>
          <w:bCs/>
          <w:kern w:val="0"/>
          <w:sz w:val="24"/>
          <w:szCs w:val="24"/>
          <w:highlight w:val="none"/>
        </w:rPr>
      </w:pPr>
      <w:r>
        <w:rPr>
          <w:rFonts w:hint="eastAsia" w:cs="宋体"/>
          <w:b/>
          <w:bCs/>
          <w:kern w:val="0"/>
          <w:sz w:val="24"/>
          <w:szCs w:val="24"/>
          <w:highlight w:val="none"/>
        </w:rPr>
        <w:t>三、</w:t>
      </w:r>
      <w:r>
        <w:rPr>
          <w:rFonts w:hint="eastAsia"/>
          <w:b/>
          <w:kern w:val="0"/>
          <w:sz w:val="24"/>
          <w:szCs w:val="24"/>
          <w:highlight w:val="none"/>
        </w:rPr>
        <w:t>获取采购文件</w:t>
      </w:r>
    </w:p>
    <w:p w14:paraId="1F797E46">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1</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时间：</w:t>
      </w:r>
      <w:r>
        <w:rPr>
          <w:rFonts w:hint="eastAsia" w:ascii="宋体" w:hAnsi="宋体" w:eastAsia="宋体" w:cs="宋体"/>
          <w:sz w:val="24"/>
          <w:szCs w:val="21"/>
          <w:highlight w:val="none"/>
          <w:u w:val="single"/>
          <w:lang w:val="zh-CN"/>
        </w:rPr>
        <w:t>自本</w:t>
      </w:r>
      <w:r>
        <w:rPr>
          <w:rFonts w:hint="eastAsia" w:ascii="宋体" w:hAnsi="宋体" w:cs="宋体"/>
          <w:sz w:val="24"/>
          <w:szCs w:val="21"/>
          <w:highlight w:val="none"/>
          <w:u w:val="single"/>
          <w:lang w:val="en-US" w:eastAsia="zh-CN"/>
        </w:rPr>
        <w:t>采购</w:t>
      </w:r>
      <w:r>
        <w:rPr>
          <w:rFonts w:hint="eastAsia" w:ascii="宋体" w:hAnsi="宋体" w:eastAsia="宋体" w:cs="宋体"/>
          <w:sz w:val="24"/>
          <w:szCs w:val="21"/>
          <w:highlight w:val="none"/>
          <w:u w:val="single"/>
          <w:lang w:val="zh-CN"/>
        </w:rPr>
        <w:t>公告发布之日起</w:t>
      </w:r>
      <w:r>
        <w:rPr>
          <w:rFonts w:hint="eastAsia" w:ascii="宋体" w:hAnsi="宋体" w:eastAsia="宋体" w:cs="宋体"/>
          <w:sz w:val="24"/>
          <w:szCs w:val="21"/>
          <w:highlight w:val="none"/>
          <w:u w:val="none"/>
          <w:lang w:val="zh-CN"/>
        </w:rPr>
        <w:t>至</w:t>
      </w:r>
      <w:r>
        <w:rPr>
          <w:rFonts w:hint="eastAsia" w:ascii="宋体" w:hAnsi="宋体" w:cs="宋体"/>
          <w:sz w:val="24"/>
          <w:szCs w:val="21"/>
          <w:highlight w:val="none"/>
          <w:u w:val="single"/>
          <w:lang w:val="en-US" w:eastAsia="zh-CN"/>
        </w:rPr>
        <w:t>2026年7月21日</w:t>
      </w:r>
      <w:r>
        <w:rPr>
          <w:rFonts w:hint="eastAsia" w:ascii="宋体" w:hAnsi="宋体" w:cs="宋体"/>
          <w:color w:val="auto"/>
          <w:sz w:val="24"/>
          <w:highlight w:val="none"/>
          <w:u w:val="single"/>
          <w:lang w:val="en-US" w:eastAsia="zh-CN"/>
        </w:rPr>
        <w:t>9</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w:t>
      </w:r>
      <w:r>
        <w:rPr>
          <w:rFonts w:hint="eastAsia" w:ascii="宋体" w:hAnsi="宋体" w:eastAsia="宋体" w:cs="宋体"/>
          <w:sz w:val="24"/>
          <w:szCs w:val="21"/>
          <w:highlight w:val="none"/>
          <w:lang w:val="zh-CN"/>
        </w:rPr>
        <w:t>。</w:t>
      </w:r>
    </w:p>
    <w:p w14:paraId="3D19892A">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2</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地点：南通职业大学采购与招标信息网。</w:t>
      </w:r>
    </w:p>
    <w:p w14:paraId="4A1DBFC1">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3</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方式：自行下载</w:t>
      </w:r>
    </w:p>
    <w:p w14:paraId="2ACB103A">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四、响应文件</w:t>
      </w:r>
      <w:r>
        <w:rPr>
          <w:rFonts w:hint="eastAsia" w:ascii="Times New Roman" w:hAnsi="Times New Roman" w:cs="宋体"/>
          <w:b/>
          <w:bCs/>
          <w:sz w:val="24"/>
          <w:szCs w:val="24"/>
          <w:highlight w:val="none"/>
          <w:lang w:val="en-US" w:eastAsia="zh-CN"/>
        </w:rPr>
        <w:t>递</w:t>
      </w:r>
      <w:r>
        <w:rPr>
          <w:rFonts w:hint="eastAsia" w:ascii="Times New Roman" w:hAnsi="Times New Roman" w:cs="宋体"/>
          <w:b/>
          <w:bCs/>
          <w:sz w:val="24"/>
          <w:szCs w:val="24"/>
          <w:highlight w:val="none"/>
        </w:rPr>
        <w:t>交</w:t>
      </w:r>
    </w:p>
    <w:p w14:paraId="3917DE1C">
      <w:pPr>
        <w:spacing w:line="360" w:lineRule="auto"/>
        <w:ind w:firstLine="480"/>
        <w:rPr>
          <w:rFonts w:ascii="Times New Roman" w:hAnsi="Times New Roman"/>
          <w:sz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响应文件接收截止时间：</w:t>
      </w:r>
      <w:r>
        <w:rPr>
          <w:rFonts w:hint="eastAsia" w:ascii="Times New Roman" w:hAnsi="Times New Roman" w:cs="宋体"/>
          <w:sz w:val="24"/>
          <w:szCs w:val="24"/>
          <w:highlight w:val="none"/>
          <w:lang w:eastAsia="zh-CN"/>
        </w:rPr>
        <w:t>2026年7月21日</w:t>
      </w:r>
      <w:r>
        <w:rPr>
          <w:rFonts w:hint="eastAsia" w:ascii="Times New Roman" w:hAnsi="Times New Roman" w:cs="宋体"/>
          <w:sz w:val="24"/>
          <w:szCs w:val="24"/>
          <w:highlight w:val="none"/>
        </w:rPr>
        <w:t>09时30分</w:t>
      </w:r>
      <w:r>
        <w:rPr>
          <w:rFonts w:hint="eastAsia" w:ascii="Times New Roman" w:hAnsi="Times New Roman"/>
          <w:sz w:val="24"/>
          <w:highlight w:val="none"/>
        </w:rPr>
        <w:t>（北京时间）。逾时，采购人将拒绝</w:t>
      </w:r>
      <w:r>
        <w:rPr>
          <w:rFonts w:hint="eastAsia" w:ascii="Times New Roman" w:hAnsi="Times New Roman"/>
          <w:sz w:val="24"/>
          <w:highlight w:val="none"/>
          <w:lang w:eastAsia="zh-CN"/>
        </w:rPr>
        <w:t>接收</w:t>
      </w:r>
      <w:r>
        <w:rPr>
          <w:rFonts w:hint="eastAsia" w:ascii="Times New Roman" w:hAnsi="Times New Roman"/>
          <w:sz w:val="24"/>
          <w:highlight w:val="none"/>
        </w:rPr>
        <w:t>响应文件纸质文档。</w:t>
      </w:r>
    </w:p>
    <w:p w14:paraId="6DA9C44A">
      <w:pPr>
        <w:spacing w:line="360" w:lineRule="auto"/>
        <w:ind w:firstLine="480"/>
        <w:rPr>
          <w:rFonts w:hint="eastAsia" w:ascii="Times New Roman" w:hAnsi="Times New Roman" w:cs="宋体"/>
          <w:sz w:val="24"/>
          <w:szCs w:val="24"/>
          <w:highlight w:val="none"/>
        </w:rPr>
      </w:pPr>
      <w:r>
        <w:rPr>
          <w:rFonts w:hint="eastAsia" w:ascii="Times New Roman" w:hAnsi="Times New Roman"/>
          <w:sz w:val="24"/>
          <w:highlight w:val="none"/>
        </w:rPr>
        <w:t>2</w:t>
      </w:r>
      <w:r>
        <w:rPr>
          <w:rFonts w:hint="eastAsia" w:ascii="Times New Roman" w:hAnsi="Times New Roman"/>
          <w:sz w:val="24"/>
          <w:highlight w:val="none"/>
          <w:lang w:val="en-US" w:eastAsia="zh-CN"/>
        </w:rPr>
        <w:t>.</w:t>
      </w:r>
      <w:r>
        <w:rPr>
          <w:rFonts w:hint="eastAsia" w:ascii="Times New Roman" w:hAnsi="Times New Roman" w:cs="宋体"/>
          <w:sz w:val="24"/>
          <w:szCs w:val="24"/>
          <w:highlight w:val="none"/>
        </w:rPr>
        <w:t>响应文件递交地址：</w:t>
      </w:r>
      <w:r>
        <w:rPr>
          <w:rFonts w:hint="eastAsia" w:ascii="Times New Roman" w:hAnsi="Times New Roman" w:cs="宋体"/>
          <w:sz w:val="24"/>
          <w:szCs w:val="24"/>
          <w:highlight w:val="none"/>
          <w:lang w:eastAsia="zh-CN"/>
        </w:rPr>
        <w:t>南通职业大学（青年中路89号）主楼1401室</w:t>
      </w:r>
      <w:r>
        <w:rPr>
          <w:rFonts w:hint="eastAsia" w:ascii="Times New Roman" w:hAnsi="Times New Roman" w:cs="宋体"/>
          <w:sz w:val="24"/>
          <w:szCs w:val="24"/>
          <w:highlight w:val="none"/>
        </w:rPr>
        <w:t>，如有变动另行通知。</w:t>
      </w:r>
    </w:p>
    <w:p w14:paraId="68F6FC78">
      <w:pPr>
        <w:spacing w:line="360" w:lineRule="auto"/>
        <w:ind w:firstLine="480"/>
        <w:rPr>
          <w:rFonts w:hint="default" w:ascii="Times New Roman" w:hAnsi="Times New Roman" w:eastAsia="宋体" w:cs="宋体"/>
          <w:sz w:val="24"/>
          <w:szCs w:val="24"/>
          <w:highlight w:val="none"/>
          <w:lang w:val="en-US" w:eastAsia="zh-CN"/>
        </w:rPr>
      </w:pPr>
      <w:r>
        <w:rPr>
          <w:rFonts w:hint="eastAsia" w:ascii="Times New Roman" w:hAnsi="Times New Roman" w:cs="宋体"/>
          <w:sz w:val="24"/>
          <w:szCs w:val="24"/>
          <w:highlight w:val="none"/>
          <w:lang w:val="en-US" w:eastAsia="zh-CN"/>
        </w:rPr>
        <w:t>3.递交方式：现场纸质递交。</w:t>
      </w:r>
    </w:p>
    <w:p w14:paraId="02E0816B">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五、</w:t>
      </w:r>
      <w:r>
        <w:rPr>
          <w:rFonts w:hint="eastAsia" w:ascii="Times New Roman" w:hAnsi="Times New Roman" w:cs="宋体"/>
          <w:b/>
          <w:sz w:val="24"/>
          <w:highlight w:val="none"/>
        </w:rPr>
        <w:t>开启</w:t>
      </w:r>
    </w:p>
    <w:p w14:paraId="2C32D47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时间：</w:t>
      </w:r>
      <w:r>
        <w:rPr>
          <w:rFonts w:hint="eastAsia" w:ascii="Times New Roman" w:hAnsi="Times New Roman" w:cs="宋体"/>
          <w:sz w:val="24"/>
          <w:szCs w:val="24"/>
          <w:highlight w:val="none"/>
          <w:lang w:eastAsia="zh-CN"/>
        </w:rPr>
        <w:t>2026年7月21日</w:t>
      </w:r>
      <w:r>
        <w:rPr>
          <w:rFonts w:hint="eastAsia" w:ascii="Times New Roman" w:hAnsi="Times New Roman" w:cs="宋体"/>
          <w:sz w:val="24"/>
          <w:szCs w:val="24"/>
          <w:highlight w:val="none"/>
        </w:rPr>
        <w:t>09时30分（北京时间）。</w:t>
      </w:r>
    </w:p>
    <w:p w14:paraId="59650D7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地点：</w:t>
      </w:r>
      <w:r>
        <w:rPr>
          <w:rFonts w:hint="eastAsia" w:ascii="Times New Roman" w:hAnsi="Times New Roman" w:cs="宋体"/>
          <w:sz w:val="24"/>
          <w:szCs w:val="24"/>
          <w:highlight w:val="none"/>
          <w:lang w:eastAsia="zh-CN"/>
        </w:rPr>
        <w:t>南通职业大学（青年中路89号）主楼1401室</w:t>
      </w:r>
      <w:r>
        <w:rPr>
          <w:rFonts w:hint="eastAsia" w:ascii="Times New Roman" w:hAnsi="Times New Roman" w:cs="宋体"/>
          <w:sz w:val="24"/>
          <w:szCs w:val="24"/>
          <w:highlight w:val="none"/>
        </w:rPr>
        <w:t>，如有变动另行通知。</w:t>
      </w:r>
    </w:p>
    <w:p w14:paraId="348F121C">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rPr>
        <w:t>六、公告期限</w:t>
      </w:r>
    </w:p>
    <w:p w14:paraId="195D971F">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eastAsia" w:ascii="Times New Roman" w:hAnsi="Times New Roman" w:cs="宋体"/>
          <w:color w:val="auto"/>
          <w:sz w:val="24"/>
          <w:highlight w:val="none"/>
        </w:rPr>
      </w:pPr>
      <w:r>
        <w:rPr>
          <w:rFonts w:hint="eastAsia" w:ascii="Times New Roman" w:hAnsi="Times New Roman" w:cs="宋体"/>
          <w:color w:val="auto"/>
          <w:sz w:val="24"/>
          <w:highlight w:val="none"/>
        </w:rPr>
        <w:t>自本公告发布之日</w:t>
      </w:r>
      <w:r>
        <w:rPr>
          <w:rFonts w:hint="eastAsia" w:ascii="Times New Roman" w:hAnsi="Times New Roman" w:cs="宋体"/>
          <w:color w:val="auto"/>
          <w:sz w:val="24"/>
          <w:highlight w:val="none"/>
          <w:lang w:val="en-US" w:eastAsia="zh-CN"/>
        </w:rPr>
        <w:t>3个</w:t>
      </w:r>
      <w:r>
        <w:rPr>
          <w:rFonts w:hint="eastAsia" w:ascii="Times New Roman" w:hAnsi="Times New Roman" w:cs="宋体"/>
          <w:color w:val="auto"/>
          <w:sz w:val="24"/>
          <w:highlight w:val="none"/>
        </w:rPr>
        <w:t>工作日。</w:t>
      </w:r>
    </w:p>
    <w:p w14:paraId="055C8050">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hint="eastAsia" w:ascii="Times New Roman" w:hAnsi="Times New Roman" w:eastAsia="宋体" w:cs="宋体"/>
          <w:b/>
          <w:bCs/>
          <w:sz w:val="24"/>
          <w:szCs w:val="24"/>
          <w:highlight w:val="none"/>
          <w:lang w:val="en-US" w:eastAsia="zh-CN"/>
        </w:rPr>
      </w:pPr>
      <w:r>
        <w:rPr>
          <w:rFonts w:hint="eastAsia" w:ascii="Times New Roman" w:hAnsi="Times New Roman" w:eastAsia="宋体" w:cs="宋体"/>
          <w:b/>
          <w:bCs/>
          <w:sz w:val="24"/>
          <w:szCs w:val="24"/>
          <w:highlight w:val="none"/>
          <w:lang w:val="en-US" w:eastAsia="zh-CN"/>
        </w:rPr>
        <w:t>七、现场踏勘</w:t>
      </w:r>
    </w:p>
    <w:p w14:paraId="5FE70BF7">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rPr>
          <w:rFonts w:hint="eastAsia" w:ascii="Times New Roman" w:hAnsi="Times New Roman" w:eastAsia="宋体" w:cs="Times New Roman"/>
          <w:b/>
          <w:bCs w:val="0"/>
          <w:color w:val="000000"/>
          <w:sz w:val="24"/>
          <w:szCs w:val="21"/>
          <w:highlight w:val="none"/>
          <w:lang w:val="en-US" w:eastAsia="zh-CN"/>
        </w:rPr>
      </w:pPr>
      <w:r>
        <w:rPr>
          <w:rFonts w:hint="eastAsia" w:ascii="宋体" w:hAnsi="宋体" w:cs="宋体"/>
          <w:sz w:val="24"/>
          <w:highlight w:val="none"/>
          <w:lang w:val="en-US" w:eastAsia="zh-CN"/>
        </w:rPr>
        <w:t>本项目需要进行现场勘察，以确保投标人能了解真实的现场情况和项目实际需求，保证项目按时按质按量完成。未勘察现场或勘察工作不详细的供应商中标后，不得以不完全了解现场情况为理由而向采购人提出任何费用追加或其他要求，对此采购人不承担任何责任并将不作任何答复。</w:t>
      </w:r>
    </w:p>
    <w:p w14:paraId="0B97EFAB">
      <w:pPr>
        <w:keepNext w:val="0"/>
        <w:keepLines w:val="0"/>
        <w:pageBreakBefore w:val="0"/>
        <w:widowControl/>
        <w:kinsoku/>
        <w:wordWrap/>
        <w:overflowPunct/>
        <w:topLinePunct w:val="0"/>
        <w:autoSpaceDE/>
        <w:autoSpaceDN/>
        <w:bidi w:val="0"/>
        <w:adjustRightInd/>
        <w:snapToGrid w:val="0"/>
        <w:spacing w:line="360" w:lineRule="auto"/>
        <w:ind w:firstLine="482" w:firstLineChars="20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bCs w:val="0"/>
          <w:color w:val="000000"/>
          <w:sz w:val="24"/>
          <w:szCs w:val="21"/>
          <w:highlight w:val="none"/>
          <w:lang w:val="en-US" w:eastAsia="zh-CN"/>
        </w:rPr>
        <w:t>现场勘察时间为202</w:t>
      </w:r>
      <w:r>
        <w:rPr>
          <w:rFonts w:hint="eastAsia" w:ascii="Times New Roman" w:hAnsi="Times New Roman" w:cs="Times New Roman"/>
          <w:b/>
          <w:bCs w:val="0"/>
          <w:color w:val="000000"/>
          <w:sz w:val="24"/>
          <w:szCs w:val="21"/>
          <w:highlight w:val="none"/>
          <w:lang w:val="en-US" w:eastAsia="zh-CN"/>
        </w:rPr>
        <w:t>6</w:t>
      </w:r>
      <w:r>
        <w:rPr>
          <w:rFonts w:hint="eastAsia" w:ascii="Times New Roman" w:hAnsi="Times New Roman" w:eastAsia="宋体" w:cs="Times New Roman"/>
          <w:b/>
          <w:bCs w:val="0"/>
          <w:color w:val="000000"/>
          <w:sz w:val="24"/>
          <w:szCs w:val="21"/>
          <w:highlight w:val="none"/>
          <w:lang w:val="en-US" w:eastAsia="zh-CN"/>
        </w:rPr>
        <w:t>年</w:t>
      </w:r>
      <w:r>
        <w:rPr>
          <w:rFonts w:hint="eastAsia" w:ascii="Times New Roman" w:hAnsi="Times New Roman" w:cs="Times New Roman"/>
          <w:b/>
          <w:bCs w:val="0"/>
          <w:color w:val="000000"/>
          <w:sz w:val="24"/>
          <w:szCs w:val="21"/>
          <w:highlight w:val="none"/>
          <w:lang w:val="en-US" w:eastAsia="zh-CN"/>
        </w:rPr>
        <w:t>7</w:t>
      </w:r>
      <w:r>
        <w:rPr>
          <w:rFonts w:hint="eastAsia" w:ascii="Times New Roman" w:hAnsi="Times New Roman" w:eastAsia="宋体" w:cs="Times New Roman"/>
          <w:b/>
          <w:bCs w:val="0"/>
          <w:color w:val="000000"/>
          <w:sz w:val="24"/>
          <w:szCs w:val="21"/>
          <w:highlight w:val="none"/>
          <w:lang w:val="en-US" w:eastAsia="zh-CN"/>
        </w:rPr>
        <w:t>月</w:t>
      </w:r>
      <w:r>
        <w:rPr>
          <w:rFonts w:hint="eastAsia" w:ascii="Times New Roman" w:hAnsi="Times New Roman" w:cs="Times New Roman"/>
          <w:b/>
          <w:bCs w:val="0"/>
          <w:color w:val="000000"/>
          <w:sz w:val="24"/>
          <w:szCs w:val="21"/>
          <w:highlight w:val="none"/>
          <w:lang w:val="en-US" w:eastAsia="zh-CN"/>
        </w:rPr>
        <w:t>7</w:t>
      </w:r>
      <w:r>
        <w:rPr>
          <w:rFonts w:hint="eastAsia" w:ascii="Times New Roman" w:hAnsi="Times New Roman" w:eastAsia="宋体" w:cs="Times New Roman"/>
          <w:b/>
          <w:bCs w:val="0"/>
          <w:color w:val="000000"/>
          <w:sz w:val="24"/>
          <w:szCs w:val="21"/>
          <w:highlight w:val="none"/>
          <w:lang w:val="en-US" w:eastAsia="zh-CN"/>
        </w:rPr>
        <w:t>日至202</w:t>
      </w:r>
      <w:r>
        <w:rPr>
          <w:rFonts w:hint="eastAsia" w:ascii="Times New Roman" w:hAnsi="Times New Roman" w:cs="Times New Roman"/>
          <w:b/>
          <w:bCs w:val="0"/>
          <w:color w:val="000000"/>
          <w:sz w:val="24"/>
          <w:szCs w:val="21"/>
          <w:highlight w:val="none"/>
          <w:lang w:val="en-US" w:eastAsia="zh-CN"/>
        </w:rPr>
        <w:t>6</w:t>
      </w:r>
      <w:r>
        <w:rPr>
          <w:rFonts w:hint="eastAsia" w:ascii="Times New Roman" w:hAnsi="Times New Roman" w:eastAsia="宋体" w:cs="Times New Roman"/>
          <w:b/>
          <w:bCs w:val="0"/>
          <w:color w:val="000000"/>
          <w:sz w:val="24"/>
          <w:szCs w:val="21"/>
          <w:highlight w:val="none"/>
          <w:lang w:val="en-US" w:eastAsia="zh-CN"/>
        </w:rPr>
        <w:t>年</w:t>
      </w:r>
      <w:r>
        <w:rPr>
          <w:rFonts w:hint="eastAsia" w:ascii="Times New Roman" w:hAnsi="Times New Roman" w:cs="Times New Roman"/>
          <w:b/>
          <w:bCs w:val="0"/>
          <w:color w:val="000000"/>
          <w:sz w:val="24"/>
          <w:szCs w:val="21"/>
          <w:highlight w:val="none"/>
          <w:lang w:val="en-US" w:eastAsia="zh-CN"/>
        </w:rPr>
        <w:t>7</w:t>
      </w:r>
      <w:r>
        <w:rPr>
          <w:rFonts w:hint="eastAsia" w:ascii="Times New Roman" w:hAnsi="Times New Roman" w:eastAsia="宋体" w:cs="Times New Roman"/>
          <w:b/>
          <w:bCs w:val="0"/>
          <w:color w:val="000000"/>
          <w:sz w:val="24"/>
          <w:szCs w:val="21"/>
          <w:highlight w:val="none"/>
          <w:lang w:val="en-US" w:eastAsia="zh-CN"/>
        </w:rPr>
        <w:t>月</w:t>
      </w:r>
      <w:r>
        <w:rPr>
          <w:rFonts w:hint="eastAsia" w:ascii="Times New Roman" w:hAnsi="Times New Roman" w:cs="Times New Roman"/>
          <w:b/>
          <w:bCs w:val="0"/>
          <w:color w:val="000000"/>
          <w:sz w:val="24"/>
          <w:szCs w:val="21"/>
          <w:highlight w:val="none"/>
          <w:lang w:val="en-US" w:eastAsia="zh-CN"/>
        </w:rPr>
        <w:t>20</w:t>
      </w:r>
      <w:bookmarkStart w:id="22" w:name="_GoBack"/>
      <w:bookmarkEnd w:id="22"/>
      <w:r>
        <w:rPr>
          <w:rFonts w:hint="eastAsia" w:ascii="Times New Roman" w:hAnsi="Times New Roman" w:eastAsia="宋体" w:cs="Times New Roman"/>
          <w:b/>
          <w:bCs w:val="0"/>
          <w:color w:val="000000"/>
          <w:sz w:val="24"/>
          <w:szCs w:val="21"/>
          <w:highlight w:val="none"/>
          <w:lang w:val="en-US" w:eastAsia="zh-CN"/>
        </w:rPr>
        <w:t>日</w:t>
      </w:r>
      <w:r>
        <w:rPr>
          <w:rFonts w:hint="eastAsia" w:ascii="Times New Roman" w:hAnsi="Times New Roman" w:cs="Times New Roman"/>
          <w:b/>
          <w:bCs w:val="0"/>
          <w:color w:val="000000"/>
          <w:sz w:val="24"/>
          <w:szCs w:val="21"/>
          <w:highlight w:val="none"/>
          <w:lang w:val="en-US" w:eastAsia="zh-CN"/>
        </w:rPr>
        <w:t>9</w:t>
      </w:r>
      <w:r>
        <w:rPr>
          <w:rFonts w:hint="eastAsia" w:ascii="Times New Roman" w:hAnsi="Times New Roman" w:eastAsia="宋体" w:cs="Times New Roman"/>
          <w:b/>
          <w:bCs w:val="0"/>
          <w:color w:val="000000"/>
          <w:sz w:val="24"/>
          <w:szCs w:val="21"/>
          <w:highlight w:val="none"/>
          <w:lang w:val="en-US" w:eastAsia="zh-CN"/>
        </w:rPr>
        <w:t>:00-11:00、14:30-17:00</w:t>
      </w:r>
      <w:r>
        <w:rPr>
          <w:rFonts w:hint="eastAsia" w:ascii="Times New Roman" w:hAnsi="Times New Roman" w:cs="Times New Roman"/>
          <w:b/>
          <w:bCs w:val="0"/>
          <w:color w:val="000000"/>
          <w:sz w:val="24"/>
          <w:szCs w:val="21"/>
          <w:highlight w:val="none"/>
          <w:lang w:val="en-US" w:eastAsia="zh-CN"/>
        </w:rPr>
        <w:t>（非工作日除外）</w:t>
      </w:r>
      <w:r>
        <w:rPr>
          <w:rFonts w:hint="eastAsia" w:ascii="Times New Roman" w:hAnsi="Times New Roman" w:eastAsia="宋体" w:cs="Times New Roman"/>
          <w:b/>
          <w:bCs w:val="0"/>
          <w:color w:val="000000"/>
          <w:sz w:val="24"/>
          <w:szCs w:val="21"/>
          <w:highlight w:val="none"/>
          <w:lang w:val="en-US" w:eastAsia="zh-CN"/>
        </w:rPr>
        <w:t>，踏勘前请与采购人预约，并携带营业执照副本复印件（加盖公章）、踏勘人</w:t>
      </w:r>
      <w:r>
        <w:rPr>
          <w:rFonts w:hint="eastAsia" w:ascii="Times New Roman" w:hAnsi="Times New Roman" w:cs="Times New Roman"/>
          <w:b/>
          <w:bCs w:val="0"/>
          <w:color w:val="000000"/>
          <w:sz w:val="24"/>
          <w:szCs w:val="21"/>
          <w:highlight w:val="none"/>
          <w:lang w:val="en-US" w:eastAsia="zh-CN"/>
        </w:rPr>
        <w:t>员</w:t>
      </w:r>
      <w:r>
        <w:rPr>
          <w:rFonts w:hint="eastAsia" w:ascii="Times New Roman" w:hAnsi="Times New Roman" w:eastAsia="宋体" w:cs="Times New Roman"/>
          <w:b/>
          <w:bCs w:val="0"/>
          <w:color w:val="000000"/>
          <w:sz w:val="24"/>
          <w:szCs w:val="21"/>
          <w:highlight w:val="none"/>
          <w:lang w:val="en-US" w:eastAsia="zh-CN"/>
        </w:rPr>
        <w:t>身份证（原件）和授权委托书（原件）前往。</w:t>
      </w:r>
    </w:p>
    <w:p w14:paraId="68D5A46C">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eastAsia" w:ascii="宋体" w:hAnsi="宋体" w:cs="宋体"/>
          <w:color w:val="000000"/>
          <w:kern w:val="2"/>
          <w:sz w:val="24"/>
          <w:szCs w:val="24"/>
          <w:highlight w:val="none"/>
          <w:u w:val="none"/>
          <w:lang w:val="en-US" w:eastAsia="zh-CN"/>
        </w:rPr>
      </w:pPr>
      <w:r>
        <w:rPr>
          <w:rFonts w:hint="eastAsia" w:ascii="Times New Roman" w:hAnsi="Times New Roman" w:cs="Times New Roman"/>
          <w:b w:val="0"/>
          <w:bCs/>
          <w:color w:val="000000"/>
          <w:sz w:val="24"/>
          <w:szCs w:val="21"/>
          <w:highlight w:val="none"/>
          <w:lang w:val="en-US" w:eastAsia="zh-CN"/>
        </w:rPr>
        <w:t>踏勘联系方式</w:t>
      </w:r>
      <w:r>
        <w:rPr>
          <w:rFonts w:hint="eastAsia" w:ascii="Times New Roman" w:hAnsi="Times New Roman" w:eastAsia="宋体" w:cs="Times New Roman"/>
          <w:b w:val="0"/>
          <w:bCs/>
          <w:color w:val="000000"/>
          <w:sz w:val="24"/>
          <w:szCs w:val="21"/>
          <w:highlight w:val="none"/>
          <w:lang w:val="en-US" w:eastAsia="zh-CN"/>
        </w:rPr>
        <w:t>（提前预约）</w:t>
      </w:r>
      <w:r>
        <w:rPr>
          <w:rFonts w:hint="eastAsia" w:ascii="Times New Roman" w:hAnsi="Times New Roman" w:cs="Times New Roman"/>
          <w:b w:val="0"/>
          <w:bCs/>
          <w:color w:val="000000"/>
          <w:sz w:val="24"/>
          <w:szCs w:val="21"/>
          <w:highlight w:val="none"/>
          <w:lang w:val="en-US" w:eastAsia="zh-CN"/>
        </w:rPr>
        <w:t>：</w:t>
      </w:r>
      <w:r>
        <w:rPr>
          <w:rFonts w:hint="eastAsia" w:ascii="Times New Roman" w:hAnsi="Times New Roman" w:cs="Times New Roman"/>
          <w:b w:val="0"/>
          <w:bCs/>
          <w:color w:val="000000"/>
          <w:sz w:val="24"/>
          <w:szCs w:val="21"/>
          <w:highlight w:val="none"/>
          <w:lang w:val="en-US" w:eastAsia="zh-CN"/>
        </w:rPr>
        <w:br w:type="textWrapping"/>
      </w:r>
      <w:r>
        <w:rPr>
          <w:rFonts w:hint="eastAsia" w:ascii="宋体" w:hAnsi="宋体" w:cs="宋体"/>
          <w:color w:val="000000"/>
          <w:kern w:val="2"/>
          <w:sz w:val="24"/>
          <w:szCs w:val="24"/>
          <w:highlight w:val="none"/>
          <w:u w:val="none"/>
          <w:lang w:val="en-US" w:eastAsia="zh-CN"/>
        </w:rPr>
        <w:t>智能建造学院：秦志华15962846765</w:t>
      </w:r>
    </w:p>
    <w:p w14:paraId="52927FFC">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default" w:ascii="Times New Roman" w:hAnsi="Times New Roman" w:eastAsia="宋体" w:cs="Times New Roman"/>
          <w:b w:val="0"/>
          <w:bCs/>
          <w:color w:val="000000"/>
          <w:sz w:val="24"/>
          <w:szCs w:val="21"/>
          <w:highlight w:val="none"/>
          <w:u w:val="none"/>
          <w:lang w:val="en-US" w:eastAsia="zh-CN"/>
        </w:rPr>
      </w:pPr>
      <w:r>
        <w:rPr>
          <w:rFonts w:hint="eastAsia" w:ascii="宋体" w:hAnsi="宋体" w:cs="宋体"/>
          <w:color w:val="000000"/>
          <w:kern w:val="2"/>
          <w:sz w:val="24"/>
          <w:szCs w:val="24"/>
          <w:highlight w:val="none"/>
          <w:u w:val="none"/>
          <w:lang w:val="en-US" w:eastAsia="zh-CN"/>
        </w:rPr>
        <w:t>人工智能与电子信息学院：沈志华 15722652007</w:t>
      </w:r>
    </w:p>
    <w:p w14:paraId="5816E396">
      <w:pPr>
        <w:keepNext w:val="0"/>
        <w:keepLines w:val="0"/>
        <w:pageBreakBefore w:val="0"/>
        <w:kinsoku/>
        <w:wordWrap/>
        <w:overflowPunct/>
        <w:topLinePunct w:val="0"/>
        <w:autoSpaceDE/>
        <w:autoSpaceDN/>
        <w:bidi w:val="0"/>
        <w:adjustRightInd/>
        <w:spacing w:line="360" w:lineRule="auto"/>
        <w:ind w:firstLine="482" w:firstLineChars="200"/>
        <w:jc w:val="both"/>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lang w:val="en-US" w:eastAsia="zh-CN"/>
        </w:rPr>
        <w:t>八</w:t>
      </w:r>
      <w:r>
        <w:rPr>
          <w:rFonts w:hint="eastAsia" w:ascii="Times New Roman" w:hAnsi="Times New Roman" w:cs="宋体"/>
          <w:b/>
          <w:bCs/>
          <w:sz w:val="24"/>
          <w:szCs w:val="24"/>
          <w:highlight w:val="none"/>
        </w:rPr>
        <w:t>、其他补充事宜：</w:t>
      </w:r>
    </w:p>
    <w:p w14:paraId="6E9F5151">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Times New Roman" w:hAnsi="Times New Roman" w:cs="宋体"/>
          <w:bCs/>
          <w:sz w:val="24"/>
          <w:szCs w:val="24"/>
          <w:highlight w:val="none"/>
        </w:rPr>
        <w:t>1</w:t>
      </w:r>
      <w:r>
        <w:rPr>
          <w:rFonts w:hint="eastAsia" w:ascii="Times New Roman" w:hAnsi="Times New Roman" w:cs="宋体"/>
          <w:bCs/>
          <w:sz w:val="24"/>
          <w:szCs w:val="24"/>
          <w:highlight w:val="none"/>
          <w:lang w:val="en-US" w:eastAsia="zh-CN"/>
        </w:rPr>
        <w:t>.</w:t>
      </w:r>
      <w:r>
        <w:rPr>
          <w:rFonts w:hint="eastAsia" w:ascii="Times New Roman" w:hAnsi="Times New Roman"/>
          <w:b w:val="0"/>
          <w:bCs w:val="0"/>
          <w:sz w:val="24"/>
          <w:szCs w:val="24"/>
          <w:highlight w:val="none"/>
        </w:rPr>
        <w:t>履约保证金：</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需于</w:t>
      </w:r>
      <w:r>
        <w:rPr>
          <w:rFonts w:hint="eastAsia" w:ascii="宋体" w:hAnsi="宋体" w:cs="宋体"/>
          <w:kern w:val="0"/>
          <w:sz w:val="24"/>
          <w:highlight w:val="none"/>
          <w:lang w:val="en-US" w:eastAsia="zh-CN"/>
        </w:rPr>
        <w:t>成交</w:t>
      </w:r>
      <w:r>
        <w:rPr>
          <w:rFonts w:hint="eastAsia" w:ascii="宋体" w:hAnsi="宋体" w:eastAsia="宋体" w:cs="宋体"/>
          <w:kern w:val="0"/>
          <w:sz w:val="24"/>
          <w:highlight w:val="none"/>
          <w:lang w:val="zh-CN"/>
        </w:rPr>
        <w:t>后签订合同前</w:t>
      </w:r>
      <w:r>
        <w:rPr>
          <w:rFonts w:hint="eastAsia" w:ascii="宋体" w:hAnsi="宋体" w:cs="宋体"/>
          <w:kern w:val="0"/>
          <w:sz w:val="24"/>
          <w:highlight w:val="none"/>
          <w:lang w:val="en-US" w:eastAsia="zh-CN"/>
        </w:rPr>
        <w:t>缴纳</w:t>
      </w:r>
      <w:r>
        <w:rPr>
          <w:rFonts w:hint="eastAsia" w:ascii="宋体" w:hAnsi="宋体" w:eastAsia="宋体" w:cs="宋体"/>
          <w:kern w:val="0"/>
          <w:sz w:val="24"/>
          <w:highlight w:val="none"/>
          <w:lang w:val="zh-CN"/>
        </w:rPr>
        <w:t>履约保证金</w:t>
      </w:r>
      <w:r>
        <w:rPr>
          <w:rFonts w:hint="eastAsia" w:ascii="宋体" w:hAnsi="宋体" w:cs="宋体"/>
          <w:kern w:val="0"/>
          <w:sz w:val="24"/>
          <w:highlight w:val="none"/>
          <w:lang w:val="zh-CN"/>
        </w:rPr>
        <w:t>，</w:t>
      </w:r>
      <w:r>
        <w:rPr>
          <w:rFonts w:hint="eastAsia" w:ascii="宋体" w:hAnsi="宋体" w:cs="宋体"/>
          <w:kern w:val="0"/>
          <w:sz w:val="24"/>
          <w:highlight w:val="none"/>
          <w:lang w:val="en-US" w:eastAsia="zh-CN"/>
        </w:rPr>
        <w:t>金额为</w:t>
      </w:r>
      <w:r>
        <w:rPr>
          <w:rFonts w:hint="eastAsia" w:ascii="宋体" w:hAnsi="宋体" w:cs="宋体"/>
          <w:b/>
          <w:bCs/>
          <w:kern w:val="0"/>
          <w:sz w:val="24"/>
          <w:highlight w:val="none"/>
          <w:u w:val="single"/>
          <w:lang w:val="en-US" w:eastAsia="zh-CN"/>
        </w:rPr>
        <w:t>成交价的10%</w:t>
      </w:r>
      <w:r>
        <w:rPr>
          <w:rFonts w:hint="eastAsia" w:ascii="宋体" w:hAnsi="宋体" w:cs="宋体"/>
          <w:b/>
          <w:bCs/>
          <w:kern w:val="0"/>
          <w:sz w:val="24"/>
          <w:highlight w:val="none"/>
          <w:u w:val="none"/>
          <w:lang w:val="en-US" w:eastAsia="zh-CN"/>
        </w:rPr>
        <w:t>，</w:t>
      </w:r>
      <w:r>
        <w:rPr>
          <w:rFonts w:hint="eastAsia" w:ascii="宋体" w:hAnsi="宋体" w:eastAsia="宋体" w:cs="宋体"/>
          <w:color w:val="auto"/>
          <w:sz w:val="24"/>
          <w:szCs w:val="24"/>
          <w:highlight w:val="none"/>
        </w:rPr>
        <w:t>履约保证金应当以</w:t>
      </w:r>
      <w:r>
        <w:rPr>
          <w:rFonts w:hint="eastAsia" w:ascii="宋体" w:hAnsi="宋体" w:cs="宋体"/>
          <w:color w:val="auto"/>
          <w:sz w:val="24"/>
          <w:szCs w:val="24"/>
          <w:highlight w:val="none"/>
          <w:lang w:val="en-US" w:eastAsia="zh-CN"/>
        </w:rPr>
        <w:t>转账、</w:t>
      </w:r>
      <w:r>
        <w:rPr>
          <w:rFonts w:hint="eastAsia" w:ascii="宋体" w:hAnsi="宋体" w:eastAsia="宋体" w:cs="宋体"/>
          <w:color w:val="auto"/>
          <w:sz w:val="24"/>
          <w:szCs w:val="24"/>
          <w:highlight w:val="none"/>
        </w:rPr>
        <w:t>支票、汇票、本票或者</w:t>
      </w:r>
      <w:r>
        <w:rPr>
          <w:rFonts w:hint="eastAsia" w:ascii="宋体" w:hAnsi="宋体" w:cs="宋体"/>
          <w:color w:val="auto"/>
          <w:sz w:val="24"/>
          <w:szCs w:val="24"/>
          <w:highlight w:val="none"/>
          <w:lang w:val="en-US" w:eastAsia="zh-CN"/>
        </w:rPr>
        <w:t>银行</w:t>
      </w:r>
      <w:r>
        <w:rPr>
          <w:rFonts w:hint="eastAsia" w:ascii="宋体" w:hAnsi="宋体" w:eastAsia="宋体" w:cs="宋体"/>
          <w:color w:val="auto"/>
          <w:sz w:val="24"/>
          <w:szCs w:val="24"/>
          <w:highlight w:val="none"/>
        </w:rPr>
        <w:t>保函等非现金形式提交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若</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val="en-US" w:eastAsia="zh-CN"/>
        </w:rPr>
        <w:t>采用保函形式提交的，</w:t>
      </w:r>
      <w:r>
        <w:rPr>
          <w:rFonts w:hint="eastAsia" w:ascii="宋体" w:hAnsi="宋体" w:eastAsia="宋体" w:cs="宋体"/>
          <w:bCs/>
          <w:color w:val="auto"/>
          <w:sz w:val="24"/>
          <w:szCs w:val="24"/>
          <w:highlight w:val="none"/>
          <w:lang w:eastAsia="zh-CN"/>
        </w:rPr>
        <w:t>保函担保有效期开具时间为合同约定工期基础延长</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个月）</w:t>
      </w:r>
      <w:r>
        <w:rPr>
          <w:rFonts w:hint="eastAsia" w:ascii="宋体" w:hAnsi="宋体" w:eastAsia="宋体" w:cs="宋体"/>
          <w:color w:val="auto"/>
          <w:sz w:val="24"/>
          <w:szCs w:val="24"/>
          <w:highlight w:val="none"/>
        </w:rPr>
        <w:t>，逾期视为</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自动放弃成交资格，</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有权按照相关程序另行确定成交供应商</w:t>
      </w:r>
      <w:r>
        <w:rPr>
          <w:rFonts w:hint="eastAsia" w:ascii="宋体" w:hAnsi="宋体" w:eastAsia="宋体" w:cs="宋体"/>
          <w:kern w:val="0"/>
          <w:sz w:val="24"/>
          <w:highlight w:val="none"/>
          <w:lang w:val="zh-CN"/>
        </w:rPr>
        <w:t>。</w:t>
      </w:r>
    </w:p>
    <w:p w14:paraId="6CAB5F83">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default" w:ascii="Times New Roman" w:hAnsi="Times New Roman" w:eastAsia="宋体"/>
          <w:sz w:val="24"/>
          <w:szCs w:val="24"/>
          <w:highlight w:val="none"/>
          <w:lang w:val="en-US" w:eastAsia="zh-CN"/>
        </w:rPr>
      </w:pPr>
      <w:r>
        <w:rPr>
          <w:rFonts w:hint="eastAsia" w:ascii="宋体" w:hAnsi="宋体" w:eastAsia="宋体" w:cs="宋体"/>
          <w:kern w:val="0"/>
          <w:sz w:val="24"/>
          <w:highlight w:val="none"/>
          <w:lang w:val="zh-CN"/>
        </w:rPr>
        <w:t>发生以下情况的，履约保证金不予退还或部分退还：a.签订合同后，</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不履行合同义务的，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有权全额扣除履约保证金，全额不予退还，同时</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亦有权终止合同，</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还须承担相应的法律赔偿责任。b.</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在履约过程中发生违约行为，给</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造成损失的，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有权在</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缴纳的履约保证金中予以扣款，以弥补</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经济损失</w:t>
      </w:r>
      <w:r>
        <w:rPr>
          <w:rFonts w:hint="eastAsia" w:ascii="宋体" w:hAnsi="宋体" w:cs="宋体"/>
          <w:kern w:val="0"/>
          <w:sz w:val="24"/>
          <w:highlight w:val="none"/>
          <w:lang w:val="zh-CN"/>
        </w:rPr>
        <w:t>。</w:t>
      </w:r>
      <w:r>
        <w:rPr>
          <w:rFonts w:hint="eastAsia" w:ascii="宋体" w:hAnsi="宋体" w:eastAsia="宋体"/>
          <w:color w:val="000000"/>
          <w:sz w:val="24"/>
          <w:szCs w:val="24"/>
          <w:highlight w:val="none"/>
        </w:rPr>
        <w:t>不足的部分</w:t>
      </w:r>
      <w:r>
        <w:rPr>
          <w:rFonts w:hint="eastAsia" w:ascii="宋体" w:hAnsi="宋体" w:eastAsia="宋体"/>
          <w:color w:val="000000"/>
          <w:sz w:val="24"/>
          <w:szCs w:val="24"/>
          <w:highlight w:val="none"/>
          <w:lang w:val="en-US" w:eastAsia="zh-CN"/>
        </w:rPr>
        <w:t>供应商</w:t>
      </w:r>
      <w:r>
        <w:rPr>
          <w:rFonts w:hint="eastAsia" w:ascii="宋体" w:hAnsi="宋体" w:eastAsia="宋体"/>
          <w:color w:val="000000"/>
          <w:sz w:val="24"/>
          <w:szCs w:val="24"/>
          <w:highlight w:val="none"/>
        </w:rPr>
        <w:t>另外补齐</w:t>
      </w:r>
      <w:r>
        <w:rPr>
          <w:rFonts w:hint="eastAsia" w:ascii="Times New Roman" w:hAnsi="Times New Roman"/>
          <w:sz w:val="24"/>
          <w:szCs w:val="24"/>
          <w:highlight w:val="none"/>
        </w:rPr>
        <w:t>。</w:t>
      </w:r>
    </w:p>
    <w:p w14:paraId="6261C8A2">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ascii="Times New Roman" w:hAnsi="Times New Roman"/>
          <w:sz w:val="24"/>
          <w:szCs w:val="24"/>
          <w:highlight w:val="none"/>
        </w:rPr>
      </w:pPr>
      <w:r>
        <w:rPr>
          <w:rFonts w:hint="eastAsia" w:ascii="Times New Roman" w:hAnsi="Times New Roman"/>
          <w:sz w:val="24"/>
          <w:szCs w:val="24"/>
          <w:highlight w:val="none"/>
          <w:lang w:val="en-US" w:eastAsia="zh-CN"/>
        </w:rPr>
        <w:t>2.</w:t>
      </w:r>
      <w:r>
        <w:rPr>
          <w:rFonts w:hint="eastAsia" w:ascii="Times New Roman" w:hAnsi="Times New Roman"/>
          <w:sz w:val="24"/>
          <w:szCs w:val="24"/>
          <w:highlight w:val="none"/>
        </w:rPr>
        <w:t>对项目需求部分（供应商其他资格要求、项目需求、评分标准）的询问、质疑请向采购人提出，由采购人负责答复；对项目磋商文件</w:t>
      </w:r>
      <w:r>
        <w:rPr>
          <w:rFonts w:hint="eastAsia" w:ascii="Times New Roman" w:hAnsi="Times New Roman"/>
          <w:sz w:val="24"/>
          <w:szCs w:val="24"/>
          <w:highlight w:val="none"/>
          <w:lang w:eastAsia="zh-CN"/>
        </w:rPr>
        <w:t>其他部分</w:t>
      </w:r>
      <w:r>
        <w:rPr>
          <w:rFonts w:hint="eastAsia" w:ascii="Times New Roman" w:hAnsi="Times New Roman"/>
          <w:sz w:val="24"/>
          <w:szCs w:val="24"/>
          <w:highlight w:val="none"/>
        </w:rPr>
        <w:t>的询问请向采购人或采购代理提出。</w:t>
      </w:r>
    </w:p>
    <w:p w14:paraId="1121FE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sz w:val="24"/>
          <w:szCs w:val="24"/>
          <w:highlight w:val="none"/>
        </w:rPr>
      </w:pPr>
      <w:r>
        <w:rPr>
          <w:rFonts w:hint="eastAsia" w:ascii="Times New Roman" w:hAnsi="Times New Roman"/>
          <w:sz w:val="24"/>
          <w:szCs w:val="24"/>
          <w:highlight w:val="none"/>
          <w:lang w:val="en-US" w:eastAsia="zh-CN"/>
        </w:rPr>
        <w:t>3.</w:t>
      </w:r>
      <w:r>
        <w:rPr>
          <w:rFonts w:hint="eastAsia" w:ascii="Times New Roman" w:hAnsi="Times New Roman"/>
          <w:sz w:val="24"/>
          <w:szCs w:val="24"/>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07756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4.本项目为非政府采购项目，项目实施过程中部分参考政府采购管理要求，但采购活动不适用《中华人民共和国政府采购法》关于采购方式、程序及监督管理的强制性规定。</w:t>
      </w:r>
    </w:p>
    <w:p w14:paraId="7F7E6719">
      <w:pPr>
        <w:pStyle w:val="24"/>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rFonts w:ascii="Times New Roman" w:hAnsi="Times New Roman"/>
          <w:b/>
          <w:sz w:val="24"/>
          <w:szCs w:val="24"/>
          <w:highlight w:val="none"/>
        </w:rPr>
      </w:pPr>
      <w:r>
        <w:rPr>
          <w:rFonts w:hint="eastAsia" w:ascii="Times New Roman" w:hAnsi="Times New Roman" w:cs="宋体"/>
          <w:b/>
          <w:sz w:val="24"/>
          <w:szCs w:val="24"/>
          <w:highlight w:val="none"/>
          <w:lang w:val="en-US" w:eastAsia="zh-CN"/>
        </w:rPr>
        <w:t>九</w:t>
      </w:r>
      <w:r>
        <w:rPr>
          <w:rFonts w:hint="eastAsia" w:ascii="Times New Roman" w:hAnsi="Times New Roman" w:cs="宋体"/>
          <w:b/>
          <w:sz w:val="24"/>
          <w:szCs w:val="24"/>
          <w:highlight w:val="none"/>
        </w:rPr>
        <w:t>、凡对本次采购提出询问，请按以下方式联系</w:t>
      </w:r>
    </w:p>
    <w:p w14:paraId="33B1D1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sz w:val="24"/>
          <w:szCs w:val="24"/>
          <w:highlight w:val="none"/>
        </w:rPr>
      </w:pPr>
      <w:r>
        <w:rPr>
          <w:rFonts w:hint="eastAsia"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采购人信息</w:t>
      </w:r>
    </w:p>
    <w:p w14:paraId="1DCDD9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kern w:val="0"/>
          <w:sz w:val="24"/>
          <w:szCs w:val="24"/>
          <w:highlight w:val="none"/>
          <w:lang w:val="en-US" w:eastAsia="zh-CN"/>
        </w:rPr>
      </w:pPr>
      <w:r>
        <w:rPr>
          <w:rFonts w:hint="eastAsia" w:ascii="Times New Roman" w:hAnsi="Times New Roman"/>
          <w:sz w:val="24"/>
          <w:szCs w:val="24"/>
          <w:highlight w:val="none"/>
        </w:rPr>
        <w:t>名称：</w:t>
      </w:r>
      <w:r>
        <w:rPr>
          <w:rFonts w:hint="eastAsia" w:ascii="宋体" w:hAnsi="宋体" w:eastAsia="宋体" w:cs="宋体"/>
          <w:color w:val="000000"/>
          <w:sz w:val="24"/>
          <w:highlight w:val="none"/>
          <w:lang w:val="zh-CN"/>
        </w:rPr>
        <w:t>南通职业大学</w:t>
      </w:r>
    </w:p>
    <w:p w14:paraId="614A00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kern w:val="0"/>
          <w:sz w:val="24"/>
          <w:szCs w:val="24"/>
          <w:highlight w:val="none"/>
          <w:lang w:val="en-US" w:eastAsia="zh-CN"/>
        </w:rPr>
      </w:pPr>
      <w:r>
        <w:rPr>
          <w:rFonts w:hint="eastAsia"/>
          <w:kern w:val="0"/>
          <w:sz w:val="24"/>
          <w:szCs w:val="24"/>
          <w:highlight w:val="none"/>
          <w:lang w:val="en-US" w:eastAsia="zh-CN"/>
        </w:rPr>
        <w:t>地址：</w:t>
      </w:r>
      <w:r>
        <w:rPr>
          <w:rFonts w:hint="eastAsia" w:ascii="宋体" w:hAnsi="宋体" w:eastAsia="宋体" w:cs="宋体"/>
          <w:bCs/>
          <w:color w:val="000000"/>
          <w:sz w:val="24"/>
          <w:highlight w:val="none"/>
          <w:lang w:eastAsia="zh-CN"/>
        </w:rPr>
        <w:t>江苏省南通市青年中路89号</w:t>
      </w:r>
    </w:p>
    <w:p w14:paraId="736458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sz w:val="24"/>
          <w:szCs w:val="24"/>
          <w:highlight w:val="none"/>
          <w:lang w:val="en-US"/>
        </w:rPr>
      </w:pPr>
      <w:r>
        <w:rPr>
          <w:rFonts w:hint="eastAsia" w:ascii="Times New Roman" w:hAnsi="Times New Roman"/>
          <w:sz w:val="24"/>
          <w:szCs w:val="24"/>
          <w:highlight w:val="none"/>
        </w:rPr>
        <w:t>联系人：</w:t>
      </w:r>
      <w:r>
        <w:rPr>
          <w:rFonts w:hint="eastAsia" w:ascii="Times New Roman" w:hAnsi="Times New Roman" w:cs="Times New Roman"/>
          <w:sz w:val="24"/>
          <w:highlight w:val="none"/>
          <w:lang w:val="en-US" w:eastAsia="zh-CN"/>
        </w:rPr>
        <w:t>张老师</w:t>
      </w:r>
    </w:p>
    <w:p w14:paraId="7699C2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sz w:val="24"/>
          <w:szCs w:val="24"/>
          <w:highlight w:val="none"/>
          <w:lang w:val="en-US"/>
        </w:rPr>
      </w:pPr>
      <w:r>
        <w:rPr>
          <w:rFonts w:hint="eastAsia" w:ascii="Times New Roman" w:hAnsi="Times New Roman"/>
          <w:sz w:val="24"/>
          <w:szCs w:val="24"/>
          <w:highlight w:val="none"/>
        </w:rPr>
        <w:t>联系方式：18501475698</w:t>
      </w:r>
    </w:p>
    <w:p w14:paraId="6FCF6B83">
      <w:pPr>
        <w:spacing w:line="360" w:lineRule="auto"/>
        <w:ind w:firstLine="480"/>
        <w:rPr>
          <w:rFonts w:ascii="Times New Roman" w:hAnsi="Times New Roman" w:cs="宋体"/>
          <w:bCs/>
          <w:sz w:val="24"/>
          <w:highlight w:val="none"/>
        </w:rPr>
      </w:pPr>
      <w:r>
        <w:rPr>
          <w:rFonts w:hint="eastAsia" w:ascii="Times New Roman" w:hAnsi="Times New Roman" w:cs="宋体"/>
          <w:bCs/>
          <w:sz w:val="24"/>
          <w:highlight w:val="none"/>
        </w:rPr>
        <w:t>2</w:t>
      </w:r>
      <w:r>
        <w:rPr>
          <w:rFonts w:hint="eastAsia" w:ascii="Times New Roman" w:hAnsi="Times New Roman" w:cs="宋体"/>
          <w:bCs/>
          <w:sz w:val="24"/>
          <w:highlight w:val="none"/>
          <w:lang w:val="en-US" w:eastAsia="zh-CN"/>
        </w:rPr>
        <w:t>.</w:t>
      </w:r>
      <w:r>
        <w:rPr>
          <w:rFonts w:hint="eastAsia" w:ascii="Times New Roman" w:hAnsi="Times New Roman" w:cs="宋体"/>
          <w:bCs/>
          <w:sz w:val="24"/>
          <w:highlight w:val="none"/>
        </w:rPr>
        <w:t>采购代理机构信息</w:t>
      </w:r>
    </w:p>
    <w:p w14:paraId="4ACC52BE">
      <w:pPr>
        <w:spacing w:line="360" w:lineRule="auto"/>
        <w:ind w:firstLine="480"/>
        <w:rPr>
          <w:rFonts w:ascii="Times New Roman" w:hAnsi="Times New Roman" w:cs="宋体"/>
          <w:bCs/>
          <w:sz w:val="24"/>
          <w:highlight w:val="none"/>
        </w:rPr>
      </w:pPr>
      <w:r>
        <w:rPr>
          <w:rFonts w:hint="eastAsia" w:ascii="Times New Roman" w:hAnsi="Times New Roman" w:cs="宋体"/>
          <w:bCs/>
          <w:sz w:val="24"/>
          <w:highlight w:val="none"/>
        </w:rPr>
        <w:t>名称：中通服网盈科技有限公司</w:t>
      </w:r>
    </w:p>
    <w:p w14:paraId="3D5DFFF4">
      <w:pPr>
        <w:spacing w:line="360" w:lineRule="auto"/>
        <w:ind w:firstLine="480"/>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地址：南通市崇川区环城南路11号</w:t>
      </w:r>
      <w:r>
        <w:rPr>
          <w:rFonts w:hint="eastAsia" w:ascii="Times New Roman" w:hAnsi="Times New Roman"/>
          <w:sz w:val="24"/>
          <w:szCs w:val="24"/>
          <w:highlight w:val="none"/>
          <w:lang w:val="en-US" w:eastAsia="zh-CN"/>
        </w:rPr>
        <w:t>505室</w:t>
      </w:r>
    </w:p>
    <w:p w14:paraId="2A20F917">
      <w:pPr>
        <w:spacing w:line="360" w:lineRule="auto"/>
        <w:ind w:firstLine="480"/>
        <w:rPr>
          <w:rFonts w:ascii="Times New Roman" w:hAnsi="Times New Roman"/>
          <w:sz w:val="24"/>
          <w:szCs w:val="24"/>
          <w:highlight w:val="none"/>
        </w:rPr>
      </w:pPr>
      <w:r>
        <w:rPr>
          <w:rFonts w:hint="eastAsia" w:ascii="Times New Roman" w:hAnsi="Times New Roman"/>
          <w:sz w:val="24"/>
          <w:szCs w:val="24"/>
          <w:highlight w:val="none"/>
        </w:rPr>
        <w:t>联系人：</w:t>
      </w:r>
      <w:r>
        <w:rPr>
          <w:rFonts w:hint="eastAsia" w:ascii="宋体" w:hAnsi="宋体" w:eastAsia="宋体" w:cs="宋体"/>
          <w:sz w:val="24"/>
          <w:szCs w:val="24"/>
          <w:highlight w:val="none"/>
          <w:lang w:val="en-US" w:eastAsia="zh-CN"/>
        </w:rPr>
        <w:t>吴国锋</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尹淑瑜</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顾蓉蓉</w:t>
      </w:r>
      <w:r>
        <w:rPr>
          <w:rFonts w:hint="eastAsia"/>
          <w:kern w:val="0"/>
          <w:sz w:val="24"/>
          <w:szCs w:val="24"/>
          <w:highlight w:val="none"/>
        </w:rPr>
        <w:t xml:space="preserve"> </w:t>
      </w:r>
    </w:p>
    <w:p w14:paraId="65CD2DFE">
      <w:pPr>
        <w:spacing w:line="360" w:lineRule="auto"/>
        <w:ind w:firstLine="480"/>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联系</w:t>
      </w:r>
      <w:bookmarkStart w:id="1" w:name="_Toc28359087"/>
      <w:bookmarkStart w:id="2" w:name="_Toc28359010"/>
      <w:r>
        <w:rPr>
          <w:rFonts w:hint="eastAsia" w:ascii="Times New Roman" w:hAnsi="Times New Roman"/>
          <w:sz w:val="24"/>
          <w:szCs w:val="24"/>
          <w:highlight w:val="none"/>
        </w:rPr>
        <w:t>方式：</w:t>
      </w:r>
      <w:bookmarkEnd w:id="1"/>
      <w:bookmarkEnd w:id="2"/>
      <w:r>
        <w:rPr>
          <w:rFonts w:hint="eastAsia" w:ascii="宋体" w:hAnsi="宋体" w:eastAsia="宋体" w:cs="宋体"/>
          <w:sz w:val="24"/>
          <w:highlight w:val="none"/>
          <w:lang w:val="en-US" w:eastAsia="zh-CN"/>
        </w:rPr>
        <w:t>15851254859</w:t>
      </w:r>
    </w:p>
    <w:p w14:paraId="41BA9B39">
      <w:pPr>
        <w:jc w:val="center"/>
        <w:outlineLvl w:val="9"/>
        <w:rPr>
          <w:rFonts w:hint="eastAsia" w:ascii="Times New Roman" w:hAnsi="Times New Roman" w:cs="Times New Roman"/>
          <w:b w:val="0"/>
          <w:sz w:val="24"/>
          <w:szCs w:val="24"/>
          <w:highlight w:val="none"/>
          <w:lang w:val="en-US" w:eastAsia="zh-CN" w:bidi="ar-SA"/>
        </w:rPr>
      </w:pPr>
      <w:r>
        <w:rPr>
          <w:rFonts w:hint="eastAsia" w:ascii="Times New Roman" w:hAnsi="Times New Roman" w:cs="Times New Roman"/>
          <w:b w:val="0"/>
          <w:sz w:val="24"/>
          <w:szCs w:val="24"/>
          <w:highlight w:val="none"/>
          <w:lang w:val="en-US" w:eastAsia="zh-CN" w:bidi="ar-SA"/>
        </w:rPr>
        <w:t xml:space="preserve"> </w:t>
      </w:r>
    </w:p>
    <w:p w14:paraId="523B3542">
      <w:pPr>
        <w:rPr>
          <w:rFonts w:hint="eastAsia" w:ascii="Times New Roman" w:hAnsi="Times New Roman" w:cs="Times New Roman"/>
          <w:b w:val="0"/>
          <w:sz w:val="24"/>
          <w:szCs w:val="24"/>
          <w:highlight w:val="none"/>
          <w:lang w:val="en-US" w:eastAsia="zh-CN" w:bidi="ar-SA"/>
        </w:rPr>
      </w:pPr>
      <w:r>
        <w:rPr>
          <w:rFonts w:hint="eastAsia" w:ascii="Times New Roman" w:hAnsi="Times New Roman" w:cs="Times New Roman"/>
          <w:b w:val="0"/>
          <w:sz w:val="24"/>
          <w:szCs w:val="24"/>
          <w:highlight w:val="none"/>
          <w:lang w:val="en-US" w:eastAsia="zh-CN" w:bidi="ar-SA"/>
        </w:rPr>
        <w:br w:type="page"/>
      </w:r>
    </w:p>
    <w:p w14:paraId="1AE8A639">
      <w:pPr>
        <w:jc w:val="center"/>
        <w:outlineLvl w:val="0"/>
        <w:rPr>
          <w:rFonts w:ascii="Times New Roman" w:hAnsi="Times New Roman" w:eastAsia="宋体"/>
          <w:sz w:val="48"/>
          <w:szCs w:val="44"/>
          <w:highlight w:val="none"/>
        </w:rPr>
      </w:pPr>
      <w:r>
        <w:rPr>
          <w:rFonts w:hint="eastAsia" w:ascii="Times New Roman" w:hAnsi="Times New Roman" w:eastAsia="宋体"/>
          <w:sz w:val="48"/>
          <w:szCs w:val="44"/>
          <w:highlight w:val="none"/>
        </w:rPr>
        <w:t>第二章 供应商须知</w:t>
      </w:r>
    </w:p>
    <w:p w14:paraId="43577EEE">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一、说明</w:t>
      </w:r>
    </w:p>
    <w:p w14:paraId="6A412BF4">
      <w:pPr>
        <w:spacing w:line="360" w:lineRule="auto"/>
        <w:ind w:firstLine="480"/>
        <w:rPr>
          <w:rFonts w:ascii="Times New Roman" w:hAnsi="Times New Roman" w:cs="宋体"/>
          <w:bCs/>
          <w:sz w:val="24"/>
          <w:szCs w:val="24"/>
          <w:highlight w:val="none"/>
        </w:rPr>
      </w:pPr>
      <w:r>
        <w:rPr>
          <w:rFonts w:hint="eastAsia" w:ascii="Times New Roman" w:hAnsi="Times New Roman" w:cs="宋体"/>
          <w:bCs/>
          <w:sz w:val="24"/>
          <w:szCs w:val="24"/>
          <w:highlight w:val="none"/>
        </w:rPr>
        <w:t>1</w:t>
      </w:r>
      <w:r>
        <w:rPr>
          <w:rFonts w:hint="eastAsia" w:ascii="Times New Roman" w:hAnsi="Times New Roman" w:cs="宋体"/>
          <w:bCs/>
          <w:sz w:val="24"/>
          <w:szCs w:val="24"/>
          <w:highlight w:val="none"/>
          <w:lang w:val="en-US" w:eastAsia="zh-CN"/>
        </w:rPr>
        <w:t>.</w:t>
      </w:r>
      <w:r>
        <w:rPr>
          <w:rFonts w:hint="eastAsia" w:ascii="Times New Roman" w:hAnsi="Times New Roman" w:cs="宋体"/>
          <w:bCs/>
          <w:sz w:val="24"/>
          <w:szCs w:val="24"/>
          <w:highlight w:val="none"/>
        </w:rPr>
        <w:t>本竞争性磋商文件仅适用于采购人组织的竞争性磋商采购活动。</w:t>
      </w:r>
    </w:p>
    <w:p w14:paraId="70706AB2">
      <w:pPr>
        <w:spacing w:line="360" w:lineRule="auto"/>
        <w:ind w:firstLine="480"/>
        <w:rPr>
          <w:rFonts w:ascii="Times New Roman" w:hAnsi="Times New Roman" w:cs="宋体"/>
          <w:bCs/>
          <w:sz w:val="24"/>
          <w:szCs w:val="24"/>
          <w:highlight w:val="none"/>
        </w:rPr>
      </w:pPr>
      <w:r>
        <w:rPr>
          <w:rFonts w:hint="eastAsia" w:ascii="Times New Roman" w:hAnsi="Times New Roman" w:cs="宋体"/>
          <w:bCs/>
          <w:sz w:val="24"/>
          <w:szCs w:val="24"/>
          <w:highlight w:val="none"/>
        </w:rPr>
        <w:t>2</w:t>
      </w:r>
      <w:r>
        <w:rPr>
          <w:rFonts w:hint="eastAsia" w:ascii="Times New Roman" w:hAnsi="Times New Roman" w:cs="宋体"/>
          <w:bCs/>
          <w:sz w:val="24"/>
          <w:szCs w:val="24"/>
          <w:highlight w:val="none"/>
          <w:lang w:val="en-US" w:eastAsia="zh-CN"/>
        </w:rPr>
        <w:t>.</w:t>
      </w:r>
      <w:r>
        <w:rPr>
          <w:rFonts w:hint="eastAsia" w:ascii="Times New Roman" w:hAnsi="Times New Roman" w:cs="宋体"/>
          <w:bCs/>
          <w:sz w:val="24"/>
          <w:szCs w:val="24"/>
          <w:highlight w:val="none"/>
        </w:rPr>
        <w:t>竞争性磋商活动及因本次磋商产生的合同受中国法律制约和保护。</w:t>
      </w:r>
    </w:p>
    <w:p w14:paraId="274DEF6E">
      <w:pPr>
        <w:spacing w:line="360" w:lineRule="auto"/>
        <w:ind w:firstLine="480"/>
        <w:rPr>
          <w:rFonts w:ascii="Times New Roman" w:hAnsi="Times New Roman" w:cs="宋体"/>
          <w:bCs/>
          <w:sz w:val="24"/>
          <w:szCs w:val="24"/>
          <w:highlight w:val="none"/>
        </w:rPr>
      </w:pPr>
      <w:r>
        <w:rPr>
          <w:rFonts w:hint="eastAsia" w:ascii="Times New Roman" w:hAnsi="Times New Roman" w:cs="宋体"/>
          <w:bCs/>
          <w:sz w:val="24"/>
          <w:szCs w:val="24"/>
          <w:highlight w:val="none"/>
        </w:rPr>
        <w:t>3</w:t>
      </w:r>
      <w:r>
        <w:rPr>
          <w:rFonts w:hint="eastAsia" w:ascii="Times New Roman" w:hAnsi="Times New Roman" w:cs="宋体"/>
          <w:bCs/>
          <w:sz w:val="24"/>
          <w:szCs w:val="24"/>
          <w:highlight w:val="none"/>
          <w:lang w:val="en-US" w:eastAsia="zh-CN"/>
        </w:rPr>
        <w:t>.</w:t>
      </w:r>
      <w:r>
        <w:rPr>
          <w:rFonts w:hint="eastAsia" w:ascii="Times New Roman" w:hAnsi="Times New Roman" w:cs="宋体"/>
          <w:bCs/>
          <w:sz w:val="24"/>
          <w:szCs w:val="24"/>
          <w:highlight w:val="none"/>
        </w:rPr>
        <w:t>竞争性磋商文件的解释权属于采购人。</w:t>
      </w:r>
    </w:p>
    <w:p w14:paraId="2A7D9AC3">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供应商应认真审阅磋商文件中所有的事项、格式、条款和规范要求等，如果供应商没有按照磋商文件要求提交响应文件，或者响应文件没有对磋商文件做出实质性响应，将被拒绝参与项目的磋商。</w:t>
      </w:r>
    </w:p>
    <w:p w14:paraId="2C4C0E2C">
      <w:pPr>
        <w:spacing w:line="360" w:lineRule="auto"/>
        <w:ind w:firstLine="482"/>
        <w:rPr>
          <w:rFonts w:ascii="Times New Roman" w:hAnsi="Times New Roman" w:cs="宋体"/>
          <w:b/>
          <w:sz w:val="24"/>
          <w:szCs w:val="24"/>
          <w:highlight w:val="none"/>
        </w:rPr>
      </w:pPr>
      <w:r>
        <w:rPr>
          <w:rFonts w:hint="eastAsia" w:ascii="Times New Roman" w:hAnsi="Times New Roman" w:cs="宋体"/>
          <w:b/>
          <w:sz w:val="24"/>
          <w:szCs w:val="24"/>
          <w:highlight w:val="none"/>
        </w:rPr>
        <w:t>二、磋商文件的澄清、修改、答疑</w:t>
      </w:r>
    </w:p>
    <w:p w14:paraId="74C79D35">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采购人、采购代理机构有权对发出的磋商文件进行必要的澄清、修改或补充。</w:t>
      </w:r>
    </w:p>
    <w:p w14:paraId="2F1F46B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磋商文件的澄清、修改、补充等内容均以书面明确的形式发布，并以</w:t>
      </w:r>
      <w:r>
        <w:rPr>
          <w:rFonts w:hint="eastAsia" w:ascii="宋体" w:hAnsi="宋体" w:cs="宋体"/>
          <w:sz w:val="24"/>
          <w:szCs w:val="21"/>
          <w:highlight w:val="none"/>
          <w:lang w:val="en-US" w:eastAsia="zh-CN"/>
        </w:rPr>
        <w:t>公告</w:t>
      </w:r>
      <w:r>
        <w:rPr>
          <w:rFonts w:hint="eastAsia" w:ascii="Times New Roman" w:hAnsi="Times New Roman" w:cs="宋体"/>
          <w:sz w:val="24"/>
          <w:szCs w:val="24"/>
          <w:highlight w:val="none"/>
        </w:rPr>
        <w:t>发布的信息为准。</w:t>
      </w:r>
    </w:p>
    <w:p w14:paraId="30093FA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采购人、采购代理机构对磋商文件的澄清、修改将构成磋商文件的一部分，对响应磋商的供应商具有约束力。</w:t>
      </w:r>
    </w:p>
    <w:p w14:paraId="1D64B7A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提交首次响应文件截止之日前，采购人、采购代理机构可以对已发出的磋商文件进行必要的澄清或修改，澄清或者修改的内容作为磋商文件的组成部分。澄清或者修改的内容可能影响到响应文件编制的，采购人、采购代理机构在提交首次响应文件截止时间至少5日前，以书面形式通知所有获取磋商文件的供应商；不足5日的，采购人、采购代理机构顺延提交首次响应文件截止时间。</w:t>
      </w:r>
    </w:p>
    <w:p w14:paraId="0542130D">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5</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除非采购人、采购代理机构以书面的形式对磋商文件作出澄清、修改及补充，供应商对涉及磋商文件的任何推论、理解和结论所造成的结果，均由供应商自负。</w:t>
      </w:r>
    </w:p>
    <w:p w14:paraId="4E379EE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6</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采购单位视情组织答疑会。如有产生答疑且对磋商文件内容有修改，代理机构将按照本须知有关规定，以补充通知（公告）的方式发出。</w:t>
      </w:r>
    </w:p>
    <w:p w14:paraId="789896C1">
      <w:pPr>
        <w:spacing w:line="360" w:lineRule="auto"/>
        <w:ind w:firstLine="482"/>
        <w:rPr>
          <w:rFonts w:ascii="Times New Roman" w:hAnsi="Times New Roman" w:cs="宋体"/>
          <w:b/>
          <w:sz w:val="24"/>
          <w:szCs w:val="24"/>
          <w:highlight w:val="none"/>
        </w:rPr>
      </w:pPr>
      <w:r>
        <w:rPr>
          <w:rFonts w:hint="eastAsia" w:ascii="Times New Roman" w:hAnsi="Times New Roman" w:cs="宋体"/>
          <w:b/>
          <w:sz w:val="24"/>
          <w:szCs w:val="24"/>
          <w:highlight w:val="none"/>
        </w:rPr>
        <w:t>三、本项目</w:t>
      </w:r>
      <w:r>
        <w:rPr>
          <w:rFonts w:hint="eastAsia" w:ascii="Times New Roman" w:hAnsi="Times New Roman" w:cs="宋体"/>
          <w:b/>
          <w:sz w:val="24"/>
          <w:szCs w:val="24"/>
          <w:highlight w:val="none"/>
          <w:lang w:eastAsia="zh-CN"/>
        </w:rPr>
        <w:t>涉及</w:t>
      </w:r>
      <w:r>
        <w:rPr>
          <w:rFonts w:hint="eastAsia" w:ascii="Times New Roman" w:hAnsi="Times New Roman" w:cs="宋体"/>
          <w:b/>
          <w:sz w:val="24"/>
          <w:szCs w:val="24"/>
          <w:highlight w:val="none"/>
        </w:rPr>
        <w:t>的现场勘察</w:t>
      </w:r>
    </w:p>
    <w:p w14:paraId="3BA6FD34">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1</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磋商文件所提供的项目相关数据仅</w:t>
      </w:r>
      <w:r>
        <w:rPr>
          <w:rFonts w:hint="eastAsia" w:ascii="Times New Roman" w:hAnsi="Times New Roman" w:cs="宋体"/>
          <w:color w:val="auto"/>
          <w:sz w:val="24"/>
          <w:szCs w:val="24"/>
          <w:highlight w:val="none"/>
          <w:lang w:eastAsia="zh-CN"/>
        </w:rPr>
        <w:t>作</w:t>
      </w:r>
      <w:r>
        <w:rPr>
          <w:rFonts w:hint="eastAsia" w:ascii="Times New Roman" w:hAnsi="Times New Roman" w:cs="宋体"/>
          <w:color w:val="auto"/>
          <w:sz w:val="24"/>
          <w:szCs w:val="24"/>
          <w:highlight w:val="none"/>
        </w:rPr>
        <w:t>参考，根据自身需要，供应商在磋商</w:t>
      </w:r>
      <w:r>
        <w:rPr>
          <w:rFonts w:hint="eastAsia" w:ascii="Times New Roman" w:hAnsi="Times New Roman" w:cs="宋体"/>
          <w:color w:val="auto"/>
          <w:sz w:val="24"/>
          <w:szCs w:val="24"/>
          <w:highlight w:val="none"/>
          <w:lang w:val="en-US" w:eastAsia="zh-CN"/>
        </w:rPr>
        <w:t>公告规定时间内</w:t>
      </w:r>
      <w:r>
        <w:rPr>
          <w:rFonts w:hint="eastAsia" w:ascii="Times New Roman" w:hAnsi="Times New Roman" w:cs="宋体"/>
          <w:color w:val="auto"/>
          <w:sz w:val="24"/>
          <w:szCs w:val="24"/>
          <w:highlight w:val="none"/>
        </w:rPr>
        <w:t>对有关现场和周围环境进行勘察，以获取编制响应文件和签署合同所需的信息。</w:t>
      </w:r>
      <w:r>
        <w:rPr>
          <w:rFonts w:hint="eastAsia" w:ascii="Times New Roman" w:hAnsi="Times New Roman" w:cs="宋体"/>
          <w:color w:val="auto"/>
          <w:sz w:val="24"/>
          <w:szCs w:val="24"/>
          <w:highlight w:val="none"/>
          <w:lang w:eastAsia="zh-CN"/>
        </w:rPr>
        <w:t>勘查现场</w:t>
      </w:r>
      <w:r>
        <w:rPr>
          <w:rFonts w:hint="eastAsia" w:ascii="Times New Roman" w:hAnsi="Times New Roman" w:cs="宋体"/>
          <w:color w:val="auto"/>
          <w:sz w:val="24"/>
          <w:szCs w:val="24"/>
          <w:highlight w:val="none"/>
        </w:rPr>
        <w:t>所发生的费用由供应商自己承担。</w:t>
      </w:r>
    </w:p>
    <w:p w14:paraId="3CC55073">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2</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采购单位向供应商提供的有关现场的资料和数据，是采购单位现有的并认为能使供应商可利用的资料。采购单位对供应商由此而做出的推论、理解和结论概不负责。</w:t>
      </w:r>
    </w:p>
    <w:p w14:paraId="740CC2F3">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3</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经采购单位允许，供应商可为勘察目的进入采购单位的项目现场，但供应商不得因此使采购单位承担有关的责任和蒙受损失。供应商应承担</w:t>
      </w:r>
      <w:r>
        <w:rPr>
          <w:rFonts w:hint="eastAsia" w:ascii="Times New Roman" w:hAnsi="Times New Roman" w:cs="宋体"/>
          <w:color w:val="auto"/>
          <w:sz w:val="24"/>
          <w:szCs w:val="24"/>
          <w:highlight w:val="none"/>
          <w:lang w:eastAsia="zh-CN"/>
        </w:rPr>
        <w:t>勘查现场</w:t>
      </w:r>
      <w:r>
        <w:rPr>
          <w:rFonts w:hint="eastAsia" w:ascii="Times New Roman" w:hAnsi="Times New Roman" w:cs="宋体"/>
          <w:color w:val="auto"/>
          <w:sz w:val="24"/>
          <w:szCs w:val="24"/>
          <w:highlight w:val="none"/>
        </w:rPr>
        <w:t>的责任和风险。</w:t>
      </w:r>
    </w:p>
    <w:p w14:paraId="5FFC6C65">
      <w:pPr>
        <w:spacing w:line="360" w:lineRule="auto"/>
        <w:ind w:firstLine="482"/>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4</w:t>
      </w:r>
      <w:r>
        <w:rPr>
          <w:rFonts w:hint="eastAsia" w:ascii="Times New Roman" w:hAnsi="Times New Roman" w:cs="宋体"/>
          <w:color w:val="auto"/>
          <w:sz w:val="24"/>
          <w:szCs w:val="24"/>
          <w:highlight w:val="none"/>
          <w:lang w:val="en-US" w:eastAsia="zh-CN"/>
        </w:rPr>
        <w:t>.</w:t>
      </w:r>
      <w:r>
        <w:rPr>
          <w:rFonts w:hint="eastAsia" w:ascii="Times New Roman" w:hAnsi="Times New Roman" w:cs="宋体"/>
          <w:color w:val="auto"/>
          <w:sz w:val="24"/>
          <w:szCs w:val="24"/>
          <w:highlight w:val="none"/>
        </w:rPr>
        <w:t>供应商应认真踏勘现场。在现场勘察时，熟悉现场</w:t>
      </w:r>
      <w:r>
        <w:rPr>
          <w:rFonts w:hint="eastAsia" w:ascii="Times New Roman" w:hAnsi="Times New Roman" w:cs="宋体"/>
          <w:color w:val="auto"/>
          <w:sz w:val="24"/>
          <w:szCs w:val="24"/>
          <w:highlight w:val="none"/>
          <w:lang w:val="en-US" w:eastAsia="zh-CN"/>
        </w:rPr>
        <w:t>及</w:t>
      </w:r>
      <w:r>
        <w:rPr>
          <w:rFonts w:hint="eastAsia" w:ascii="Times New Roman" w:hAnsi="Times New Roman" w:cs="宋体"/>
          <w:color w:val="auto"/>
          <w:sz w:val="24"/>
          <w:szCs w:val="24"/>
          <w:highlight w:val="none"/>
        </w:rPr>
        <w:t>现场周围交通道路等情况，以获得一切可能影响其磋商的直接资料。供应商成交后，不得以不完全了解现场情况为理由而向采购单位提出任何索赔的要求，对此采购单位不承担任何责任并将不作任何答复与考虑。</w:t>
      </w:r>
    </w:p>
    <w:p w14:paraId="2D9174D6">
      <w:pPr>
        <w:spacing w:line="360" w:lineRule="auto"/>
        <w:ind w:firstLine="482"/>
        <w:rPr>
          <w:rFonts w:ascii="Times New Roman" w:hAnsi="Times New Roman" w:cs="宋体"/>
          <w:b/>
          <w:sz w:val="24"/>
          <w:szCs w:val="24"/>
          <w:highlight w:val="none"/>
        </w:rPr>
      </w:pPr>
      <w:r>
        <w:rPr>
          <w:rFonts w:hint="eastAsia" w:ascii="Times New Roman" w:hAnsi="Times New Roman" w:cs="宋体"/>
          <w:b/>
          <w:sz w:val="24"/>
          <w:szCs w:val="24"/>
          <w:highlight w:val="none"/>
        </w:rPr>
        <w:t>四、响应文件的编制及装订</w:t>
      </w:r>
    </w:p>
    <w:p w14:paraId="22319129">
      <w:pPr>
        <w:spacing w:line="360" w:lineRule="auto"/>
        <w:ind w:firstLine="485"/>
        <w:rPr>
          <w:rFonts w:ascii="Times New Roman" w:hAnsi="Times New Roman" w:cs="宋体"/>
          <w:sz w:val="24"/>
          <w:szCs w:val="24"/>
          <w:highlight w:val="none"/>
        </w:rPr>
      </w:pPr>
      <w:r>
        <w:rPr>
          <w:rFonts w:hint="eastAsia" w:ascii="Times New Roman" w:hAnsi="Times New Roman" w:cs="宋体"/>
          <w:sz w:val="24"/>
          <w:szCs w:val="24"/>
          <w:highlight w:val="none"/>
        </w:rPr>
        <w:t>供应商按磋商文件要求编写响应文件，并装订成册。响应文件不得行间插字、涂改、增删，如修改错漏处，须经响应文件签署人签字并加盖公章。</w:t>
      </w:r>
    </w:p>
    <w:p w14:paraId="38EFBD3E">
      <w:pPr>
        <w:spacing w:line="360" w:lineRule="auto"/>
        <w:ind w:firstLine="482"/>
        <w:rPr>
          <w:rFonts w:ascii="Times New Roman" w:hAnsi="Times New Roman" w:cs="宋体"/>
          <w:b/>
          <w:bCs/>
          <w:sz w:val="24"/>
          <w:szCs w:val="24"/>
          <w:highlight w:val="none"/>
        </w:rPr>
      </w:pPr>
      <w:r>
        <w:rPr>
          <w:rFonts w:hint="eastAsia" w:ascii="Times New Roman" w:hAnsi="Times New Roman" w:cs="宋体"/>
          <w:b/>
          <w:bCs/>
          <w:sz w:val="24"/>
          <w:szCs w:val="24"/>
          <w:highlight w:val="none"/>
        </w:rPr>
        <w:t>五、响应文件的份数和签署</w:t>
      </w:r>
    </w:p>
    <w:p w14:paraId="6297E2DD">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响应文件由：</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1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①</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资格审查文件、</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2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②</w:t>
      </w:r>
      <w:r>
        <w:rPr>
          <w:rFonts w:hint="eastAsia" w:ascii="Times New Roman" w:hAnsi="Times New Roman" w:cs="宋体"/>
          <w:sz w:val="20"/>
          <w:szCs w:val="24"/>
          <w:highlight w:val="none"/>
        </w:rPr>
        <w:fldChar w:fldCharType="end"/>
      </w:r>
      <w:r>
        <w:rPr>
          <w:rFonts w:hint="eastAsia" w:ascii="Times New Roman" w:hAnsi="Times New Roman" w:eastAsia="宋体" w:cs="宋体"/>
          <w:sz w:val="24"/>
          <w:szCs w:val="24"/>
          <w:highlight w:val="none"/>
          <w:lang w:val="en-US" w:eastAsia="zh-CN"/>
        </w:rPr>
        <w:t>商务</w:t>
      </w:r>
      <w:r>
        <w:rPr>
          <w:rFonts w:hint="eastAsia" w:ascii="Times New Roman" w:hAnsi="Times New Roman" w:cs="宋体"/>
          <w:sz w:val="24"/>
          <w:szCs w:val="24"/>
          <w:highlight w:val="none"/>
        </w:rPr>
        <w:t>技术响应文件、③报价响应文件</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lang w:val="en-US" w:eastAsia="zh-CN"/>
        </w:rPr>
        <w:t>④电子响应文件</w:t>
      </w:r>
      <w:r>
        <w:rPr>
          <w:rFonts w:hint="eastAsia" w:ascii="Times New Roman" w:hAnsi="Times New Roman" w:cs="宋体"/>
          <w:sz w:val="24"/>
          <w:szCs w:val="24"/>
          <w:highlight w:val="none"/>
        </w:rPr>
        <w:t>共</w:t>
      </w:r>
      <w:r>
        <w:rPr>
          <w:rFonts w:hint="eastAsia" w:ascii="Times New Roman" w:hAnsi="Times New Roman" w:cs="宋体"/>
          <w:sz w:val="24"/>
          <w:szCs w:val="24"/>
          <w:highlight w:val="none"/>
          <w:lang w:val="en-US" w:eastAsia="zh-CN"/>
        </w:rPr>
        <w:t>4</w:t>
      </w:r>
      <w:r>
        <w:rPr>
          <w:rFonts w:hint="eastAsia" w:ascii="Times New Roman" w:hAnsi="Times New Roman" w:cs="宋体"/>
          <w:sz w:val="24"/>
          <w:szCs w:val="24"/>
          <w:highlight w:val="none"/>
        </w:rPr>
        <w:t>部分组成（以下由文件序号代称）。</w:t>
      </w:r>
    </w:p>
    <w:p w14:paraId="49C731FA">
      <w:pPr>
        <w:spacing w:line="360" w:lineRule="auto"/>
        <w:ind w:firstLine="480"/>
        <w:rPr>
          <w:rFonts w:ascii="Times New Roman" w:hAnsi="Times New Roman" w:cs="宋体"/>
          <w:b/>
          <w:sz w:val="24"/>
          <w:szCs w:val="24"/>
          <w:highlight w:val="none"/>
          <w:u w:val="singl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b/>
          <w:sz w:val="24"/>
          <w:szCs w:val="24"/>
          <w:highlight w:val="none"/>
          <w:lang w:val="en-US" w:eastAsia="zh-CN"/>
        </w:rPr>
        <w:t>纸质</w:t>
      </w:r>
      <w:r>
        <w:rPr>
          <w:rFonts w:hint="eastAsia" w:ascii="Times New Roman" w:hAnsi="Times New Roman" w:cs="宋体"/>
          <w:b/>
          <w:sz w:val="24"/>
          <w:szCs w:val="24"/>
          <w:highlight w:val="none"/>
        </w:rPr>
        <w:t>响应文件均为一式</w:t>
      </w:r>
      <w:r>
        <w:rPr>
          <w:rFonts w:hint="eastAsia" w:ascii="Times New Roman" w:hAnsi="Times New Roman" w:cs="宋体"/>
          <w:b/>
          <w:sz w:val="24"/>
          <w:szCs w:val="24"/>
          <w:highlight w:val="none"/>
          <w:lang w:val="en-US" w:eastAsia="zh-CN"/>
        </w:rPr>
        <w:t>叁</w:t>
      </w:r>
      <w:r>
        <w:rPr>
          <w:rFonts w:hint="eastAsia" w:ascii="Times New Roman" w:hAnsi="Times New Roman" w:cs="宋体"/>
          <w:b/>
          <w:sz w:val="24"/>
          <w:szCs w:val="24"/>
          <w:highlight w:val="none"/>
        </w:rPr>
        <w:t>份，其中“正本”壹份和“副本”</w:t>
      </w:r>
      <w:r>
        <w:rPr>
          <w:rFonts w:hint="eastAsia" w:ascii="Times New Roman" w:hAnsi="Times New Roman" w:cs="宋体"/>
          <w:b/>
          <w:sz w:val="24"/>
          <w:szCs w:val="24"/>
          <w:highlight w:val="none"/>
          <w:lang w:val="en-US" w:eastAsia="zh-CN"/>
        </w:rPr>
        <w:t>贰</w:t>
      </w:r>
      <w:r>
        <w:rPr>
          <w:rFonts w:hint="eastAsia" w:ascii="Times New Roman" w:hAnsi="Times New Roman" w:cs="宋体"/>
          <w:b/>
          <w:sz w:val="24"/>
          <w:szCs w:val="24"/>
          <w:highlight w:val="none"/>
        </w:rPr>
        <w:t>份。</w:t>
      </w:r>
    </w:p>
    <w:p w14:paraId="78D262A8">
      <w:pPr>
        <w:spacing w:line="360" w:lineRule="auto"/>
        <w:ind w:firstLine="47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在每份响应文件上要明确标注项目名称、对应的响应文件名称、供应商的全称、日期、“正本</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rPr>
        <w:t>副本”字样。“正本”和“副本”若有差异，概以“正本”为准。</w:t>
      </w:r>
    </w:p>
    <w:p w14:paraId="2189BB94">
      <w:pPr>
        <w:spacing w:line="360" w:lineRule="auto"/>
        <w:ind w:firstLine="470"/>
        <w:rPr>
          <w:rFonts w:hint="eastAsia"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响应文件中的所有“正本”，其正文内容须按磋商文件要求由供应商法定代表人或被授权人签字（或盖章）并加盖单位公章。“副本”可复印，但须加盖单位公章。</w:t>
      </w:r>
    </w:p>
    <w:p w14:paraId="73CC8FFA">
      <w:pPr>
        <w:spacing w:line="360" w:lineRule="auto"/>
        <w:ind w:firstLine="47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5</w:t>
      </w:r>
      <w:r>
        <w:rPr>
          <w:rFonts w:hint="eastAsia" w:ascii="Times New Roman" w:hAnsi="Times New Roman" w:cs="宋体"/>
          <w:sz w:val="24"/>
          <w:szCs w:val="24"/>
          <w:highlight w:val="none"/>
        </w:rPr>
        <w:t>.本项目要求提供电子</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文件一份，电子</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文件的内容为资格审查文件、商务技术响应文件、报价响应文件打印盖章后的</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文件的扫描件（资格审查文件、商务技术响应文件、报价响应文件需分别逐页连续扫描为三个独立的PDF文件），采取U盘方式提交，需单独密封提交。</w:t>
      </w:r>
    </w:p>
    <w:p w14:paraId="5135E82D">
      <w:pPr>
        <w:spacing w:line="360" w:lineRule="auto"/>
        <w:ind w:firstLine="470"/>
        <w:rPr>
          <w:rFonts w:hint="eastAsia" w:ascii="Times New Roman" w:hAnsi="Times New Roman" w:cs="宋体"/>
          <w:sz w:val="24"/>
          <w:szCs w:val="24"/>
          <w:highlight w:val="none"/>
        </w:rPr>
      </w:pPr>
      <w:r>
        <w:rPr>
          <w:rFonts w:hint="eastAsia" w:ascii="Times New Roman" w:hAnsi="Times New Roman" w:cs="宋体"/>
          <w:sz w:val="24"/>
          <w:szCs w:val="24"/>
          <w:highlight w:val="none"/>
        </w:rPr>
        <w:t>电子</w:t>
      </w:r>
      <w:r>
        <w:rPr>
          <w:rFonts w:hint="eastAsia" w:ascii="Times New Roman" w:hAnsi="Times New Roman" w:cs="宋体"/>
          <w:sz w:val="24"/>
          <w:szCs w:val="24"/>
          <w:highlight w:val="none"/>
          <w:lang w:eastAsia="zh-CN"/>
        </w:rPr>
        <w:t>响应文件</w:t>
      </w:r>
      <w:r>
        <w:rPr>
          <w:rFonts w:hint="eastAsia" w:ascii="Times New Roman" w:hAnsi="Times New Roman" w:cs="宋体"/>
          <w:sz w:val="24"/>
          <w:szCs w:val="24"/>
          <w:highlight w:val="none"/>
        </w:rPr>
        <w:t>内容应与提交的纸质</w:t>
      </w:r>
      <w:r>
        <w:rPr>
          <w:rFonts w:hint="eastAsia" w:ascii="Times New Roman" w:hAnsi="Times New Roman" w:cs="宋体"/>
          <w:sz w:val="24"/>
          <w:szCs w:val="24"/>
          <w:highlight w:val="none"/>
          <w:lang w:eastAsia="zh-CN"/>
        </w:rPr>
        <w:t>响应文件</w:t>
      </w:r>
      <w:r>
        <w:rPr>
          <w:rFonts w:hint="eastAsia" w:ascii="Times New Roman" w:hAnsi="Times New Roman" w:cs="宋体"/>
          <w:sz w:val="24"/>
          <w:szCs w:val="24"/>
          <w:highlight w:val="none"/>
        </w:rPr>
        <w:t>内容一致。否则，由此产生的后果由投标人自负。</w:t>
      </w:r>
    </w:p>
    <w:p w14:paraId="617837AE">
      <w:pPr>
        <w:spacing w:line="360" w:lineRule="auto"/>
        <w:ind w:firstLine="472"/>
        <w:rPr>
          <w:rFonts w:ascii="Times New Roman" w:hAnsi="Times New Roman" w:cs="宋体"/>
          <w:b/>
          <w:bCs/>
          <w:sz w:val="24"/>
          <w:szCs w:val="24"/>
          <w:highlight w:val="none"/>
        </w:rPr>
      </w:pPr>
      <w:r>
        <w:rPr>
          <w:rFonts w:hint="eastAsia" w:ascii="Times New Roman" w:hAnsi="Times New Roman" w:cs="宋体"/>
          <w:b/>
          <w:bCs/>
          <w:sz w:val="24"/>
          <w:szCs w:val="24"/>
          <w:highlight w:val="none"/>
        </w:rPr>
        <w:t>六、响应文件的密封及标记</w:t>
      </w:r>
    </w:p>
    <w:p w14:paraId="312E5C3E">
      <w:pPr>
        <w:spacing w:line="360" w:lineRule="auto"/>
        <w:ind w:firstLine="480"/>
        <w:rPr>
          <w:rFonts w:ascii="Times New Roman" w:hAnsi="Times New Roman" w:cs="宋体"/>
          <w:sz w:val="24"/>
          <w:szCs w:val="24"/>
          <w:highlight w:val="none"/>
          <w:u w:val="singl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供应商须将本项目响应文件：</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1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①</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2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②</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w:t>
      </w:r>
      <w:r>
        <w:rPr>
          <w:rFonts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3 \* GB3</w:instrText>
      </w:r>
      <w:r>
        <w:rPr>
          <w:rFonts w:ascii="Times New Roman" w:hAnsi="Times New Roman" w:cs="宋体"/>
          <w:sz w:val="20"/>
          <w:szCs w:val="24"/>
          <w:highlight w:val="none"/>
        </w:rPr>
        <w:fldChar w:fldCharType="separate"/>
      </w:r>
      <w:r>
        <w:rPr>
          <w:rFonts w:hint="eastAsia" w:ascii="Times New Roman" w:hAnsi="Times New Roman" w:cs="宋体"/>
          <w:sz w:val="24"/>
          <w:szCs w:val="24"/>
          <w:highlight w:val="none"/>
        </w:rPr>
        <w:t>③</w:t>
      </w:r>
      <w:r>
        <w:rPr>
          <w:rFonts w:ascii="Times New Roman" w:hAnsi="Times New Roman" w:cs="宋体"/>
          <w:sz w:val="20"/>
          <w:szCs w:val="24"/>
          <w:highlight w:val="none"/>
        </w:rPr>
        <w:fldChar w:fldCharType="end"/>
      </w:r>
      <w:r>
        <w:rPr>
          <w:rFonts w:hint="eastAsia" w:ascii="Times New Roman" w:hAnsi="Times New Roman" w:cs="宋体"/>
          <w:sz w:val="20"/>
          <w:szCs w:val="24"/>
          <w:highlight w:val="none"/>
          <w:lang w:eastAsia="zh-CN"/>
        </w:rPr>
        <w:t>、</w:t>
      </w:r>
      <w:r>
        <w:rPr>
          <w:rFonts w:hint="eastAsia" w:ascii="Times New Roman" w:hAnsi="Times New Roman" w:cs="宋体"/>
          <w:sz w:val="24"/>
          <w:szCs w:val="24"/>
          <w:highlight w:val="none"/>
          <w:lang w:val="en-US" w:eastAsia="zh-CN"/>
        </w:rPr>
        <w:t>④</w:t>
      </w:r>
      <w:r>
        <w:rPr>
          <w:rFonts w:hint="eastAsia" w:ascii="Times New Roman" w:hAnsi="Times New Roman" w:cs="宋体"/>
          <w:b/>
          <w:sz w:val="24"/>
          <w:szCs w:val="24"/>
          <w:highlight w:val="none"/>
        </w:rPr>
        <w:t>单独密封</w:t>
      </w:r>
      <w:r>
        <w:rPr>
          <w:rFonts w:hint="eastAsia" w:ascii="Times New Roman" w:hAnsi="Times New Roman" w:cs="宋体"/>
          <w:sz w:val="24"/>
          <w:szCs w:val="24"/>
          <w:highlight w:val="none"/>
        </w:rPr>
        <w:t>。响应文件正副本可统一密封或分别密封，如正本和副本分别密封的，应在封袋上标明正、副本字样。</w:t>
      </w:r>
    </w:p>
    <w:p w14:paraId="1B679DB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密封后，应在每一密封的响应文件上明确标注磋商项目名称、响应文件各自对应的名称、供应商的全称及日期并加盖供应商公章。</w:t>
      </w:r>
    </w:p>
    <w:p w14:paraId="5EF921F5">
      <w:pPr>
        <w:keepNext w:val="0"/>
        <w:keepLines w:val="0"/>
        <w:pageBreakBefore w:val="0"/>
        <w:kinsoku/>
        <w:wordWrap/>
        <w:overflowPunct/>
        <w:topLinePunct w:val="0"/>
        <w:autoSpaceDE/>
        <w:autoSpaceDN/>
        <w:bidi w:val="0"/>
        <w:adjustRightInd/>
        <w:spacing w:line="360" w:lineRule="auto"/>
        <w:ind w:firstLine="482"/>
        <w:textAlignment w:val="auto"/>
        <w:rPr>
          <w:rFonts w:ascii="Times New Roman" w:hAnsi="Times New Roman" w:cs="宋体"/>
          <w:sz w:val="24"/>
          <w:szCs w:val="24"/>
          <w:highlight w:val="none"/>
        </w:rPr>
      </w:pPr>
      <w:r>
        <w:rPr>
          <w:rFonts w:hint="eastAsia" w:ascii="Times New Roman" w:hAnsi="Times New Roman" w:cs="宋体"/>
          <w:b/>
          <w:sz w:val="24"/>
          <w:szCs w:val="24"/>
          <w:highlight w:val="none"/>
        </w:rPr>
        <w:t>【特别提醒】</w:t>
      </w:r>
      <w:r>
        <w:rPr>
          <w:rFonts w:hint="eastAsia" w:ascii="Times New Roman" w:hAnsi="Times New Roman" w:cs="宋体"/>
          <w:sz w:val="24"/>
          <w:szCs w:val="24"/>
          <w:highlight w:val="none"/>
        </w:rPr>
        <w:t>响应文件中的</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1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①</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和</w:t>
      </w:r>
      <w:r>
        <w:rPr>
          <w:rFonts w:hint="eastAsia" w:ascii="Times New Roman" w:hAnsi="Times New Roman" w:cs="宋体"/>
          <w:sz w:val="20"/>
          <w:szCs w:val="24"/>
          <w:highlight w:val="none"/>
        </w:rPr>
        <w:fldChar w:fldCharType="begin"/>
      </w:r>
      <w:r>
        <w:rPr>
          <w:rFonts w:hint="eastAsia" w:ascii="Times New Roman" w:hAnsi="Times New Roman" w:cs="宋体"/>
          <w:sz w:val="20"/>
          <w:szCs w:val="24"/>
          <w:highlight w:val="none"/>
        </w:rPr>
        <w:instrText xml:space="preserve"> = 2 \* GB3 </w:instrText>
      </w:r>
      <w:r>
        <w:rPr>
          <w:rFonts w:hint="eastAsia" w:ascii="Times New Roman" w:hAnsi="Times New Roman" w:cs="宋体"/>
          <w:sz w:val="20"/>
          <w:szCs w:val="24"/>
          <w:highlight w:val="none"/>
        </w:rPr>
        <w:fldChar w:fldCharType="separate"/>
      </w:r>
      <w:r>
        <w:rPr>
          <w:rFonts w:hint="eastAsia" w:ascii="Times New Roman" w:hAnsi="Times New Roman" w:cs="宋体"/>
          <w:sz w:val="24"/>
          <w:szCs w:val="24"/>
          <w:highlight w:val="none"/>
        </w:rPr>
        <w:t>②</w:t>
      </w:r>
      <w:r>
        <w:rPr>
          <w:rFonts w:hint="eastAsia" w:ascii="Times New Roman" w:hAnsi="Times New Roman" w:cs="宋体"/>
          <w:sz w:val="20"/>
          <w:szCs w:val="24"/>
          <w:highlight w:val="none"/>
        </w:rPr>
        <w:fldChar w:fldCharType="end"/>
      </w:r>
      <w:r>
        <w:rPr>
          <w:rFonts w:hint="eastAsia" w:ascii="Times New Roman" w:hAnsi="Times New Roman" w:cs="宋体"/>
          <w:sz w:val="24"/>
          <w:szCs w:val="24"/>
          <w:highlight w:val="none"/>
        </w:rPr>
        <w:t>的“正本”或“副本”中，均不得含有报价响应文件中报价表（报价单）内的任何项目价格，否则作无效响应处理。</w:t>
      </w:r>
    </w:p>
    <w:p w14:paraId="61244190">
      <w:pPr>
        <w:keepNext w:val="0"/>
        <w:keepLines w:val="0"/>
        <w:pageBreakBefore w:val="0"/>
        <w:kinsoku/>
        <w:wordWrap/>
        <w:overflowPunct/>
        <w:topLinePunct w:val="0"/>
        <w:autoSpaceDE/>
        <w:autoSpaceDN/>
        <w:bidi w:val="0"/>
        <w:adjustRightInd/>
        <w:spacing w:line="360" w:lineRule="auto"/>
        <w:ind w:firstLine="496"/>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rPr>
        <w:t>七、磋商报价</w:t>
      </w:r>
    </w:p>
    <w:p w14:paraId="64CC2305">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1.报价供应商应对所要采购的全部内容进行报价，只报其中部分内容或出现选择性报价的，将被视为无效报价。</w:t>
      </w:r>
    </w:p>
    <w:p w14:paraId="625649FD">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2.磋商报价均以人民币为报价的币种。</w:t>
      </w:r>
    </w:p>
    <w:p w14:paraId="2D7826FC">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3.磋商报价表必须加盖单位公章且必须经法定代表人或被授权人签字或盖章。报价表中的大写金额与小写金额、总价金额与按单价汇总金额，若有差异，将执行《政府采购货物和服务招标投标管理办法》第五十九条的规定。</w:t>
      </w:r>
    </w:p>
    <w:p w14:paraId="05EAF144">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4.响应报价（以人民币计价）应</w:t>
      </w:r>
      <w:r>
        <w:rPr>
          <w:rFonts w:hint="eastAsia" w:ascii="宋体" w:hAnsi="宋体" w:eastAsia="宋体" w:cs="宋体"/>
          <w:color w:val="000000"/>
          <w:sz w:val="24"/>
          <w:highlight w:val="none"/>
        </w:rPr>
        <w:t>包括但不限于搬迁货物清查盘点（搬迁前后）、拆卸、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、运输、安装调试、性能测试、购买保险、垃圾清运、项目过程管理投入、</w:t>
      </w:r>
      <w:r>
        <w:rPr>
          <w:rFonts w:hint="eastAsia" w:ascii="宋体" w:eastAsia="宋体" w:cs="宋体"/>
          <w:color w:val="000000"/>
          <w:sz w:val="24"/>
          <w:highlight w:val="none"/>
          <w:lang w:val="en-US" w:eastAsia="zh-CN"/>
        </w:rPr>
        <w:t>原厂工程师服务费、</w:t>
      </w:r>
      <w:r>
        <w:rPr>
          <w:rFonts w:hint="eastAsia" w:ascii="宋体" w:hAnsi="宋体" w:eastAsia="宋体" w:cs="宋体"/>
          <w:color w:val="000000"/>
          <w:sz w:val="24"/>
          <w:highlight w:val="none"/>
        </w:rPr>
        <w:t>风险管控投入等全部相关工作所有可能发生的费用。</w:t>
      </w:r>
      <w:r>
        <w:rPr>
          <w:rFonts w:hint="eastAsia" w:ascii="Times New Roman" w:hAnsi="Times New Roman" w:eastAsia="宋体"/>
          <w:sz w:val="24"/>
          <w:szCs w:val="24"/>
          <w:highlight w:val="none"/>
          <w:lang w:val="en-US" w:eastAsia="zh-CN"/>
        </w:rPr>
        <w:t>磋商文件未列明，而磋商供应商认为必需的费用也须列入报价。服务期内报价不随国家政策或法规、标准及市场因素的变化而进行调整。</w:t>
      </w:r>
    </w:p>
    <w:p w14:paraId="338F6DC0">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5.供应商应详细阅读竞争性磋商文件的全部内容，根据采购项目需求，准确制定相关工作方案等，必须对本采购项目全部进行报价，如有漏项，视同对本项目的优惠。不按竞争性磋商文件的要求提供响应文件，导致报价无效，作无效响应处理。</w:t>
      </w:r>
    </w:p>
    <w:p w14:paraId="429AC7B1">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6.竞争性磋商的最终报价为成交价。同时，供应商的最终成交价在合同实施期间不因市场变化因素而变动。</w:t>
      </w:r>
    </w:p>
    <w:p w14:paraId="1FEB2CD5">
      <w:pPr>
        <w:pStyle w:val="287"/>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contextualSpacing/>
        <w:textAlignment w:val="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7.最终报价将作为磋商小组评定成交供应商的依据。</w:t>
      </w:r>
    </w:p>
    <w:p w14:paraId="41E89348">
      <w:pPr>
        <w:keepNext w:val="0"/>
        <w:keepLines w:val="0"/>
        <w:pageBreakBefore w:val="0"/>
        <w:kinsoku/>
        <w:wordWrap/>
        <w:overflowPunct/>
        <w:topLinePunct w:val="0"/>
        <w:autoSpaceDE/>
        <w:autoSpaceDN/>
        <w:bidi w:val="0"/>
        <w:adjustRightInd/>
        <w:spacing w:line="360" w:lineRule="auto"/>
        <w:ind w:firstLine="496"/>
        <w:textAlignment w:val="auto"/>
        <w:rPr>
          <w:rFonts w:ascii="Times New Roman" w:hAnsi="Times New Roman" w:cs="宋体"/>
          <w:b/>
          <w:bCs/>
          <w:sz w:val="24"/>
          <w:szCs w:val="24"/>
          <w:highlight w:val="none"/>
        </w:rPr>
      </w:pPr>
      <w:r>
        <w:rPr>
          <w:rFonts w:hint="eastAsia" w:ascii="Times New Roman" w:hAnsi="Times New Roman" w:cs="宋体"/>
          <w:b/>
          <w:bCs/>
          <w:sz w:val="24"/>
          <w:szCs w:val="24"/>
          <w:highlight w:val="none"/>
        </w:rPr>
        <w:t>八、联合体参与磋商</w:t>
      </w:r>
    </w:p>
    <w:p w14:paraId="75E023C0">
      <w:pPr>
        <w:keepNext w:val="0"/>
        <w:keepLines w:val="0"/>
        <w:pageBreakBefore w:val="0"/>
        <w:kinsoku/>
        <w:wordWrap/>
        <w:overflowPunct/>
        <w:topLinePunct w:val="0"/>
        <w:autoSpaceDE/>
        <w:autoSpaceDN/>
        <w:bidi w:val="0"/>
        <w:adjustRightInd/>
        <w:spacing w:line="360" w:lineRule="auto"/>
        <w:ind w:firstLine="485"/>
        <w:textAlignment w:val="auto"/>
        <w:rPr>
          <w:rFonts w:ascii="Times New Roman" w:hAnsi="Times New Roman" w:cs="宋体"/>
          <w:sz w:val="24"/>
          <w:szCs w:val="24"/>
          <w:highlight w:val="none"/>
        </w:rPr>
      </w:pPr>
      <w:r>
        <w:rPr>
          <w:rFonts w:hint="eastAsia" w:ascii="Times New Roman" w:hAnsi="Times New Roman" w:cs="宋体"/>
          <w:sz w:val="24"/>
          <w:szCs w:val="24"/>
          <w:highlight w:val="none"/>
        </w:rPr>
        <w:t>不接受任何形式的联合体参与本项目的竞争性磋商。</w:t>
      </w:r>
    </w:p>
    <w:p w14:paraId="05245C5C">
      <w:pPr>
        <w:keepNext w:val="0"/>
        <w:keepLines w:val="0"/>
        <w:pageBreakBefore w:val="0"/>
        <w:numPr>
          <w:ilvl w:val="0"/>
          <w:numId w:val="1"/>
        </w:numPr>
        <w:kinsoku/>
        <w:wordWrap/>
        <w:overflowPunct/>
        <w:topLinePunct w:val="0"/>
        <w:autoSpaceDE/>
        <w:autoSpaceDN/>
        <w:bidi w:val="0"/>
        <w:adjustRightInd/>
        <w:spacing w:line="360" w:lineRule="auto"/>
        <w:ind w:firstLine="482"/>
        <w:textAlignment w:val="auto"/>
        <w:rPr>
          <w:rFonts w:hint="eastAsia" w:ascii="Times New Roman" w:hAnsi="Times New Roman" w:cs="宋体"/>
          <w:b/>
          <w:bCs/>
          <w:sz w:val="24"/>
          <w:szCs w:val="24"/>
          <w:highlight w:val="none"/>
        </w:rPr>
      </w:pPr>
      <w:r>
        <w:rPr>
          <w:rFonts w:hint="eastAsia" w:ascii="Times New Roman" w:hAnsi="Times New Roman" w:cs="宋体"/>
          <w:b/>
          <w:bCs/>
          <w:sz w:val="24"/>
          <w:szCs w:val="24"/>
          <w:highlight w:val="none"/>
        </w:rPr>
        <w:t>磋商保证金</w:t>
      </w:r>
    </w:p>
    <w:p w14:paraId="146F3BA6">
      <w:pPr>
        <w:numPr>
          <w:ilvl w:val="0"/>
          <w:numId w:val="0"/>
        </w:numPr>
        <w:spacing w:line="360" w:lineRule="auto"/>
        <w:rPr>
          <w:rFonts w:hint="default" w:ascii="Times New Roman" w:hAnsi="Times New Roman" w:eastAsia="宋体" w:cs="宋体"/>
          <w:b/>
          <w:bCs/>
          <w:sz w:val="24"/>
          <w:szCs w:val="24"/>
          <w:highlight w:val="none"/>
          <w:lang w:val="en-US" w:eastAsia="zh-CN"/>
        </w:rPr>
      </w:pPr>
      <w:r>
        <w:rPr>
          <w:rFonts w:hint="eastAsia" w:ascii="Times New Roman" w:hAnsi="Times New Roman" w:cs="宋体"/>
          <w:b/>
          <w:bCs/>
          <w:sz w:val="24"/>
          <w:szCs w:val="24"/>
          <w:highlight w:val="none"/>
          <w:lang w:val="en-US" w:eastAsia="zh-CN"/>
        </w:rPr>
        <w:t xml:space="preserve"> </w:t>
      </w:r>
      <w:r>
        <w:rPr>
          <w:rFonts w:hint="eastAsia" w:ascii="Times New Roman" w:hAnsi="Times New Roman" w:cs="宋体"/>
          <w:b w:val="0"/>
          <w:bCs w:val="0"/>
          <w:sz w:val="24"/>
          <w:szCs w:val="24"/>
          <w:highlight w:val="none"/>
          <w:lang w:val="en-US" w:eastAsia="zh-CN"/>
        </w:rPr>
        <w:t xml:space="preserve">    无</w:t>
      </w:r>
    </w:p>
    <w:p w14:paraId="44E99F5B">
      <w:pPr>
        <w:spacing w:line="360" w:lineRule="auto"/>
        <w:ind w:firstLine="482"/>
        <w:contextualSpacing/>
        <w:rPr>
          <w:rFonts w:ascii="Times New Roman" w:hAnsi="Times New Roman"/>
          <w:b/>
          <w:bCs/>
          <w:sz w:val="24"/>
          <w:szCs w:val="24"/>
          <w:highlight w:val="none"/>
        </w:rPr>
      </w:pPr>
      <w:r>
        <w:rPr>
          <w:rFonts w:hint="eastAsia" w:ascii="Times New Roman" w:hAnsi="Times New Roman" w:cs="宋体"/>
          <w:b/>
          <w:bCs/>
          <w:sz w:val="24"/>
          <w:szCs w:val="24"/>
          <w:highlight w:val="none"/>
        </w:rPr>
        <w:t>十、</w:t>
      </w:r>
      <w:r>
        <w:rPr>
          <w:rFonts w:hint="eastAsia" w:ascii="Times New Roman" w:hAnsi="Times New Roman"/>
          <w:b/>
          <w:bCs/>
          <w:sz w:val="24"/>
          <w:szCs w:val="24"/>
          <w:highlight w:val="none"/>
        </w:rPr>
        <w:t>响应</w:t>
      </w:r>
      <w:r>
        <w:rPr>
          <w:rFonts w:ascii="Times New Roman" w:hAnsi="Times New Roman"/>
          <w:b/>
          <w:bCs/>
          <w:sz w:val="24"/>
          <w:szCs w:val="24"/>
          <w:highlight w:val="none"/>
        </w:rPr>
        <w:t>文件的有效期</w:t>
      </w:r>
    </w:p>
    <w:p w14:paraId="52692EF5">
      <w:pPr>
        <w:spacing w:line="360" w:lineRule="auto"/>
        <w:ind w:firstLine="480"/>
        <w:contextualSpacing/>
        <w:rPr>
          <w:rFonts w:ascii="Times New Roman" w:hAnsi="Times New Roman"/>
          <w:sz w:val="24"/>
          <w:szCs w:val="24"/>
          <w:highlight w:val="none"/>
        </w:rPr>
      </w:pPr>
      <w:r>
        <w:rPr>
          <w:rFonts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ascii="Times New Roman" w:hAnsi="Times New Roman"/>
          <w:sz w:val="24"/>
          <w:szCs w:val="24"/>
          <w:highlight w:val="none"/>
        </w:rPr>
        <w:t>从</w:t>
      </w:r>
      <w:r>
        <w:rPr>
          <w:rFonts w:hint="eastAsia" w:ascii="Times New Roman" w:hAnsi="Times New Roman"/>
          <w:sz w:val="24"/>
          <w:szCs w:val="24"/>
          <w:highlight w:val="none"/>
        </w:rPr>
        <w:t>响应</w:t>
      </w:r>
      <w:r>
        <w:rPr>
          <w:rFonts w:ascii="Times New Roman" w:hAnsi="Times New Roman"/>
          <w:sz w:val="24"/>
          <w:szCs w:val="24"/>
          <w:highlight w:val="none"/>
        </w:rPr>
        <w:t>文件接收截止之日起</w:t>
      </w:r>
      <w:r>
        <w:rPr>
          <w:rFonts w:hint="eastAsia" w:ascii="Times New Roman" w:hAnsi="Times New Roman"/>
          <w:sz w:val="24"/>
          <w:szCs w:val="24"/>
          <w:highlight w:val="none"/>
        </w:rPr>
        <w:t>算</w:t>
      </w:r>
      <w:r>
        <w:rPr>
          <w:rFonts w:ascii="Times New Roman" w:hAnsi="Times New Roman"/>
          <w:sz w:val="24"/>
          <w:szCs w:val="24"/>
          <w:highlight w:val="none"/>
        </w:rPr>
        <w:t>，</w:t>
      </w:r>
      <w:r>
        <w:rPr>
          <w:rFonts w:hint="eastAsia" w:ascii="Times New Roman" w:hAnsi="Times New Roman"/>
          <w:sz w:val="24"/>
          <w:szCs w:val="24"/>
          <w:highlight w:val="none"/>
          <w:u w:val="single"/>
        </w:rPr>
        <w:t>60</w:t>
      </w:r>
      <w:r>
        <w:rPr>
          <w:rFonts w:ascii="Times New Roman" w:hAnsi="Times New Roman"/>
          <w:sz w:val="24"/>
          <w:szCs w:val="24"/>
          <w:highlight w:val="none"/>
        </w:rPr>
        <w:t>个日历天内</w:t>
      </w:r>
      <w:r>
        <w:rPr>
          <w:rFonts w:hint="eastAsia" w:ascii="Times New Roman" w:hAnsi="Times New Roman"/>
          <w:sz w:val="24"/>
          <w:szCs w:val="24"/>
          <w:highlight w:val="none"/>
        </w:rPr>
        <w:t>响应文件</w:t>
      </w:r>
      <w:r>
        <w:rPr>
          <w:rFonts w:ascii="Times New Roman" w:hAnsi="Times New Roman"/>
          <w:sz w:val="24"/>
          <w:szCs w:val="24"/>
          <w:highlight w:val="none"/>
        </w:rPr>
        <w:t>应保持有效。</w:t>
      </w:r>
      <w:r>
        <w:rPr>
          <w:rFonts w:hint="eastAsia" w:ascii="Times New Roman" w:hAnsi="Times New Roman"/>
          <w:sz w:val="24"/>
          <w:szCs w:val="24"/>
          <w:highlight w:val="none"/>
        </w:rPr>
        <w:t>响应文件中承诺的响应文件有效期应当不少于采购文件中载明的响应文件有效期</w:t>
      </w:r>
      <w:r>
        <w:rPr>
          <w:rFonts w:ascii="Times New Roman" w:hAnsi="Times New Roman"/>
          <w:sz w:val="24"/>
          <w:szCs w:val="24"/>
          <w:highlight w:val="none"/>
        </w:rPr>
        <w:t>。</w:t>
      </w:r>
    </w:p>
    <w:p w14:paraId="447DB3C2">
      <w:pPr>
        <w:spacing w:line="360" w:lineRule="auto"/>
        <w:ind w:firstLine="480"/>
        <w:contextualSpacing/>
        <w:rPr>
          <w:rFonts w:ascii="Times New Roman" w:hAnsi="Times New Roman"/>
          <w:sz w:val="24"/>
          <w:szCs w:val="24"/>
          <w:highlight w:val="none"/>
        </w:rPr>
      </w:pPr>
      <w:r>
        <w:rPr>
          <w:rFonts w:ascii="Times New Roman" w:hAnsi="Times New Roman"/>
          <w:sz w:val="24"/>
          <w:szCs w:val="24"/>
          <w:highlight w:val="none"/>
        </w:rPr>
        <w:t>2</w:t>
      </w:r>
      <w:r>
        <w:rPr>
          <w:rFonts w:hint="eastAsia" w:ascii="Times New Roman" w:hAnsi="Times New Roman"/>
          <w:sz w:val="24"/>
          <w:szCs w:val="24"/>
          <w:highlight w:val="none"/>
          <w:lang w:val="en-US" w:eastAsia="zh-CN"/>
        </w:rPr>
        <w:t>.</w:t>
      </w:r>
      <w:r>
        <w:rPr>
          <w:rFonts w:ascii="Times New Roman" w:hAnsi="Times New Roman"/>
          <w:sz w:val="24"/>
          <w:szCs w:val="24"/>
          <w:highlight w:val="none"/>
        </w:rPr>
        <w:t>在特殊情况下，采购代理机构可与供应商协商延长</w:t>
      </w:r>
      <w:r>
        <w:rPr>
          <w:rFonts w:hint="eastAsia" w:ascii="Times New Roman" w:hAnsi="Times New Roman"/>
          <w:sz w:val="24"/>
          <w:szCs w:val="24"/>
          <w:highlight w:val="none"/>
        </w:rPr>
        <w:t>响应文件</w:t>
      </w:r>
      <w:r>
        <w:rPr>
          <w:rFonts w:ascii="Times New Roman" w:hAnsi="Times New Roman"/>
          <w:sz w:val="24"/>
          <w:szCs w:val="24"/>
          <w:highlight w:val="none"/>
        </w:rPr>
        <w:t>的有效期。这种要求和答复都应以书面、传真</w:t>
      </w:r>
      <w:r>
        <w:rPr>
          <w:rFonts w:hint="eastAsia" w:ascii="Times New Roman" w:hAnsi="Times New Roman"/>
          <w:sz w:val="24"/>
          <w:szCs w:val="24"/>
          <w:highlight w:val="none"/>
          <w:lang w:eastAsia="zh-CN"/>
        </w:rPr>
        <w:t>或</w:t>
      </w:r>
      <w:r>
        <w:rPr>
          <w:rFonts w:ascii="Times New Roman" w:hAnsi="Times New Roman"/>
          <w:sz w:val="24"/>
          <w:szCs w:val="24"/>
          <w:highlight w:val="none"/>
        </w:rPr>
        <w:t>电报的形式进行。</w:t>
      </w:r>
      <w:r>
        <w:rPr>
          <w:rFonts w:hint="eastAsia" w:ascii="Times New Roman" w:hAnsi="Times New Roman"/>
          <w:sz w:val="24"/>
          <w:szCs w:val="24"/>
          <w:highlight w:val="none"/>
        </w:rPr>
        <w:t>同意延长响应文件有效期的供应商既不能要求也不允许修改其响应文件，同时受响应文件有效期约束的所有权利与义务均延长至新的有效期。供应商可以拒绝采购代理机构的这一要求而放弃响应。</w:t>
      </w:r>
    </w:p>
    <w:p w14:paraId="1A8BE820">
      <w:pPr>
        <w:spacing w:line="360" w:lineRule="auto"/>
        <w:ind w:firstLine="482"/>
        <w:rPr>
          <w:rFonts w:hint="eastAsia" w:ascii="Times New Roman" w:hAnsi="Times New Roman" w:eastAsia="宋体" w:cs="宋体"/>
          <w:sz w:val="24"/>
          <w:szCs w:val="24"/>
          <w:highlight w:val="none"/>
          <w:lang w:eastAsia="zh-CN"/>
        </w:rPr>
      </w:pPr>
      <w:r>
        <w:rPr>
          <w:rFonts w:hint="eastAsia" w:ascii="Times New Roman" w:hAnsi="Times New Roman" w:cs="宋体"/>
          <w:b/>
          <w:bCs/>
          <w:sz w:val="24"/>
          <w:szCs w:val="24"/>
          <w:highlight w:val="none"/>
        </w:rPr>
        <w:t>十一、</w:t>
      </w:r>
      <w:r>
        <w:rPr>
          <w:rFonts w:hint="eastAsia" w:ascii="Times New Roman" w:hAnsi="Times New Roman" w:cs="宋体"/>
          <w:b/>
          <w:bCs/>
          <w:sz w:val="24"/>
          <w:szCs w:val="24"/>
          <w:highlight w:val="none"/>
          <w:lang w:val="en-US" w:eastAsia="zh-CN"/>
        </w:rPr>
        <w:t>有关费用</w:t>
      </w:r>
    </w:p>
    <w:p w14:paraId="42E0852C">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kern w:val="2"/>
          <w:highlight w:val="none"/>
        </w:rPr>
        <w:t>招标代理费：本项目招标代理费</w:t>
      </w:r>
      <w:r>
        <w:rPr>
          <w:rFonts w:hint="eastAsia" w:cs="宋体"/>
          <w:kern w:val="2"/>
          <w:highlight w:val="none"/>
          <w:lang w:val="en-US" w:eastAsia="zh-CN"/>
        </w:rPr>
        <w:t>以成交价为基数，乘以招标代理收费费率</w:t>
      </w:r>
      <w:r>
        <w:rPr>
          <w:rFonts w:hint="eastAsia" w:ascii="宋体" w:hAnsi="宋体" w:eastAsia="宋体" w:cs="宋体"/>
          <w:kern w:val="2"/>
          <w:highlight w:val="none"/>
        </w:rPr>
        <w:t>，由</w:t>
      </w:r>
      <w:r>
        <w:rPr>
          <w:rFonts w:hint="eastAsia" w:cs="宋体"/>
          <w:kern w:val="2"/>
          <w:highlight w:val="none"/>
          <w:lang w:val="en-US" w:eastAsia="zh-CN"/>
        </w:rPr>
        <w:t>成交供应商</w:t>
      </w:r>
      <w:r>
        <w:rPr>
          <w:rFonts w:hint="eastAsia" w:ascii="宋体" w:hAnsi="宋体" w:eastAsia="宋体" w:cs="宋体"/>
          <w:kern w:val="2"/>
          <w:highlight w:val="none"/>
        </w:rPr>
        <w:t>支付，</w:t>
      </w:r>
      <w:r>
        <w:rPr>
          <w:rFonts w:hint="eastAsia" w:cs="宋体"/>
          <w:kern w:val="2"/>
          <w:highlight w:val="none"/>
          <w:lang w:val="en-US" w:eastAsia="zh-CN"/>
        </w:rPr>
        <w:t>供应商</w:t>
      </w:r>
      <w:r>
        <w:rPr>
          <w:rFonts w:hint="eastAsia" w:ascii="宋体" w:hAnsi="宋体" w:eastAsia="宋体" w:cs="宋体"/>
          <w:kern w:val="2"/>
          <w:highlight w:val="none"/>
        </w:rPr>
        <w:t>综合考虑在报价内（不单列）。</w:t>
      </w:r>
    </w:p>
    <w:p w14:paraId="38D816DD">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招标代理收费费率标准：</w:t>
      </w:r>
    </w:p>
    <w:tbl>
      <w:tblPr>
        <w:tblStyle w:val="56"/>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3F5E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5D43C75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中标金额</w:t>
            </w:r>
          </w:p>
        </w:tc>
        <w:tc>
          <w:tcPr>
            <w:tcW w:w="4241" w:type="dxa"/>
            <w:noWrap w:val="0"/>
            <w:vAlign w:val="center"/>
          </w:tcPr>
          <w:p w14:paraId="48ADD0F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031D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6AC0C55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575FE1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6FBA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F4263C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5203545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2E701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4A3033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0087EB9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5084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538FF7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-1000万元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4A53782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B70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217D68B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highlight w:val="none"/>
              </w:rPr>
            </w:pPr>
            <w:r>
              <w:rPr>
                <w:rFonts w:hint="eastAsia" w:ascii="宋体" w:hAnsi="宋体" w:eastAsia="宋体" w:cs="宋体"/>
                <w:sz w:val="24"/>
                <w:szCs w:val="24"/>
                <w:highlight w:val="none"/>
              </w:rPr>
              <w:t>招标代理费最低保底收费3000元，超过15000元按15000元计收</w:t>
            </w:r>
          </w:p>
        </w:tc>
      </w:tr>
    </w:tbl>
    <w:p w14:paraId="5C917C7E">
      <w:pPr>
        <w:pStyle w:val="424"/>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代理费定标后由</w:t>
      </w:r>
      <w:r>
        <w:rPr>
          <w:rFonts w:hint="eastAsia" w:cs="宋体"/>
          <w:kern w:val="2"/>
          <w:highlight w:val="none"/>
          <w:lang w:val="en-US" w:eastAsia="zh-CN"/>
        </w:rPr>
        <w:t>成交供应商</w:t>
      </w:r>
      <w:r>
        <w:rPr>
          <w:rFonts w:hint="eastAsia" w:ascii="宋体" w:hAnsi="宋体" w:eastAsia="宋体" w:cs="宋体"/>
          <w:kern w:val="2"/>
          <w:highlight w:val="none"/>
        </w:rPr>
        <w:t>支付给代理机构。因</w:t>
      </w:r>
      <w:r>
        <w:rPr>
          <w:rFonts w:hint="eastAsia" w:cs="宋体"/>
          <w:kern w:val="2"/>
          <w:highlight w:val="none"/>
          <w:lang w:val="en-US" w:eastAsia="zh-CN"/>
        </w:rPr>
        <w:t>成交供应商</w:t>
      </w:r>
      <w:r>
        <w:rPr>
          <w:rFonts w:hint="eastAsia" w:ascii="宋体" w:hAnsi="宋体" w:eastAsia="宋体" w:cs="宋体"/>
          <w:kern w:val="2"/>
          <w:highlight w:val="none"/>
        </w:rPr>
        <w:t>原因导致</w:t>
      </w:r>
      <w:r>
        <w:rPr>
          <w:rFonts w:hint="eastAsia" w:cs="宋体"/>
          <w:kern w:val="2"/>
          <w:highlight w:val="none"/>
          <w:lang w:val="en-US" w:eastAsia="zh-CN"/>
        </w:rPr>
        <w:t>成交</w:t>
      </w:r>
      <w:r>
        <w:rPr>
          <w:rFonts w:hint="eastAsia" w:ascii="宋体" w:hAnsi="宋体" w:eastAsia="宋体" w:cs="宋体"/>
          <w:kern w:val="2"/>
          <w:highlight w:val="none"/>
        </w:rPr>
        <w:t>结果变更或取消</w:t>
      </w:r>
      <w:r>
        <w:rPr>
          <w:rFonts w:hint="eastAsia" w:cs="宋体"/>
          <w:kern w:val="2"/>
          <w:highlight w:val="none"/>
          <w:lang w:val="en-US" w:eastAsia="zh-CN"/>
        </w:rPr>
        <w:t>成交</w:t>
      </w:r>
      <w:r>
        <w:rPr>
          <w:rFonts w:hint="eastAsia" w:ascii="宋体" w:hAnsi="宋体" w:eastAsia="宋体" w:cs="宋体"/>
          <w:kern w:val="2"/>
          <w:highlight w:val="none"/>
        </w:rPr>
        <w:t>资格等，代理费不予退还。</w:t>
      </w:r>
    </w:p>
    <w:p w14:paraId="29F00FC7">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费：200元/份，</w:t>
      </w:r>
      <w:r>
        <w:rPr>
          <w:rFonts w:hint="eastAsia" w:ascii="宋体" w:hAnsi="宋体" w:cs="宋体"/>
          <w:sz w:val="24"/>
          <w:highlight w:val="none"/>
          <w:lang w:val="en-US" w:eastAsia="zh-CN"/>
        </w:rPr>
        <w:t>供应商</w:t>
      </w:r>
      <w:r>
        <w:rPr>
          <w:rFonts w:hint="eastAsia" w:ascii="宋体" w:hAnsi="宋体" w:eastAsia="宋体" w:cs="宋体"/>
          <w:sz w:val="24"/>
          <w:highlight w:val="none"/>
        </w:rPr>
        <w:t>确定参与本项目响应后再进行费用缴纳，售后不退。</w:t>
      </w:r>
    </w:p>
    <w:p w14:paraId="38EA63E3">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费交纳方式：采用银行电汇、网上银行汇款（不接受现金），使用单位账户，账户名称与投标人单位名称一致。</w:t>
      </w:r>
    </w:p>
    <w:p w14:paraId="4D5B60DD">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名：中通服网盈科技有限公司 </w:t>
      </w:r>
    </w:p>
    <w:p w14:paraId="4A42634B">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开户银行：招商银行股份有限公司南京城北支行</w:t>
      </w:r>
    </w:p>
    <w:p w14:paraId="3F1AA63D">
      <w:pPr>
        <w:pStyle w:val="425"/>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账    号：75594024621070100006440</w:t>
      </w:r>
    </w:p>
    <w:p w14:paraId="6862A6F8">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ascii="Times New Roman" w:hAnsi="Times New Roman" w:cs="宋体"/>
          <w:sz w:val="24"/>
          <w:szCs w:val="24"/>
          <w:highlight w:val="none"/>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代理机构于磋商响应</w:t>
      </w:r>
      <w:r>
        <w:rPr>
          <w:rFonts w:hint="eastAsia" w:ascii="宋体" w:hAnsi="宋体" w:eastAsia="宋体" w:cs="宋体"/>
          <w:sz w:val="24"/>
          <w:highlight w:val="none"/>
        </w:rPr>
        <w:t>截止时间前</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对</w:t>
      </w:r>
      <w:r>
        <w:rPr>
          <w:rFonts w:hint="eastAsia" w:ascii="宋体" w:hAnsi="宋体" w:cs="宋体"/>
          <w:sz w:val="24"/>
          <w:highlight w:val="none"/>
          <w:lang w:val="en-US" w:eastAsia="zh-CN"/>
        </w:rPr>
        <w:t>供应商</w:t>
      </w:r>
      <w:r>
        <w:rPr>
          <w:rFonts w:hint="eastAsia" w:ascii="宋体" w:hAnsi="宋体" w:eastAsia="宋体" w:cs="宋体"/>
          <w:sz w:val="24"/>
          <w:highlight w:val="none"/>
          <w:lang w:val="en-US" w:eastAsia="zh-CN"/>
        </w:rPr>
        <w:t>工本费缴纳情况进行核查，未按以上方式缴纳不予认可</w:t>
      </w:r>
      <w:r>
        <w:rPr>
          <w:rFonts w:hint="eastAsia" w:ascii="宋体" w:hAnsi="宋体" w:eastAsia="宋体" w:cs="宋体"/>
          <w:sz w:val="24"/>
          <w:highlight w:val="none"/>
        </w:rPr>
        <w:t>。</w:t>
      </w:r>
    </w:p>
    <w:p w14:paraId="526BA371">
      <w:pPr>
        <w:keepNext w:val="0"/>
        <w:keepLines w:val="0"/>
        <w:pageBreakBefore w:val="0"/>
        <w:kinsoku/>
        <w:wordWrap/>
        <w:overflowPunct/>
        <w:topLinePunct w:val="0"/>
        <w:autoSpaceDE/>
        <w:autoSpaceDN/>
        <w:bidi w:val="0"/>
        <w:adjustRightInd/>
        <w:snapToGrid/>
        <w:spacing w:line="360" w:lineRule="auto"/>
        <w:ind w:left="0" w:right="0" w:firstLine="496"/>
        <w:textAlignment w:val="auto"/>
        <w:rPr>
          <w:rFonts w:ascii="Times New Roman" w:hAnsi="Times New Roman" w:cs="宋体"/>
          <w:b/>
          <w:sz w:val="24"/>
          <w:szCs w:val="24"/>
          <w:highlight w:val="none"/>
        </w:rPr>
      </w:pPr>
      <w:r>
        <w:rPr>
          <w:rFonts w:hint="eastAsia" w:ascii="Times New Roman" w:hAnsi="Times New Roman" w:cs="宋体"/>
          <w:b/>
          <w:sz w:val="24"/>
          <w:szCs w:val="24"/>
          <w:highlight w:val="none"/>
        </w:rPr>
        <w:t>十二、履约保证金</w:t>
      </w:r>
    </w:p>
    <w:p w14:paraId="765F6B05">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需于</w:t>
      </w:r>
      <w:r>
        <w:rPr>
          <w:rFonts w:hint="eastAsia" w:ascii="宋体" w:hAnsi="宋体" w:cs="宋体"/>
          <w:kern w:val="0"/>
          <w:sz w:val="24"/>
          <w:highlight w:val="none"/>
          <w:lang w:val="en-US" w:eastAsia="zh-CN"/>
        </w:rPr>
        <w:t>成交</w:t>
      </w:r>
      <w:r>
        <w:rPr>
          <w:rFonts w:hint="eastAsia" w:ascii="宋体" w:hAnsi="宋体" w:eastAsia="宋体" w:cs="宋体"/>
          <w:kern w:val="0"/>
          <w:sz w:val="24"/>
          <w:highlight w:val="none"/>
          <w:lang w:val="zh-CN"/>
        </w:rPr>
        <w:t>后签订合同前</w:t>
      </w:r>
      <w:r>
        <w:rPr>
          <w:rFonts w:hint="eastAsia" w:ascii="宋体" w:hAnsi="宋体" w:cs="宋体"/>
          <w:kern w:val="0"/>
          <w:sz w:val="24"/>
          <w:highlight w:val="none"/>
          <w:lang w:val="en-US" w:eastAsia="zh-CN"/>
        </w:rPr>
        <w:t>缴纳</w:t>
      </w:r>
      <w:r>
        <w:rPr>
          <w:rFonts w:hint="eastAsia" w:ascii="宋体" w:hAnsi="宋体" w:eastAsia="宋体" w:cs="宋体"/>
          <w:kern w:val="0"/>
          <w:sz w:val="24"/>
          <w:highlight w:val="none"/>
          <w:lang w:val="zh-CN"/>
        </w:rPr>
        <w:t>履约保证金</w:t>
      </w:r>
      <w:r>
        <w:rPr>
          <w:rFonts w:hint="eastAsia" w:ascii="宋体" w:hAnsi="宋体" w:cs="宋体"/>
          <w:kern w:val="0"/>
          <w:sz w:val="24"/>
          <w:highlight w:val="none"/>
          <w:lang w:val="zh-CN"/>
        </w:rPr>
        <w:t>，</w:t>
      </w:r>
      <w:r>
        <w:rPr>
          <w:rFonts w:hint="eastAsia" w:ascii="宋体" w:hAnsi="宋体" w:cs="宋体"/>
          <w:kern w:val="0"/>
          <w:sz w:val="24"/>
          <w:highlight w:val="none"/>
          <w:lang w:val="en-US" w:eastAsia="zh-CN"/>
        </w:rPr>
        <w:t>金额为</w:t>
      </w:r>
      <w:r>
        <w:rPr>
          <w:rFonts w:hint="eastAsia" w:ascii="宋体" w:hAnsi="宋体" w:cs="宋体"/>
          <w:b/>
          <w:bCs/>
          <w:kern w:val="0"/>
          <w:sz w:val="24"/>
          <w:highlight w:val="none"/>
          <w:u w:val="single"/>
          <w:lang w:val="en-US" w:eastAsia="zh-CN"/>
        </w:rPr>
        <w:t>成交价的10%</w:t>
      </w:r>
      <w:r>
        <w:rPr>
          <w:rFonts w:hint="eastAsia" w:ascii="宋体" w:hAnsi="宋体" w:cs="宋体"/>
          <w:kern w:val="0"/>
          <w:sz w:val="24"/>
          <w:highlight w:val="none"/>
          <w:lang w:val="zh-CN"/>
        </w:rPr>
        <w:t>，</w:t>
      </w:r>
      <w:r>
        <w:rPr>
          <w:rFonts w:hint="eastAsia" w:ascii="宋体" w:hAnsi="宋体" w:eastAsia="宋体" w:cs="宋体"/>
          <w:color w:val="auto"/>
          <w:sz w:val="24"/>
          <w:szCs w:val="24"/>
          <w:highlight w:val="none"/>
        </w:rPr>
        <w:t>履约保证金应当以</w:t>
      </w:r>
      <w:r>
        <w:rPr>
          <w:rFonts w:hint="eastAsia" w:ascii="宋体" w:hAnsi="宋体" w:cs="宋体"/>
          <w:color w:val="auto"/>
          <w:sz w:val="24"/>
          <w:szCs w:val="24"/>
          <w:highlight w:val="none"/>
          <w:lang w:val="en-US" w:eastAsia="zh-CN"/>
        </w:rPr>
        <w:t>转账、</w:t>
      </w:r>
      <w:r>
        <w:rPr>
          <w:rFonts w:hint="eastAsia" w:ascii="宋体" w:hAnsi="宋体" w:eastAsia="宋体" w:cs="宋体"/>
          <w:color w:val="auto"/>
          <w:sz w:val="24"/>
          <w:szCs w:val="24"/>
          <w:highlight w:val="none"/>
        </w:rPr>
        <w:t>支票、汇票、本票或者</w:t>
      </w:r>
      <w:r>
        <w:rPr>
          <w:rFonts w:hint="eastAsia" w:ascii="宋体" w:hAnsi="宋体" w:cs="宋体"/>
          <w:color w:val="auto"/>
          <w:sz w:val="24"/>
          <w:szCs w:val="24"/>
          <w:highlight w:val="none"/>
          <w:lang w:val="en-US" w:eastAsia="zh-CN"/>
        </w:rPr>
        <w:t>银行</w:t>
      </w:r>
      <w:r>
        <w:rPr>
          <w:rFonts w:hint="eastAsia" w:ascii="宋体" w:hAnsi="宋体" w:eastAsia="宋体" w:cs="宋体"/>
          <w:color w:val="auto"/>
          <w:sz w:val="24"/>
          <w:szCs w:val="24"/>
          <w:highlight w:val="none"/>
        </w:rPr>
        <w:t>保函等非现金形式提交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若</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val="en-US" w:eastAsia="zh-CN"/>
        </w:rPr>
        <w:t>采用保函形式提交的，</w:t>
      </w:r>
      <w:r>
        <w:rPr>
          <w:rFonts w:hint="eastAsia" w:ascii="宋体" w:hAnsi="宋体" w:eastAsia="宋体" w:cs="宋体"/>
          <w:bCs/>
          <w:color w:val="auto"/>
          <w:sz w:val="24"/>
          <w:szCs w:val="24"/>
          <w:highlight w:val="none"/>
          <w:lang w:eastAsia="zh-CN"/>
        </w:rPr>
        <w:t>保函担保有效期开具时间为合同约定工期基础延长</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个月）</w:t>
      </w:r>
      <w:r>
        <w:rPr>
          <w:rFonts w:hint="eastAsia" w:ascii="宋体" w:hAnsi="宋体" w:eastAsia="宋体" w:cs="宋体"/>
          <w:color w:val="auto"/>
          <w:sz w:val="24"/>
          <w:szCs w:val="24"/>
          <w:highlight w:val="none"/>
        </w:rPr>
        <w:t>，逾期视为</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自动放弃成交资格，</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有权按照相关程序另行确定成交供应商</w:t>
      </w:r>
      <w:r>
        <w:rPr>
          <w:rFonts w:hint="eastAsia" w:ascii="宋体" w:hAnsi="宋体" w:eastAsia="宋体" w:cs="宋体"/>
          <w:kern w:val="0"/>
          <w:sz w:val="24"/>
          <w:highlight w:val="none"/>
          <w:lang w:val="zh-CN"/>
        </w:rPr>
        <w:t>。，</w:t>
      </w:r>
      <w:r>
        <w:rPr>
          <w:rFonts w:hint="eastAsia" w:ascii="宋体" w:hAnsi="宋体" w:cs="宋体"/>
          <w:kern w:val="0"/>
          <w:sz w:val="24"/>
          <w:highlight w:val="none"/>
          <w:lang w:val="en-US" w:eastAsia="zh-CN"/>
        </w:rPr>
        <w:t>项目验收合格</w:t>
      </w:r>
      <w:r>
        <w:rPr>
          <w:rFonts w:hint="eastAsia" w:ascii="宋体" w:hAnsi="宋体" w:eastAsia="宋体" w:cs="宋体"/>
          <w:kern w:val="0"/>
          <w:sz w:val="24"/>
          <w:highlight w:val="none"/>
          <w:lang w:val="zh-CN"/>
        </w:rPr>
        <w:t>后，</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全额返还</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w:t>
      </w:r>
    </w:p>
    <w:p w14:paraId="5CB2DCBA">
      <w:pPr>
        <w:pStyle w:val="42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rPr>
          <w:rFonts w:hint="eastAsia" w:ascii="Times New Roman" w:hAnsi="Times New Roman" w:cs="宋体"/>
          <w:sz w:val="24"/>
          <w:szCs w:val="24"/>
          <w:highlight w:val="none"/>
        </w:rPr>
      </w:pPr>
      <w:r>
        <w:rPr>
          <w:rFonts w:hint="eastAsia" w:ascii="宋体" w:hAnsi="宋体" w:eastAsia="宋体" w:cs="宋体"/>
          <w:kern w:val="0"/>
          <w:sz w:val="24"/>
          <w:highlight w:val="none"/>
          <w:lang w:val="zh-CN"/>
        </w:rPr>
        <w:t>发生以下情况的，履约保证金不予退还或部分退还：a.签订合同后，</w:t>
      </w:r>
      <w:r>
        <w:rPr>
          <w:rFonts w:hint="eastAsia" w:ascii="宋体" w:hAnsi="宋体" w:cs="宋体"/>
          <w:sz w:val="24"/>
          <w:highlight w:val="none"/>
          <w:lang w:val="en-US" w:eastAsia="zh-CN"/>
        </w:rPr>
        <w:t>成交供应商</w:t>
      </w:r>
      <w:r>
        <w:rPr>
          <w:rFonts w:hint="eastAsia" w:ascii="宋体" w:hAnsi="宋体" w:eastAsia="宋体" w:cs="宋体"/>
          <w:kern w:val="0"/>
          <w:sz w:val="24"/>
          <w:highlight w:val="none"/>
          <w:lang w:val="zh-CN"/>
        </w:rPr>
        <w:t>不履行合同义务的，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有权全额扣除履约保证金，全额不予退还，同时</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亦有权终止合同，</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还须承担相应的法律赔偿责任。b.</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在履约过程中发生违约行为，给</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造成损失的，</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有权在</w:t>
      </w:r>
      <w:r>
        <w:rPr>
          <w:rFonts w:hint="eastAsia" w:ascii="宋体" w:hAnsi="宋体" w:cs="宋体"/>
          <w:kern w:val="0"/>
          <w:sz w:val="24"/>
          <w:highlight w:val="none"/>
          <w:lang w:val="zh-CN"/>
        </w:rPr>
        <w:t>成交供应商</w:t>
      </w:r>
      <w:r>
        <w:rPr>
          <w:rFonts w:hint="eastAsia" w:ascii="宋体" w:hAnsi="宋体" w:eastAsia="宋体" w:cs="宋体"/>
          <w:kern w:val="0"/>
          <w:sz w:val="24"/>
          <w:highlight w:val="none"/>
          <w:lang w:val="zh-CN"/>
        </w:rPr>
        <w:t>缴纳的履约保证金中予以扣款，以弥补</w:t>
      </w:r>
      <w:r>
        <w:rPr>
          <w:rFonts w:hint="eastAsia" w:ascii="宋体" w:hAnsi="宋体" w:cs="宋体"/>
          <w:kern w:val="0"/>
          <w:sz w:val="24"/>
          <w:highlight w:val="none"/>
          <w:lang w:val="zh-CN"/>
        </w:rPr>
        <w:t>采购人</w:t>
      </w:r>
      <w:r>
        <w:rPr>
          <w:rFonts w:hint="eastAsia" w:ascii="宋体" w:hAnsi="宋体" w:eastAsia="宋体" w:cs="宋体"/>
          <w:kern w:val="0"/>
          <w:sz w:val="24"/>
          <w:highlight w:val="none"/>
          <w:lang w:val="zh-CN"/>
        </w:rPr>
        <w:t>经济损失</w:t>
      </w:r>
      <w:r>
        <w:rPr>
          <w:rFonts w:hint="eastAsia" w:ascii="宋体" w:hAnsi="宋体" w:cs="宋体"/>
          <w:kern w:val="0"/>
          <w:sz w:val="24"/>
          <w:highlight w:val="none"/>
          <w:lang w:val="zh-CN"/>
        </w:rPr>
        <w:t>。</w:t>
      </w:r>
      <w:r>
        <w:rPr>
          <w:rFonts w:hint="eastAsia" w:ascii="宋体" w:hAnsi="宋体" w:eastAsia="宋体"/>
          <w:color w:val="000000"/>
          <w:sz w:val="24"/>
          <w:szCs w:val="24"/>
          <w:highlight w:val="none"/>
        </w:rPr>
        <w:t>不足的部分</w:t>
      </w:r>
      <w:r>
        <w:rPr>
          <w:rFonts w:hint="eastAsia" w:ascii="宋体" w:hAnsi="宋体" w:eastAsia="宋体"/>
          <w:color w:val="000000"/>
          <w:sz w:val="24"/>
          <w:szCs w:val="24"/>
          <w:highlight w:val="none"/>
          <w:lang w:val="en-US" w:eastAsia="zh-CN"/>
        </w:rPr>
        <w:t>供应商</w:t>
      </w:r>
      <w:r>
        <w:rPr>
          <w:rFonts w:hint="eastAsia" w:ascii="宋体" w:hAnsi="宋体" w:eastAsia="宋体"/>
          <w:color w:val="000000"/>
          <w:sz w:val="24"/>
          <w:szCs w:val="24"/>
          <w:highlight w:val="none"/>
        </w:rPr>
        <w:t>另外补齐</w:t>
      </w:r>
      <w:r>
        <w:rPr>
          <w:rFonts w:hint="eastAsia" w:ascii="Times New Roman" w:hAnsi="Times New Roman"/>
          <w:sz w:val="24"/>
          <w:szCs w:val="24"/>
          <w:highlight w:val="none"/>
        </w:rPr>
        <w:t>。</w:t>
      </w:r>
    </w:p>
    <w:p w14:paraId="6FE33B9C">
      <w:pPr>
        <w:keepNext w:val="0"/>
        <w:keepLines w:val="0"/>
        <w:pageBreakBefore w:val="0"/>
        <w:kinsoku/>
        <w:wordWrap/>
        <w:overflowPunct/>
        <w:topLinePunct w:val="0"/>
        <w:autoSpaceDE/>
        <w:autoSpaceDN/>
        <w:bidi w:val="0"/>
        <w:adjustRightInd/>
        <w:snapToGrid/>
        <w:spacing w:line="360" w:lineRule="auto"/>
        <w:ind w:left="0" w:right="0" w:firstLine="482"/>
        <w:contextualSpacing/>
        <w:textAlignment w:val="auto"/>
        <w:rPr>
          <w:rFonts w:ascii="Times New Roman" w:hAnsi="Times New Roman"/>
          <w:b/>
          <w:bCs/>
          <w:sz w:val="24"/>
          <w:szCs w:val="24"/>
          <w:highlight w:val="none"/>
        </w:rPr>
      </w:pPr>
      <w:r>
        <w:rPr>
          <w:rFonts w:hint="eastAsia" w:ascii="Times New Roman" w:hAnsi="Times New Roman" w:cs="宋体"/>
          <w:b/>
          <w:sz w:val="24"/>
          <w:szCs w:val="24"/>
          <w:highlight w:val="none"/>
        </w:rPr>
        <w:t>十三、</w:t>
      </w:r>
      <w:r>
        <w:rPr>
          <w:rFonts w:ascii="Times New Roman" w:hAnsi="Times New Roman"/>
          <w:b/>
          <w:bCs/>
          <w:sz w:val="24"/>
          <w:szCs w:val="24"/>
          <w:highlight w:val="none"/>
        </w:rPr>
        <w:t>追加、减少和添购。</w:t>
      </w:r>
    </w:p>
    <w:p w14:paraId="6B90A2CF">
      <w:pPr>
        <w:keepNext w:val="0"/>
        <w:keepLines w:val="0"/>
        <w:pageBreakBefore w:val="0"/>
        <w:kinsoku/>
        <w:wordWrap/>
        <w:overflowPunct/>
        <w:topLinePunct w:val="0"/>
        <w:autoSpaceDE/>
        <w:autoSpaceDN/>
        <w:bidi w:val="0"/>
        <w:adjustRightInd/>
        <w:snapToGrid/>
        <w:spacing w:line="360" w:lineRule="auto"/>
        <w:ind w:left="0" w:right="0" w:firstLine="480"/>
        <w:contextualSpacing/>
        <w:textAlignment w:val="auto"/>
        <w:rPr>
          <w:rFonts w:ascii="Times New Roman" w:hAnsi="Times New Roman"/>
          <w:bCs/>
          <w:sz w:val="24"/>
          <w:szCs w:val="24"/>
          <w:highlight w:val="none"/>
        </w:rPr>
      </w:pPr>
      <w:r>
        <w:rPr>
          <w:rFonts w:ascii="Times New Roman" w:hAnsi="Times New Roman"/>
          <w:bCs/>
          <w:sz w:val="24"/>
          <w:szCs w:val="24"/>
          <w:highlight w:val="none"/>
        </w:rPr>
        <w:t>采购合同履行中，采购人需追加与</w:t>
      </w:r>
      <w:r>
        <w:rPr>
          <w:rFonts w:hint="eastAsia" w:ascii="Times New Roman" w:hAnsi="Times New Roman"/>
          <w:bCs/>
          <w:sz w:val="24"/>
          <w:szCs w:val="24"/>
          <w:highlight w:val="none"/>
        </w:rPr>
        <w:t>采购合同</w:t>
      </w:r>
      <w:r>
        <w:rPr>
          <w:rFonts w:ascii="Times New Roman" w:hAnsi="Times New Roman"/>
          <w:bCs/>
          <w:sz w:val="24"/>
          <w:szCs w:val="24"/>
          <w:highlight w:val="none"/>
        </w:rPr>
        <w:t>相同</w:t>
      </w:r>
      <w:r>
        <w:rPr>
          <w:rFonts w:hint="eastAsia" w:ascii="Times New Roman" w:hAnsi="Times New Roman"/>
          <w:bCs/>
          <w:sz w:val="24"/>
          <w:szCs w:val="24"/>
          <w:highlight w:val="none"/>
          <w:lang w:val="en-US" w:eastAsia="zh-CN"/>
        </w:rPr>
        <w:t>标的</w:t>
      </w:r>
      <w:r>
        <w:rPr>
          <w:rFonts w:ascii="Times New Roman" w:hAnsi="Times New Roman"/>
          <w:bCs/>
          <w:sz w:val="24"/>
          <w:szCs w:val="24"/>
          <w:highlight w:val="none"/>
        </w:rPr>
        <w:t>的，在不改变合同其他条款的前提下，可以与成交供应商协商签订补充合同，但所有补充合同的采购金额不超过原合同金额10%。</w:t>
      </w:r>
    </w:p>
    <w:p w14:paraId="422081B0">
      <w:pPr>
        <w:spacing w:line="360" w:lineRule="auto"/>
        <w:ind w:firstLine="496"/>
        <w:rPr>
          <w:rFonts w:ascii="Times New Roman" w:hAnsi="Times New Roman" w:cs="宋体"/>
          <w:b/>
          <w:sz w:val="24"/>
          <w:szCs w:val="24"/>
          <w:highlight w:val="none"/>
        </w:rPr>
      </w:pPr>
      <w:r>
        <w:rPr>
          <w:rFonts w:hint="eastAsia" w:ascii="Times New Roman" w:hAnsi="Times New Roman" w:cs="宋体"/>
          <w:b/>
          <w:sz w:val="24"/>
          <w:szCs w:val="24"/>
          <w:highlight w:val="none"/>
        </w:rPr>
        <w:t>十四、未尽事宜</w:t>
      </w:r>
    </w:p>
    <w:p w14:paraId="2E6ACE0B">
      <w:pPr>
        <w:spacing w:line="360" w:lineRule="auto"/>
        <w:ind w:firstLine="494"/>
        <w:rPr>
          <w:rFonts w:ascii="Times New Roman" w:hAnsi="Times New Roman" w:cs="宋体"/>
          <w:sz w:val="24"/>
          <w:szCs w:val="24"/>
          <w:highlight w:val="none"/>
        </w:rPr>
      </w:pPr>
      <w:r>
        <w:rPr>
          <w:rFonts w:hint="eastAsia" w:ascii="Times New Roman" w:hAnsi="Times New Roman" w:cs="宋体"/>
          <w:sz w:val="24"/>
          <w:szCs w:val="24"/>
          <w:highlight w:val="none"/>
        </w:rPr>
        <w:t>无</w:t>
      </w:r>
    </w:p>
    <w:p w14:paraId="786AFA6B">
      <w:pPr>
        <w:pStyle w:val="2"/>
        <w:keepNext w:val="0"/>
        <w:keepLines w:val="0"/>
        <w:spacing w:before="0" w:after="0" w:line="360" w:lineRule="auto"/>
        <w:jc w:val="center"/>
        <w:rPr>
          <w:rFonts w:ascii="Times New Roman" w:hAnsi="Times New Roman" w:eastAsia="宋体" w:cs="宋体"/>
          <w:sz w:val="48"/>
          <w:szCs w:val="44"/>
          <w:highlight w:val="none"/>
        </w:rPr>
      </w:pPr>
      <w:r>
        <w:rPr>
          <w:rFonts w:ascii="Times New Roman" w:hAnsi="Times New Roman" w:eastAsia="宋体" w:cs="宋体"/>
          <w:sz w:val="48"/>
          <w:szCs w:val="44"/>
          <w:highlight w:val="none"/>
        </w:rPr>
        <w:br w:type="page" w:clear="all"/>
      </w:r>
      <w:r>
        <w:rPr>
          <w:rFonts w:hint="eastAsia" w:ascii="Times New Roman" w:hAnsi="Times New Roman" w:eastAsia="宋体" w:cs="宋体"/>
          <w:sz w:val="48"/>
          <w:szCs w:val="44"/>
          <w:highlight w:val="none"/>
        </w:rPr>
        <w:t>第三章 项目需求</w:t>
      </w:r>
    </w:p>
    <w:p w14:paraId="67A4DD66">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bookmarkStart w:id="3" w:name="_Toc29437"/>
      <w:r>
        <w:rPr>
          <w:rFonts w:hint="eastAsia" w:ascii="宋体" w:hAnsi="宋体" w:eastAsia="宋体" w:cs="宋体"/>
          <w:color w:val="000000"/>
          <w:kern w:val="2"/>
          <w:sz w:val="24"/>
          <w:szCs w:val="24"/>
          <w:highlight w:val="none"/>
        </w:rPr>
        <w:t>项目属性：</w:t>
      </w:r>
      <w:r>
        <w:rPr>
          <w:rFonts w:hint="eastAsia" w:ascii="宋体" w:hAnsi="宋体" w:cs="宋体"/>
          <w:color w:val="000000"/>
          <w:kern w:val="2"/>
          <w:sz w:val="24"/>
          <w:szCs w:val="24"/>
          <w:highlight w:val="none"/>
          <w:lang w:val="en-US" w:eastAsia="zh-CN"/>
        </w:rPr>
        <w:t>服务</w:t>
      </w:r>
      <w:r>
        <w:rPr>
          <w:rFonts w:hint="eastAsia" w:ascii="宋体" w:hAnsi="宋体" w:eastAsia="宋体" w:cs="宋体"/>
          <w:color w:val="000000"/>
          <w:kern w:val="2"/>
          <w:sz w:val="24"/>
          <w:szCs w:val="24"/>
          <w:highlight w:val="none"/>
          <w:lang w:val="en-US" w:eastAsia="zh-CN"/>
        </w:rPr>
        <w:t>类</w:t>
      </w:r>
    </w:p>
    <w:p w14:paraId="4DBBFD72">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采购需求包括拟采购的标的及其需要满足的技术、商务要求。</w:t>
      </w:r>
    </w:p>
    <w:p w14:paraId="15C55AE7">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rPr>
        <w:t>本章采购需求中所有条款均为实质性响应条款，供应商不得负偏离响应，如负偏离响应认定为无效响应文件。</w:t>
      </w:r>
    </w:p>
    <w:p w14:paraId="25B5C9F2">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（一）技术要求是指对采购标的功能和质量要求，包括服务内容和标准等。</w:t>
      </w:r>
    </w:p>
    <w:p w14:paraId="6BBFFD73">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（二）商务要求是指取得采购标的的时间、地点、财务和服务要求，包括交付（实施）的时间（期限）和地点（范围），付款条件（进度和方法）等。</w:t>
      </w:r>
    </w:p>
    <w:p w14:paraId="5308AF0F">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其内容包含但不限于以下内容：</w:t>
      </w:r>
    </w:p>
    <w:bookmarkEnd w:id="3"/>
    <w:p w14:paraId="4F1B8745">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bidi="ar-SA"/>
        </w:rPr>
        <w:t>一、</w:t>
      </w:r>
      <w:r>
        <w:rPr>
          <w:rFonts w:hint="eastAsia" w:ascii="宋体" w:hAnsi="宋体" w:cs="宋体"/>
          <w:b/>
          <w:color w:val="auto"/>
          <w:sz w:val="24"/>
          <w:szCs w:val="24"/>
          <w:highlight w:val="none"/>
          <w:lang w:val="en-US" w:eastAsia="zh-CN"/>
        </w:rPr>
        <w:t>项目概况</w:t>
      </w:r>
    </w:p>
    <w:p w14:paraId="44D6DF27">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南通职业大学</w:t>
      </w:r>
      <w:r>
        <w:rPr>
          <w:rFonts w:hint="eastAsia" w:ascii="宋体" w:hAnsi="宋体" w:eastAsia="宋体" w:cs="宋体"/>
          <w:color w:val="000000"/>
          <w:kern w:val="2"/>
          <w:sz w:val="24"/>
          <w:szCs w:val="24"/>
          <w:highlight w:val="none"/>
          <w:lang w:val="en-US" w:eastAsia="zh-CN"/>
        </w:rPr>
        <w:t>即将从现在老校区（</w:t>
      </w:r>
      <w:r>
        <w:rPr>
          <w:rFonts w:hint="eastAsia" w:ascii="宋体" w:hAnsi="宋体" w:cs="宋体"/>
          <w:color w:val="000000"/>
          <w:kern w:val="2"/>
          <w:sz w:val="24"/>
          <w:szCs w:val="24"/>
          <w:highlight w:val="none"/>
          <w:lang w:val="en-US" w:eastAsia="zh-CN"/>
        </w:rPr>
        <w:t>崇川区</w:t>
      </w:r>
      <w:r>
        <w:rPr>
          <w:rFonts w:hint="eastAsia" w:ascii="宋体" w:hAnsi="宋体" w:eastAsia="宋体" w:cs="宋体"/>
          <w:color w:val="000000"/>
          <w:kern w:val="2"/>
          <w:sz w:val="24"/>
          <w:szCs w:val="24"/>
          <w:highlight w:val="none"/>
          <w:lang w:val="en-US" w:eastAsia="zh-CN"/>
        </w:rPr>
        <w:t>青年中路89号）搬迁至新校区（</w:t>
      </w:r>
      <w:r>
        <w:rPr>
          <w:rFonts w:hint="eastAsia" w:ascii="宋体" w:hAnsi="宋体" w:cs="宋体"/>
          <w:color w:val="000000"/>
          <w:kern w:val="2"/>
          <w:sz w:val="24"/>
          <w:szCs w:val="24"/>
          <w:highlight w:val="none"/>
          <w:lang w:val="en-US" w:eastAsia="zh-CN"/>
        </w:rPr>
        <w:t>崇川区外环东路999号</w:t>
      </w:r>
      <w:r>
        <w:rPr>
          <w:rFonts w:hint="eastAsia" w:ascii="宋体" w:hAnsi="宋体" w:eastAsia="宋体" w:cs="宋体"/>
          <w:color w:val="000000"/>
          <w:kern w:val="2"/>
          <w:sz w:val="24"/>
          <w:szCs w:val="24"/>
          <w:highlight w:val="none"/>
          <w:lang w:val="en-US" w:eastAsia="zh-CN"/>
        </w:rPr>
        <w:t>）。因此，需对</w:t>
      </w:r>
      <w:r>
        <w:rPr>
          <w:rFonts w:hint="eastAsia" w:ascii="宋体" w:hAnsi="宋体" w:cs="宋体"/>
          <w:color w:val="000000"/>
          <w:kern w:val="2"/>
          <w:sz w:val="24"/>
          <w:szCs w:val="24"/>
          <w:highlight w:val="none"/>
          <w:u w:val="single"/>
          <w:lang w:val="en-US" w:eastAsia="zh-CN"/>
        </w:rPr>
        <w:t>智能建造学院及人工智能与电子信息学院</w:t>
      </w:r>
      <w:r>
        <w:rPr>
          <w:rFonts w:hint="eastAsia" w:ascii="宋体" w:hAnsi="宋体" w:eastAsia="宋体" w:cs="宋体"/>
          <w:color w:val="000000"/>
          <w:kern w:val="2"/>
          <w:sz w:val="24"/>
          <w:szCs w:val="24"/>
          <w:highlight w:val="none"/>
          <w:lang w:val="en-US" w:eastAsia="zh-CN"/>
        </w:rPr>
        <w:t>现有</w:t>
      </w:r>
      <w:r>
        <w:rPr>
          <w:rFonts w:hint="eastAsia" w:ascii="宋体" w:hAnsi="宋体" w:cs="宋体"/>
          <w:color w:val="000000"/>
          <w:kern w:val="2"/>
          <w:sz w:val="24"/>
          <w:szCs w:val="24"/>
          <w:highlight w:val="none"/>
          <w:lang w:val="en-US" w:eastAsia="zh-CN"/>
        </w:rPr>
        <w:t>教学</w:t>
      </w:r>
      <w:r>
        <w:rPr>
          <w:rFonts w:hint="eastAsia" w:ascii="宋体" w:hAnsi="宋体" w:eastAsia="宋体" w:cs="宋体"/>
          <w:color w:val="000000"/>
          <w:kern w:val="2"/>
          <w:sz w:val="24"/>
          <w:szCs w:val="24"/>
          <w:highlight w:val="none"/>
          <w:lang w:val="en-US" w:eastAsia="zh-CN"/>
        </w:rPr>
        <w:t>实训设备、物资等进行</w:t>
      </w:r>
      <w:r>
        <w:rPr>
          <w:rFonts w:hint="eastAsia" w:ascii="Times New Roman" w:hAnsi="Times New Roman"/>
          <w:sz w:val="24"/>
          <w:szCs w:val="24"/>
          <w:highlight w:val="none"/>
          <w:lang w:val="zh-CN" w:eastAsia="zh-CN"/>
        </w:rPr>
        <w:t>拆卸、</w:t>
      </w:r>
      <w:r>
        <w:rPr>
          <w:rFonts w:hint="eastAsia" w:ascii="Times New Roman" w:hAnsi="Times New Roman"/>
          <w:sz w:val="24"/>
          <w:szCs w:val="24"/>
          <w:highlight w:val="none"/>
          <w:lang w:val="en-US" w:eastAsia="zh-CN"/>
        </w:rPr>
        <w:t>打包、</w:t>
      </w:r>
      <w:r>
        <w:rPr>
          <w:rFonts w:hint="eastAsia" w:ascii="Times New Roman" w:hAnsi="Times New Roman"/>
          <w:sz w:val="24"/>
          <w:szCs w:val="24"/>
          <w:highlight w:val="none"/>
          <w:lang w:val="zh-CN" w:eastAsia="zh-CN"/>
        </w:rPr>
        <w:t>运输、安装调试、性能测试</w:t>
      </w:r>
      <w:r>
        <w:rPr>
          <w:rFonts w:hint="eastAsia" w:ascii="宋体" w:hAnsi="宋体" w:eastAsia="宋体" w:cs="宋体"/>
          <w:color w:val="000000"/>
          <w:kern w:val="2"/>
          <w:sz w:val="24"/>
          <w:szCs w:val="24"/>
          <w:highlight w:val="none"/>
          <w:lang w:val="en-US" w:eastAsia="zh-CN"/>
        </w:rPr>
        <w:t>，以保证教学工作的正常开展。由于设备搬迁工作具有较高的专业性，为确保固定资产折损率降至最低，并有效控制搬迁周期，现通过</w:t>
      </w:r>
      <w:r>
        <w:rPr>
          <w:rFonts w:hint="eastAsia" w:ascii="宋体" w:hAnsi="宋体" w:cs="宋体"/>
          <w:color w:val="000000"/>
          <w:kern w:val="2"/>
          <w:sz w:val="24"/>
          <w:szCs w:val="24"/>
          <w:highlight w:val="none"/>
          <w:lang w:val="en-US" w:eastAsia="zh-CN"/>
        </w:rPr>
        <w:t>竞争性磋商方式</w:t>
      </w:r>
      <w:r>
        <w:rPr>
          <w:rFonts w:hint="eastAsia" w:ascii="宋体" w:hAnsi="宋体" w:eastAsia="宋体" w:cs="宋体"/>
          <w:color w:val="000000"/>
          <w:kern w:val="2"/>
          <w:sz w:val="24"/>
          <w:szCs w:val="24"/>
          <w:highlight w:val="none"/>
          <w:lang w:val="en-US" w:eastAsia="zh-CN"/>
        </w:rPr>
        <w:t>选定一家供应商，提供搬迁项目的所有</w:t>
      </w:r>
      <w:r>
        <w:rPr>
          <w:rFonts w:hint="eastAsia" w:ascii="宋体" w:hAnsi="宋体" w:cs="宋体"/>
          <w:color w:val="000000"/>
          <w:kern w:val="2"/>
          <w:sz w:val="24"/>
          <w:szCs w:val="24"/>
          <w:highlight w:val="none"/>
          <w:lang w:val="en-US" w:eastAsia="zh-CN"/>
        </w:rPr>
        <w:t>实训</w:t>
      </w:r>
      <w:r>
        <w:rPr>
          <w:rFonts w:hint="eastAsia" w:ascii="宋体" w:hAnsi="宋体" w:eastAsia="宋体" w:cs="宋体"/>
          <w:color w:val="000000"/>
          <w:kern w:val="2"/>
          <w:sz w:val="24"/>
          <w:szCs w:val="24"/>
          <w:highlight w:val="none"/>
          <w:lang w:val="en-US" w:eastAsia="zh-CN"/>
        </w:rPr>
        <w:t>设备及物资的搬迁工作。</w:t>
      </w:r>
    </w:p>
    <w:p w14:paraId="420B5173">
      <w:pPr>
        <w:numPr>
          <w:ilvl w:val="0"/>
          <w:numId w:val="0"/>
        </w:numPr>
        <w:spacing w:line="360" w:lineRule="auto"/>
        <w:ind w:firstLine="482" w:firstLineChars="200"/>
        <w:outlineLvl w:val="9"/>
        <w:rPr>
          <w:rFonts w:ascii="宋体" w:hAnsi="宋体" w:cs="宋体"/>
          <w:b/>
          <w:szCs w:val="21"/>
          <w:highlight w:val="none"/>
        </w:rPr>
      </w:pPr>
      <w:r>
        <w:rPr>
          <w:rFonts w:hint="eastAsia" w:ascii="宋体" w:hAnsi="宋体" w:cs="宋体"/>
          <w:b/>
          <w:color w:val="auto"/>
          <w:sz w:val="24"/>
          <w:szCs w:val="24"/>
          <w:highlight w:val="none"/>
          <w:lang w:val="en-US" w:eastAsia="zh-CN"/>
        </w:rPr>
        <w:t>二、项目总体要求</w:t>
      </w:r>
    </w:p>
    <w:p w14:paraId="16F4593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1、设备、物资的搬迁为“交钥匙工程”，</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应提供</w:t>
      </w:r>
      <w:r>
        <w:rPr>
          <w:rFonts w:hint="eastAsia" w:ascii="Times New Roman" w:hAnsi="Times New Roman"/>
          <w:sz w:val="24"/>
          <w:szCs w:val="24"/>
          <w:highlight w:val="none"/>
          <w:lang w:val="zh-CN" w:eastAsia="zh-CN"/>
        </w:rPr>
        <w:t>拆卸、</w:t>
      </w:r>
      <w:r>
        <w:rPr>
          <w:rFonts w:hint="eastAsia" w:ascii="Times New Roman" w:hAnsi="Times New Roman"/>
          <w:sz w:val="24"/>
          <w:szCs w:val="24"/>
          <w:highlight w:val="none"/>
          <w:lang w:val="en-US" w:eastAsia="zh-CN"/>
        </w:rPr>
        <w:t>打包、</w:t>
      </w:r>
      <w:r>
        <w:rPr>
          <w:rFonts w:hint="eastAsia" w:ascii="Times New Roman" w:hAnsi="Times New Roman"/>
          <w:sz w:val="24"/>
          <w:szCs w:val="24"/>
          <w:highlight w:val="none"/>
          <w:lang w:val="zh-CN" w:eastAsia="zh-CN"/>
        </w:rPr>
        <w:t>运输、安装调试、性能测试</w:t>
      </w:r>
      <w:r>
        <w:rPr>
          <w:rFonts w:hint="eastAsia" w:ascii="宋体" w:hAnsi="宋体" w:eastAsia="宋体" w:cs="宋体"/>
          <w:sz w:val="24"/>
          <w:szCs w:val="24"/>
          <w:highlight w:val="none"/>
        </w:rPr>
        <w:t>等服务，确保搬迁工作完成后设备能恢复到原使用状态。</w:t>
      </w:r>
    </w:p>
    <w:p w14:paraId="05725A7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2、保证搬迁过程中所有仪器设备等物资不得遗失、损毁等。</w:t>
      </w:r>
    </w:p>
    <w:p w14:paraId="0312C82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3、对于多组件仪器设备需保证各个组件的完整性，不得发生组件的遗失、损毁等。</w:t>
      </w:r>
    </w:p>
    <w:p w14:paraId="52BF618C">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4、确保所有搬迁仪器设备的性能状态前后一致。</w:t>
      </w:r>
    </w:p>
    <w:p w14:paraId="109E583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5、整个搬迁项目必须遵守安全第一的原则，遵守安全生产有关管理规定及相关安全管理制度，严格按安全操作规程进行</w:t>
      </w:r>
      <w:r>
        <w:rPr>
          <w:rFonts w:hint="eastAsia" w:ascii="宋体" w:hAnsi="宋体" w:cs="宋体"/>
          <w:sz w:val="24"/>
          <w:szCs w:val="24"/>
          <w:highlight w:val="none"/>
          <w:lang w:val="en-US" w:eastAsia="zh-CN"/>
        </w:rPr>
        <w:t>服务</w:t>
      </w:r>
      <w:r>
        <w:rPr>
          <w:rFonts w:hint="eastAsia" w:ascii="宋体" w:hAnsi="宋体" w:eastAsia="宋体" w:cs="宋体"/>
          <w:sz w:val="24"/>
          <w:szCs w:val="24"/>
          <w:highlight w:val="none"/>
        </w:rPr>
        <w:t>，并随时接受安全检查人员依法实施的监督检查，采取必要的安全防护措施，消除事故隐患。</w:t>
      </w:r>
    </w:p>
    <w:p w14:paraId="31B9D3A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6、搬迁工作确保不影响学校教学工作的正常开展。</w:t>
      </w:r>
    </w:p>
    <w:p w14:paraId="36D92C47">
      <w:pPr>
        <w:numPr>
          <w:ilvl w:val="0"/>
          <w:numId w:val="0"/>
        </w:numPr>
        <w:spacing w:line="360" w:lineRule="auto"/>
        <w:ind w:firstLine="482" w:firstLineChars="200"/>
        <w:outlineLvl w:val="9"/>
        <w:rPr>
          <w:rFonts w:ascii="宋体" w:hAnsi="宋体" w:cs="宋体"/>
          <w:b/>
          <w:bCs/>
          <w:szCs w:val="21"/>
          <w:highlight w:val="none"/>
        </w:rPr>
      </w:pPr>
      <w:r>
        <w:rPr>
          <w:rFonts w:hint="eastAsia" w:ascii="宋体" w:hAnsi="宋体" w:cs="宋体"/>
          <w:b/>
          <w:color w:val="auto"/>
          <w:sz w:val="24"/>
          <w:szCs w:val="24"/>
          <w:highlight w:val="none"/>
          <w:lang w:val="en-US" w:eastAsia="zh-CN"/>
        </w:rPr>
        <w:t>三、具体服务要求</w:t>
      </w:r>
    </w:p>
    <w:p w14:paraId="5ABC8585">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1、搬迁技术要求</w:t>
      </w:r>
    </w:p>
    <w:p w14:paraId="4C9E583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需按采购要求完成搬迁前设备测试、性能确认、仪器设备拆卸、装箱、运输、安装恢复调试以及其他资产的拆装、运输、复原等工作，提供所有搬迁用包装材料（包括易损</w:t>
      </w:r>
      <w:r>
        <w:rPr>
          <w:rFonts w:hint="eastAsia" w:ascii="宋体" w:hAnsi="宋体" w:cs="宋体"/>
          <w:sz w:val="24"/>
          <w:szCs w:val="24"/>
          <w:highlight w:val="none"/>
          <w:lang w:val="en-US" w:eastAsia="zh-CN"/>
        </w:rPr>
        <w:t>品</w:t>
      </w:r>
      <w:r>
        <w:rPr>
          <w:rFonts w:hint="eastAsia" w:ascii="宋体" w:hAnsi="宋体" w:eastAsia="宋体" w:cs="宋体"/>
          <w:sz w:val="24"/>
          <w:szCs w:val="24"/>
          <w:highlight w:val="none"/>
        </w:rPr>
        <w:t>的单独包装），并确保整个搬迁过程所有资产的安全。</w:t>
      </w:r>
    </w:p>
    <w:p w14:paraId="624C82C5">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（2）本项目为教学设备、实训设备（包括配套设备设施）</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物资</w:t>
      </w:r>
      <w:r>
        <w:rPr>
          <w:rFonts w:hint="eastAsia" w:ascii="宋体" w:hAnsi="宋体" w:eastAsia="宋体" w:cs="宋体"/>
          <w:sz w:val="24"/>
          <w:szCs w:val="24"/>
          <w:highlight w:val="none"/>
        </w:rPr>
        <w:t>等整体搬迁，包括大型教学设备、</w:t>
      </w:r>
      <w:r>
        <w:rPr>
          <w:rFonts w:hint="eastAsia" w:ascii="宋体" w:hAnsi="宋体" w:cs="宋体"/>
          <w:sz w:val="24"/>
          <w:szCs w:val="24"/>
          <w:highlight w:val="none"/>
          <w:lang w:val="en-US" w:eastAsia="zh-CN"/>
        </w:rPr>
        <w:t>精密仪器、物资</w:t>
      </w:r>
      <w:r>
        <w:rPr>
          <w:rFonts w:hint="eastAsia" w:ascii="宋体" w:hAnsi="宋体" w:eastAsia="宋体" w:cs="宋体"/>
          <w:sz w:val="24"/>
          <w:szCs w:val="24"/>
          <w:highlight w:val="none"/>
        </w:rPr>
        <w:t>等搬迁的拆卸、</w:t>
      </w:r>
      <w:r>
        <w:rPr>
          <w:rFonts w:hint="eastAsia" w:ascii="宋体" w:hAnsi="宋体" w:cs="宋体"/>
          <w:sz w:val="24"/>
          <w:szCs w:val="24"/>
          <w:highlight w:val="none"/>
          <w:lang w:val="en-US" w:eastAsia="zh-CN"/>
        </w:rPr>
        <w:t>包装、</w:t>
      </w:r>
      <w:r>
        <w:rPr>
          <w:rFonts w:hint="eastAsia" w:ascii="宋体" w:hAnsi="宋体" w:eastAsia="宋体" w:cs="宋体"/>
          <w:sz w:val="24"/>
          <w:szCs w:val="24"/>
          <w:highlight w:val="none"/>
        </w:rPr>
        <w:t>运输、安装、调试、性能</w:t>
      </w:r>
      <w:r>
        <w:rPr>
          <w:rFonts w:hint="eastAsia" w:ascii="宋体" w:hAnsi="宋体" w:cs="宋体"/>
          <w:sz w:val="24"/>
          <w:szCs w:val="24"/>
          <w:highlight w:val="none"/>
          <w:lang w:val="en-US" w:eastAsia="zh-CN"/>
        </w:rPr>
        <w:t>检测</w:t>
      </w:r>
      <w:r>
        <w:rPr>
          <w:rFonts w:hint="eastAsia" w:ascii="宋体" w:hAnsi="宋体" w:eastAsia="宋体" w:cs="宋体"/>
          <w:sz w:val="24"/>
          <w:szCs w:val="24"/>
          <w:highlight w:val="none"/>
        </w:rPr>
        <w:t>以及购买保险等业务，确保搬迁工作完成后设备能恢复到原使用状态。</w:t>
      </w:r>
    </w:p>
    <w:p w14:paraId="09E9378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（3）设备及物资拆卸前性能确认：</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安排在设备拆卸前进行性能、功能测试，测试完毕后</w:t>
      </w:r>
      <w:r>
        <w:rPr>
          <w:rFonts w:hint="eastAsia" w:ascii="宋体" w:hAnsi="宋体" w:cs="宋体"/>
          <w:sz w:val="24"/>
          <w:szCs w:val="24"/>
          <w:highlight w:val="none"/>
          <w:lang w:val="en-US" w:eastAsia="zh-CN"/>
        </w:rPr>
        <w:t>成交供应商安排</w:t>
      </w:r>
      <w:r>
        <w:rPr>
          <w:rFonts w:hint="eastAsia" w:ascii="宋体" w:hAnsi="宋体" w:eastAsia="宋体" w:cs="宋体"/>
          <w:sz w:val="24"/>
          <w:szCs w:val="24"/>
          <w:highlight w:val="none"/>
        </w:rPr>
        <w:t>专业拆装工程师与</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确认设备拆卸前性能、功能指标，填写设备状态确认单(双方签字。确认单由</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提供，</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认可）。</w:t>
      </w:r>
    </w:p>
    <w:p w14:paraId="29DA24D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（4）设备拆卸及包装：</w:t>
      </w:r>
      <w:r>
        <w:rPr>
          <w:rFonts w:hint="eastAsia" w:ascii="宋体" w:hAnsi="宋体" w:cs="宋体"/>
          <w:sz w:val="24"/>
          <w:szCs w:val="24"/>
          <w:highlight w:val="none"/>
          <w:lang w:val="en-US" w:eastAsia="zh-CN"/>
        </w:rPr>
        <w:t>成交供应商</w:t>
      </w:r>
      <w:r>
        <w:rPr>
          <w:rFonts w:hint="eastAsia"/>
          <w:highlight w:val="none"/>
          <w:lang w:val="en-US" w:eastAsia="zh-CN"/>
        </w:rPr>
        <w:t>配备</w:t>
      </w:r>
      <w:r>
        <w:rPr>
          <w:rFonts w:hint="eastAsia" w:ascii="宋体" w:hAnsi="宋体" w:eastAsia="宋体" w:cs="宋体"/>
          <w:sz w:val="24"/>
          <w:szCs w:val="24"/>
          <w:highlight w:val="none"/>
        </w:rPr>
        <w:t>专业拆装工程师负责设备拆卸，设备完成拆卸后，</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专业拆装工程师按照设备的运输安全要求进行包装，且填写物品搬运单。</w:t>
      </w:r>
      <w:r>
        <w:rPr>
          <w:rFonts w:hint="eastAsia" w:ascii="宋体" w:hAnsi="宋体" w:cs="宋体"/>
          <w:b/>
          <w:bCs/>
          <w:sz w:val="24"/>
          <w:szCs w:val="24"/>
          <w:highlight w:val="none"/>
          <w:lang w:val="en-US" w:eastAsia="zh-CN"/>
        </w:rPr>
        <w:t>对于采购文件明确要求由原厂负责拆卸的设备，其拆卸工作须由原厂或原厂授权工程师执行</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对特殊有装箱需求的物品装箱打包，</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填写装箱单，装箱单放在包装箱内，包装箱外填写并张贴物品标识单（</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提供），并对货运提出运送过程中的具体要求。搬迁项目中使用的包装材料应符合环保要求，并且集中放置明确标识且配备消防器材。</w:t>
      </w:r>
    </w:p>
    <w:p w14:paraId="468791E7">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（5）设备及物资运输：严格按照专业人员与</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提出的运输要求进行搬运工作。必须为本项目配备叉车、吊车或其他符合搬迁要求的机械设备，且叉车、吊车等特种设备操作人员有相关资格证，货物装车尽量使用机械，避免人工装车。装车时车上有安全员监督，需隔开的设备用泡沫板隔开，不允许将重物重叠装车</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所有运输车辆行驶证、保险有效齐全，同时应符合运输车辆管理条例的要求。所有用于搬迁项目工作的车辆、机械设备和工具须干净、整洁，除运输大型设备外，所有物品都采用封闭厢式货车运输。运输途中必须配备一名安全员全程跟车，严格根据设备要求及交通要求控制车速，避开颠簸路段，以确保安全。</w:t>
      </w:r>
    </w:p>
    <w:p w14:paraId="360EB8C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配备足够的搬运工与搬运推车等搬运所需人员与设备。在搬运过程中，应配备好防雨、固定等必须的器材，按搬运计划搬运。如客户需临时调整或补充搬运计划，搬运企业应及时调度相关人员与设备，满足客户搬运需求。搬运企业应协助</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做好搬运计划的制订和现场管理。专门安排经验丰富的调度人员进行现场调度，相关负责人现场办公，搬运高峰期增加调度、现场管理人员。有异常信息第一时间向客户搬运现场管理负责人报告,不得隐瞒、虚报,不得向客户提供虚假信息。每天搬运次数以客户实际需要为主安排，满足搬运需求。物品交接后，物品搬运单必须由学校指定的接收人员签字。</w:t>
      </w:r>
    </w:p>
    <w:p w14:paraId="79FEF24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（7）目的地确认：搬迁至目的地后，</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专业拆装工程师根据货物包装及运输过程确认货运服务质量，若</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专业拆装服务工程师确认设备在运输过程中发生损坏，应立即向</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提出，并在物品搬运单中说明设备损坏情况。若</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专业拆装工程师确认设备部件状态良好，在此基础上进行设备的安装与调试，并确保恢复到拆卸前的状态，如无法恢复设备到拆卸前的状态，由</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承担责任。</w:t>
      </w:r>
    </w:p>
    <w:p w14:paraId="67CB26B7">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（8）设备安装及调试</w:t>
      </w:r>
    </w:p>
    <w:p w14:paraId="7443799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rPr>
      </w:pPr>
      <w:r>
        <w:rPr>
          <w:rFonts w:hint="eastAsia" w:ascii="宋体" w:hAnsi="宋体" w:cs="宋体"/>
          <w:sz w:val="24"/>
          <w:szCs w:val="24"/>
          <w:highlight w:val="none"/>
          <w:lang w:val="en-US" w:eastAsia="zh-CN"/>
        </w:rPr>
        <w:t>实训</w:t>
      </w:r>
      <w:r>
        <w:rPr>
          <w:rFonts w:hint="eastAsia" w:ascii="宋体" w:hAnsi="宋体" w:eastAsia="宋体" w:cs="宋体"/>
          <w:sz w:val="24"/>
          <w:szCs w:val="24"/>
          <w:highlight w:val="none"/>
        </w:rPr>
        <w:t>设备</w:t>
      </w:r>
      <w:r>
        <w:rPr>
          <w:rFonts w:hint="eastAsia" w:ascii="宋体" w:hAnsi="宋体" w:cs="宋体"/>
          <w:sz w:val="24"/>
          <w:szCs w:val="24"/>
          <w:highlight w:val="none"/>
          <w:lang w:val="en-US" w:eastAsia="zh-CN"/>
        </w:rPr>
        <w:t>及物资</w:t>
      </w:r>
      <w:r>
        <w:rPr>
          <w:rFonts w:hint="eastAsia" w:ascii="宋体" w:hAnsi="宋体" w:eastAsia="宋体" w:cs="宋体"/>
          <w:sz w:val="24"/>
          <w:szCs w:val="24"/>
          <w:highlight w:val="none"/>
        </w:rPr>
        <w:t>迁移至新址后，</w:t>
      </w:r>
      <w:r>
        <w:rPr>
          <w:rFonts w:hint="eastAsia" w:ascii="宋体" w:hAnsi="宋体" w:cs="宋体"/>
          <w:sz w:val="24"/>
          <w:szCs w:val="24"/>
          <w:highlight w:val="none"/>
          <w:lang w:val="en-US" w:eastAsia="zh-CN"/>
        </w:rPr>
        <w:t>所有的安装调试工作，包括搬运、组装、接线、通电测试等，均须由具备相应资质的专业技术人员完成。</w:t>
      </w:r>
      <w:r>
        <w:rPr>
          <w:rFonts w:hint="eastAsia" w:ascii="宋体" w:hAnsi="宋体" w:cs="宋体"/>
          <w:b/>
          <w:bCs/>
          <w:sz w:val="24"/>
          <w:szCs w:val="24"/>
          <w:highlight w:val="none"/>
          <w:lang w:val="en-US" w:eastAsia="zh-CN"/>
        </w:rPr>
        <w:t>对于采购文件明确要求由原厂负责安装调试的设备，其安装调试须由原厂或原厂授权工程师执行。</w:t>
      </w:r>
      <w:r>
        <w:rPr>
          <w:rFonts w:hint="eastAsia" w:ascii="宋体" w:hAnsi="宋体" w:cs="宋体"/>
          <w:b w:val="0"/>
          <w:bCs w:val="0"/>
          <w:sz w:val="24"/>
          <w:szCs w:val="24"/>
          <w:highlight w:val="none"/>
          <w:lang w:val="en-US" w:eastAsia="zh-CN"/>
        </w:rPr>
        <w:t>所有实训设备及物资须按采购人指定的功能区域和布局图摆放就位，确保稳固、水平、无安全隐患。涉及墙面或地面固定的器材，须使用符合安全标准的紧固件安装，不得破坏原有建筑主体结构及管线。涉及通电调试的仪器设备，须如实记录测试数据及异常处理情况，调试完成后形成简要调试记录。全部安装调试合格标准为：仪器设备功能恢复至搬迁前正常使用状态，各项操作响应正常，无报警、异响、过热等异常；其余物资设备须安装牢固、布局合规、外观完好。验收不合格的，承接方须无条件返工整改，直至采购人验收合格签字确认后方可视为交付完成。</w:t>
      </w:r>
    </w:p>
    <w:p w14:paraId="03771D4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2、安全要求</w:t>
      </w:r>
    </w:p>
    <w:p w14:paraId="4705FE1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供应商具备</w:t>
      </w:r>
      <w:r>
        <w:rPr>
          <w:rFonts w:hint="eastAsia" w:ascii="宋体" w:hAnsi="宋体" w:eastAsia="宋体" w:cs="宋体"/>
          <w:sz w:val="24"/>
          <w:szCs w:val="24"/>
          <w:highlight w:val="none"/>
        </w:rPr>
        <w:t>科学、健全的搬运安全制度和措施。负责安全、按章搬运，保证人身和财物安全的方案。做好搬运物品的保护。轻拿、轻放、轻装、轻摆；摆放合理，做好物品固定和隔离，平稳行车，避免搬运物品损坏和丢失。做好防雨、防水、防火、防压、防碰。</w:t>
      </w:r>
    </w:p>
    <w:p w14:paraId="714CF2D8">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供应商须选用身体健康、经过安全培训的人员上岗，作业期间规范佩戴安全帽、防砸鞋、防护手套等劳保用品。严禁酒后作业，疲劳或身体不适者不得参与搬运。搬运时须规范操作，超重物品须多人协同或借助工具，严禁违规蛮干。作业区设置警示标识，车辆移动时有专人指挥。现场配备急救物资，并合理安排作业时长，保证人员充分休息，杜绝因疲劳引发安全事故。</w:t>
      </w:r>
    </w:p>
    <w:p w14:paraId="76D0F0C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、搬迁项目操作人员要求</w:t>
      </w:r>
    </w:p>
    <w:p w14:paraId="4D52DE4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（1）所有搬迁项目操作人员须保证身体健康并</w:t>
      </w:r>
      <w:r>
        <w:rPr>
          <w:rFonts w:hint="eastAsia" w:ascii="宋体" w:hAnsi="宋体" w:eastAsia="宋体" w:cs="宋体"/>
          <w:b/>
          <w:bCs/>
          <w:sz w:val="24"/>
          <w:szCs w:val="24"/>
          <w:highlight w:val="none"/>
        </w:rPr>
        <w:t>统一着装</w:t>
      </w:r>
      <w:r>
        <w:rPr>
          <w:rFonts w:hint="eastAsia" w:ascii="宋体" w:hAnsi="宋体" w:eastAsia="宋体" w:cs="宋体"/>
          <w:sz w:val="24"/>
          <w:szCs w:val="24"/>
          <w:highlight w:val="none"/>
        </w:rPr>
        <w:t>。</w:t>
      </w:r>
    </w:p>
    <w:p w14:paraId="2B4FE2D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（2）严格按操作规程办事。</w:t>
      </w:r>
    </w:p>
    <w:p w14:paraId="72BEDB7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（3）有提高搬运效率的措施。</w:t>
      </w:r>
    </w:p>
    <w:p w14:paraId="7515B36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（4）严格按照调度实施搬运。</w:t>
      </w:r>
    </w:p>
    <w:p w14:paraId="18489B3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（5）搬运公司对搬运工作人员进行业务培训，熟悉搬运业务。</w:t>
      </w:r>
    </w:p>
    <w:p w14:paraId="50A52CF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（6）要求工作人员认真负责、服务态度好、言行文明。搬运人员的意见、建议，必须通过搬运企业现场负责人反映，不得直接向</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提出。</w:t>
      </w:r>
    </w:p>
    <w:p w14:paraId="5005A56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（7）做好异常气候、车辆故障、事故等应急处置工作。</w:t>
      </w:r>
    </w:p>
    <w:p w14:paraId="43B181F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、搬迁项目过程中的器械及工具要求</w:t>
      </w:r>
    </w:p>
    <w:p w14:paraId="0D7CEF28">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（1）所有用于搬迁项目工作的机械设备和工具确保干净、整洁。</w:t>
      </w:r>
    </w:p>
    <w:p w14:paraId="11E22ED1">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（2）所有机械设备具备统一的明确标识。</w:t>
      </w:r>
    </w:p>
    <w:p w14:paraId="21E9971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（3）所有现场作业的</w:t>
      </w:r>
      <w:r>
        <w:rPr>
          <w:rFonts w:hint="eastAsia" w:ascii="宋体" w:hAnsi="宋体" w:cs="宋体"/>
          <w:sz w:val="24"/>
          <w:szCs w:val="24"/>
          <w:highlight w:val="none"/>
          <w:lang w:val="en-US" w:eastAsia="zh-CN"/>
        </w:rPr>
        <w:t>器械</w:t>
      </w:r>
      <w:r>
        <w:rPr>
          <w:rFonts w:hint="eastAsia" w:ascii="宋体" w:hAnsi="宋体" w:eastAsia="宋体" w:cs="宋体"/>
          <w:sz w:val="24"/>
          <w:szCs w:val="24"/>
          <w:highlight w:val="none"/>
        </w:rPr>
        <w:t>确保干净。</w:t>
      </w:r>
    </w:p>
    <w:p w14:paraId="0B33033B">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、搬迁项目物料要求</w:t>
      </w:r>
    </w:p>
    <w:p w14:paraId="3AFBC28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）搬迁物资的包装所用的软包装，纸质包装，木板包装，及装箱填充物，选择PE膜，PE板，所使用的包装材料均符合国际运输环保标准,专业环保的包装材料及减震可以适用所有</w:t>
      </w:r>
      <w:r>
        <w:rPr>
          <w:rFonts w:hint="eastAsia" w:ascii="宋体" w:hAnsi="宋体" w:cs="宋体"/>
          <w:sz w:val="24"/>
          <w:szCs w:val="24"/>
          <w:highlight w:val="none"/>
          <w:lang w:val="en-US" w:eastAsia="zh-CN"/>
        </w:rPr>
        <w:t>设备物资的</w:t>
      </w:r>
      <w:r>
        <w:rPr>
          <w:rFonts w:hint="eastAsia" w:ascii="宋体" w:hAnsi="宋体" w:eastAsia="宋体" w:cs="宋体"/>
          <w:sz w:val="24"/>
          <w:szCs w:val="24"/>
          <w:highlight w:val="none"/>
        </w:rPr>
        <w:t>包装与运输。</w:t>
      </w:r>
    </w:p>
    <w:p w14:paraId="4459E66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）搬迁项目作业期间应保证包装材料的干燥，且在运输过程中做好防水处理工作。</w:t>
      </w:r>
    </w:p>
    <w:p w14:paraId="391E303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）废弃的包装材料及填充物应当天清理干净，且保证作业现场的整洁。</w:t>
      </w:r>
    </w:p>
    <w:p w14:paraId="6A29F6C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）搬迁项目作业期间包装箱应与仪器设备的尺寸相匹配。</w:t>
      </w:r>
    </w:p>
    <w:p w14:paraId="0EB0AA4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）搬迁项目作业期间包装箱体外应有清晰明确的标识，标识应能满足信息化管理的需求；标识包括仪器设备的名称、编号等。</w:t>
      </w:r>
    </w:p>
    <w:p w14:paraId="416FA89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）所有设备及物资都需要适宜的包装，大型设备按照国际运输要求包装（干燥处理、缓冲设置、木箱包装等）。</w:t>
      </w:r>
    </w:p>
    <w:p w14:paraId="7CFFC00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、搬迁项目过程管理要求</w:t>
      </w:r>
    </w:p>
    <w:p w14:paraId="71CD746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（1）能够提供有效的过程管理方案，降低搬迁过程中存在的风险，记录搬迁过程中产生的信息。</w:t>
      </w:r>
    </w:p>
    <w:p w14:paraId="27B56A8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（2）搬迁项目团队人员最低配备标准：项目负责人1名，现场协调人员2名，技术人员根据项目实际情况需求配置。</w:t>
      </w:r>
    </w:p>
    <w:p w14:paraId="7BA6C197">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（3）搬迁项目负责人要求：具有大型设备搬迁经验，在设备搬迁工作中担任过项目负责人，具有很好的统筹协调能力、应急事件的处理能力。</w:t>
      </w:r>
    </w:p>
    <w:p w14:paraId="6BA9424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（4）搬迁项目团队岗位要求：负责设备拆卸安装、调试、维保工作的工程师应具有设备搬迁工作从业经验。</w:t>
      </w:r>
    </w:p>
    <w:p w14:paraId="4C6D65A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（5）项目实施期间除非</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根据项目实施效果提出更换项目团队人员，否则</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不得随意更换项目团队人员。</w:t>
      </w:r>
    </w:p>
    <w:p w14:paraId="3BBDBFE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、搬迁项目风险管控</w:t>
      </w:r>
    </w:p>
    <w:p w14:paraId="1426C679">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（1）搬迁项目</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应保证所购买保险覆盖搬迁作业全过程，包括旧址测试、拆</w:t>
      </w:r>
      <w:r>
        <w:rPr>
          <w:rFonts w:hint="eastAsia" w:ascii="宋体" w:hAnsi="宋体" w:cs="宋体"/>
          <w:sz w:val="24"/>
          <w:szCs w:val="24"/>
          <w:highlight w:val="none"/>
          <w:lang w:val="en-US" w:eastAsia="zh-CN"/>
        </w:rPr>
        <w:t>卸</w:t>
      </w:r>
      <w:r>
        <w:rPr>
          <w:rFonts w:hint="eastAsia" w:ascii="宋体" w:hAnsi="宋体" w:eastAsia="宋体" w:cs="宋体"/>
          <w:sz w:val="24"/>
          <w:szCs w:val="24"/>
          <w:highlight w:val="none"/>
        </w:rPr>
        <w:t>、移动、包装、运输、卸货、搬运、安装、调试、新址测试。</w:t>
      </w:r>
    </w:p>
    <w:p w14:paraId="5B937C7D">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（2）搬迁项目</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应提供可行性的应急处置方案。</w:t>
      </w:r>
    </w:p>
    <w:p w14:paraId="01A2338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（3）搬迁项目</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应在整体搬迁工作开始前与</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rPr>
        <w:t>各部门充分沟通设备及物资搬迁需求。</w:t>
      </w:r>
    </w:p>
    <w:p w14:paraId="5EBC6E8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（4）在搬迁过程中，</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搬迁人员的人身安全由</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负责。</w:t>
      </w:r>
    </w:p>
    <w:p w14:paraId="7AEA3FE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、其他要求</w:t>
      </w:r>
    </w:p>
    <w:p w14:paraId="69B2486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供应商承诺：服务期间注意安全措施，为参加本项目人员购买人身意外险并在合同签订前提供人员保单；提供相应的搬迁工具及护具，搬迁过程中发生一切安全事故、交通事故由供应商自行解决，采购人不承担任何责任。</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4BCDF89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）供应商承诺不得对外透露本搬迁项目背景、采购人信息，搬迁人员在搬运工作中接触到的资料、文件等，不得私自查阅、拍照、复制，对文件信息不得泄露、披露。</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5233BFD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）供应商承诺针对不同仪器设备等物资类型提供充足的包装材料（确保环保无污染，仪器设备需要每一台套单独包装），至少包括木箱、纸箱</w:t>
      </w:r>
      <w:bookmarkStart w:id="4" w:name="OLE_LINK12"/>
      <w:r>
        <w:rPr>
          <w:rFonts w:hint="eastAsia" w:ascii="宋体" w:hAnsi="宋体" w:eastAsia="宋体" w:cs="宋体"/>
          <w:sz w:val="24"/>
          <w:szCs w:val="24"/>
          <w:highlight w:val="none"/>
        </w:rPr>
        <w:t>、</w:t>
      </w:r>
      <w:bookmarkEnd w:id="4"/>
      <w:r>
        <w:rPr>
          <w:rFonts w:hint="eastAsia" w:ascii="宋体" w:hAnsi="宋体" w:eastAsia="宋体" w:cs="宋体"/>
          <w:sz w:val="24"/>
          <w:szCs w:val="24"/>
          <w:highlight w:val="none"/>
        </w:rPr>
        <w:t>包装填充物、固定装置等，需原厂</w:t>
      </w:r>
      <w:r>
        <w:rPr>
          <w:rFonts w:hint="eastAsia" w:ascii="宋体" w:hAnsi="宋体" w:eastAsia="宋体" w:cs="宋体"/>
          <w:sz w:val="24"/>
          <w:szCs w:val="24"/>
          <w:highlight w:val="none"/>
          <w:lang w:val="en-US" w:eastAsia="zh-CN"/>
        </w:rPr>
        <w:t>拆装</w:t>
      </w:r>
      <w:r>
        <w:rPr>
          <w:rFonts w:hint="eastAsia" w:ascii="宋体" w:hAnsi="宋体" w:eastAsia="宋体" w:cs="宋体"/>
          <w:sz w:val="24"/>
          <w:szCs w:val="24"/>
          <w:highlight w:val="none"/>
        </w:rPr>
        <w:t>的，应符合原厂包装要求。涉及的所有包装材料由供应商免费提供。</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350F254C">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）供应商承诺在搬迁过程中因供应商原因造成仪器设备等物资遗失、损毁的按购置价进行赔偿；因搬迁造成仪器故障的，由供应商负责修复，无法修复则须按照购置价进行赔偿或更换新机。</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218E5E1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）供应商承诺</w:t>
      </w:r>
      <w:r>
        <w:rPr>
          <w:rFonts w:hint="eastAsia" w:ascii="宋体" w:hAnsi="宋体" w:cs="宋体"/>
          <w:sz w:val="24"/>
          <w:szCs w:val="24"/>
          <w:highlight w:val="none"/>
          <w:lang w:val="en-US" w:eastAsia="zh-CN"/>
        </w:rPr>
        <w:t>搬迁过程中</w:t>
      </w:r>
      <w:r>
        <w:rPr>
          <w:rFonts w:hint="eastAsia" w:ascii="宋体" w:hAnsi="宋体" w:eastAsia="宋体" w:cs="宋体"/>
          <w:sz w:val="24"/>
          <w:szCs w:val="24"/>
          <w:highlight w:val="none"/>
        </w:rPr>
        <w:t>做好搬运现场的保护工作，对于搬迁过程中涉及到的实施现场（如电梯、地面、墙面、道路、楼梯、门窗、家具等）做到有效保护，如有损坏按市场价进行赔偿。</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2E54FAD8">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）供应商承诺提供24小时电话响应服务，接报后1小时内到达现场并在2小时内解决故障，现场技术支持服务及时</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3E1A667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）供应商承诺搬迁时</w:t>
      </w:r>
      <w:r>
        <w:rPr>
          <w:rFonts w:hint="eastAsia" w:ascii="宋体" w:hAnsi="宋体" w:cs="宋体"/>
          <w:sz w:val="24"/>
          <w:szCs w:val="24"/>
          <w:highlight w:val="none"/>
          <w:lang w:val="en-US" w:eastAsia="zh-CN"/>
        </w:rPr>
        <w:t>若</w:t>
      </w:r>
      <w:r>
        <w:rPr>
          <w:rFonts w:hint="eastAsia" w:ascii="宋体" w:hAnsi="宋体" w:eastAsia="宋体" w:cs="宋体"/>
          <w:sz w:val="24"/>
          <w:szCs w:val="24"/>
          <w:highlight w:val="none"/>
        </w:rPr>
        <w:t>仪器设备仍在原厂质保期（含续保)内，不能因搬迁事项影响仪器设备享受原厂质保(含续保)的权益。</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3D56E4D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w:t>
      </w:r>
      <w:r>
        <w:rPr>
          <w:rFonts w:hint="eastAsia" w:ascii="宋体" w:hAnsi="宋体" w:eastAsia="宋体" w:cs="宋体"/>
          <w:b w:val="0"/>
          <w:bCs w:val="0"/>
          <w:sz w:val="24"/>
          <w:szCs w:val="24"/>
          <w:highlight w:val="none"/>
        </w:rPr>
        <w:t>供应商承诺</w:t>
      </w:r>
      <w:r>
        <w:rPr>
          <w:rFonts w:hint="eastAsia" w:ascii="宋体" w:hAnsi="宋体" w:cs="宋体"/>
          <w:b w:val="0"/>
          <w:bCs w:val="0"/>
          <w:sz w:val="24"/>
          <w:szCs w:val="24"/>
          <w:highlight w:val="none"/>
          <w:lang w:val="en-US" w:eastAsia="zh-CN"/>
        </w:rPr>
        <w:t>采购文件明确要求由原厂负责拆卸、安装调试的设备，其拆卸、安装调试的工作由原厂或原厂授权工程师执行</w:t>
      </w:r>
      <w:r>
        <w:rPr>
          <w:rFonts w:hint="eastAsia" w:ascii="宋体" w:hAnsi="宋体" w:eastAsia="宋体" w:cs="宋体"/>
          <w:b w:val="0"/>
          <w:bCs w:val="0"/>
          <w:sz w:val="24"/>
          <w:szCs w:val="24"/>
          <w:highlight w:val="none"/>
        </w:rPr>
        <w:t>。</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58C0AA6E">
      <w:pPr>
        <w:numPr>
          <w:ilvl w:val="0"/>
          <w:numId w:val="0"/>
        </w:numPr>
        <w:spacing w:line="360" w:lineRule="auto"/>
        <w:ind w:firstLine="482" w:firstLineChars="200"/>
        <w:outlineLvl w:val="9"/>
        <w:rPr>
          <w:rFonts w:ascii="宋体" w:hAnsi="宋体" w:cs="宋体"/>
          <w:b/>
          <w:bCs/>
          <w:szCs w:val="21"/>
          <w:highlight w:val="none"/>
        </w:rPr>
      </w:pPr>
      <w:r>
        <w:rPr>
          <w:rFonts w:hint="eastAsia" w:ascii="宋体" w:hAnsi="宋体" w:cs="宋体"/>
          <w:b/>
          <w:color w:val="auto"/>
          <w:sz w:val="24"/>
          <w:szCs w:val="24"/>
          <w:highlight w:val="none"/>
          <w:lang w:val="en-US" w:eastAsia="zh-CN"/>
        </w:rPr>
        <w:t>四、商务要求</w:t>
      </w:r>
    </w:p>
    <w:p w14:paraId="60706C85">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1、服务时间及服务地点</w:t>
      </w:r>
    </w:p>
    <w:p w14:paraId="33BA23F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服务时间：具体搬迁实施分批进行，以采购人通知时间为准；按采购人要求安排时间与其对接，每天由搬迁服务人员在规定时间（经采购人确认的针对性搬迁服务方案中所列时间）内完成，特殊情况另行协商。如因采购方条件不具备导致暂无法搬迁，可根据采购人通知另行组织搬迁。</w:t>
      </w:r>
    </w:p>
    <w:p w14:paraId="507A03D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（2）服务地点：采购人指定地点。</w:t>
      </w:r>
    </w:p>
    <w:p w14:paraId="75D1F66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2、报价要求</w:t>
      </w:r>
    </w:p>
    <w:p w14:paraId="1CD37BC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b/>
          <w:bCs/>
          <w:sz w:val="24"/>
          <w:szCs w:val="24"/>
          <w:highlight w:val="none"/>
          <w:lang w:val="en-US" w:eastAsia="zh-CN"/>
        </w:rPr>
      </w:pPr>
      <w:r>
        <w:rPr>
          <w:rFonts w:hint="eastAsia" w:ascii="Times New Roman" w:hAnsi="Times New Roman"/>
          <w:sz w:val="24"/>
          <w:szCs w:val="24"/>
          <w:highlight w:val="none"/>
          <w:lang w:val="en-US" w:eastAsia="zh-CN"/>
        </w:rPr>
        <w:t>（1）</w:t>
      </w:r>
      <w:r>
        <w:rPr>
          <w:rFonts w:hint="eastAsia" w:ascii="Times New Roman" w:hAnsi="Times New Roman" w:eastAsia="宋体"/>
          <w:sz w:val="24"/>
          <w:szCs w:val="24"/>
          <w:highlight w:val="none"/>
          <w:lang w:val="en-US" w:eastAsia="zh-CN"/>
        </w:rPr>
        <w:t>响应报价包含为完成</w:t>
      </w:r>
      <w:r>
        <w:rPr>
          <w:rFonts w:hint="eastAsia" w:ascii="Times New Roman" w:hAnsi="Times New Roman"/>
          <w:sz w:val="24"/>
          <w:szCs w:val="24"/>
          <w:highlight w:val="none"/>
          <w:lang w:val="en-US" w:eastAsia="zh-CN"/>
        </w:rPr>
        <w:t>采购</w:t>
      </w:r>
      <w:r>
        <w:rPr>
          <w:rFonts w:hint="eastAsia" w:ascii="Times New Roman" w:hAnsi="Times New Roman" w:eastAsia="宋体"/>
          <w:sz w:val="24"/>
          <w:szCs w:val="24"/>
          <w:highlight w:val="none"/>
          <w:lang w:val="en-US" w:eastAsia="zh-CN"/>
        </w:rPr>
        <w:t>文件提出的</w:t>
      </w:r>
      <w:r>
        <w:rPr>
          <w:rFonts w:hint="eastAsia" w:ascii="宋体" w:hAnsi="宋体" w:eastAsia="宋体" w:cs="宋体"/>
          <w:color w:val="000000"/>
          <w:sz w:val="24"/>
          <w:highlight w:val="none"/>
        </w:rPr>
        <w:t>搬迁货物清查盘点（搬迁前后）、拆卸、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、运输、安装调试、性能测试、购买保险、垃圾清运、项目过程管理投入、</w:t>
      </w:r>
      <w:r>
        <w:rPr>
          <w:rFonts w:hint="eastAsia" w:ascii="宋体" w:eastAsia="宋体" w:cs="宋体"/>
          <w:color w:val="000000"/>
          <w:sz w:val="24"/>
          <w:highlight w:val="none"/>
          <w:lang w:val="en-US" w:eastAsia="zh-CN"/>
        </w:rPr>
        <w:t>原厂工程师服务费、</w:t>
      </w:r>
      <w:r>
        <w:rPr>
          <w:rFonts w:hint="eastAsia" w:ascii="宋体" w:hAnsi="宋体" w:eastAsia="宋体" w:cs="宋体"/>
          <w:color w:val="000000"/>
          <w:sz w:val="24"/>
          <w:highlight w:val="none"/>
        </w:rPr>
        <w:t>风险管控投入等全部相关工作所有可能发生的费用。保证货物搬迁前后状态一致，即所需的一切人工、物耗、工具、设备等所有可能发生的一切费用，合同实施过程中可能发生的其他费用（如增加耗材、材料涨价、人工/运输成本增加等因素）与采购人无涉。</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2514C80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2）本项目所有涉及的资产均包含在搬迁范围及该项报价中。采购文件未列明而供应商认为必需的费用也需列入响应报价，合同实施时采购人将不予支付供应商没有列入的项目费用，并认为此项目的费用已包含在合同总价中。</w:t>
      </w:r>
    </w:p>
    <w:p w14:paraId="506F4BBA">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3、违约处罚</w:t>
      </w:r>
    </w:p>
    <w:p w14:paraId="4F9098D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（1）供应商违约承担违约责任，所有服务均需按照</w:t>
      </w:r>
      <w:r>
        <w:rPr>
          <w:rFonts w:hint="eastAsia" w:ascii="宋体" w:hAnsi="宋体" w:cs="宋体"/>
          <w:sz w:val="24"/>
          <w:szCs w:val="24"/>
          <w:highlight w:val="none"/>
          <w:lang w:val="en-US" w:eastAsia="zh-CN"/>
        </w:rPr>
        <w:t>采购</w:t>
      </w:r>
      <w:r>
        <w:rPr>
          <w:rFonts w:hint="default" w:ascii="宋体" w:hAnsi="宋体" w:cs="宋体"/>
          <w:sz w:val="24"/>
          <w:szCs w:val="24"/>
          <w:highlight w:val="none"/>
          <w:lang w:val="en-US" w:eastAsia="zh-CN"/>
        </w:rPr>
        <w:t>文件要求和</w:t>
      </w:r>
      <w:r>
        <w:rPr>
          <w:rFonts w:hint="eastAsia" w:ascii="宋体" w:hAnsi="宋体" w:cs="宋体"/>
          <w:sz w:val="24"/>
          <w:szCs w:val="24"/>
          <w:highlight w:val="none"/>
          <w:lang w:val="en-US" w:eastAsia="zh-CN"/>
        </w:rPr>
        <w:t>响应</w:t>
      </w:r>
      <w:r>
        <w:rPr>
          <w:rFonts w:hint="default" w:ascii="宋体" w:hAnsi="宋体" w:cs="宋体"/>
          <w:sz w:val="24"/>
          <w:szCs w:val="24"/>
          <w:highlight w:val="none"/>
          <w:lang w:val="en-US" w:eastAsia="zh-CN"/>
        </w:rPr>
        <w:t>文件承诺进行检查核对后方可进行报验，不满足</w:t>
      </w:r>
      <w:r>
        <w:rPr>
          <w:rFonts w:hint="eastAsia" w:ascii="宋体" w:hAnsi="宋体" w:cs="宋体"/>
          <w:sz w:val="24"/>
          <w:szCs w:val="24"/>
          <w:highlight w:val="none"/>
          <w:lang w:val="en-US" w:eastAsia="zh-CN"/>
        </w:rPr>
        <w:t>采购文件</w:t>
      </w:r>
      <w:r>
        <w:rPr>
          <w:rFonts w:hint="default" w:ascii="宋体" w:hAnsi="宋体" w:cs="宋体"/>
          <w:sz w:val="24"/>
          <w:szCs w:val="24"/>
          <w:highlight w:val="none"/>
          <w:lang w:val="en-US" w:eastAsia="zh-CN"/>
        </w:rPr>
        <w:t>要求和</w:t>
      </w:r>
      <w:r>
        <w:rPr>
          <w:rFonts w:hint="eastAsia" w:ascii="宋体" w:hAnsi="宋体" w:cs="宋体"/>
          <w:sz w:val="24"/>
          <w:szCs w:val="24"/>
          <w:highlight w:val="none"/>
          <w:lang w:val="en-US" w:eastAsia="zh-CN"/>
        </w:rPr>
        <w:t>响应文件</w:t>
      </w:r>
      <w:r>
        <w:rPr>
          <w:rFonts w:hint="default" w:ascii="宋体" w:hAnsi="宋体" w:cs="宋体"/>
          <w:sz w:val="24"/>
          <w:szCs w:val="24"/>
          <w:highlight w:val="none"/>
          <w:lang w:val="en-US" w:eastAsia="zh-CN"/>
        </w:rPr>
        <w:t>承诺的服务，采购人有权不对其进行验收，同时采购人有权追究供应商不满足要求服务的违约责任；</w:t>
      </w:r>
    </w:p>
    <w:p w14:paraId="520FC59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2）若非采购人原因，供应商未按照阶段性搬迁计划中的指定时间交付符合规定的全部服务（包括拆卸、包装、运输、安装调试、验收）每逾期1日，供应商应当支付合同总金额的0.5%作为违约金，延迟超过10日的采购人有权解除合同并要求供应商退还已支付的预付款及支付相当于合同总金额20%的违约金。</w:t>
      </w:r>
    </w:p>
    <w:p w14:paraId="7460BA2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（3）若搬迁过程中，有设备破损或者无法验收合格投入使用，供应商应当照价赔偿，如设备保险赔偿金额不能覆盖设备原值，供应商应补足差额。</w:t>
      </w:r>
    </w:p>
    <w:p w14:paraId="4E63A31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（4）若搬迁过程中，供应商的服务不能满足</w:t>
      </w:r>
      <w:r>
        <w:rPr>
          <w:rFonts w:hint="eastAsia" w:ascii="宋体" w:hAnsi="宋体" w:cs="宋体"/>
          <w:sz w:val="24"/>
          <w:szCs w:val="24"/>
          <w:highlight w:val="none"/>
          <w:lang w:val="en-US" w:eastAsia="zh-CN"/>
        </w:rPr>
        <w:t>采购文件</w:t>
      </w:r>
      <w:r>
        <w:rPr>
          <w:rFonts w:hint="default" w:ascii="宋体" w:hAnsi="宋体" w:cs="宋体"/>
          <w:sz w:val="24"/>
          <w:szCs w:val="24"/>
          <w:highlight w:val="none"/>
          <w:lang w:val="en-US" w:eastAsia="zh-CN"/>
        </w:rPr>
        <w:t>要求和</w:t>
      </w:r>
      <w:r>
        <w:rPr>
          <w:rFonts w:hint="eastAsia" w:ascii="宋体" w:hAnsi="宋体" w:cs="宋体"/>
          <w:sz w:val="24"/>
          <w:szCs w:val="24"/>
          <w:highlight w:val="none"/>
          <w:lang w:val="en-US" w:eastAsia="zh-CN"/>
        </w:rPr>
        <w:t>响应文件</w:t>
      </w:r>
      <w:r>
        <w:rPr>
          <w:rFonts w:hint="default" w:ascii="宋体" w:hAnsi="宋体" w:cs="宋体"/>
          <w:sz w:val="24"/>
          <w:szCs w:val="24"/>
          <w:highlight w:val="none"/>
          <w:lang w:val="en-US" w:eastAsia="zh-CN"/>
        </w:rPr>
        <w:t>承诺，供应商须限期整改，拒不整改或经过整改后服务仍达不到要求，供应商应当支付合同总金额的0.5%作为违约金；整改次数达到3次的，采购人有权终止合同。</w:t>
      </w:r>
    </w:p>
    <w:p w14:paraId="22C3206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4、验收要求</w:t>
      </w:r>
    </w:p>
    <w:p w14:paraId="1F82041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（1）整个项目完成（供应商提交验收申请）后的</w:t>
      </w:r>
      <w:r>
        <w:rPr>
          <w:rFonts w:hint="eastAsia" w:ascii="宋体" w:hAnsi="宋体" w:cs="宋体"/>
          <w:sz w:val="24"/>
          <w:szCs w:val="24"/>
          <w:highlight w:val="none"/>
          <w:lang w:val="en-US" w:eastAsia="zh-CN"/>
        </w:rPr>
        <w:t>10</w:t>
      </w:r>
      <w:r>
        <w:rPr>
          <w:rFonts w:hint="default" w:ascii="宋体" w:hAnsi="宋体" w:cs="宋体"/>
          <w:sz w:val="24"/>
          <w:szCs w:val="24"/>
          <w:highlight w:val="none"/>
          <w:lang w:val="en-US" w:eastAsia="zh-CN"/>
        </w:rPr>
        <w:t>个工作日内，采购人组织人员对项目进行签字验收，如采购人在规定时间内不能组织验收，及时通知供应商另定验收日期；其中精密仪器在搬迁安装调试后，由采购人进行阶段性验收以确认该部分设备暂时运转正常、附属品齐全。采购人需在安装调试后一个月内观察仪器的使用状况并及时通报故障信息，由供应商进行相关的维修、维护、调试，在一个月内无故障发生或已经修复故障、仪器使用完全正常情况下，由采购人、供应商、设备专业技术人员对该设备进行最终的验收确认，并在服务报告上签字。</w:t>
      </w:r>
    </w:p>
    <w:p w14:paraId="1CA9E14E">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（2）验收内容：整体搬迁方案、实施计划</w:t>
      </w:r>
      <w:bookmarkStart w:id="5" w:name="OLE_LINK15"/>
      <w:r>
        <w:rPr>
          <w:rFonts w:hint="default" w:ascii="宋体" w:hAnsi="宋体" w:cs="宋体"/>
          <w:sz w:val="24"/>
          <w:szCs w:val="24"/>
          <w:highlight w:val="none"/>
          <w:lang w:val="en-US" w:eastAsia="zh-CN"/>
        </w:rPr>
        <w:t>、</w:t>
      </w:r>
      <w:bookmarkEnd w:id="5"/>
      <w:r>
        <w:rPr>
          <w:rFonts w:hint="default" w:ascii="宋体" w:hAnsi="宋体" w:cs="宋体"/>
          <w:sz w:val="24"/>
          <w:szCs w:val="24"/>
          <w:highlight w:val="none"/>
          <w:lang w:val="en-US" w:eastAsia="zh-CN"/>
        </w:rPr>
        <w:t>人员名单、人员组织结构图、各项资质证明、保险单、仪器设备等物资流转单、拆机前的测试报告、安装后的测试报告、装箱单、装车单、检定校准测试报告、验收报告等；</w:t>
      </w:r>
    </w:p>
    <w:p w14:paraId="41A140E2">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（3）项目管理文件结合搬迁项目过程管理要求，提供可供追溯的电子版文档（随同纸质文档同时移交）。</w:t>
      </w:r>
    </w:p>
    <w:p w14:paraId="374E8FAC">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5、保险方案</w:t>
      </w:r>
    </w:p>
    <w:p w14:paraId="18BA39C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供应商需为搬迁物资投保并提供相应的保险方案。供应商所购买保险覆盖搬迁作业全过程，包括人员、车辆、设备等；在搬迁过程中，</w:t>
      </w:r>
      <w:r>
        <w:rPr>
          <w:rFonts w:hint="eastAsia" w:ascii="宋体" w:hAnsi="宋体" w:cs="宋体"/>
          <w:sz w:val="24"/>
          <w:szCs w:val="24"/>
          <w:highlight w:val="none"/>
          <w:lang w:val="en-US" w:eastAsia="zh-CN"/>
        </w:rPr>
        <w:t>成交供应商</w:t>
      </w:r>
      <w:r>
        <w:rPr>
          <w:rFonts w:hint="default" w:ascii="宋体" w:hAnsi="宋体" w:cs="宋体"/>
          <w:sz w:val="24"/>
          <w:szCs w:val="24"/>
          <w:highlight w:val="none"/>
          <w:lang w:val="en-US" w:eastAsia="zh-CN"/>
        </w:rPr>
        <w:t>的搬迁人员及第三者的人身安全由</w:t>
      </w:r>
      <w:r>
        <w:rPr>
          <w:rFonts w:hint="eastAsia" w:ascii="宋体" w:hAnsi="宋体" w:cs="宋体"/>
          <w:sz w:val="24"/>
          <w:szCs w:val="24"/>
          <w:highlight w:val="none"/>
          <w:lang w:val="en-US" w:eastAsia="zh-CN"/>
        </w:rPr>
        <w:t>成交供应商</w:t>
      </w:r>
      <w:r>
        <w:rPr>
          <w:rFonts w:hint="default" w:ascii="宋体" w:hAnsi="宋体" w:cs="宋体"/>
          <w:sz w:val="24"/>
          <w:szCs w:val="24"/>
          <w:highlight w:val="none"/>
          <w:lang w:val="en-US" w:eastAsia="zh-CN"/>
        </w:rPr>
        <w:t>负责。</w:t>
      </w:r>
      <w:r>
        <w:rPr>
          <w:rFonts w:hint="eastAsia" w:ascii="宋体" w:hAnsi="宋体" w:eastAsia="宋体" w:cs="宋体"/>
          <w:b/>
          <w:bCs/>
          <w:sz w:val="24"/>
          <w:szCs w:val="24"/>
          <w:highlight w:val="none"/>
          <w:lang w:val="en-US" w:eastAsia="zh-CN"/>
        </w:rPr>
        <w:t>（提供承诺并加盖公章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04B0BBDC">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rPr>
          <w:rFonts w:hint="eastAsia" w:ascii="Times New Roman" w:hAnsi="Times New Roman" w:eastAsia="宋体" w:cs="Times New Roman"/>
          <w:b/>
          <w:bCs w:val="0"/>
          <w:color w:val="000000"/>
          <w:sz w:val="24"/>
          <w:szCs w:val="21"/>
          <w:highlight w:val="none"/>
          <w:lang w:val="en-US" w:eastAsia="zh-CN"/>
        </w:rPr>
      </w:pPr>
      <w:r>
        <w:rPr>
          <w:rFonts w:hint="eastAsia" w:ascii="宋体" w:hAnsi="宋体" w:cs="宋体"/>
          <w:sz w:val="24"/>
          <w:szCs w:val="24"/>
          <w:highlight w:val="none"/>
          <w:lang w:val="en-US" w:eastAsia="zh-CN" w:bidi="ar-SA"/>
        </w:rPr>
        <w:t>6、</w:t>
      </w:r>
      <w:r>
        <w:rPr>
          <w:rFonts w:hint="eastAsia" w:ascii="宋体" w:hAnsi="宋体" w:cs="宋体"/>
          <w:sz w:val="24"/>
          <w:highlight w:val="none"/>
          <w:lang w:val="en-US" w:eastAsia="zh-CN"/>
        </w:rPr>
        <w:t>本项目需要进行现场勘察，以确保投标人能了解真实的现场情况和项目实际需求，保证项目按时按质按量完成。未勘察现场或勘察工作不详细的供应商中标后，不得以不完全了解现场情况为理由而向采购人提出任何费用追加或其他要求，对此采购人不承担任何责任并将不作任何答复。</w:t>
      </w:r>
      <w:r>
        <w:rPr>
          <w:rFonts w:hint="eastAsia" w:ascii="宋体" w:hAnsi="宋体" w:eastAsia="宋体" w:cs="宋体"/>
          <w:b/>
          <w:bCs/>
          <w:sz w:val="24"/>
          <w:szCs w:val="24"/>
          <w:highlight w:val="none"/>
          <w:lang w:val="en-US" w:eastAsia="zh-CN"/>
        </w:rPr>
        <w:t>（提供承诺函并加盖公章</w:t>
      </w:r>
      <w:r>
        <w:rPr>
          <w:rFonts w:hint="eastAsia" w:ascii="宋体" w:hAnsi="宋体" w:cs="宋体"/>
          <w:b/>
          <w:bCs/>
          <w:sz w:val="24"/>
          <w:szCs w:val="24"/>
          <w:highlight w:val="none"/>
          <w:lang w:val="en-US" w:eastAsia="zh-CN"/>
        </w:rPr>
        <w:t>，格式见附件</w:t>
      </w:r>
      <w:r>
        <w:rPr>
          <w:rFonts w:hint="eastAsia" w:ascii="宋体" w:hAnsi="宋体" w:eastAsia="宋体" w:cs="宋体"/>
          <w:b/>
          <w:bCs/>
          <w:sz w:val="24"/>
          <w:szCs w:val="24"/>
          <w:highlight w:val="none"/>
          <w:lang w:val="en-US" w:eastAsia="zh-CN"/>
        </w:rPr>
        <w:t>）</w:t>
      </w:r>
    </w:p>
    <w:p w14:paraId="7800E79B">
      <w:pPr>
        <w:keepNext w:val="0"/>
        <w:keepLines w:val="0"/>
        <w:pageBreakBefore w:val="0"/>
        <w:widowControl/>
        <w:kinsoku/>
        <w:wordWrap/>
        <w:overflowPunct/>
        <w:topLinePunct w:val="0"/>
        <w:autoSpaceDE/>
        <w:autoSpaceDN/>
        <w:bidi w:val="0"/>
        <w:adjustRightInd/>
        <w:snapToGrid w:val="0"/>
        <w:spacing w:line="360" w:lineRule="auto"/>
        <w:ind w:firstLine="482" w:firstLineChars="200"/>
        <w:jc w:val="both"/>
        <w:textAlignment w:val="auto"/>
        <w:rPr>
          <w:rFonts w:hint="eastAsia" w:ascii="Times New Roman" w:hAnsi="Times New Roman" w:eastAsia="宋体" w:cs="Times New Roman"/>
          <w:b w:val="0"/>
          <w:bCs/>
          <w:color w:val="000000"/>
          <w:sz w:val="24"/>
          <w:szCs w:val="21"/>
          <w:highlight w:val="none"/>
          <w:lang w:val="en-US" w:eastAsia="zh-CN"/>
        </w:rPr>
      </w:pPr>
      <w:r>
        <w:rPr>
          <w:rFonts w:hint="eastAsia" w:ascii="Times New Roman" w:hAnsi="Times New Roman" w:eastAsia="宋体" w:cs="Times New Roman"/>
          <w:b/>
          <w:bCs w:val="0"/>
          <w:color w:val="000000"/>
          <w:sz w:val="24"/>
          <w:szCs w:val="21"/>
          <w:highlight w:val="none"/>
          <w:lang w:val="en-US" w:eastAsia="zh-CN"/>
        </w:rPr>
        <w:t>现场踏勘前请与采购人预约，并携带营业执照副本复印件（加盖公章）、踏勘人</w:t>
      </w:r>
      <w:r>
        <w:rPr>
          <w:rFonts w:hint="eastAsia" w:ascii="Times New Roman" w:hAnsi="Times New Roman" w:cs="Times New Roman"/>
          <w:b/>
          <w:bCs w:val="0"/>
          <w:color w:val="000000"/>
          <w:sz w:val="24"/>
          <w:szCs w:val="21"/>
          <w:highlight w:val="none"/>
          <w:lang w:val="en-US" w:eastAsia="zh-CN"/>
        </w:rPr>
        <w:t>员</w:t>
      </w:r>
      <w:r>
        <w:rPr>
          <w:rFonts w:hint="eastAsia" w:ascii="Times New Roman" w:hAnsi="Times New Roman" w:eastAsia="宋体" w:cs="Times New Roman"/>
          <w:b/>
          <w:bCs w:val="0"/>
          <w:color w:val="000000"/>
          <w:sz w:val="24"/>
          <w:szCs w:val="21"/>
          <w:highlight w:val="none"/>
          <w:lang w:val="en-US" w:eastAsia="zh-CN"/>
        </w:rPr>
        <w:t>身份证（原件）和授权委托书（原件）前往。</w:t>
      </w:r>
    </w:p>
    <w:p w14:paraId="497E53C3">
      <w:pPr>
        <w:keepNext w:val="0"/>
        <w:keepLines w:val="0"/>
        <w:pageBreakBefore w:val="0"/>
        <w:widowControl/>
        <w:kinsoku/>
        <w:wordWrap/>
        <w:overflowPunct/>
        <w:topLinePunct w:val="0"/>
        <w:autoSpaceDE/>
        <w:autoSpaceDN/>
        <w:bidi w:val="0"/>
        <w:adjustRightInd/>
        <w:snapToGrid w:val="0"/>
        <w:spacing w:line="360" w:lineRule="auto"/>
        <w:ind w:left="479" w:leftChars="228" w:firstLine="0" w:firstLineChars="0"/>
        <w:jc w:val="both"/>
        <w:textAlignment w:val="auto"/>
        <w:rPr>
          <w:rFonts w:hint="eastAsia" w:ascii="宋体" w:hAnsi="宋体" w:cs="宋体"/>
          <w:color w:val="000000"/>
          <w:kern w:val="2"/>
          <w:sz w:val="24"/>
          <w:szCs w:val="24"/>
          <w:highlight w:val="none"/>
          <w:u w:val="none"/>
          <w:lang w:val="en-US" w:eastAsia="zh-CN"/>
        </w:rPr>
      </w:pPr>
      <w:r>
        <w:rPr>
          <w:rFonts w:hint="eastAsia" w:ascii="Times New Roman" w:hAnsi="Times New Roman" w:cs="Times New Roman"/>
          <w:b w:val="0"/>
          <w:bCs/>
          <w:color w:val="000000"/>
          <w:sz w:val="24"/>
          <w:szCs w:val="21"/>
          <w:highlight w:val="none"/>
          <w:lang w:val="en-US" w:eastAsia="zh-CN"/>
        </w:rPr>
        <w:t>踏勘联系方式（提前预约）：</w:t>
      </w:r>
      <w:r>
        <w:rPr>
          <w:rFonts w:hint="eastAsia" w:ascii="Times New Roman" w:hAnsi="Times New Roman" w:cs="Times New Roman"/>
          <w:b w:val="0"/>
          <w:bCs/>
          <w:color w:val="000000"/>
          <w:sz w:val="24"/>
          <w:szCs w:val="21"/>
          <w:highlight w:val="none"/>
          <w:lang w:val="en-US" w:eastAsia="zh-CN"/>
        </w:rPr>
        <w:br w:type="textWrapping"/>
      </w:r>
      <w:r>
        <w:rPr>
          <w:rFonts w:hint="eastAsia" w:ascii="宋体" w:hAnsi="宋体" w:cs="宋体"/>
          <w:color w:val="000000"/>
          <w:kern w:val="2"/>
          <w:sz w:val="24"/>
          <w:szCs w:val="24"/>
          <w:highlight w:val="none"/>
          <w:u w:val="none"/>
          <w:lang w:val="en-US" w:eastAsia="zh-CN"/>
        </w:rPr>
        <w:t>智能建造学院：秦志华15962846765</w:t>
      </w:r>
    </w:p>
    <w:p w14:paraId="0E4D78C3">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color w:val="000000"/>
          <w:kern w:val="2"/>
          <w:sz w:val="24"/>
          <w:szCs w:val="24"/>
          <w:highlight w:val="none"/>
          <w:u w:val="none"/>
          <w:lang w:val="en-US" w:eastAsia="zh-CN"/>
        </w:rPr>
      </w:pPr>
      <w:r>
        <w:rPr>
          <w:rFonts w:hint="eastAsia" w:ascii="宋体" w:hAnsi="宋体" w:cs="宋体"/>
          <w:color w:val="000000"/>
          <w:kern w:val="2"/>
          <w:sz w:val="24"/>
          <w:szCs w:val="24"/>
          <w:highlight w:val="none"/>
          <w:u w:val="none"/>
          <w:lang w:val="en-US" w:eastAsia="zh-CN"/>
        </w:rPr>
        <w:t>人工智能与电子信息学院：沈志华 15722652007</w:t>
      </w:r>
    </w:p>
    <w:p w14:paraId="0FCF7556">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bidi="ar-SA"/>
        </w:rPr>
        <w:t>7</w:t>
      </w:r>
      <w:r>
        <w:rPr>
          <w:rFonts w:hint="eastAsia" w:ascii="宋体" w:hAnsi="宋体" w:eastAsia="宋体" w:cs="宋体"/>
          <w:sz w:val="24"/>
          <w:szCs w:val="24"/>
          <w:highlight w:val="none"/>
          <w:lang w:val="en-US" w:eastAsia="zh-CN" w:bidi="ar-SA"/>
        </w:rPr>
        <w:t>、</w:t>
      </w:r>
      <w:r>
        <w:rPr>
          <w:rFonts w:hint="eastAsia" w:ascii="宋体" w:hAnsi="宋体" w:cs="宋体"/>
          <w:sz w:val="24"/>
          <w:szCs w:val="24"/>
          <w:highlight w:val="none"/>
          <w:lang w:val="en-US" w:eastAsia="zh-CN"/>
        </w:rPr>
        <w:t>付款方式</w:t>
      </w:r>
    </w:p>
    <w:p w14:paraId="3FBB979B">
      <w:pPr>
        <w:numPr>
          <w:ilvl w:val="0"/>
          <w:numId w:val="0"/>
        </w:numPr>
        <w:spacing w:line="360" w:lineRule="auto"/>
        <w:ind w:firstLine="480" w:firstLineChars="200"/>
        <w:outlineLvl w:val="9"/>
        <w:rPr>
          <w:rFonts w:hint="eastAsia" w:ascii="宋体" w:hAnsi="宋体"/>
          <w:color w:val="000000"/>
          <w:sz w:val="24"/>
          <w:szCs w:val="24"/>
          <w:highlight w:val="none"/>
          <w:lang w:eastAsia="zh-CN"/>
        </w:rPr>
      </w:pPr>
      <w:r>
        <w:rPr>
          <w:rFonts w:hint="eastAsia" w:ascii="宋体" w:hAnsi="宋体" w:eastAsia="宋体"/>
          <w:color w:val="000000"/>
          <w:sz w:val="24"/>
          <w:szCs w:val="24"/>
          <w:highlight w:val="none"/>
        </w:rPr>
        <w:t>全部搬迁工作完成，且所有实训设备及物资按照</w:t>
      </w:r>
      <w:r>
        <w:rPr>
          <w:rFonts w:hint="eastAsia" w:ascii="宋体" w:hAnsi="宋体"/>
          <w:color w:val="000000"/>
          <w:sz w:val="24"/>
          <w:szCs w:val="24"/>
          <w:highlight w:val="none"/>
          <w:lang w:val="en-US" w:eastAsia="zh-CN"/>
        </w:rPr>
        <w:t>要求</w:t>
      </w:r>
      <w:r>
        <w:rPr>
          <w:rFonts w:hint="eastAsia" w:ascii="宋体" w:hAnsi="宋体" w:eastAsia="宋体"/>
          <w:color w:val="000000"/>
          <w:sz w:val="24"/>
          <w:szCs w:val="24"/>
          <w:highlight w:val="none"/>
        </w:rPr>
        <w:t>安装调试完毕，经</w:t>
      </w:r>
      <w:r>
        <w:rPr>
          <w:rFonts w:hint="eastAsia" w:ascii="宋体" w:hAnsi="宋体"/>
          <w:color w:val="000000"/>
          <w:sz w:val="24"/>
          <w:szCs w:val="24"/>
          <w:highlight w:val="none"/>
          <w:lang w:val="en-US" w:eastAsia="zh-CN"/>
        </w:rPr>
        <w:t>采购人</w:t>
      </w:r>
      <w:r>
        <w:rPr>
          <w:rFonts w:hint="eastAsia" w:ascii="宋体" w:hAnsi="宋体" w:eastAsia="宋体"/>
          <w:color w:val="000000"/>
          <w:sz w:val="24"/>
          <w:szCs w:val="24"/>
          <w:highlight w:val="none"/>
        </w:rPr>
        <w:t>组织验收并书面确认验收合格后</w:t>
      </w:r>
      <w:r>
        <w:rPr>
          <w:rFonts w:hint="eastAsia" w:ascii="宋体" w:hAnsi="宋体"/>
          <w:color w:val="000000"/>
          <w:sz w:val="24"/>
          <w:szCs w:val="24"/>
          <w:highlight w:val="none"/>
          <w:lang w:eastAsia="zh-CN"/>
        </w:rPr>
        <w:t>，</w:t>
      </w:r>
      <w:r>
        <w:rPr>
          <w:rFonts w:hint="eastAsia" w:ascii="宋体" w:hAnsi="宋体" w:eastAsia="宋体"/>
          <w:color w:val="000000"/>
          <w:sz w:val="24"/>
          <w:szCs w:val="24"/>
          <w:highlight w:val="none"/>
        </w:rPr>
        <w:t>向</w:t>
      </w:r>
      <w:r>
        <w:rPr>
          <w:rFonts w:hint="eastAsia" w:ascii="宋体" w:hAnsi="宋体"/>
          <w:color w:val="000000"/>
          <w:sz w:val="24"/>
          <w:szCs w:val="24"/>
          <w:highlight w:val="none"/>
          <w:lang w:val="en-US" w:eastAsia="zh-CN"/>
        </w:rPr>
        <w:t>成交供应商</w:t>
      </w:r>
      <w:r>
        <w:rPr>
          <w:rFonts w:hint="eastAsia" w:ascii="宋体" w:hAnsi="宋体" w:eastAsia="宋体"/>
          <w:color w:val="000000"/>
          <w:sz w:val="24"/>
          <w:szCs w:val="24"/>
          <w:highlight w:val="none"/>
        </w:rPr>
        <w:t>支付合同总价款的80%。所有搬迁设备正常使用满3个月，且在此期间未发生因搬迁原因导致的设备故障、性能下降或其他质量问题，</w:t>
      </w:r>
      <w:r>
        <w:rPr>
          <w:rFonts w:hint="eastAsia" w:ascii="宋体" w:hAnsi="宋体"/>
          <w:color w:val="000000"/>
          <w:sz w:val="24"/>
          <w:szCs w:val="24"/>
          <w:highlight w:val="none"/>
          <w:lang w:val="en-US" w:eastAsia="zh-CN"/>
        </w:rPr>
        <w:t>采购人</w:t>
      </w:r>
      <w:r>
        <w:rPr>
          <w:rFonts w:hint="eastAsia" w:ascii="宋体" w:hAnsi="宋体" w:eastAsia="宋体"/>
          <w:color w:val="000000"/>
          <w:sz w:val="24"/>
          <w:szCs w:val="24"/>
          <w:highlight w:val="none"/>
        </w:rPr>
        <w:t>向</w:t>
      </w:r>
      <w:r>
        <w:rPr>
          <w:rFonts w:hint="eastAsia" w:ascii="宋体" w:hAnsi="宋体"/>
          <w:color w:val="000000"/>
          <w:sz w:val="24"/>
          <w:szCs w:val="24"/>
          <w:highlight w:val="none"/>
          <w:lang w:val="en-US" w:eastAsia="zh-CN"/>
        </w:rPr>
        <w:t>成交供应商</w:t>
      </w:r>
      <w:r>
        <w:rPr>
          <w:rFonts w:hint="eastAsia" w:ascii="宋体" w:hAnsi="宋体" w:eastAsia="宋体"/>
          <w:color w:val="000000"/>
          <w:sz w:val="24"/>
          <w:szCs w:val="24"/>
          <w:highlight w:val="none"/>
        </w:rPr>
        <w:t>支付合同总价款的20%</w:t>
      </w:r>
      <w:r>
        <w:rPr>
          <w:rFonts w:hint="eastAsia" w:ascii="宋体" w:hAnsi="宋体"/>
          <w:color w:val="000000"/>
          <w:sz w:val="24"/>
          <w:szCs w:val="24"/>
          <w:highlight w:val="none"/>
          <w:lang w:eastAsia="zh-CN"/>
        </w:rPr>
        <w:t>。</w:t>
      </w:r>
    </w:p>
    <w:p w14:paraId="4F2BA887">
      <w:pPr>
        <w:numPr>
          <w:ilvl w:val="0"/>
          <w:numId w:val="0"/>
        </w:numPr>
        <w:spacing w:line="360" w:lineRule="auto"/>
        <w:ind w:firstLine="482" w:firstLineChars="200"/>
        <w:outlineLvl w:val="9"/>
        <w:rPr>
          <w:rFonts w:hint="default" w:ascii="宋体" w:hAnsi="宋体" w:cs="宋体"/>
          <w:b/>
          <w:bCs/>
          <w:szCs w:val="21"/>
          <w:highlight w:val="none"/>
          <w:lang w:val="en-US"/>
        </w:rPr>
      </w:pPr>
      <w:r>
        <w:rPr>
          <w:rFonts w:hint="eastAsia" w:ascii="宋体" w:hAnsi="宋体" w:cs="宋体"/>
          <w:b/>
          <w:color w:val="auto"/>
          <w:sz w:val="24"/>
          <w:szCs w:val="24"/>
          <w:highlight w:val="none"/>
          <w:lang w:val="en-US" w:eastAsia="zh-CN"/>
        </w:rPr>
        <w:t>五、搬迁清单（见附件）</w:t>
      </w:r>
    </w:p>
    <w:p w14:paraId="37ECE385">
      <w:pPr>
        <w:pStyle w:val="2"/>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eastAsia="宋体" w:cs="宋体"/>
          <w:sz w:val="48"/>
          <w:szCs w:val="44"/>
          <w:highlight w:val="none"/>
        </w:rPr>
      </w:pPr>
      <w:r>
        <w:rPr>
          <w:rFonts w:hint="eastAsia" w:ascii="Times New Roman" w:hAnsi="Times New Roman" w:eastAsia="宋体" w:cs="宋体"/>
          <w:sz w:val="48"/>
          <w:szCs w:val="44"/>
          <w:highlight w:val="none"/>
        </w:rPr>
        <w:br w:type="page"/>
      </w:r>
      <w:r>
        <w:rPr>
          <w:rFonts w:hint="eastAsia" w:ascii="Times New Roman" w:hAnsi="Times New Roman" w:eastAsia="宋体" w:cs="宋体"/>
          <w:sz w:val="48"/>
          <w:szCs w:val="44"/>
          <w:highlight w:val="none"/>
        </w:rPr>
        <w:t>第四章</w:t>
      </w:r>
      <w:bookmarkStart w:id="6" w:name="_Toc37322565"/>
      <w:bookmarkStart w:id="7" w:name="_Toc38121794"/>
      <w:bookmarkStart w:id="8" w:name="_Toc85627670"/>
      <w:bookmarkStart w:id="9" w:name="_Toc182848996"/>
      <w:bookmarkStart w:id="10" w:name="_Toc43217893"/>
      <w:r>
        <w:rPr>
          <w:rFonts w:hint="eastAsia" w:ascii="Times New Roman" w:hAnsi="Times New Roman" w:eastAsia="宋体" w:cs="宋体"/>
          <w:sz w:val="48"/>
          <w:szCs w:val="44"/>
          <w:highlight w:val="none"/>
        </w:rPr>
        <w:t xml:space="preserve"> 评审方法和程序</w:t>
      </w:r>
      <w:bookmarkEnd w:id="6"/>
      <w:bookmarkEnd w:id="7"/>
      <w:bookmarkEnd w:id="8"/>
      <w:bookmarkEnd w:id="9"/>
      <w:bookmarkEnd w:id="10"/>
    </w:p>
    <w:p w14:paraId="4393D5E1">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bookmarkStart w:id="11" w:name="_Toc363573857"/>
      <w:bookmarkEnd w:id="11"/>
      <w:r>
        <w:rPr>
          <w:rFonts w:hint="eastAsia" w:ascii="Times New Roman" w:hAnsi="Times New Roman" w:cs="宋体"/>
          <w:b/>
          <w:bCs/>
          <w:szCs w:val="24"/>
          <w:highlight w:val="none"/>
          <w:shd w:val="clear" w:color="auto" w:fill="FFFFFF"/>
          <w:lang w:eastAsia="zh-CN"/>
        </w:rPr>
        <w:t>一、代理机构组织磋商</w:t>
      </w:r>
    </w:p>
    <w:p w14:paraId="0619CDC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本次竞争性磋商</w:t>
      </w:r>
      <w:r>
        <w:rPr>
          <w:rFonts w:hint="eastAsia" w:ascii="Times New Roman" w:hAnsi="Times New Roman" w:cs="宋体"/>
          <w:sz w:val="24"/>
          <w:szCs w:val="24"/>
          <w:highlight w:val="none"/>
          <w:lang w:val="en-US" w:eastAsia="zh-CN"/>
        </w:rPr>
        <w:t>参考</w:t>
      </w:r>
      <w:r>
        <w:rPr>
          <w:rFonts w:hint="eastAsia" w:ascii="Times New Roman" w:hAnsi="Times New Roman" w:cs="宋体"/>
          <w:sz w:val="24"/>
          <w:szCs w:val="24"/>
          <w:highlight w:val="none"/>
        </w:rPr>
        <w:t>《中华人民共和国政府采购法</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rPr>
        <w:t>政府采购竞争性磋商采购方式管理暂行办法》及有关法规成立磋商小组。</w:t>
      </w:r>
    </w:p>
    <w:p w14:paraId="169E72A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磋商小组的职责：</w:t>
      </w:r>
    </w:p>
    <w:p w14:paraId="2D5BE3D6">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（1）磋商小组成员应当按照客观、公正、审慎的原则，根据磋商文件规定的评审程序、评审方法和评审标准进行独立评审。</w:t>
      </w:r>
    </w:p>
    <w:p w14:paraId="51CB55E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（2）磋商小组成员应当遵守评审工作纪律，不得泄露评审情况和评审中获悉的商业秘密</w:t>
      </w:r>
      <w:r>
        <w:rPr>
          <w:rFonts w:hint="eastAsia" w:ascii="Times New Roman" w:hAnsi="Times New Roman" w:cs="宋体"/>
          <w:sz w:val="24"/>
          <w:szCs w:val="24"/>
          <w:highlight w:val="none"/>
          <w:lang w:eastAsia="zh-CN"/>
        </w:rPr>
        <w:t>，并</w:t>
      </w:r>
      <w:r>
        <w:rPr>
          <w:rFonts w:hint="eastAsia" w:ascii="Times New Roman" w:hAnsi="Times New Roman" w:cs="宋体"/>
          <w:sz w:val="24"/>
          <w:szCs w:val="24"/>
          <w:highlight w:val="none"/>
        </w:rPr>
        <w:t>对个人的评审意见承担法律责任；</w:t>
      </w:r>
    </w:p>
    <w:p w14:paraId="2AF0DB5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评审有关记录由磋商小组成员签名，存档备查。</w:t>
      </w:r>
    </w:p>
    <w:p w14:paraId="472FFE9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供应商的法定代表人或被授权人须持身份证准时参加磋商</w:t>
      </w:r>
      <w:r>
        <w:rPr>
          <w:rFonts w:hint="eastAsia" w:ascii="Times New Roman" w:hAnsi="Times New Roman" w:cs="宋体"/>
          <w:sz w:val="24"/>
          <w:szCs w:val="24"/>
          <w:highlight w:val="none"/>
          <w:lang w:eastAsia="zh-CN"/>
        </w:rPr>
        <w:t>活动</w:t>
      </w:r>
      <w:r>
        <w:rPr>
          <w:rFonts w:hint="eastAsia" w:ascii="Times New Roman" w:hAnsi="Times New Roman" w:cs="宋体"/>
          <w:sz w:val="24"/>
          <w:szCs w:val="24"/>
          <w:highlight w:val="none"/>
        </w:rPr>
        <w:t>。</w:t>
      </w:r>
    </w:p>
    <w:p w14:paraId="471583F8">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二、磋商的原则及方法</w:t>
      </w:r>
    </w:p>
    <w:p w14:paraId="0B8F0446">
      <w:pPr>
        <w:spacing w:line="360" w:lineRule="auto"/>
        <w:ind w:firstLine="480"/>
        <w:rPr>
          <w:rFonts w:hint="eastAsia" w:ascii="Times New Roman" w:hAnsi="Times New Roman" w:cs="宋体"/>
          <w:sz w:val="24"/>
          <w:szCs w:val="24"/>
          <w:highlight w:val="none"/>
          <w:lang w:val="en-US" w:eastAsia="zh-CN"/>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.磋商小组将按照竞争</w:t>
      </w:r>
      <w:r>
        <w:rPr>
          <w:rFonts w:hint="eastAsia" w:ascii="Times New Roman" w:hAnsi="Times New Roman" w:eastAsia="宋体"/>
          <w:sz w:val="24"/>
          <w:szCs w:val="24"/>
          <w:highlight w:val="none"/>
          <w:lang w:val="en-US" w:eastAsia="zh-CN"/>
        </w:rPr>
        <w:t>性</w:t>
      </w:r>
      <w:r>
        <w:rPr>
          <w:rFonts w:hint="eastAsia" w:ascii="Times New Roman" w:hAnsi="Times New Roman" w:cs="宋体"/>
          <w:sz w:val="24"/>
          <w:szCs w:val="24"/>
          <w:highlight w:val="none"/>
          <w:lang w:val="en-US" w:eastAsia="zh-CN"/>
        </w:rPr>
        <w:t>磋商文件的规定，对每个参与竞争</w:t>
      </w:r>
      <w:r>
        <w:rPr>
          <w:rFonts w:hint="eastAsia" w:ascii="Times New Roman" w:hAnsi="Times New Roman" w:eastAsia="宋体"/>
          <w:sz w:val="24"/>
          <w:szCs w:val="24"/>
          <w:highlight w:val="none"/>
          <w:lang w:val="en-US" w:eastAsia="zh-CN"/>
        </w:rPr>
        <w:t>性</w:t>
      </w:r>
      <w:r>
        <w:rPr>
          <w:rFonts w:hint="eastAsia" w:ascii="Times New Roman" w:hAnsi="Times New Roman" w:cs="宋体"/>
          <w:sz w:val="24"/>
          <w:szCs w:val="24"/>
          <w:highlight w:val="none"/>
          <w:lang w:val="en-US" w:eastAsia="zh-CN"/>
        </w:rPr>
        <w:t>磋商的供应商的响应文件进行资格审查和符合性审查。</w:t>
      </w:r>
    </w:p>
    <w:p w14:paraId="6E122B8F">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2.</w:t>
      </w:r>
      <w:r>
        <w:rPr>
          <w:rFonts w:hint="eastAsia" w:ascii="Times New Roman" w:hAnsi="Times New Roman" w:cs="宋体"/>
          <w:sz w:val="24"/>
          <w:szCs w:val="24"/>
          <w:highlight w:val="none"/>
        </w:rPr>
        <w:t>磋商小组</w:t>
      </w:r>
      <w:r>
        <w:rPr>
          <w:rFonts w:hint="eastAsia" w:ascii="Times New Roman" w:hAnsi="Times New Roman" w:cs="宋体"/>
          <w:sz w:val="24"/>
          <w:szCs w:val="24"/>
          <w:highlight w:val="none"/>
          <w:lang w:val="en-US" w:eastAsia="zh-CN"/>
        </w:rPr>
        <w:t>参考</w:t>
      </w:r>
      <w:r>
        <w:rPr>
          <w:rFonts w:hint="eastAsia" w:ascii="Times New Roman" w:hAnsi="Times New Roman" w:cs="宋体"/>
          <w:sz w:val="24"/>
          <w:szCs w:val="24"/>
          <w:highlight w:val="none"/>
        </w:rPr>
        <w:t>《中华人民共和国政府采购法</w:t>
      </w:r>
      <w:r>
        <w:rPr>
          <w:rFonts w:hint="eastAsia" w:ascii="Times New Roman" w:hAnsi="Times New Roman" w:cs="宋体"/>
          <w:sz w:val="24"/>
          <w:szCs w:val="24"/>
          <w:highlight w:val="none"/>
          <w:lang w:eastAsia="zh-CN"/>
        </w:rPr>
        <w:t>》《</w:t>
      </w:r>
      <w:r>
        <w:rPr>
          <w:rFonts w:hint="eastAsia" w:ascii="Times New Roman" w:hAnsi="Times New Roman" w:cs="宋体"/>
          <w:sz w:val="24"/>
          <w:szCs w:val="24"/>
          <w:highlight w:val="none"/>
        </w:rPr>
        <w:t>政府采购竞争性磋商采购方式管理暂行办法》以及有关政府采购的相关法规，遵循“公开、公平、公正、择优、信用”的原则进行磋商评审。</w:t>
      </w:r>
    </w:p>
    <w:p w14:paraId="44B8FF5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3.</w:t>
      </w:r>
      <w:r>
        <w:rPr>
          <w:rFonts w:hint="eastAsia" w:ascii="Times New Roman" w:hAnsi="Times New Roman" w:cs="宋体"/>
          <w:sz w:val="24"/>
          <w:szCs w:val="24"/>
          <w:highlight w:val="none"/>
        </w:rPr>
        <w:t>磋商小组将按照竞争性磋商文件的规定，独立对每个进入打分程序的有效供应商的响应文件的技术部分以打分的形式进行评审和评价。技术分取算术平均值（计算结果均四舍五入保留两位小数）。</w:t>
      </w:r>
    </w:p>
    <w:p w14:paraId="0FDCF3B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4.</w:t>
      </w:r>
      <w:r>
        <w:rPr>
          <w:rFonts w:hint="eastAsia" w:ascii="Times New Roman" w:hAnsi="Times New Roman" w:cs="宋体"/>
          <w:sz w:val="24"/>
          <w:szCs w:val="24"/>
          <w:highlight w:val="none"/>
        </w:rPr>
        <w:t>磋商小组根据磋商文件规定的程序、评定成交的标准等事项与实质性响应磋商文件要求的供应商进行磋商。未实质性响应磋商文件要求的响应文件按无效处理，磋商小组应当告知提交响应文件的供应商。</w:t>
      </w:r>
    </w:p>
    <w:p w14:paraId="582D8CA3">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5.</w:t>
      </w:r>
      <w:r>
        <w:rPr>
          <w:rFonts w:hint="eastAsia" w:ascii="Times New Roman" w:hAnsi="Times New Roman" w:cs="宋体"/>
          <w:sz w:val="24"/>
          <w:szCs w:val="24"/>
          <w:highlight w:val="none"/>
        </w:rPr>
        <w:t>磋商文件能够详细列明采购货物的技术、服务要求的，磋商结束后，磋商小组应当要求所有实质性响应的供应商在规定时间内提交最后报价，提交最后报价的供应商不得少于3家。</w:t>
      </w:r>
    </w:p>
    <w:p w14:paraId="36242E2C">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磋商文件不能详细列明采购货物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w:t>
      </w:r>
    </w:p>
    <w:p w14:paraId="322AF8CC">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6.</w:t>
      </w:r>
      <w:r>
        <w:rPr>
          <w:rFonts w:hint="eastAsia" w:ascii="Times New Roman" w:hAnsi="Times New Roman" w:cs="宋体"/>
          <w:sz w:val="24"/>
          <w:szCs w:val="24"/>
          <w:highlight w:val="none"/>
        </w:rPr>
        <w:t>已提交响应文件的供应商，在提交最后报价之前，可以根据磋商情况退出磋商。</w:t>
      </w:r>
    </w:p>
    <w:p w14:paraId="2B416ADF">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7.</w:t>
      </w:r>
      <w:r>
        <w:rPr>
          <w:rFonts w:hint="eastAsia" w:ascii="Times New Roman" w:hAnsi="Times New Roman" w:cs="宋体"/>
          <w:sz w:val="24"/>
          <w:szCs w:val="24"/>
          <w:highlight w:val="none"/>
        </w:rPr>
        <w:t>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价。对被认定为低于成本报价磋商竞价的报价做无效报价，按无效响应处理。</w:t>
      </w:r>
    </w:p>
    <w:p w14:paraId="44913EDA">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三、磋商评定结果的方法</w:t>
      </w:r>
    </w:p>
    <w:p w14:paraId="4752AEC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b/>
          <w:sz w:val="24"/>
          <w:szCs w:val="24"/>
          <w:highlight w:val="none"/>
          <w:u w:val="single"/>
        </w:rPr>
        <w:t>经磋商确定最终采购需求和提交最后报价的供应商后，</w:t>
      </w:r>
      <w:r>
        <w:rPr>
          <w:rFonts w:hint="eastAsia" w:ascii="Times New Roman" w:hAnsi="Times New Roman" w:cs="宋体"/>
          <w:sz w:val="24"/>
          <w:szCs w:val="24"/>
          <w:highlight w:val="none"/>
        </w:rPr>
        <w:t>由磋商小组采用综合评分法</w:t>
      </w:r>
      <w:r>
        <w:rPr>
          <w:rFonts w:hint="eastAsia" w:ascii="Times New Roman" w:hAnsi="Times New Roman" w:cs="宋体"/>
          <w:b/>
          <w:sz w:val="24"/>
          <w:szCs w:val="24"/>
          <w:highlight w:val="none"/>
          <w:u w:val="single"/>
        </w:rPr>
        <w:t>对提交最后报价的供应商的响应文件和最后报价</w:t>
      </w:r>
      <w:r>
        <w:rPr>
          <w:rFonts w:hint="eastAsia" w:ascii="Times New Roman" w:hAnsi="Times New Roman" w:cs="宋体"/>
          <w:sz w:val="24"/>
          <w:szCs w:val="24"/>
          <w:highlight w:val="none"/>
        </w:rPr>
        <w:t>进行综合评分。</w:t>
      </w:r>
    </w:p>
    <w:p w14:paraId="153CE47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评审时，磋商小组各成员应当独立对每个有效响应的文件进行评价、打分，然后汇总每个供应商每项评分因素的得分（计算结果均四舍五入保留两位小数）。</w:t>
      </w:r>
    </w:p>
    <w:p w14:paraId="785E393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本次项目磋商的</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技术和报价评审总分值为100分。两部分评审因素比重如下：</w:t>
      </w:r>
    </w:p>
    <w:p w14:paraId="20E21BF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技术分值占总分值的比重为</w:t>
      </w:r>
      <w:r>
        <w:rPr>
          <w:rFonts w:hint="eastAsia" w:ascii="Times New Roman" w:hAnsi="Times New Roman" w:cs="宋体"/>
          <w:b/>
          <w:sz w:val="24"/>
          <w:szCs w:val="24"/>
          <w:highlight w:val="none"/>
          <w:u w:val="single"/>
          <w:lang w:val="en-US" w:eastAsia="zh-CN"/>
        </w:rPr>
        <w:t>70</w:t>
      </w:r>
      <w:r>
        <w:rPr>
          <w:rFonts w:hint="eastAsia" w:ascii="Times New Roman" w:hAnsi="Times New Roman" w:eastAsia="宋体" w:cs="宋体"/>
          <w:b/>
          <w:sz w:val="24"/>
          <w:szCs w:val="24"/>
          <w:highlight w:val="none"/>
          <w:u w:val="single"/>
        </w:rPr>
        <w:t>%</w:t>
      </w:r>
      <w:r>
        <w:rPr>
          <w:rFonts w:hint="eastAsia" w:ascii="Times New Roman" w:hAnsi="Times New Roman" w:cs="宋体"/>
          <w:b/>
          <w:sz w:val="24"/>
          <w:szCs w:val="24"/>
          <w:highlight w:val="none"/>
          <w:u w:val="single"/>
        </w:rPr>
        <w:t>（权重）</w:t>
      </w:r>
      <w:r>
        <w:rPr>
          <w:rFonts w:hint="eastAsia" w:ascii="Times New Roman" w:hAnsi="Times New Roman" w:cs="宋体"/>
          <w:sz w:val="24"/>
          <w:szCs w:val="24"/>
          <w:highlight w:val="none"/>
        </w:rPr>
        <w:t>（四舍五入保留两位小数）；</w:t>
      </w:r>
    </w:p>
    <w:p w14:paraId="0B66E33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报价分值占总分值的比重为</w:t>
      </w:r>
      <w:r>
        <w:rPr>
          <w:rFonts w:hint="eastAsia" w:ascii="Times New Roman" w:hAnsi="Times New Roman" w:cs="宋体"/>
          <w:b/>
          <w:sz w:val="24"/>
          <w:szCs w:val="24"/>
          <w:highlight w:val="none"/>
          <w:u w:val="single"/>
          <w:lang w:val="en-US" w:eastAsia="zh-CN"/>
        </w:rPr>
        <w:t>30</w:t>
      </w:r>
      <w:r>
        <w:rPr>
          <w:rFonts w:hint="eastAsia" w:ascii="Times New Roman" w:hAnsi="Times New Roman" w:cs="宋体"/>
          <w:b/>
          <w:sz w:val="24"/>
          <w:szCs w:val="24"/>
          <w:highlight w:val="none"/>
          <w:u w:val="single"/>
        </w:rPr>
        <w:t>%（权重）</w:t>
      </w:r>
      <w:r>
        <w:rPr>
          <w:rFonts w:hint="eastAsia" w:ascii="Times New Roman" w:hAnsi="Times New Roman" w:cs="宋体"/>
          <w:sz w:val="24"/>
          <w:szCs w:val="24"/>
          <w:highlight w:val="none"/>
        </w:rPr>
        <w:t>（四舍五入保留两位小数）。</w:t>
      </w:r>
    </w:p>
    <w:p w14:paraId="244F906B">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技术分按算术平均值计算，分值四舍五入保留两位小数。</w:t>
      </w:r>
    </w:p>
    <w:p w14:paraId="0B9B6D8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5</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报价分统一采用低价优先法计算直接取得，与</w:t>
      </w:r>
      <w:r>
        <w:rPr>
          <w:rFonts w:hint="eastAsia" w:ascii="Times New Roman" w:hAnsi="Times New Roman" w:cs="宋体"/>
          <w:sz w:val="24"/>
          <w:szCs w:val="24"/>
          <w:highlight w:val="none"/>
          <w:lang w:val="en-US" w:eastAsia="zh-CN"/>
        </w:rPr>
        <w:t>商务</w:t>
      </w:r>
      <w:r>
        <w:rPr>
          <w:rFonts w:hint="eastAsia" w:ascii="Times New Roman" w:hAnsi="Times New Roman" w:cs="宋体"/>
          <w:sz w:val="24"/>
          <w:szCs w:val="24"/>
          <w:highlight w:val="none"/>
        </w:rPr>
        <w:t>技术分相加为供应商的综合得分（四舍五入保留两位小数）。</w:t>
      </w:r>
    </w:p>
    <w:p w14:paraId="12E35345">
      <w:pPr>
        <w:spacing w:line="360" w:lineRule="auto"/>
        <w:ind w:firstLine="480"/>
        <w:rPr>
          <w:rFonts w:ascii="Times New Roman" w:hAnsi="Times New Roman"/>
          <w:b/>
          <w:sz w:val="24"/>
          <w:szCs w:val="24"/>
          <w:highlight w:val="none"/>
        </w:rPr>
      </w:pPr>
      <w:r>
        <w:rPr>
          <w:rFonts w:hint="eastAsia" w:ascii="Times New Roman" w:hAnsi="Times New Roman" w:cs="宋体"/>
          <w:sz w:val="24"/>
          <w:szCs w:val="24"/>
          <w:highlight w:val="none"/>
        </w:rPr>
        <w:t>6</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磋商小组应当根据综合评分情况，按照评审得分由高到低顺序推荐3名成交候选供应商，</w:t>
      </w:r>
      <w:r>
        <w:rPr>
          <w:rFonts w:hint="eastAsia" w:ascii="Times New Roman" w:hAnsi="Times New Roman"/>
          <w:sz w:val="24"/>
          <w:szCs w:val="24"/>
          <w:highlight w:val="none"/>
        </w:rPr>
        <w:t>并编写评审报告。总得分最高者推荐为第一成交候选人。</w:t>
      </w:r>
    </w:p>
    <w:p w14:paraId="4A939DA5">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7</w:t>
      </w:r>
      <w:r>
        <w:rPr>
          <w:rFonts w:hint="eastAsia" w:ascii="Times New Roman" w:hAnsi="Times New Roman" w:cs="宋体"/>
          <w:sz w:val="24"/>
          <w:szCs w:val="24"/>
          <w:highlight w:val="none"/>
          <w:lang w:val="en-US" w:eastAsia="zh-CN"/>
        </w:rPr>
        <w:t>.确定</w:t>
      </w:r>
      <w:r>
        <w:rPr>
          <w:rFonts w:hint="eastAsia" w:ascii="Times New Roman" w:hAnsi="Times New Roman" w:cs="宋体"/>
          <w:sz w:val="24"/>
          <w:szCs w:val="24"/>
          <w:highlight w:val="none"/>
        </w:rPr>
        <w:t>成交候选人的特殊情况处理：</w:t>
      </w:r>
    </w:p>
    <w:p w14:paraId="346D8D3D">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rPr>
        <w:t>（1）若总分相同，则按最终报价得分高者优先</w:t>
      </w:r>
      <w:r>
        <w:rPr>
          <w:rFonts w:hint="eastAsia" w:ascii="Times New Roman" w:hAnsi="Times New Roman" w:cs="宋体"/>
          <w:sz w:val="24"/>
          <w:szCs w:val="24"/>
          <w:highlight w:val="none"/>
          <w:lang w:val="en-US" w:eastAsia="zh-CN"/>
        </w:rPr>
        <w:t>成交</w:t>
      </w:r>
      <w:r>
        <w:rPr>
          <w:rFonts w:hint="eastAsia" w:ascii="Times New Roman" w:hAnsi="Times New Roman" w:cs="宋体"/>
          <w:sz w:val="24"/>
          <w:szCs w:val="24"/>
          <w:highlight w:val="none"/>
        </w:rPr>
        <w:t>。</w:t>
      </w:r>
    </w:p>
    <w:p w14:paraId="1F1F0E4C">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rPr>
        <w:t>（2）若总分且最终报价得分相同，则</w:t>
      </w:r>
      <w:r>
        <w:rPr>
          <w:rFonts w:hint="eastAsia" w:ascii="Times New Roman" w:hAnsi="Times New Roman" w:cs="宋体"/>
          <w:sz w:val="24"/>
          <w:szCs w:val="24"/>
          <w:highlight w:val="none"/>
          <w:lang w:val="en-US" w:eastAsia="zh-CN"/>
        </w:rPr>
        <w:t>由磋商小组</w:t>
      </w:r>
      <w:r>
        <w:rPr>
          <w:rFonts w:hint="eastAsia" w:ascii="Times New Roman" w:hAnsi="Times New Roman" w:cs="宋体"/>
          <w:sz w:val="24"/>
          <w:szCs w:val="24"/>
          <w:highlight w:val="none"/>
        </w:rPr>
        <w:t>采取现场抽签的方式确定（由供应商按递交响应文件签到顺序号抽签确定）。</w:t>
      </w:r>
    </w:p>
    <w:p w14:paraId="2FB9C41F">
      <w:pPr>
        <w:spacing w:line="360" w:lineRule="auto"/>
        <w:ind w:firstLine="480"/>
        <w:rPr>
          <w:rFonts w:hint="eastAsia" w:ascii="Times New Roman" w:hAnsi="Times New Roman" w:cs="宋体"/>
          <w:sz w:val="24"/>
          <w:szCs w:val="24"/>
          <w:highlight w:val="none"/>
        </w:rPr>
      </w:pPr>
      <w:r>
        <w:rPr>
          <w:rFonts w:hint="eastAsia" w:ascii="Times New Roman" w:hAnsi="Times New Roman" w:cs="宋体"/>
          <w:sz w:val="24"/>
          <w:szCs w:val="24"/>
          <w:highlight w:val="none"/>
          <w:lang w:val="en-US" w:eastAsia="zh-CN"/>
        </w:rPr>
        <w:t>8.磋商小组评审结束后向采购人提交评审报告，由采购人确认成交人。本项目第一成交候选人原则上为成交人。</w:t>
      </w:r>
    </w:p>
    <w:p w14:paraId="4C44B42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lang w:val="en-US" w:eastAsia="zh-CN"/>
        </w:rPr>
        <w:t>9.</w:t>
      </w:r>
      <w:r>
        <w:rPr>
          <w:rFonts w:hint="eastAsia" w:ascii="Times New Roman" w:hAnsi="Times New Roman" w:cs="宋体"/>
          <w:sz w:val="24"/>
          <w:szCs w:val="24"/>
          <w:highlight w:val="none"/>
        </w:rPr>
        <w:t>磋商评审时，评委对评审的细则若有争议，由磋商小组集体讨论确定，并对未尽情况有最终解释权。</w:t>
      </w:r>
    </w:p>
    <w:p w14:paraId="67837399">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br w:type="page"/>
      </w:r>
      <w:r>
        <w:rPr>
          <w:rFonts w:hint="eastAsia" w:ascii="Times New Roman" w:hAnsi="Times New Roman" w:cs="宋体"/>
          <w:b/>
          <w:bCs/>
          <w:szCs w:val="24"/>
          <w:highlight w:val="none"/>
          <w:shd w:val="clear" w:color="auto" w:fill="FFFFFF"/>
          <w:lang w:eastAsia="zh-CN"/>
        </w:rPr>
        <w:t>四、综合评分评审标准</w:t>
      </w:r>
    </w:p>
    <w:p w14:paraId="1B1DE7AF">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（一）</w:t>
      </w:r>
      <w:r>
        <w:rPr>
          <w:rFonts w:hint="eastAsia" w:ascii="Times New Roman" w:hAnsi="Times New Roman" w:cs="宋体"/>
          <w:b/>
          <w:bCs/>
          <w:szCs w:val="24"/>
          <w:highlight w:val="none"/>
          <w:shd w:val="clear" w:color="auto" w:fill="FFFFFF"/>
          <w:lang w:val="en-US" w:eastAsia="zh-CN"/>
        </w:rPr>
        <w:t>商务</w:t>
      </w:r>
      <w:r>
        <w:rPr>
          <w:rFonts w:hint="eastAsia" w:ascii="Times New Roman" w:hAnsi="Times New Roman" w:cs="宋体"/>
          <w:b/>
          <w:bCs/>
          <w:szCs w:val="24"/>
          <w:highlight w:val="none"/>
          <w:shd w:val="clear" w:color="auto" w:fill="FFFFFF"/>
          <w:lang w:eastAsia="zh-CN"/>
        </w:rPr>
        <w:t>技术分：（</w:t>
      </w:r>
      <w:r>
        <w:rPr>
          <w:rFonts w:hint="eastAsia" w:ascii="Times New Roman" w:hAnsi="Times New Roman" w:cs="宋体"/>
          <w:b/>
          <w:bCs/>
          <w:szCs w:val="24"/>
          <w:highlight w:val="none"/>
          <w:shd w:val="clear" w:color="auto" w:fill="FFFFFF"/>
          <w:lang w:val="en-US" w:eastAsia="zh-CN"/>
        </w:rPr>
        <w:t>70</w:t>
      </w:r>
      <w:r>
        <w:rPr>
          <w:rFonts w:hint="eastAsia" w:ascii="Times New Roman" w:hAnsi="Times New Roman" w:cs="宋体"/>
          <w:b/>
          <w:bCs/>
          <w:szCs w:val="24"/>
          <w:highlight w:val="none"/>
          <w:shd w:val="clear" w:color="auto" w:fill="FFFFFF"/>
          <w:lang w:eastAsia="zh-CN"/>
        </w:rPr>
        <w:t>分）</w:t>
      </w:r>
    </w:p>
    <w:tbl>
      <w:tblPr>
        <w:tblStyle w:val="56"/>
        <w:tblpPr w:leftFromText="180" w:rightFromText="180" w:vertAnchor="text" w:tblpX="1" w:tblpY="1"/>
        <w:tblOverlap w:val="never"/>
        <w:tblW w:w="48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045"/>
        <w:gridCol w:w="833"/>
        <w:gridCol w:w="7132"/>
      </w:tblGrid>
      <w:tr w14:paraId="0554A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65" w:type="pct"/>
            <w:noWrap/>
            <w:vAlign w:val="center"/>
          </w:tcPr>
          <w:p w14:paraId="58319B3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537" w:type="pct"/>
            <w:noWrap/>
            <w:vAlign w:val="center"/>
          </w:tcPr>
          <w:p w14:paraId="181ACC4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评审项</w:t>
            </w:r>
          </w:p>
        </w:tc>
        <w:tc>
          <w:tcPr>
            <w:tcW w:w="428" w:type="pct"/>
            <w:noWrap/>
            <w:vAlign w:val="center"/>
          </w:tcPr>
          <w:p w14:paraId="16F725F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3668" w:type="pct"/>
            <w:noWrap/>
            <w:vAlign w:val="center"/>
          </w:tcPr>
          <w:p w14:paraId="413CC5D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评审标准</w:t>
            </w:r>
          </w:p>
        </w:tc>
      </w:tr>
      <w:tr w14:paraId="5B12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65" w:type="pct"/>
            <w:vAlign w:val="center"/>
          </w:tcPr>
          <w:p w14:paraId="12024BA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w:t>
            </w:r>
          </w:p>
        </w:tc>
        <w:tc>
          <w:tcPr>
            <w:tcW w:w="537" w:type="pct"/>
            <w:vAlign w:val="center"/>
          </w:tcPr>
          <w:p w14:paraId="67325E7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业绩</w:t>
            </w:r>
          </w:p>
        </w:tc>
        <w:tc>
          <w:tcPr>
            <w:tcW w:w="428" w:type="pct"/>
            <w:noWrap/>
            <w:vAlign w:val="center"/>
          </w:tcPr>
          <w:p w14:paraId="7015984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8</w:t>
            </w:r>
          </w:p>
        </w:tc>
        <w:tc>
          <w:tcPr>
            <w:tcW w:w="3668" w:type="pct"/>
            <w:noWrap/>
            <w:vAlign w:val="center"/>
          </w:tcPr>
          <w:p w14:paraId="3CDC757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highlight w:val="none"/>
              </w:rPr>
            </w:pP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提供2023年</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lang w:val="en-US" w:eastAsia="zh-CN"/>
              </w:rPr>
              <w:t>月</w:t>
            </w:r>
            <w:r>
              <w:rPr>
                <w:rFonts w:hint="eastAsia" w:ascii="宋体" w:hAnsi="宋体" w:cs="宋体"/>
                <w:color w:val="auto"/>
                <w:sz w:val="24"/>
                <w:szCs w:val="24"/>
                <w:highlight w:val="none"/>
                <w:u w:val="none"/>
                <w:lang w:val="en-US" w:eastAsia="zh-CN"/>
              </w:rPr>
              <w:t>以来（以合同签订时间为准）</w:t>
            </w:r>
            <w:r>
              <w:rPr>
                <w:rFonts w:hint="eastAsia" w:ascii="宋体" w:hAnsi="宋体" w:eastAsia="宋体" w:cs="宋体"/>
                <w:color w:val="auto"/>
                <w:sz w:val="24"/>
                <w:szCs w:val="24"/>
                <w:highlight w:val="none"/>
                <w:u w:val="none"/>
                <w:lang w:val="en-US" w:eastAsia="zh-CN"/>
              </w:rPr>
              <w:t>承担过</w:t>
            </w:r>
            <w:r>
              <w:rPr>
                <w:rFonts w:hint="eastAsia" w:ascii="宋体" w:hAnsi="宋体" w:cs="宋体"/>
                <w:color w:val="auto"/>
                <w:sz w:val="24"/>
                <w:szCs w:val="24"/>
                <w:highlight w:val="none"/>
                <w:u w:val="none"/>
                <w:lang w:val="en-US" w:eastAsia="zh-CN"/>
              </w:rPr>
              <w:t>普通物资搬迁服务</w:t>
            </w:r>
            <w:r>
              <w:rPr>
                <w:rFonts w:hint="eastAsia" w:ascii="宋体" w:hAnsi="宋体" w:eastAsia="宋体" w:cs="宋体"/>
                <w:color w:val="auto"/>
                <w:sz w:val="24"/>
                <w:szCs w:val="24"/>
                <w:highlight w:val="none"/>
                <w:u w:val="none"/>
                <w:lang w:val="en-US" w:eastAsia="zh-CN"/>
              </w:rPr>
              <w:t>项目业绩，每提供一份得</w:t>
            </w:r>
            <w:r>
              <w:rPr>
                <w:rFonts w:hint="eastAsia" w:ascii="宋体" w:hAnsi="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none"/>
                <w:lang w:val="en-US" w:eastAsia="zh-CN"/>
              </w:rPr>
              <w:t>分，</w:t>
            </w:r>
            <w:r>
              <w:rPr>
                <w:rFonts w:hint="eastAsia" w:ascii="宋体" w:hAnsi="宋体" w:cs="宋体"/>
                <w:color w:val="auto"/>
                <w:sz w:val="24"/>
                <w:szCs w:val="24"/>
                <w:highlight w:val="none"/>
                <w:u w:val="none"/>
                <w:lang w:val="en-US" w:eastAsia="zh-CN"/>
              </w:rPr>
              <w:t>满分4</w:t>
            </w:r>
            <w:r>
              <w:rPr>
                <w:rFonts w:hint="eastAsia" w:ascii="宋体" w:hAnsi="宋体" w:eastAsia="宋体" w:cs="宋体"/>
                <w:color w:val="auto"/>
                <w:sz w:val="24"/>
                <w:szCs w:val="24"/>
                <w:highlight w:val="none"/>
                <w:u w:val="none"/>
                <w:lang w:val="en-US" w:eastAsia="zh-CN"/>
              </w:rPr>
              <w:t>分。</w:t>
            </w:r>
          </w:p>
          <w:p w14:paraId="45A08DB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highlight w:val="none"/>
                <w:lang w:val="en-US" w:eastAsia="zh-CN"/>
              </w:rPr>
            </w:pP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提供2023年</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lang w:val="en-US" w:eastAsia="zh-CN"/>
              </w:rPr>
              <w:t>月</w:t>
            </w:r>
            <w:r>
              <w:rPr>
                <w:rFonts w:hint="eastAsia" w:ascii="宋体" w:hAnsi="宋体" w:cs="宋体"/>
                <w:color w:val="auto"/>
                <w:sz w:val="24"/>
                <w:szCs w:val="24"/>
                <w:highlight w:val="none"/>
                <w:u w:val="none"/>
                <w:lang w:val="en-US" w:eastAsia="zh-CN"/>
              </w:rPr>
              <w:t>以来（以合同签订时间为准）</w:t>
            </w:r>
            <w:r>
              <w:rPr>
                <w:rFonts w:hint="eastAsia" w:ascii="宋体" w:hAnsi="宋体" w:eastAsia="宋体" w:cs="宋体"/>
                <w:color w:val="auto"/>
                <w:sz w:val="24"/>
                <w:szCs w:val="24"/>
                <w:highlight w:val="none"/>
                <w:u w:val="none"/>
                <w:lang w:val="en-US" w:eastAsia="zh-CN"/>
              </w:rPr>
              <w:t>承担过仪器设备</w:t>
            </w:r>
            <w:r>
              <w:rPr>
                <w:rFonts w:hint="eastAsia" w:ascii="宋体" w:hAnsi="宋体" w:cs="宋体"/>
                <w:color w:val="auto"/>
                <w:sz w:val="24"/>
                <w:szCs w:val="24"/>
                <w:highlight w:val="none"/>
                <w:u w:val="none"/>
                <w:lang w:val="en-US" w:eastAsia="zh-CN"/>
              </w:rPr>
              <w:t>搬迁服务</w:t>
            </w:r>
            <w:r>
              <w:rPr>
                <w:rFonts w:hint="eastAsia" w:ascii="宋体" w:hAnsi="宋体" w:eastAsia="宋体" w:cs="宋体"/>
                <w:color w:val="auto"/>
                <w:sz w:val="24"/>
                <w:szCs w:val="24"/>
                <w:highlight w:val="none"/>
                <w:u w:val="none"/>
                <w:lang w:val="en-US" w:eastAsia="zh-CN"/>
              </w:rPr>
              <w:t>项目业绩，每提供一份得</w:t>
            </w:r>
            <w:r>
              <w:rPr>
                <w:rFonts w:hint="eastAsia" w:ascii="宋体" w:hAnsi="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none"/>
                <w:lang w:val="en-US" w:eastAsia="zh-CN"/>
              </w:rPr>
              <w:t>分，</w:t>
            </w:r>
            <w:r>
              <w:rPr>
                <w:rFonts w:hint="eastAsia" w:ascii="宋体" w:hAnsi="宋体" w:cs="宋体"/>
                <w:color w:val="auto"/>
                <w:sz w:val="24"/>
                <w:szCs w:val="24"/>
                <w:highlight w:val="none"/>
                <w:u w:val="none"/>
                <w:lang w:val="en-US" w:eastAsia="zh-CN"/>
              </w:rPr>
              <w:t>满分4</w:t>
            </w:r>
            <w:r>
              <w:rPr>
                <w:rFonts w:hint="eastAsia" w:ascii="宋体" w:hAnsi="宋体" w:eastAsia="宋体" w:cs="宋体"/>
                <w:color w:val="auto"/>
                <w:sz w:val="24"/>
                <w:szCs w:val="24"/>
                <w:highlight w:val="none"/>
                <w:u w:val="none"/>
                <w:lang w:val="en-US" w:eastAsia="zh-CN"/>
              </w:rPr>
              <w:t>分。</w:t>
            </w:r>
          </w:p>
          <w:p w14:paraId="7F5FB8E1">
            <w:pPr>
              <w:pStyle w:val="24"/>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u w:val="none"/>
                <w:lang w:val="en-US" w:eastAsia="zh-CN"/>
              </w:rPr>
              <w:t>提供中标（成交）通知书</w:t>
            </w:r>
            <w:r>
              <w:rPr>
                <w:rFonts w:hint="eastAsia" w:ascii="宋体" w:hAnsi="宋体" w:cs="宋体"/>
                <w:b/>
                <w:bCs/>
                <w:color w:val="auto"/>
                <w:sz w:val="24"/>
                <w:szCs w:val="24"/>
                <w:highlight w:val="none"/>
                <w:u w:val="none"/>
                <w:lang w:val="en-US" w:eastAsia="zh-CN"/>
              </w:rPr>
              <w:t>、</w:t>
            </w:r>
            <w:r>
              <w:rPr>
                <w:rFonts w:hint="eastAsia" w:ascii="宋体" w:hAnsi="宋体" w:eastAsia="宋体" w:cs="宋体"/>
                <w:b/>
                <w:bCs/>
                <w:color w:val="auto"/>
                <w:sz w:val="24"/>
                <w:szCs w:val="24"/>
                <w:highlight w:val="none"/>
                <w:u w:val="none"/>
                <w:lang w:val="en-US" w:eastAsia="zh-CN"/>
              </w:rPr>
              <w:t>合同复印件</w:t>
            </w:r>
            <w:r>
              <w:rPr>
                <w:rFonts w:hint="eastAsia" w:ascii="宋体" w:hAnsi="宋体" w:cs="宋体"/>
                <w:b/>
                <w:bCs/>
                <w:color w:val="auto"/>
                <w:sz w:val="24"/>
                <w:szCs w:val="24"/>
                <w:highlight w:val="none"/>
                <w:u w:val="none"/>
                <w:lang w:val="en-US" w:eastAsia="zh-CN"/>
              </w:rPr>
              <w:t>以及</w:t>
            </w:r>
            <w:r>
              <w:rPr>
                <w:rFonts w:hint="eastAsia" w:ascii="宋体" w:hAnsi="宋体" w:eastAsia="宋体" w:cs="宋体"/>
                <w:b/>
                <w:bCs/>
                <w:kern w:val="0"/>
                <w:sz w:val="24"/>
                <w:szCs w:val="24"/>
                <w:highlight w:val="none"/>
                <w:lang w:val="en-US" w:eastAsia="zh-CN"/>
              </w:rPr>
              <w:t>甲方满意度评价</w:t>
            </w:r>
            <w:r>
              <w:rPr>
                <w:rFonts w:hint="eastAsia" w:ascii="宋体" w:hAnsi="宋体" w:eastAsia="宋体" w:cs="宋体"/>
                <w:b/>
                <w:bCs/>
                <w:kern w:val="0"/>
                <w:sz w:val="24"/>
                <w:szCs w:val="24"/>
                <w:highlight w:val="none"/>
              </w:rPr>
              <w:t>材料</w:t>
            </w:r>
            <w:r>
              <w:rPr>
                <w:rFonts w:hint="eastAsia" w:ascii="宋体" w:hAnsi="宋体" w:eastAsia="宋体" w:cs="宋体"/>
                <w:b/>
                <w:bCs/>
                <w:kern w:val="0"/>
                <w:sz w:val="24"/>
                <w:szCs w:val="24"/>
                <w:highlight w:val="none"/>
                <w:lang w:val="en-US" w:eastAsia="zh-CN"/>
              </w:rPr>
              <w:t>并</w:t>
            </w:r>
            <w:r>
              <w:rPr>
                <w:rFonts w:hint="eastAsia" w:ascii="宋体" w:hAnsi="宋体" w:eastAsia="宋体" w:cs="宋体"/>
                <w:b/>
                <w:bCs/>
                <w:color w:val="auto"/>
                <w:sz w:val="24"/>
                <w:szCs w:val="24"/>
                <w:highlight w:val="none"/>
                <w:u w:val="none"/>
                <w:lang w:val="en-US" w:eastAsia="zh-CN"/>
              </w:rPr>
              <w:t>加盖公章</w:t>
            </w:r>
            <w:r>
              <w:rPr>
                <w:rFonts w:hint="eastAsia"/>
                <w:highlight w:val="none"/>
                <w:lang w:eastAsia="zh-CN"/>
              </w:rPr>
              <w:t>。</w:t>
            </w:r>
            <w:r>
              <w:rPr>
                <w:rFonts w:hint="eastAsia" w:ascii="宋体" w:hAnsi="宋体" w:eastAsia="宋体" w:cs="宋体"/>
                <w:b/>
                <w:bCs/>
                <w:kern w:val="0"/>
                <w:sz w:val="24"/>
                <w:szCs w:val="24"/>
                <w:highlight w:val="none"/>
              </w:rPr>
              <w:t>（</w:t>
            </w:r>
            <w:r>
              <w:rPr>
                <w:rFonts w:hint="eastAsia" w:ascii="宋体" w:hAnsi="宋体" w:cs="宋体"/>
                <w:b/>
                <w:bCs/>
                <w:kern w:val="0"/>
                <w:sz w:val="24"/>
                <w:szCs w:val="24"/>
                <w:highlight w:val="none"/>
                <w:lang w:val="en-US" w:eastAsia="zh-CN"/>
              </w:rPr>
              <w:t>评价须为优秀、很好、推荐、打分85分以上或同等级别评价，</w:t>
            </w:r>
            <w:r>
              <w:rPr>
                <w:rFonts w:hint="eastAsia" w:ascii="宋体" w:hAnsi="宋体" w:eastAsia="宋体" w:cs="宋体"/>
                <w:b/>
                <w:bCs/>
                <w:kern w:val="0"/>
                <w:sz w:val="24"/>
                <w:szCs w:val="24"/>
                <w:highlight w:val="none"/>
                <w:lang w:val="en-US" w:eastAsia="zh-CN"/>
              </w:rPr>
              <w:t>甲方评价</w:t>
            </w:r>
            <w:r>
              <w:rPr>
                <w:rFonts w:hint="eastAsia" w:ascii="宋体" w:hAnsi="宋体" w:eastAsia="宋体" w:cs="宋体"/>
                <w:b/>
                <w:bCs/>
                <w:kern w:val="0"/>
                <w:sz w:val="24"/>
                <w:szCs w:val="24"/>
                <w:highlight w:val="none"/>
              </w:rPr>
              <w:t>材料需加盖甲方</w:t>
            </w:r>
            <w:r>
              <w:rPr>
                <w:rFonts w:hint="eastAsia" w:ascii="宋体" w:hAnsi="宋体" w:cs="宋体"/>
                <w:b/>
                <w:bCs/>
                <w:kern w:val="0"/>
                <w:sz w:val="24"/>
                <w:szCs w:val="24"/>
                <w:highlight w:val="none"/>
                <w:lang w:val="en-US" w:eastAsia="zh-CN"/>
              </w:rPr>
              <w:t>公章或职能部门印章</w:t>
            </w:r>
            <w:r>
              <w:rPr>
                <w:rFonts w:hint="eastAsia" w:ascii="宋体" w:hAnsi="宋体" w:eastAsia="宋体" w:cs="宋体"/>
                <w:b/>
                <w:bCs/>
                <w:kern w:val="0"/>
                <w:sz w:val="24"/>
                <w:szCs w:val="24"/>
                <w:highlight w:val="none"/>
              </w:rPr>
              <w:t>）</w:t>
            </w:r>
            <w:r>
              <w:rPr>
                <w:rFonts w:hint="eastAsia" w:ascii="宋体" w:hAnsi="宋体" w:cs="宋体"/>
                <w:b/>
                <w:bCs/>
                <w:kern w:val="0"/>
                <w:sz w:val="24"/>
                <w:szCs w:val="24"/>
                <w:highlight w:val="none"/>
                <w:lang w:eastAsia="zh-CN"/>
              </w:rPr>
              <w:t>。</w:t>
            </w:r>
          </w:p>
        </w:tc>
      </w:tr>
      <w:tr w14:paraId="1D055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65" w:type="pct"/>
            <w:noWrap/>
            <w:vAlign w:val="center"/>
          </w:tcPr>
          <w:p w14:paraId="10E128B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p>
        </w:tc>
        <w:tc>
          <w:tcPr>
            <w:tcW w:w="537" w:type="pct"/>
            <w:noWrap/>
            <w:vAlign w:val="center"/>
          </w:tcPr>
          <w:p w14:paraId="56745038">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项目组成员</w:t>
            </w:r>
          </w:p>
        </w:tc>
        <w:tc>
          <w:tcPr>
            <w:tcW w:w="428" w:type="pct"/>
            <w:noWrap/>
            <w:vAlign w:val="center"/>
          </w:tcPr>
          <w:p w14:paraId="1716D1F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12</w:t>
            </w:r>
          </w:p>
        </w:tc>
        <w:tc>
          <w:tcPr>
            <w:tcW w:w="3668" w:type="pct"/>
            <w:noWrap/>
            <w:vAlign w:val="center"/>
          </w:tcPr>
          <w:p w14:paraId="0B5A5B7E">
            <w:pPr>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1.项目负责人自2023年6月以来参加过类似搬迁项目管理案例，每提供一份得1分，满分2分。</w:t>
            </w:r>
          </w:p>
          <w:p w14:paraId="37F0E1D4">
            <w:pPr>
              <w:widowControl/>
              <w:ind w:firstLine="241" w:firstLineChars="100"/>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（提供项目负责人业绩合同、中标（成交）通知书及其作为项目负责人的证明资料复印件并加盖公章。项目负责人业绩与企业业绩不可兼得）</w:t>
            </w:r>
          </w:p>
          <w:p w14:paraId="4A48B2B0">
            <w:pPr>
              <w:widowControl/>
              <w:ind w:firstLine="240" w:firstLineChars="1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2.供应商拟派项目组成员（不含项目负责人）：10—15人得1分，16—20人得2分，大于20人得3分。满分3分。</w:t>
            </w:r>
          </w:p>
          <w:p w14:paraId="6A5B2725">
            <w:pPr>
              <w:widowControl/>
              <w:ind w:firstLine="241" w:firstLineChars="10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（提供项目组成员名单，格式见附件）</w:t>
            </w:r>
          </w:p>
          <w:p w14:paraId="29ED3773">
            <w:pPr>
              <w:widowControl/>
              <w:ind w:firstLine="240" w:firstLineChars="100"/>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3.</w:t>
            </w:r>
            <w:r>
              <w:rPr>
                <w:rFonts w:hint="eastAsia" w:ascii="宋体" w:hAnsi="宋体" w:cs="宋体"/>
                <w:sz w:val="24"/>
                <w:szCs w:val="24"/>
                <w:highlight w:val="none"/>
                <w:lang w:val="en-US" w:eastAsia="zh-CN"/>
              </w:rPr>
              <w:t>项目组成员（不含项目负责人）：①具有特种作业操作证（低压电工）每有1人得1分，最多得2分；②具有特种设备作业人员证（叉车司机N1证）得1分；③具有特种设备作业人员证（起重机司机Q2证）得1分；④具有与本项目（搬迁、安装、调试）相关的其他有效证书的，每提供1个得1分，最多得3分。</w:t>
            </w:r>
          </w:p>
          <w:p w14:paraId="79B5F4FE">
            <w:pPr>
              <w:widowControl/>
              <w:ind w:firstLine="241" w:firstLineChars="10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（提供证书复印件并加盖公章）</w:t>
            </w:r>
          </w:p>
          <w:p w14:paraId="36B943AA">
            <w:pPr>
              <w:keepNext w:val="0"/>
              <w:keepLines w:val="0"/>
              <w:pageBreakBefore w:val="0"/>
              <w:widowControl w:val="0"/>
              <w:kinsoku/>
              <w:wordWrap/>
              <w:overflowPunct/>
              <w:topLinePunct w:val="0"/>
              <w:autoSpaceDE/>
              <w:autoSpaceDN/>
              <w:bidi w:val="0"/>
              <w:adjustRightInd/>
              <w:snapToGrid/>
              <w:spacing w:line="240" w:lineRule="auto"/>
              <w:ind w:right="0" w:rightChars="0" w:firstLine="482" w:firstLineChars="200"/>
              <w:textAlignment w:val="auto"/>
              <w:rPr>
                <w:rFonts w:hint="default"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注：供应商须承诺所列明的项目组成员（含项目负责人、电工、叉车司机、起重机司机、拆装人员等）均为实际到岗服务人员。否则本项不得分。提供承诺函并加盖公章，格式自拟。</w:t>
            </w:r>
          </w:p>
        </w:tc>
      </w:tr>
      <w:tr w14:paraId="5E73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0C870B0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p>
        </w:tc>
        <w:tc>
          <w:tcPr>
            <w:tcW w:w="537" w:type="pct"/>
            <w:noWrap/>
            <w:vAlign w:val="center"/>
          </w:tcPr>
          <w:p w14:paraId="38D9FD7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车辆设备</w:t>
            </w:r>
          </w:p>
        </w:tc>
        <w:tc>
          <w:tcPr>
            <w:tcW w:w="428" w:type="pct"/>
            <w:noWrap/>
            <w:vAlign w:val="center"/>
          </w:tcPr>
          <w:p w14:paraId="16409C0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8</w:t>
            </w:r>
          </w:p>
        </w:tc>
        <w:tc>
          <w:tcPr>
            <w:tcW w:w="3668" w:type="pct"/>
            <w:noWrap/>
            <w:vAlign w:val="center"/>
          </w:tcPr>
          <w:p w14:paraId="3B025DF5">
            <w:pPr>
              <w:widowControl/>
              <w:ind w:firstLine="240" w:firstLineChars="1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1.供应商为本项目提供重型半挂车且核定载质量不低于10吨的，得2分。 </w:t>
            </w:r>
          </w:p>
          <w:p w14:paraId="1755FA2D">
            <w:pPr>
              <w:widowControl/>
              <w:ind w:firstLine="240" w:firstLineChars="1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2.供应商为本项目提供3.8米及以上箱式货车数量满3辆，得2分。</w:t>
            </w:r>
          </w:p>
          <w:p w14:paraId="401F4E6D">
            <w:pPr>
              <w:widowControl/>
              <w:ind w:firstLine="240" w:firstLineChars="1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3.供应商为本项目提供叉车、吊车，每配备一类得2分，满分4分。</w:t>
            </w:r>
          </w:p>
          <w:p w14:paraId="126A0C29">
            <w:pPr>
              <w:widowControl/>
              <w:ind w:firstLine="241" w:firstLineChars="100"/>
              <w:rPr>
                <w:rFonts w:hint="default"/>
                <w:highlight w:val="none"/>
                <w:lang w:val="en-US" w:eastAsia="zh-CN"/>
              </w:rPr>
            </w:pPr>
            <w:r>
              <w:rPr>
                <w:rFonts w:hint="eastAsia" w:ascii="宋体" w:hAnsi="宋体" w:cs="宋体"/>
                <w:b/>
                <w:bCs/>
                <w:sz w:val="24"/>
                <w:szCs w:val="24"/>
                <w:highlight w:val="none"/>
                <w:lang w:val="en-US" w:eastAsia="zh-CN"/>
              </w:rPr>
              <w:t>提供①车辆或设备照片；②购置发票或租赁合同复印件（租赁合同租赁期限须覆盖整个服务期）；③有效期内车辆行驶证复印件。或承诺成交后签订合同前购置或租赁到位的（提供承诺函，格式自拟），未提供不得分。</w:t>
            </w:r>
          </w:p>
        </w:tc>
      </w:tr>
      <w:tr w14:paraId="64F80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365" w:type="pct"/>
            <w:noWrap/>
            <w:vAlign w:val="center"/>
          </w:tcPr>
          <w:p w14:paraId="3898F17E">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w:t>
            </w:r>
          </w:p>
        </w:tc>
        <w:tc>
          <w:tcPr>
            <w:tcW w:w="537" w:type="pct"/>
            <w:noWrap/>
            <w:vAlign w:val="center"/>
          </w:tcPr>
          <w:p w14:paraId="454D49E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搬迁方案</w:t>
            </w:r>
          </w:p>
        </w:tc>
        <w:tc>
          <w:tcPr>
            <w:tcW w:w="428" w:type="pct"/>
            <w:noWrap/>
            <w:vAlign w:val="center"/>
          </w:tcPr>
          <w:p w14:paraId="59B6CD6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15</w:t>
            </w:r>
          </w:p>
        </w:tc>
        <w:tc>
          <w:tcPr>
            <w:tcW w:w="3668" w:type="pct"/>
            <w:noWrap/>
            <w:vAlign w:val="center"/>
          </w:tcPr>
          <w:p w14:paraId="73876D8C">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所提供此项目的</w:t>
            </w:r>
            <w:r>
              <w:rPr>
                <w:rFonts w:hint="eastAsia" w:ascii="宋体" w:hAnsi="宋体" w:cs="宋体"/>
                <w:color w:val="auto"/>
                <w:sz w:val="24"/>
                <w:szCs w:val="24"/>
                <w:highlight w:val="none"/>
                <w:u w:val="none"/>
                <w:lang w:val="en-US" w:eastAsia="zh-CN"/>
              </w:rPr>
              <w:t>实施</w:t>
            </w:r>
            <w:r>
              <w:rPr>
                <w:rFonts w:hint="eastAsia" w:ascii="宋体" w:hAnsi="宋体" w:eastAsia="宋体" w:cs="宋体"/>
                <w:color w:val="auto"/>
                <w:sz w:val="24"/>
                <w:szCs w:val="24"/>
                <w:highlight w:val="none"/>
                <w:u w:val="none"/>
                <w:lang w:val="en-US" w:eastAsia="zh-CN"/>
              </w:rPr>
              <w:t>方案，包括</w:t>
            </w:r>
            <w:r>
              <w:rPr>
                <w:rFonts w:hint="eastAsia" w:ascii="宋体" w:hAnsi="宋体" w:cs="宋体"/>
                <w:color w:val="auto"/>
                <w:sz w:val="24"/>
                <w:szCs w:val="24"/>
                <w:highlight w:val="none"/>
                <w:u w:val="none"/>
                <w:lang w:val="en-US" w:eastAsia="zh-CN"/>
              </w:rPr>
              <w:t>但</w:t>
            </w:r>
            <w:r>
              <w:rPr>
                <w:rFonts w:hint="eastAsia" w:ascii="宋体" w:hAnsi="宋体" w:eastAsia="宋体" w:cs="宋体"/>
                <w:color w:val="auto"/>
                <w:sz w:val="24"/>
                <w:szCs w:val="24"/>
                <w:highlight w:val="none"/>
                <w:u w:val="none"/>
                <w:lang w:val="en-US" w:eastAsia="zh-CN"/>
              </w:rPr>
              <w:t>不限于：①时间进度计划</w:t>
            </w:r>
            <w:r>
              <w:rPr>
                <w:rFonts w:hint="eastAsia" w:ascii="宋体" w:hAnsi="宋体" w:cs="宋体"/>
                <w:color w:val="auto"/>
                <w:sz w:val="24"/>
                <w:szCs w:val="24"/>
                <w:highlight w:val="none"/>
                <w:u w:val="none"/>
                <w:lang w:val="en-US" w:eastAsia="zh-CN"/>
              </w:rPr>
              <w:t>方案；</w:t>
            </w:r>
            <w:r>
              <w:rPr>
                <w:rFonts w:hint="eastAsia" w:ascii="宋体" w:hAnsi="宋体" w:eastAsia="宋体" w:cs="宋体"/>
                <w:color w:val="auto"/>
                <w:sz w:val="24"/>
                <w:szCs w:val="24"/>
                <w:highlight w:val="none"/>
                <w:u w:val="none"/>
                <w:lang w:val="en-US" w:eastAsia="zh-CN"/>
              </w:rPr>
              <w:t>②现场设备清单的编制</w:t>
            </w:r>
            <w:r>
              <w:rPr>
                <w:rFonts w:hint="eastAsia" w:ascii="宋体" w:hAnsi="宋体" w:cs="宋体"/>
                <w:color w:val="auto"/>
                <w:sz w:val="24"/>
                <w:szCs w:val="24"/>
                <w:highlight w:val="none"/>
                <w:u w:val="none"/>
                <w:lang w:val="en-US" w:eastAsia="zh-CN"/>
              </w:rPr>
              <w:t>方案；③包装及拆装方案；④验收实施管理方案；⑤设备调试方案。</w:t>
            </w:r>
          </w:p>
          <w:p w14:paraId="1B79CE9E">
            <w:pPr>
              <w:widowControl/>
              <w:ind w:firstLine="240" w:firstLineChars="100"/>
              <w:rPr>
                <w:rFonts w:hint="eastAsia" w:ascii="宋体" w:hAnsi="宋体" w:eastAsia="宋体" w:cs="宋体"/>
                <w:b w:val="0"/>
                <w:bCs w:val="0"/>
                <w:color w:val="000000"/>
                <w:kern w:val="2"/>
                <w:sz w:val="24"/>
                <w:szCs w:val="24"/>
                <w:highlight w:val="none"/>
                <w:u w:val="none"/>
                <w:lang w:val="en-US" w:eastAsia="zh-CN" w:bidi="ar-SA"/>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r w14:paraId="5B8A6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5A4C677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5</w:t>
            </w:r>
          </w:p>
        </w:tc>
        <w:tc>
          <w:tcPr>
            <w:tcW w:w="537" w:type="pct"/>
            <w:noWrap/>
            <w:vAlign w:val="center"/>
          </w:tcPr>
          <w:p w14:paraId="6B0220C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重点、难点分析及解决方案</w:t>
            </w:r>
          </w:p>
        </w:tc>
        <w:tc>
          <w:tcPr>
            <w:tcW w:w="428" w:type="pct"/>
            <w:noWrap/>
            <w:vAlign w:val="center"/>
          </w:tcPr>
          <w:p w14:paraId="1E2A615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9</w:t>
            </w:r>
          </w:p>
        </w:tc>
        <w:tc>
          <w:tcPr>
            <w:tcW w:w="3668" w:type="pct"/>
            <w:noWrap/>
            <w:vAlign w:val="center"/>
          </w:tcPr>
          <w:p w14:paraId="381B93AA">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所提供此项目的重点、难点分析及解决方案，包括</w:t>
            </w:r>
            <w:r>
              <w:rPr>
                <w:rFonts w:hint="eastAsia" w:ascii="宋体" w:hAnsi="宋体" w:cs="宋体"/>
                <w:color w:val="auto"/>
                <w:sz w:val="24"/>
                <w:szCs w:val="24"/>
                <w:highlight w:val="none"/>
                <w:u w:val="none"/>
                <w:lang w:val="en-US" w:eastAsia="zh-CN"/>
              </w:rPr>
              <w:t>但</w:t>
            </w:r>
            <w:r>
              <w:rPr>
                <w:rFonts w:hint="eastAsia" w:ascii="宋体" w:hAnsi="宋体" w:eastAsia="宋体" w:cs="宋体"/>
                <w:color w:val="auto"/>
                <w:sz w:val="24"/>
                <w:szCs w:val="24"/>
                <w:highlight w:val="none"/>
                <w:u w:val="none"/>
                <w:lang w:val="en-US" w:eastAsia="zh-CN"/>
              </w:rPr>
              <w:t>不限于：①</w:t>
            </w:r>
            <w:r>
              <w:rPr>
                <w:rFonts w:hint="eastAsia" w:ascii="宋体" w:hAnsi="宋体" w:cs="宋体"/>
                <w:color w:val="auto"/>
                <w:sz w:val="24"/>
                <w:szCs w:val="24"/>
                <w:highlight w:val="none"/>
                <w:u w:val="none"/>
                <w:lang w:val="en-US" w:eastAsia="zh-CN"/>
              </w:rPr>
              <w:t>对项目的整体认识、服务定位</w:t>
            </w:r>
            <w:r>
              <w:rPr>
                <w:rFonts w:hint="eastAsia" w:ascii="宋体" w:hAnsi="宋体" w:eastAsia="宋体" w:cs="宋体"/>
                <w:color w:val="auto"/>
                <w:sz w:val="24"/>
                <w:szCs w:val="24"/>
                <w:highlight w:val="none"/>
                <w:u w:val="none"/>
                <w:lang w:val="en-US" w:eastAsia="zh-CN"/>
              </w:rPr>
              <w:t>。</w:t>
            </w:r>
            <w:r>
              <w:rPr>
                <w:rFonts w:hint="eastAsia" w:ascii="宋体" w:hAnsi="宋体" w:cs="宋体"/>
                <w:color w:val="auto"/>
                <w:sz w:val="24"/>
                <w:szCs w:val="24"/>
                <w:highlight w:val="none"/>
                <w:u w:val="none"/>
                <w:lang w:val="en-US" w:eastAsia="zh-CN"/>
              </w:rPr>
              <w:t>②对本项目重点和难点的分析</w:t>
            </w:r>
            <w:r>
              <w:rPr>
                <w:rFonts w:hint="eastAsia" w:ascii="宋体" w:hAnsi="宋体" w:eastAsia="宋体" w:cs="宋体"/>
                <w:color w:val="auto"/>
                <w:sz w:val="24"/>
                <w:szCs w:val="24"/>
                <w:highlight w:val="none"/>
                <w:u w:val="none"/>
                <w:lang w:val="en-US" w:eastAsia="zh-CN"/>
              </w:rPr>
              <w:t>。</w:t>
            </w:r>
            <w:r>
              <w:rPr>
                <w:rFonts w:hint="eastAsia" w:ascii="宋体" w:hAnsi="宋体" w:cs="宋体"/>
                <w:color w:val="auto"/>
                <w:sz w:val="24"/>
                <w:szCs w:val="24"/>
                <w:highlight w:val="none"/>
                <w:u w:val="none"/>
                <w:lang w:val="en-US" w:eastAsia="zh-CN"/>
              </w:rPr>
              <w:t>③重点和难点解决方案</w:t>
            </w:r>
            <w:r>
              <w:rPr>
                <w:rFonts w:hint="eastAsia" w:ascii="宋体" w:hAnsi="宋体" w:eastAsia="宋体" w:cs="宋体"/>
                <w:color w:val="auto"/>
                <w:sz w:val="24"/>
                <w:szCs w:val="24"/>
                <w:highlight w:val="none"/>
                <w:u w:val="none"/>
                <w:lang w:val="en-US" w:eastAsia="zh-CN"/>
              </w:rPr>
              <w:t>。</w:t>
            </w:r>
          </w:p>
          <w:p w14:paraId="7CA42834">
            <w:pPr>
              <w:widowControl/>
              <w:ind w:firstLine="240" w:firstLineChars="100"/>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r w14:paraId="7D987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39536C5D">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6</w:t>
            </w:r>
          </w:p>
        </w:tc>
        <w:tc>
          <w:tcPr>
            <w:tcW w:w="537" w:type="pct"/>
            <w:noWrap/>
            <w:vAlign w:val="center"/>
          </w:tcPr>
          <w:p w14:paraId="2777B91E">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应急及风险控制</w:t>
            </w:r>
          </w:p>
        </w:tc>
        <w:tc>
          <w:tcPr>
            <w:tcW w:w="428" w:type="pct"/>
            <w:noWrap/>
            <w:vAlign w:val="center"/>
          </w:tcPr>
          <w:p w14:paraId="624B4B7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9</w:t>
            </w:r>
          </w:p>
        </w:tc>
        <w:tc>
          <w:tcPr>
            <w:tcW w:w="3668" w:type="pct"/>
            <w:noWrap/>
            <w:vAlign w:val="center"/>
          </w:tcPr>
          <w:p w14:paraId="287518E3">
            <w:pPr>
              <w:widowControl/>
              <w:ind w:firstLine="240" w:firstLineChars="100"/>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针对供应商所提供此项目的</w:t>
            </w:r>
            <w:r>
              <w:rPr>
                <w:rFonts w:hint="eastAsia" w:ascii="宋体" w:hAnsi="宋体" w:cs="宋体"/>
                <w:sz w:val="24"/>
                <w:szCs w:val="24"/>
                <w:highlight w:val="none"/>
                <w:lang w:val="en-US" w:eastAsia="zh-CN"/>
              </w:rPr>
              <w:t>应急及风险控制</w:t>
            </w:r>
            <w:r>
              <w:rPr>
                <w:rFonts w:hint="eastAsia" w:ascii="宋体" w:hAnsi="宋体" w:eastAsia="宋体" w:cs="宋体"/>
                <w:color w:val="auto"/>
                <w:sz w:val="24"/>
                <w:szCs w:val="24"/>
                <w:highlight w:val="none"/>
                <w:u w:val="none"/>
                <w:lang w:val="en-US" w:eastAsia="zh-CN"/>
              </w:rPr>
              <w:t>，包括但不限于：①</w:t>
            </w:r>
            <w:r>
              <w:rPr>
                <w:rFonts w:hint="default" w:ascii="宋体" w:hAnsi="宋体" w:eastAsia="宋体" w:cs="宋体"/>
                <w:color w:val="auto"/>
                <w:sz w:val="24"/>
                <w:szCs w:val="24"/>
                <w:highlight w:val="none"/>
                <w:u w:val="none"/>
                <w:lang w:val="en-US" w:eastAsia="zh-CN"/>
              </w:rPr>
              <w:t>风险识别与评估</w:t>
            </w:r>
            <w:r>
              <w:rPr>
                <w:rFonts w:hint="eastAsia" w:ascii="宋体" w:hAnsi="宋体" w:cs="宋体"/>
                <w:color w:val="auto"/>
                <w:sz w:val="24"/>
                <w:szCs w:val="24"/>
                <w:highlight w:val="none"/>
                <w:u w:val="none"/>
                <w:lang w:val="en-US" w:eastAsia="zh-CN"/>
              </w:rPr>
              <w:t>。②</w:t>
            </w:r>
            <w:r>
              <w:rPr>
                <w:rFonts w:hint="eastAsia" w:ascii="宋体" w:hAnsi="宋体" w:eastAsia="宋体" w:cs="宋体"/>
                <w:color w:val="auto"/>
                <w:sz w:val="24"/>
                <w:szCs w:val="24"/>
                <w:highlight w:val="none"/>
                <w:u w:val="none"/>
                <w:lang w:val="en-US" w:eastAsia="zh-CN"/>
              </w:rPr>
              <w:t>应急解决方案</w:t>
            </w:r>
            <w:r>
              <w:rPr>
                <w:rFonts w:hint="eastAsia" w:ascii="宋体" w:hAnsi="宋体" w:cs="宋体"/>
                <w:color w:val="auto"/>
                <w:sz w:val="24"/>
                <w:szCs w:val="24"/>
                <w:highlight w:val="none"/>
                <w:u w:val="none"/>
                <w:lang w:val="en-US" w:eastAsia="zh-CN"/>
              </w:rPr>
              <w:t>：包含但不限于</w:t>
            </w:r>
            <w:r>
              <w:rPr>
                <w:rFonts w:hint="eastAsia" w:ascii="宋体" w:hAnsi="宋体" w:eastAsia="宋体" w:cs="宋体"/>
                <w:color w:val="auto"/>
                <w:sz w:val="24"/>
                <w:szCs w:val="24"/>
                <w:highlight w:val="none"/>
                <w:u w:val="none"/>
                <w:lang w:val="en-US" w:eastAsia="zh-CN"/>
              </w:rPr>
              <w:t>火灾、爆炸、触电、</w:t>
            </w:r>
            <w:r>
              <w:rPr>
                <w:rFonts w:hint="eastAsia" w:ascii="宋体" w:hAnsi="宋体" w:cs="宋体"/>
                <w:color w:val="auto"/>
                <w:sz w:val="24"/>
                <w:szCs w:val="24"/>
                <w:highlight w:val="none"/>
                <w:u w:val="none"/>
                <w:lang w:val="en-US" w:eastAsia="zh-CN"/>
              </w:rPr>
              <w:t>重物挤压</w:t>
            </w:r>
            <w:r>
              <w:rPr>
                <w:rFonts w:hint="eastAsia" w:ascii="宋体" w:hAnsi="宋体" w:eastAsia="宋体" w:cs="宋体"/>
                <w:color w:val="auto"/>
                <w:sz w:val="24"/>
                <w:szCs w:val="24"/>
                <w:highlight w:val="none"/>
                <w:u w:val="none"/>
                <w:lang w:val="en-US" w:eastAsia="zh-CN"/>
              </w:rPr>
              <w:t>等。</w:t>
            </w:r>
            <w:r>
              <w:rPr>
                <w:rFonts w:hint="eastAsia" w:ascii="宋体" w:hAnsi="宋体" w:cs="宋体"/>
                <w:color w:val="auto"/>
                <w:sz w:val="24"/>
                <w:szCs w:val="24"/>
                <w:highlight w:val="none"/>
                <w:u w:val="none"/>
                <w:lang w:val="en-US" w:eastAsia="zh-CN"/>
              </w:rPr>
              <w:t>③搬迁人员应急演练与培训方案。</w:t>
            </w:r>
          </w:p>
          <w:p w14:paraId="5F35D07F">
            <w:pPr>
              <w:widowControl/>
              <w:ind w:firstLine="240" w:firstLineChars="100"/>
              <w:rPr>
                <w:rFonts w:hint="eastAsia" w:ascii="宋体" w:hAnsi="宋体" w:eastAsia="宋体" w:cs="宋体"/>
                <w:b w:val="0"/>
                <w:bCs w:val="0"/>
                <w:color w:val="000000"/>
                <w:kern w:val="2"/>
                <w:sz w:val="24"/>
                <w:szCs w:val="24"/>
                <w:highlight w:val="none"/>
                <w:u w:val="none"/>
                <w:lang w:val="en-US" w:eastAsia="zh-CN" w:bidi="ar-SA"/>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r w14:paraId="64D0D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trPr>
        <w:tc>
          <w:tcPr>
            <w:tcW w:w="365" w:type="pct"/>
            <w:noWrap/>
            <w:vAlign w:val="center"/>
          </w:tcPr>
          <w:p w14:paraId="387BD174">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7</w:t>
            </w:r>
          </w:p>
        </w:tc>
        <w:tc>
          <w:tcPr>
            <w:tcW w:w="537" w:type="pct"/>
            <w:noWrap/>
            <w:vAlign w:val="center"/>
          </w:tcPr>
          <w:p w14:paraId="13B8F80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eastAsia="宋体" w:cs="宋体"/>
                <w:color w:val="000000"/>
                <w:highlight w:val="none"/>
                <w:lang w:val="en-US" w:eastAsia="zh-CN"/>
              </w:rPr>
            </w:pPr>
            <w:r>
              <w:rPr>
                <w:rFonts w:hint="eastAsia" w:ascii="宋体" w:hAnsi="宋体" w:cs="宋体"/>
                <w:sz w:val="24"/>
                <w:szCs w:val="24"/>
                <w:highlight w:val="none"/>
                <w:lang w:val="en-US" w:eastAsia="zh-CN"/>
              </w:rPr>
              <w:t>售后服务方案</w:t>
            </w:r>
          </w:p>
        </w:tc>
        <w:tc>
          <w:tcPr>
            <w:tcW w:w="428" w:type="pct"/>
            <w:noWrap/>
            <w:vAlign w:val="center"/>
          </w:tcPr>
          <w:p w14:paraId="10333EA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9</w:t>
            </w:r>
          </w:p>
        </w:tc>
        <w:tc>
          <w:tcPr>
            <w:tcW w:w="3668" w:type="pct"/>
            <w:noWrap/>
            <w:vAlign w:val="center"/>
          </w:tcPr>
          <w:p w14:paraId="06672CB4">
            <w:pPr>
              <w:widowControl/>
              <w:ind w:firstLine="240" w:firstLineChars="100"/>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针对供应商所提供此项目的</w:t>
            </w:r>
            <w:r>
              <w:rPr>
                <w:rFonts w:hint="eastAsia" w:ascii="宋体" w:hAnsi="宋体" w:cs="宋体"/>
                <w:sz w:val="24"/>
                <w:szCs w:val="24"/>
                <w:highlight w:val="none"/>
                <w:lang w:val="en-US" w:eastAsia="zh-CN"/>
              </w:rPr>
              <w:t>应急及风险控制</w:t>
            </w:r>
            <w:r>
              <w:rPr>
                <w:rFonts w:hint="eastAsia" w:ascii="宋体" w:hAnsi="宋体" w:eastAsia="宋体" w:cs="宋体"/>
                <w:color w:val="auto"/>
                <w:sz w:val="24"/>
                <w:szCs w:val="24"/>
                <w:highlight w:val="none"/>
                <w:u w:val="none"/>
                <w:lang w:val="en-US" w:eastAsia="zh-CN"/>
              </w:rPr>
              <w:t>，包括但不限于：①</w:t>
            </w:r>
            <w:r>
              <w:rPr>
                <w:rFonts w:hint="eastAsia" w:ascii="宋体" w:hAnsi="宋体" w:cs="宋体"/>
                <w:color w:val="auto"/>
                <w:sz w:val="24"/>
                <w:szCs w:val="24"/>
                <w:highlight w:val="none"/>
                <w:u w:val="none"/>
                <w:lang w:val="en-US" w:eastAsia="zh-CN"/>
              </w:rPr>
              <w:t>售后服务体系及服务内容。②故障解决方案及响应时间。③专业技术人员保障及服务电话。</w:t>
            </w:r>
          </w:p>
          <w:p w14:paraId="647F7B09">
            <w:pPr>
              <w:widowControl/>
              <w:ind w:firstLine="240" w:firstLineChars="100"/>
              <w:rPr>
                <w:rFonts w:hint="eastAsia" w:ascii="宋体" w:hAnsi="宋体" w:eastAsia="宋体" w:cs="宋体"/>
                <w:b w:val="0"/>
                <w:bCs w:val="0"/>
                <w:color w:val="000000"/>
                <w:kern w:val="2"/>
                <w:sz w:val="24"/>
                <w:szCs w:val="24"/>
                <w:highlight w:val="none"/>
                <w:u w:val="none"/>
                <w:lang w:val="en-US" w:eastAsia="zh-CN" w:bidi="ar-SA"/>
              </w:rPr>
            </w:pPr>
            <w:r>
              <w:rPr>
                <w:rFonts w:hint="eastAsia" w:ascii="宋体" w:hAnsi="宋体" w:eastAsia="宋体" w:cs="宋体"/>
                <w:b w:val="0"/>
                <w:bCs w:val="0"/>
                <w:color w:val="000000"/>
                <w:kern w:val="2"/>
                <w:sz w:val="24"/>
                <w:szCs w:val="24"/>
                <w:highlight w:val="none"/>
                <w:u w:val="none"/>
                <w:lang w:val="en-US" w:eastAsia="zh-CN" w:bidi="ar-SA"/>
              </w:rPr>
              <w:t>每项包含的要点齐全无缺漏项、内容与本项目相符、需求理解完善的得</w:t>
            </w:r>
            <w:r>
              <w:rPr>
                <w:rFonts w:hint="eastAsia" w:ascii="宋体" w:hAnsi="宋体" w:cs="宋体"/>
                <w:b w:val="0"/>
                <w:bCs w:val="0"/>
                <w:color w:val="000000"/>
                <w:kern w:val="2"/>
                <w:sz w:val="24"/>
                <w:szCs w:val="24"/>
                <w:highlight w:val="none"/>
                <w:u w:val="none"/>
                <w:lang w:val="en-US" w:eastAsia="zh-CN" w:bidi="ar-SA"/>
              </w:rPr>
              <w:t>3</w:t>
            </w:r>
            <w:r>
              <w:rPr>
                <w:rFonts w:hint="eastAsia" w:ascii="宋体" w:hAnsi="宋体" w:eastAsia="宋体" w:cs="宋体"/>
                <w:b w:val="0"/>
                <w:bCs w:val="0"/>
                <w:color w:val="000000"/>
                <w:kern w:val="2"/>
                <w:sz w:val="24"/>
                <w:szCs w:val="24"/>
                <w:highlight w:val="none"/>
                <w:u w:val="none"/>
                <w:lang w:val="en-US" w:eastAsia="zh-CN" w:bidi="ar-SA"/>
              </w:rPr>
              <w:t>分；每点内容包含的要点齐全、内容与要点相符，但仅有纲要内容简略，未科学合理展开阐述的得</w:t>
            </w:r>
            <w:r>
              <w:rPr>
                <w:rFonts w:hint="eastAsia" w:ascii="宋体" w:hAnsi="宋体" w:cs="宋体"/>
                <w:b w:val="0"/>
                <w:bCs w:val="0"/>
                <w:color w:val="000000"/>
                <w:kern w:val="2"/>
                <w:sz w:val="24"/>
                <w:szCs w:val="24"/>
                <w:highlight w:val="none"/>
                <w:u w:val="none"/>
                <w:lang w:val="en-US" w:eastAsia="zh-CN" w:bidi="ar-SA"/>
              </w:rPr>
              <w:t>2</w:t>
            </w:r>
            <w:r>
              <w:rPr>
                <w:rFonts w:hint="eastAsia" w:ascii="宋体" w:hAnsi="宋体" w:eastAsia="宋体" w:cs="宋体"/>
                <w:b w:val="0"/>
                <w:bCs w:val="0"/>
                <w:color w:val="000000"/>
                <w:kern w:val="2"/>
                <w:sz w:val="24"/>
                <w:szCs w:val="24"/>
                <w:highlight w:val="none"/>
                <w:u w:val="none"/>
                <w:lang w:val="en-US" w:eastAsia="zh-CN" w:bidi="ar-SA"/>
              </w:rPr>
              <w:t>分；每点内容包含的要点有缺漏的得</w:t>
            </w:r>
            <w:r>
              <w:rPr>
                <w:rFonts w:hint="eastAsia" w:ascii="宋体" w:hAnsi="宋体" w:cs="宋体"/>
                <w:b w:val="0"/>
                <w:bCs w:val="0"/>
                <w:color w:val="000000"/>
                <w:kern w:val="2"/>
                <w:sz w:val="24"/>
                <w:szCs w:val="24"/>
                <w:highlight w:val="none"/>
                <w:u w:val="none"/>
                <w:lang w:val="en-US" w:eastAsia="zh-CN" w:bidi="ar-SA"/>
              </w:rPr>
              <w:t>1</w:t>
            </w:r>
            <w:r>
              <w:rPr>
                <w:rFonts w:hint="eastAsia" w:ascii="宋体" w:hAnsi="宋体" w:eastAsia="宋体" w:cs="宋体"/>
                <w:b w:val="0"/>
                <w:bCs w:val="0"/>
                <w:color w:val="000000"/>
                <w:kern w:val="2"/>
                <w:sz w:val="24"/>
                <w:szCs w:val="24"/>
                <w:highlight w:val="none"/>
                <w:u w:val="none"/>
                <w:lang w:val="en-US" w:eastAsia="zh-CN" w:bidi="ar-SA"/>
              </w:rPr>
              <w:t>分；每点内容与本项目无关或未提供相关内容的不得分。</w:t>
            </w:r>
          </w:p>
        </w:tc>
      </w:tr>
    </w:tbl>
    <w:p w14:paraId="66C3E57E">
      <w:pPr>
        <w:pStyle w:val="51"/>
        <w:widowControl/>
        <w:shd w:val="clear" w:color="auto" w:fill="FFFFFF"/>
        <w:spacing w:before="0" w:beforeAutospacing="0" w:after="0" w:afterAutospacing="0" w:line="360" w:lineRule="auto"/>
        <w:ind w:firstLine="482"/>
        <w:jc w:val="both"/>
        <w:rPr>
          <w:rFonts w:hint="eastAsia" w:ascii="Times New Roman" w:hAnsi="Times New Roman" w:cs="宋体"/>
          <w:b/>
          <w:szCs w:val="24"/>
          <w:highlight w:val="none"/>
          <w:lang w:eastAsia="zh-CN"/>
        </w:rPr>
      </w:pPr>
      <w:r>
        <w:rPr>
          <w:rFonts w:hint="eastAsia" w:ascii="Times New Roman" w:hAnsi="Times New Roman" w:cs="宋体"/>
          <w:b/>
          <w:szCs w:val="24"/>
          <w:highlight w:val="none"/>
          <w:lang w:eastAsia="zh-CN"/>
        </w:rPr>
        <w:t>注：</w:t>
      </w:r>
      <w:r>
        <w:rPr>
          <w:rFonts w:hint="eastAsia" w:ascii="Times New Roman" w:hAnsi="Times New Roman" w:cs="宋体"/>
          <w:b/>
          <w:szCs w:val="24"/>
          <w:highlight w:val="none"/>
          <w:lang w:val="en-US" w:eastAsia="zh-CN"/>
        </w:rPr>
        <w:t>1.</w:t>
      </w:r>
      <w:r>
        <w:rPr>
          <w:rFonts w:hint="eastAsia" w:ascii="Times New Roman" w:hAnsi="Times New Roman" w:cs="宋体"/>
          <w:b/>
          <w:szCs w:val="24"/>
          <w:highlight w:val="none"/>
          <w:lang w:eastAsia="zh-CN"/>
        </w:rPr>
        <w:t>以上所提供材料必须真实可靠，伪造证书证件、伪造合同等一切弄虚作假行为，一经发现和查实，采购方有权取消成交资格或终止合同，并追究供应商经济和法律责任。</w:t>
      </w:r>
    </w:p>
    <w:p w14:paraId="41C63457">
      <w:pPr>
        <w:pStyle w:val="51"/>
        <w:widowControl/>
        <w:shd w:val="clear" w:color="auto" w:fill="FFFFFF"/>
        <w:spacing w:before="0" w:beforeAutospacing="0" w:after="0" w:afterAutospacing="0" w:line="360" w:lineRule="auto"/>
        <w:ind w:firstLine="793" w:firstLineChars="329"/>
        <w:jc w:val="both"/>
        <w:rPr>
          <w:rFonts w:hint="default" w:ascii="Times New Roman" w:hAnsi="Times New Roman" w:cs="宋体"/>
          <w:b/>
          <w:szCs w:val="24"/>
          <w:highlight w:val="none"/>
          <w:lang w:val="en-US" w:eastAsia="zh-CN"/>
        </w:rPr>
      </w:pPr>
      <w:r>
        <w:rPr>
          <w:rFonts w:hint="eastAsia" w:ascii="Times New Roman" w:hAnsi="Times New Roman" w:cs="宋体"/>
          <w:b/>
          <w:szCs w:val="24"/>
          <w:highlight w:val="none"/>
          <w:lang w:val="en-US" w:eastAsia="zh-CN"/>
        </w:rPr>
        <w:t>2.供应商的商务技术得分不得低于采购文件商务技术总分值的50%，否则视为未实质性响应，作无效响应处理</w:t>
      </w:r>
    </w:p>
    <w:p w14:paraId="67170CB0">
      <w:pPr>
        <w:pStyle w:val="51"/>
        <w:widowControl/>
        <w:numPr>
          <w:ilvl w:val="0"/>
          <w:numId w:val="2"/>
        </w:numPr>
        <w:shd w:val="clear" w:color="auto" w:fill="FFFFFF"/>
        <w:spacing w:before="0" w:beforeAutospacing="0" w:after="0" w:afterAutospacing="0" w:line="360" w:lineRule="auto"/>
        <w:ind w:firstLine="482"/>
        <w:jc w:val="both"/>
        <w:rPr>
          <w:rFonts w:hint="eastAsia"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eastAsia="zh-CN"/>
        </w:rPr>
        <w:t>报价分：（</w:t>
      </w:r>
      <w:r>
        <w:rPr>
          <w:rFonts w:hint="eastAsia" w:ascii="Times New Roman" w:hAnsi="Times New Roman" w:cs="宋体"/>
          <w:b/>
          <w:bCs/>
          <w:szCs w:val="24"/>
          <w:highlight w:val="none"/>
          <w:shd w:val="clear" w:color="auto" w:fill="FFFFFF"/>
          <w:lang w:val="en-US" w:eastAsia="zh-CN"/>
        </w:rPr>
        <w:t>30</w:t>
      </w:r>
      <w:r>
        <w:rPr>
          <w:rFonts w:hint="eastAsia" w:ascii="Times New Roman" w:hAnsi="Times New Roman" w:cs="宋体"/>
          <w:b/>
          <w:bCs/>
          <w:szCs w:val="24"/>
          <w:highlight w:val="none"/>
          <w:shd w:val="clear" w:color="auto" w:fill="FFFFFF"/>
          <w:lang w:eastAsia="zh-CN"/>
        </w:rPr>
        <w:t>分）</w:t>
      </w:r>
    </w:p>
    <w:p w14:paraId="11804358">
      <w:pPr>
        <w:pStyle w:val="51"/>
        <w:widowControl/>
        <w:shd w:val="clear" w:color="auto" w:fill="FFFFFF"/>
        <w:spacing w:before="0" w:beforeAutospacing="0" w:after="0" w:afterAutospacing="0" w:line="360" w:lineRule="auto"/>
        <w:ind w:firstLine="482"/>
        <w:jc w:val="both"/>
        <w:rPr>
          <w:rFonts w:hint="eastAsia" w:ascii="Times New Roman" w:hAnsi="Times New Roman" w:cs="宋体"/>
          <w:b w:val="0"/>
          <w:bCs w:val="0"/>
          <w:szCs w:val="24"/>
          <w:highlight w:val="none"/>
          <w:lang w:eastAsia="zh-CN"/>
        </w:rPr>
      </w:pPr>
      <w:r>
        <w:rPr>
          <w:rFonts w:hint="eastAsia" w:ascii="Times New Roman" w:hAnsi="Times New Roman" w:cs="宋体"/>
          <w:b w:val="0"/>
          <w:bCs w:val="0"/>
          <w:szCs w:val="24"/>
          <w:highlight w:val="none"/>
          <w:lang w:eastAsia="zh-CN"/>
        </w:rPr>
        <w:t>满足</w:t>
      </w:r>
      <w:r>
        <w:rPr>
          <w:rFonts w:hint="eastAsia" w:ascii="Times New Roman" w:hAnsi="Times New Roman" w:cs="宋体"/>
          <w:b w:val="0"/>
          <w:bCs w:val="0"/>
          <w:szCs w:val="24"/>
          <w:highlight w:val="none"/>
          <w:lang w:val="en-US" w:eastAsia="zh-CN"/>
        </w:rPr>
        <w:t>采购</w:t>
      </w:r>
      <w:r>
        <w:rPr>
          <w:rFonts w:hint="eastAsia" w:ascii="Times New Roman" w:hAnsi="Times New Roman" w:cs="宋体"/>
          <w:b w:val="0"/>
          <w:bCs w:val="0"/>
          <w:szCs w:val="24"/>
          <w:highlight w:val="none"/>
          <w:lang w:eastAsia="zh-CN"/>
        </w:rPr>
        <w:t>文件要求且</w:t>
      </w:r>
      <w:r>
        <w:rPr>
          <w:rFonts w:hint="eastAsia" w:ascii="Times New Roman" w:hAnsi="Times New Roman" w:cs="宋体"/>
          <w:b w:val="0"/>
          <w:bCs w:val="0"/>
          <w:szCs w:val="24"/>
          <w:highlight w:val="none"/>
          <w:lang w:val="en-US" w:eastAsia="zh-CN"/>
        </w:rPr>
        <w:t>最终</w:t>
      </w:r>
      <w:r>
        <w:rPr>
          <w:rFonts w:hint="eastAsia" w:ascii="Times New Roman" w:hAnsi="Times New Roman" w:cs="宋体"/>
          <w:b w:val="0"/>
          <w:bCs w:val="0"/>
          <w:szCs w:val="24"/>
          <w:highlight w:val="none"/>
          <w:lang w:eastAsia="zh-CN"/>
        </w:rPr>
        <w:t>报价最低的报价为评标基准价，其</w:t>
      </w:r>
      <w:r>
        <w:rPr>
          <w:rFonts w:hint="eastAsia" w:ascii="Times New Roman" w:hAnsi="Times New Roman" w:cs="宋体"/>
          <w:b w:val="0"/>
          <w:bCs w:val="0"/>
          <w:szCs w:val="24"/>
          <w:highlight w:val="none"/>
          <w:lang w:val="en-US" w:eastAsia="zh-CN"/>
        </w:rPr>
        <w:t>报价</w:t>
      </w:r>
      <w:r>
        <w:rPr>
          <w:rFonts w:hint="eastAsia" w:ascii="Times New Roman" w:hAnsi="Times New Roman" w:cs="宋体"/>
          <w:b w:val="0"/>
          <w:bCs w:val="0"/>
          <w:szCs w:val="24"/>
          <w:highlight w:val="none"/>
          <w:lang w:eastAsia="zh-CN"/>
        </w:rPr>
        <w:t>得分为满分；其他</w:t>
      </w:r>
      <w:r>
        <w:rPr>
          <w:rFonts w:hint="eastAsia" w:ascii="Times New Roman" w:hAnsi="Times New Roman" w:cs="宋体"/>
          <w:b w:val="0"/>
          <w:bCs w:val="0"/>
          <w:szCs w:val="24"/>
          <w:highlight w:val="none"/>
          <w:lang w:val="en-US" w:eastAsia="zh-CN"/>
        </w:rPr>
        <w:t>供应商</w:t>
      </w:r>
      <w:r>
        <w:rPr>
          <w:rFonts w:hint="eastAsia" w:ascii="Times New Roman" w:hAnsi="Times New Roman" w:cs="宋体"/>
          <w:b w:val="0"/>
          <w:bCs w:val="0"/>
          <w:szCs w:val="24"/>
          <w:highlight w:val="none"/>
          <w:lang w:eastAsia="zh-CN"/>
        </w:rPr>
        <w:t>的价格分按下列公式计算：</w:t>
      </w:r>
    </w:p>
    <w:p w14:paraId="3E9727E9">
      <w:pPr>
        <w:pStyle w:val="51"/>
        <w:widowControl/>
        <w:shd w:val="clear" w:color="auto" w:fill="FFFFFF"/>
        <w:spacing w:before="0" w:beforeAutospacing="0" w:after="0" w:afterAutospacing="0" w:line="360" w:lineRule="auto"/>
        <w:ind w:firstLine="482"/>
        <w:jc w:val="both"/>
        <w:rPr>
          <w:rFonts w:hint="eastAsia" w:ascii="Times New Roman" w:hAnsi="Times New Roman" w:cs="宋体"/>
          <w:b w:val="0"/>
          <w:bCs w:val="0"/>
          <w:szCs w:val="24"/>
          <w:highlight w:val="none"/>
          <w:lang w:eastAsia="zh-CN"/>
        </w:rPr>
      </w:pPr>
      <w:r>
        <w:rPr>
          <w:rFonts w:hint="eastAsia" w:ascii="Times New Roman" w:hAnsi="Times New Roman" w:cs="宋体"/>
          <w:b w:val="0"/>
          <w:bCs w:val="0"/>
          <w:szCs w:val="24"/>
          <w:highlight w:val="none"/>
          <w:lang w:val="en-US" w:eastAsia="zh-CN"/>
        </w:rPr>
        <w:t>报价</w:t>
      </w:r>
      <w:r>
        <w:rPr>
          <w:rFonts w:hint="eastAsia" w:ascii="Times New Roman" w:hAnsi="Times New Roman" w:cs="宋体"/>
          <w:b w:val="0"/>
          <w:bCs w:val="0"/>
          <w:szCs w:val="24"/>
          <w:highlight w:val="none"/>
          <w:lang w:eastAsia="zh-CN"/>
        </w:rPr>
        <w:t>分=（评标基准价/</w:t>
      </w:r>
      <w:r>
        <w:rPr>
          <w:rFonts w:hint="eastAsia" w:ascii="Times New Roman" w:hAnsi="Times New Roman" w:cs="宋体"/>
          <w:b w:val="0"/>
          <w:bCs w:val="0"/>
          <w:szCs w:val="24"/>
          <w:highlight w:val="none"/>
          <w:lang w:val="en-US" w:eastAsia="zh-CN"/>
        </w:rPr>
        <w:t>响应</w:t>
      </w:r>
      <w:r>
        <w:rPr>
          <w:rFonts w:hint="eastAsia" w:ascii="Times New Roman" w:hAnsi="Times New Roman" w:cs="宋体"/>
          <w:b w:val="0"/>
          <w:bCs w:val="0"/>
          <w:szCs w:val="24"/>
          <w:highlight w:val="none"/>
          <w:lang w:eastAsia="zh-CN"/>
        </w:rPr>
        <w:t>报价）×价格权重×100。</w:t>
      </w:r>
    </w:p>
    <w:p w14:paraId="5525B622">
      <w:pPr>
        <w:pStyle w:val="51"/>
        <w:widowControl/>
        <w:shd w:val="clear" w:color="auto" w:fill="FFFFFF"/>
        <w:spacing w:before="0" w:beforeAutospacing="0" w:after="0" w:afterAutospacing="0" w:line="360" w:lineRule="auto"/>
        <w:ind w:firstLine="482"/>
        <w:jc w:val="both"/>
        <w:rPr>
          <w:rFonts w:hint="eastAsia" w:ascii="Times New Roman" w:hAnsi="Times New Roman" w:cs="宋体"/>
          <w:b/>
          <w:szCs w:val="24"/>
          <w:highlight w:val="none"/>
          <w:lang w:eastAsia="zh-CN"/>
        </w:rPr>
      </w:pPr>
      <w:r>
        <w:rPr>
          <w:rFonts w:hint="eastAsia" w:ascii="Times New Roman" w:hAnsi="Times New Roman" w:cs="宋体"/>
          <w:b/>
          <w:bCs/>
          <w:szCs w:val="24"/>
          <w:highlight w:val="none"/>
          <w:lang w:val="en-US" w:eastAsia="zh-CN"/>
        </w:rPr>
        <w:t>供应商</w:t>
      </w:r>
      <w:r>
        <w:rPr>
          <w:rFonts w:hint="eastAsia" w:ascii="Times New Roman" w:hAnsi="Times New Roman" w:cs="宋体"/>
          <w:b/>
          <w:bCs/>
          <w:szCs w:val="24"/>
          <w:highlight w:val="none"/>
          <w:lang w:eastAsia="zh-CN"/>
        </w:rPr>
        <w:t>总得分</w:t>
      </w:r>
      <w:r>
        <w:rPr>
          <w:rFonts w:hint="eastAsia" w:ascii="Times New Roman" w:hAnsi="Times New Roman" w:cs="宋体"/>
          <w:b/>
          <w:szCs w:val="24"/>
          <w:highlight w:val="none"/>
          <w:lang w:eastAsia="zh-CN"/>
        </w:rPr>
        <w:t>=</w:t>
      </w:r>
      <w:r>
        <w:rPr>
          <w:rFonts w:hint="eastAsia" w:ascii="Times New Roman" w:hAnsi="Times New Roman" w:cs="宋体"/>
          <w:b/>
          <w:szCs w:val="24"/>
          <w:highlight w:val="none"/>
          <w:lang w:val="en-US" w:eastAsia="zh-CN"/>
        </w:rPr>
        <w:t>商务</w:t>
      </w:r>
      <w:r>
        <w:rPr>
          <w:rFonts w:hint="eastAsia" w:ascii="Times New Roman" w:hAnsi="Times New Roman" w:cs="宋体"/>
          <w:b/>
          <w:szCs w:val="24"/>
          <w:highlight w:val="none"/>
          <w:lang w:eastAsia="zh-CN"/>
        </w:rPr>
        <w:t>技术分+报价分</w:t>
      </w:r>
    </w:p>
    <w:p w14:paraId="3D259DB5">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lang w:val="en-US" w:eastAsia="zh-CN"/>
        </w:rPr>
        <w:t>五、</w:t>
      </w:r>
      <w:r>
        <w:rPr>
          <w:rFonts w:hint="eastAsia" w:ascii="宋体" w:hAnsi="宋体" w:eastAsia="宋体" w:cs="Times New Roman"/>
          <w:b/>
          <w:sz w:val="24"/>
          <w:szCs w:val="24"/>
          <w:highlight w:val="none"/>
        </w:rPr>
        <w:t>出现下列情形之一的，</w:t>
      </w:r>
      <w:r>
        <w:rPr>
          <w:rFonts w:hint="eastAsia" w:ascii="宋体" w:hAnsi="宋体" w:cs="Times New Roman"/>
          <w:b/>
          <w:sz w:val="24"/>
          <w:szCs w:val="24"/>
          <w:highlight w:val="none"/>
          <w:lang w:val="en-US" w:eastAsia="zh-CN"/>
        </w:rPr>
        <w:t>磋商小组</w:t>
      </w:r>
      <w:r>
        <w:rPr>
          <w:rFonts w:hint="eastAsia" w:ascii="宋体" w:hAnsi="宋体" w:eastAsia="宋体" w:cs="Times New Roman"/>
          <w:b/>
          <w:sz w:val="24"/>
          <w:szCs w:val="24"/>
          <w:highlight w:val="none"/>
        </w:rPr>
        <w:t>应当启动异常低价</w:t>
      </w:r>
      <w:r>
        <w:rPr>
          <w:rFonts w:hint="eastAsia" w:ascii="宋体" w:hAnsi="宋体" w:cs="Times New Roman"/>
          <w:b/>
          <w:sz w:val="24"/>
          <w:szCs w:val="24"/>
          <w:highlight w:val="none"/>
          <w:lang w:val="en-US" w:eastAsia="zh-CN"/>
        </w:rPr>
        <w:t>响应</w:t>
      </w:r>
      <w:r>
        <w:rPr>
          <w:rFonts w:hint="eastAsia" w:ascii="宋体" w:hAnsi="宋体" w:eastAsia="宋体" w:cs="Times New Roman"/>
          <w:b/>
          <w:sz w:val="24"/>
          <w:szCs w:val="24"/>
          <w:highlight w:val="none"/>
        </w:rPr>
        <w:t>审查程序：</w:t>
      </w:r>
    </w:p>
    <w:p w14:paraId="3CB6D8D3">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1</w:t>
      </w:r>
      <w:r>
        <w:rPr>
          <w:rFonts w:hint="eastAsia" w:ascii="宋体" w:hAnsi="宋体" w:cs="宋体"/>
          <w:szCs w:val="24"/>
          <w:highlight w:val="none"/>
          <w:lang w:val="en-US" w:eastAsia="zh-CN"/>
        </w:rPr>
        <w:t>.</w:t>
      </w:r>
      <w:r>
        <w:rPr>
          <w:rFonts w:hint="eastAsia" w:ascii="宋体" w:hAnsi="宋体" w:cs="宋体"/>
          <w:szCs w:val="24"/>
          <w:highlight w:val="none"/>
          <w:lang w:eastAsia="zh-CN"/>
        </w:rPr>
        <w:t>响应报价低于全部通过符合性审查供应商响应报价平均值50%的，即响应报价&lt;全部通过符合性审查供应商响应报价平均值×50%；</w:t>
      </w:r>
    </w:p>
    <w:p w14:paraId="709B5F31">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2</w:t>
      </w:r>
      <w:r>
        <w:rPr>
          <w:rFonts w:hint="eastAsia" w:ascii="宋体" w:hAnsi="宋体" w:cs="宋体"/>
          <w:szCs w:val="24"/>
          <w:highlight w:val="none"/>
          <w:lang w:val="en-US" w:eastAsia="zh-CN"/>
        </w:rPr>
        <w:t>.</w:t>
      </w:r>
      <w:r>
        <w:rPr>
          <w:rFonts w:hint="eastAsia" w:ascii="宋体" w:hAnsi="宋体" w:cs="宋体"/>
          <w:szCs w:val="24"/>
          <w:highlight w:val="none"/>
          <w:lang w:eastAsia="zh-CN"/>
        </w:rPr>
        <w:t>响应报价低于通过符合性审查的次低报价供应商响应报价50%的，即响应报价&lt;通过符合性审查的次低报价供应商响应报价×50%；</w:t>
      </w:r>
    </w:p>
    <w:p w14:paraId="391CEC87">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3</w:t>
      </w:r>
      <w:r>
        <w:rPr>
          <w:rFonts w:hint="eastAsia" w:ascii="宋体" w:hAnsi="宋体" w:cs="宋体"/>
          <w:szCs w:val="24"/>
          <w:highlight w:val="none"/>
          <w:lang w:val="en-US" w:eastAsia="zh-CN"/>
        </w:rPr>
        <w:t>.</w:t>
      </w:r>
      <w:r>
        <w:rPr>
          <w:rFonts w:hint="eastAsia" w:ascii="宋体" w:hAnsi="宋体" w:cs="宋体"/>
          <w:szCs w:val="24"/>
          <w:highlight w:val="none"/>
          <w:lang w:eastAsia="zh-CN"/>
        </w:rPr>
        <w:t>响应报价低于采购项目最高限价45%的，即响应报价&lt;采购项目最高限价×45%；</w:t>
      </w:r>
    </w:p>
    <w:p w14:paraId="0CF0712F">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4</w:t>
      </w:r>
      <w:r>
        <w:rPr>
          <w:rFonts w:hint="eastAsia" w:ascii="宋体" w:hAnsi="宋体" w:cs="宋体"/>
          <w:szCs w:val="24"/>
          <w:highlight w:val="none"/>
          <w:lang w:val="en-US" w:eastAsia="zh-CN"/>
        </w:rPr>
        <w:t>.</w:t>
      </w:r>
      <w:r>
        <w:rPr>
          <w:rFonts w:hint="eastAsia" w:ascii="宋体" w:hAnsi="宋体" w:cs="宋体"/>
          <w:szCs w:val="24"/>
          <w:highlight w:val="none"/>
          <w:lang w:eastAsia="zh-CN"/>
        </w:rPr>
        <w:t>磋商小组基于专业判断，认为供应商报价过低，有可能影响产品质量或者不能诚信履约的其他情形。</w:t>
      </w:r>
    </w:p>
    <w:p w14:paraId="587E095C">
      <w:pPr>
        <w:pStyle w:val="51"/>
        <w:widowControl/>
        <w:shd w:val="clear" w:color="auto" w:fill="FFFFFF"/>
        <w:spacing w:before="0" w:beforeAutospacing="0" w:after="0" w:afterAutospacing="0" w:line="360" w:lineRule="auto"/>
        <w:ind w:firstLine="482"/>
        <w:jc w:val="both"/>
        <w:rPr>
          <w:rFonts w:hint="eastAsia" w:ascii="宋体" w:hAnsi="宋体" w:cs="宋体"/>
          <w:szCs w:val="24"/>
          <w:highlight w:val="none"/>
          <w:lang w:eastAsia="zh-CN"/>
        </w:rPr>
      </w:pPr>
      <w:r>
        <w:rPr>
          <w:rFonts w:hint="eastAsia" w:ascii="宋体" w:hAnsi="宋体" w:cs="宋体"/>
          <w:szCs w:val="24"/>
          <w:highlight w:val="none"/>
          <w:lang w:eastAsia="zh-CN"/>
        </w:rPr>
        <w:t>磋商小组应当要求相关供应商在评审现场不少于30分钟时间内对响应价格作出解释，并提供项目具体成本测算等与报价合理性相关的书面说明及必要的证明材料，包括但不限于原材料成本、人工成本、制造费用等。</w:t>
      </w:r>
    </w:p>
    <w:p w14:paraId="038F5B36">
      <w:pPr>
        <w:pStyle w:val="51"/>
        <w:widowControl/>
        <w:shd w:val="clear" w:color="auto" w:fill="FFFFFF"/>
        <w:spacing w:before="0" w:beforeAutospacing="0" w:after="0" w:afterAutospacing="0" w:line="360" w:lineRule="auto"/>
        <w:ind w:firstLine="482"/>
        <w:jc w:val="both"/>
        <w:rPr>
          <w:rFonts w:hint="default" w:ascii="Times New Roman" w:hAnsi="Times New Roman" w:cs="宋体"/>
          <w:b/>
          <w:color w:val="000000" w:themeColor="text1"/>
          <w:szCs w:val="24"/>
          <w:highlight w:val="none"/>
          <w:lang w:val="en-US" w:eastAsia="zh-CN"/>
          <w14:textFill>
            <w14:solidFill>
              <w14:schemeClr w14:val="tx1"/>
            </w14:solidFill>
          </w14:textFill>
        </w:rPr>
      </w:pPr>
      <w:r>
        <w:rPr>
          <w:rFonts w:hint="eastAsia" w:ascii="宋体" w:hAnsi="宋体" w:cs="宋体"/>
          <w:szCs w:val="24"/>
          <w:highlight w:val="none"/>
          <w:lang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Times New Roman" w:hAnsi="Times New Roman" w:cs="宋体"/>
          <w:b/>
          <w:color w:val="000000" w:themeColor="text1"/>
          <w:szCs w:val="24"/>
          <w:highlight w:val="none"/>
          <w:lang w:val="en-US" w:eastAsia="zh-CN"/>
          <w14:textFill>
            <w14:solidFill>
              <w14:schemeClr w14:val="tx1"/>
            </w14:solidFill>
          </w14:textFill>
        </w:rPr>
        <w:t xml:space="preserve"> </w:t>
      </w:r>
    </w:p>
    <w:p w14:paraId="7CCF040A">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lang w:eastAsia="zh-CN"/>
        </w:rPr>
      </w:pPr>
      <w:r>
        <w:rPr>
          <w:rFonts w:hint="eastAsia" w:ascii="Times New Roman" w:hAnsi="Times New Roman" w:cs="宋体"/>
          <w:b/>
          <w:bCs/>
          <w:szCs w:val="24"/>
          <w:highlight w:val="none"/>
          <w:lang w:val="en-US" w:eastAsia="zh-CN"/>
        </w:rPr>
        <w:t>六</w:t>
      </w:r>
      <w:r>
        <w:rPr>
          <w:rFonts w:hint="eastAsia" w:ascii="Times New Roman" w:hAnsi="Times New Roman" w:cs="宋体"/>
          <w:b/>
          <w:bCs/>
          <w:szCs w:val="24"/>
          <w:highlight w:val="none"/>
          <w:lang w:eastAsia="zh-CN"/>
        </w:rPr>
        <w:t>、出现下列情形之一的，作无效响应处理</w:t>
      </w:r>
    </w:p>
    <w:p w14:paraId="0EA1A92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响应文件未按规定要求签署、盖章及主要资料不齐全的；</w:t>
      </w:r>
    </w:p>
    <w:p w14:paraId="6C60C762">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响应文件的资料有虚报或者谎报的；</w:t>
      </w:r>
    </w:p>
    <w:p w14:paraId="13EAD0C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响应文件中资格审查文件及技术响应文件出现磋商报价的内容；</w:t>
      </w:r>
    </w:p>
    <w:p w14:paraId="41A1844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不具备磋商文件规定的资格要求的；</w:t>
      </w:r>
    </w:p>
    <w:p w14:paraId="0FFFA37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5</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响应文件有重大漏项或重大不合理的；</w:t>
      </w:r>
    </w:p>
    <w:p w14:paraId="27D98986">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6</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项目技术、方案不满足项目需求中的要求，有重大偏离或保留的；</w:t>
      </w:r>
    </w:p>
    <w:p w14:paraId="16DD32C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7</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磋商响应报价超出项目预算的；</w:t>
      </w:r>
    </w:p>
    <w:p w14:paraId="13BFA17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8</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被认定为低于成本报价磋商</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的；</w:t>
      </w:r>
    </w:p>
    <w:p w14:paraId="0DFF43D1">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9</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供应商的磋商报价高于自己前一轮的；</w:t>
      </w:r>
    </w:p>
    <w:p w14:paraId="385EE047">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10</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不符合法律、法规和磋商文件中规定的其他实质性响应要求的；</w:t>
      </w:r>
    </w:p>
    <w:p w14:paraId="4F61257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磋商小组依据法律法规可以认定为无效响应的其他情况；</w:t>
      </w:r>
    </w:p>
    <w:p w14:paraId="2AE6AAB4">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未按要求提供样品的（如有）。</w:t>
      </w:r>
    </w:p>
    <w:p w14:paraId="310FCF9B">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val="en-US" w:eastAsia="zh-CN"/>
        </w:rPr>
        <w:t>七</w:t>
      </w:r>
      <w:r>
        <w:rPr>
          <w:rFonts w:hint="eastAsia" w:ascii="Times New Roman" w:hAnsi="Times New Roman" w:cs="宋体"/>
          <w:b/>
          <w:bCs/>
          <w:szCs w:val="24"/>
          <w:highlight w:val="none"/>
          <w:shd w:val="clear" w:color="auto" w:fill="FFFFFF"/>
          <w:lang w:eastAsia="zh-CN"/>
        </w:rPr>
        <w:t>、出现下列情形之一的，</w:t>
      </w:r>
      <w:r>
        <w:rPr>
          <w:rFonts w:hint="eastAsia" w:ascii="Times New Roman" w:hAnsi="Times New Roman" w:cs="宋体"/>
          <w:b/>
          <w:bCs/>
          <w:szCs w:val="24"/>
          <w:highlight w:val="none"/>
          <w:lang w:eastAsia="zh-CN"/>
        </w:rPr>
        <w:t>作无效</w:t>
      </w:r>
      <w:r>
        <w:rPr>
          <w:rFonts w:hint="eastAsia" w:ascii="Times New Roman" w:hAnsi="Times New Roman" w:cs="宋体"/>
          <w:b/>
          <w:bCs/>
          <w:szCs w:val="24"/>
          <w:highlight w:val="none"/>
          <w:shd w:val="clear" w:color="auto" w:fill="FFFFFF"/>
          <w:lang w:eastAsia="zh-CN"/>
        </w:rPr>
        <w:t>响应处理</w:t>
      </w:r>
    </w:p>
    <w:p w14:paraId="2DB0F3C8">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供应商的报价均超出了采购预算，采购单位不能支付的；</w:t>
      </w:r>
    </w:p>
    <w:p w14:paraId="1975CAF9">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因情况变化，不再符合规定的竞争性磋商采购方式所适用情形的；</w:t>
      </w:r>
    </w:p>
    <w:p w14:paraId="5A10706E">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出现影响采购公正的违法、违规行为的；</w:t>
      </w:r>
    </w:p>
    <w:p w14:paraId="401F0EC0">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4</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因重大变故，采购任务取消的；</w:t>
      </w:r>
    </w:p>
    <w:p w14:paraId="6564F2B9">
      <w:pPr>
        <w:pStyle w:val="51"/>
        <w:widowControl/>
        <w:shd w:val="clear" w:color="auto" w:fill="FFFFFF"/>
        <w:spacing w:before="0" w:beforeAutospacing="0" w:after="0" w:afterAutospacing="0" w:line="360" w:lineRule="auto"/>
        <w:ind w:firstLine="480"/>
        <w:jc w:val="both"/>
        <w:rPr>
          <w:rFonts w:ascii="Times New Roman" w:hAnsi="Times New Roman" w:cs="宋体"/>
          <w:b/>
          <w:bCs/>
          <w:szCs w:val="24"/>
          <w:highlight w:val="none"/>
          <w:lang w:eastAsia="zh-CN"/>
        </w:rPr>
      </w:pPr>
      <w:r>
        <w:rPr>
          <w:rFonts w:hint="eastAsia" w:ascii="Times New Roman" w:hAnsi="Times New Roman" w:cs="宋体"/>
          <w:szCs w:val="24"/>
          <w:highlight w:val="none"/>
          <w:lang w:eastAsia="zh-CN"/>
        </w:rPr>
        <w:t>5</w:t>
      </w:r>
      <w:r>
        <w:rPr>
          <w:rFonts w:hint="eastAsia" w:ascii="Times New Roman" w:hAnsi="Times New Roman" w:cs="宋体"/>
          <w:szCs w:val="24"/>
          <w:highlight w:val="none"/>
          <w:lang w:val="en-US" w:eastAsia="zh-CN"/>
        </w:rPr>
        <w:t>.</w:t>
      </w:r>
      <w:r>
        <w:rPr>
          <w:rFonts w:hint="eastAsia" w:ascii="Times New Roman" w:hAnsi="Times New Roman" w:cs="宋体"/>
          <w:szCs w:val="24"/>
          <w:highlight w:val="none"/>
          <w:lang w:eastAsia="zh-CN"/>
        </w:rPr>
        <w:t>磋商小组依据法律法规可以认定为无效响应的其他情况。</w:t>
      </w:r>
    </w:p>
    <w:p w14:paraId="25DAE8BB">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val="en-US" w:eastAsia="zh-CN"/>
        </w:rPr>
        <w:t>八</w:t>
      </w:r>
      <w:r>
        <w:rPr>
          <w:rFonts w:hint="eastAsia" w:ascii="Times New Roman" w:hAnsi="Times New Roman" w:cs="宋体"/>
          <w:b/>
          <w:bCs/>
          <w:szCs w:val="24"/>
          <w:highlight w:val="none"/>
          <w:shd w:val="clear" w:color="auto" w:fill="FFFFFF"/>
          <w:lang w:eastAsia="zh-CN"/>
        </w:rPr>
        <w:t>、出现下列情形之一的，采购人或采购代理机构应当终止竞争性磋商采购活动，发布项目终止公告并说明原因，重新开展采购活动：</w:t>
      </w:r>
    </w:p>
    <w:p w14:paraId="0485328A">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1</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在采购过程中符合要求的供应商或者报价未超过采购预算的供应商不足3家的；</w:t>
      </w:r>
    </w:p>
    <w:p w14:paraId="716A7518">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2</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因情况变化，不再符合规定的竞争性磋商采购方式所适用情形的；</w:t>
      </w:r>
    </w:p>
    <w:p w14:paraId="6E9502B7">
      <w:pPr>
        <w:spacing w:line="360" w:lineRule="auto"/>
        <w:ind w:right="-132" w:rightChars="-63" w:firstLine="480"/>
        <w:rPr>
          <w:rFonts w:ascii="Times New Roman" w:hAnsi="Times New Roman" w:cs="宋体"/>
          <w:sz w:val="24"/>
          <w:szCs w:val="24"/>
          <w:highlight w:val="none"/>
        </w:rPr>
      </w:pPr>
      <w:r>
        <w:rPr>
          <w:rFonts w:hint="eastAsia" w:ascii="Times New Roman" w:hAnsi="Times New Roman" w:cs="宋体"/>
          <w:sz w:val="24"/>
          <w:szCs w:val="24"/>
          <w:highlight w:val="none"/>
        </w:rPr>
        <w:t>3</w:t>
      </w:r>
      <w:r>
        <w:rPr>
          <w:rFonts w:hint="eastAsia" w:ascii="Times New Roman" w:hAnsi="Times New Roman" w:cs="宋体"/>
          <w:sz w:val="24"/>
          <w:szCs w:val="24"/>
          <w:highlight w:val="none"/>
          <w:lang w:val="en-US" w:eastAsia="zh-CN"/>
        </w:rPr>
        <w:t>.</w:t>
      </w:r>
      <w:r>
        <w:rPr>
          <w:rFonts w:hint="eastAsia" w:ascii="Times New Roman" w:hAnsi="Times New Roman" w:cs="宋体"/>
          <w:sz w:val="24"/>
          <w:szCs w:val="24"/>
          <w:highlight w:val="none"/>
        </w:rPr>
        <w:t>出现影响采购公正的违法、违规行为的；</w:t>
      </w:r>
    </w:p>
    <w:p w14:paraId="784486CF">
      <w:pPr>
        <w:pStyle w:val="51"/>
        <w:widowControl/>
        <w:shd w:val="clear" w:color="auto" w:fill="FFFFFF"/>
        <w:spacing w:before="0" w:beforeAutospacing="0" w:after="0" w:afterAutospacing="0" w:line="360" w:lineRule="auto"/>
        <w:ind w:firstLine="482"/>
        <w:jc w:val="both"/>
        <w:rPr>
          <w:rFonts w:ascii="Times New Roman" w:hAnsi="Times New Roman" w:cs="宋体"/>
          <w:b/>
          <w:bCs/>
          <w:szCs w:val="24"/>
          <w:highlight w:val="none"/>
          <w:shd w:val="clear" w:color="auto" w:fill="FFFFFF"/>
          <w:lang w:eastAsia="zh-CN"/>
        </w:rPr>
      </w:pPr>
      <w:r>
        <w:rPr>
          <w:rFonts w:hint="eastAsia" w:ascii="Times New Roman" w:hAnsi="Times New Roman" w:cs="宋体"/>
          <w:b/>
          <w:bCs/>
          <w:szCs w:val="24"/>
          <w:highlight w:val="none"/>
          <w:shd w:val="clear" w:color="auto" w:fill="FFFFFF"/>
          <w:lang w:val="en-US" w:eastAsia="zh-CN"/>
        </w:rPr>
        <w:t>九</w:t>
      </w:r>
      <w:r>
        <w:rPr>
          <w:rFonts w:hint="eastAsia" w:ascii="Times New Roman" w:hAnsi="Times New Roman" w:cs="宋体"/>
          <w:b/>
          <w:bCs/>
          <w:szCs w:val="24"/>
          <w:highlight w:val="none"/>
          <w:shd w:val="clear" w:color="auto" w:fill="FFFFFF"/>
          <w:lang w:eastAsia="zh-CN"/>
        </w:rPr>
        <w:t>、成交通知</w:t>
      </w:r>
    </w:p>
    <w:p w14:paraId="58CE205B">
      <w:pPr>
        <w:spacing w:line="360" w:lineRule="auto"/>
        <w:ind w:firstLine="480"/>
        <w:rPr>
          <w:rFonts w:ascii="Times New Roman" w:hAnsi="Times New Roman" w:cs="宋体"/>
          <w:sz w:val="24"/>
          <w:szCs w:val="24"/>
          <w:highlight w:val="none"/>
        </w:rPr>
      </w:pPr>
      <w:r>
        <w:rPr>
          <w:rFonts w:hint="eastAsia" w:ascii="Times New Roman" w:hAnsi="Times New Roman" w:cs="宋体"/>
          <w:sz w:val="24"/>
          <w:szCs w:val="24"/>
          <w:highlight w:val="none"/>
        </w:rPr>
        <w:t>成交结果在</w:t>
      </w:r>
      <w:r>
        <w:rPr>
          <w:rFonts w:hint="eastAsia" w:ascii="宋体" w:hAnsi="宋体" w:eastAsia="宋体" w:cs="宋体"/>
          <w:color w:val="000000"/>
          <w:kern w:val="0"/>
          <w:sz w:val="24"/>
          <w:highlight w:val="none"/>
          <w:lang w:eastAsia="zh-CN"/>
        </w:rPr>
        <w:t>南通职业大学采购与招标信息网</w:t>
      </w:r>
      <w:r>
        <w:rPr>
          <w:rFonts w:hint="eastAsia" w:ascii="Times New Roman" w:hAnsi="Times New Roman" w:cs="宋体"/>
          <w:sz w:val="24"/>
          <w:szCs w:val="24"/>
          <w:highlight w:val="none"/>
        </w:rPr>
        <w:t>公</w:t>
      </w:r>
      <w:r>
        <w:rPr>
          <w:rFonts w:hint="eastAsia" w:ascii="Times New Roman" w:hAnsi="Times New Roman" w:cs="宋体"/>
          <w:sz w:val="24"/>
          <w:szCs w:val="24"/>
          <w:highlight w:val="none"/>
          <w:lang w:val="en-US" w:eastAsia="zh-CN"/>
        </w:rPr>
        <w:t>告</w:t>
      </w:r>
      <w:r>
        <w:rPr>
          <w:rFonts w:hint="eastAsia" w:ascii="Times New Roman" w:hAnsi="Times New Roman" w:cs="宋体"/>
          <w:b/>
          <w:sz w:val="24"/>
          <w:szCs w:val="24"/>
          <w:highlight w:val="none"/>
          <w:u w:val="single"/>
        </w:rPr>
        <w:t>1</w:t>
      </w:r>
      <w:r>
        <w:rPr>
          <w:rFonts w:hint="eastAsia" w:ascii="Times New Roman" w:hAnsi="Times New Roman" w:cs="宋体"/>
          <w:sz w:val="24"/>
          <w:szCs w:val="24"/>
          <w:highlight w:val="none"/>
        </w:rPr>
        <w:t>个工作日。《成交通知书》一经发出，采购单位改变成交结果，或者成交人放弃成交的，各自承担相应的法律责任。《成交通知书》是采购合同的组成部分。</w:t>
      </w:r>
    </w:p>
    <w:p w14:paraId="383CD422">
      <w:pPr>
        <w:spacing w:line="360" w:lineRule="auto"/>
        <w:ind w:firstLine="480"/>
        <w:rPr>
          <w:rFonts w:hint="default" w:ascii="Times New Roman" w:hAnsi="Times New Roman" w:cs="宋体"/>
          <w:b/>
          <w:bCs/>
          <w:sz w:val="24"/>
          <w:szCs w:val="24"/>
          <w:highlight w:val="none"/>
          <w:lang w:val="en-US" w:eastAsia="zh-CN"/>
        </w:rPr>
      </w:pPr>
      <w:r>
        <w:rPr>
          <w:rFonts w:hint="eastAsia" w:ascii="Times New Roman" w:hAnsi="Times New Roman" w:cs="宋体"/>
          <w:b/>
          <w:bCs/>
          <w:sz w:val="24"/>
          <w:szCs w:val="24"/>
          <w:highlight w:val="none"/>
          <w:lang w:val="en-US" w:eastAsia="zh-CN"/>
        </w:rPr>
        <w:t>十、特殊说明</w:t>
      </w:r>
    </w:p>
    <w:p w14:paraId="5C579105">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Times New Roman" w:hAnsi="Times New Roman" w:eastAsia="宋体" w:cs="宋体"/>
          <w:b w:val="0"/>
          <w:sz w:val="24"/>
          <w:szCs w:val="24"/>
          <w:highlight w:val="none"/>
          <w:lang w:val="en-US" w:eastAsia="zh-CN" w:bidi="ar-SA"/>
        </w:rPr>
      </w:pPr>
      <w:r>
        <w:rPr>
          <w:rFonts w:hint="eastAsia" w:ascii="Times New Roman" w:hAnsi="Times New Roman" w:eastAsia="宋体" w:cs="宋体"/>
          <w:b w:val="0"/>
          <w:sz w:val="24"/>
          <w:szCs w:val="24"/>
          <w:highlight w:val="none"/>
          <w:lang w:val="en-US" w:eastAsia="zh-CN" w:bidi="ar-SA"/>
        </w:rPr>
        <w:t>本项目第一成交候选人原则上为成交人。当排名第一的成交候选人放弃成交、因不可抗力不能履行合同，或者被查实存在影响成交结果的违法行为等情形，不符合成交条件的，采购人可以按照磋商小组提出的成交候选人名单排序依次确定其他成交候选人为成交人，也可以重新采购。</w:t>
      </w:r>
    </w:p>
    <w:p w14:paraId="7B20C76F">
      <w:pPr>
        <w:pStyle w:val="2"/>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rPr>
          <w:rFonts w:hint="eastAsia" w:ascii="Times New Roman" w:hAnsi="Times New Roman" w:eastAsia="宋体" w:cs="宋体"/>
          <w:b w:val="0"/>
          <w:sz w:val="24"/>
          <w:szCs w:val="24"/>
          <w:highlight w:val="none"/>
          <w:lang w:val="en-US" w:eastAsia="zh-CN" w:bidi="ar-SA"/>
        </w:rPr>
        <w:sectPr>
          <w:headerReference r:id="rId4" w:type="first"/>
          <w:footerReference r:id="rId6" w:type="first"/>
          <w:headerReference r:id="rId3" w:type="default"/>
          <w:footerReference r:id="rId5" w:type="default"/>
          <w:pgSz w:w="11906" w:h="16838"/>
          <w:pgMar w:top="1440" w:right="1080" w:bottom="1440" w:left="1080" w:header="851" w:footer="992" w:gutter="0"/>
          <w:cols w:space="720" w:num="1"/>
          <w:titlePg/>
          <w:docGrid w:linePitch="360" w:charSpace="0"/>
        </w:sectPr>
      </w:pPr>
    </w:p>
    <w:p w14:paraId="5F2ED364">
      <w:pPr>
        <w:pStyle w:val="2"/>
        <w:keepNext w:val="0"/>
        <w:keepLines w:val="0"/>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b/>
          <w:sz w:val="44"/>
          <w:szCs w:val="44"/>
          <w:highlight w:val="none"/>
        </w:rPr>
      </w:pPr>
      <w:r>
        <w:rPr>
          <w:rFonts w:hint="eastAsia" w:ascii="Times New Roman" w:hAnsi="Times New Roman" w:eastAsia="宋体"/>
          <w:sz w:val="48"/>
          <w:szCs w:val="44"/>
          <w:highlight w:val="none"/>
        </w:rPr>
        <w:t>第五章 合同主要条款</w:t>
      </w:r>
    </w:p>
    <w:p w14:paraId="1EE91F03">
      <w:pPr>
        <w:wordWrap w:val="0"/>
        <w:spacing w:before="92"/>
        <w:jc w:val="center"/>
        <w:rPr>
          <w:rFonts w:hint="eastAsia" w:ascii="宋体" w:hAnsi="宋体" w:eastAsia="宋体"/>
          <w:b/>
          <w:color w:val="000000"/>
          <w:sz w:val="48"/>
          <w:szCs w:val="15"/>
          <w:highlight w:val="none"/>
        </w:rPr>
      </w:pPr>
    </w:p>
    <w:p w14:paraId="672950B0">
      <w:pPr>
        <w:wordWrap w:val="0"/>
        <w:spacing w:before="92"/>
        <w:jc w:val="center"/>
        <w:rPr>
          <w:sz w:val="48"/>
          <w:szCs w:val="15"/>
          <w:highlight w:val="none"/>
        </w:rPr>
      </w:pPr>
      <w:r>
        <w:rPr>
          <w:rFonts w:hint="eastAsia" w:ascii="宋体" w:hAnsi="宋体"/>
          <w:b/>
          <w:color w:val="000000"/>
          <w:sz w:val="48"/>
          <w:szCs w:val="15"/>
          <w:highlight w:val="none"/>
          <w:lang w:eastAsia="zh-CN"/>
        </w:rPr>
        <w:t>南通职业大学建筑实训设备、网络实训等设备搬迁调试项目</w:t>
      </w:r>
      <w:r>
        <w:rPr>
          <w:rFonts w:hint="eastAsia" w:ascii="宋体" w:hAnsi="宋体" w:eastAsia="宋体"/>
          <w:b/>
          <w:color w:val="000000"/>
          <w:sz w:val="48"/>
          <w:szCs w:val="15"/>
          <w:highlight w:val="none"/>
        </w:rPr>
        <w:t>合同</w:t>
      </w:r>
    </w:p>
    <w:p w14:paraId="6BD278E0">
      <w:pPr>
        <w:wordWrap w:val="0"/>
        <w:rPr>
          <w:rFonts w:ascii="宋体" w:hAnsi="宋体" w:eastAsia="宋体"/>
          <w:color w:val="000000"/>
          <w:highlight w:val="none"/>
        </w:rPr>
      </w:pPr>
    </w:p>
    <w:p w14:paraId="2BEF7427">
      <w:pPr>
        <w:wordWrap w:val="0"/>
        <w:spacing w:line="196" w:lineRule="auto"/>
        <w:jc w:val="center"/>
        <w:rPr>
          <w:rFonts w:hint="eastAsia" w:ascii="宋体" w:hAnsi="宋体" w:eastAsia="宋体"/>
          <w:b/>
          <w:color w:val="000000"/>
          <w:sz w:val="35"/>
          <w:highlight w:val="none"/>
        </w:rPr>
      </w:pPr>
    </w:p>
    <w:p w14:paraId="6AE52B2E">
      <w:pPr>
        <w:wordWrap w:val="0"/>
        <w:spacing w:line="196" w:lineRule="auto"/>
        <w:jc w:val="center"/>
        <w:rPr>
          <w:rFonts w:hint="eastAsia" w:ascii="宋体" w:hAnsi="宋体" w:eastAsia="宋体"/>
          <w:b/>
          <w:color w:val="000000"/>
          <w:sz w:val="35"/>
          <w:highlight w:val="none"/>
        </w:rPr>
      </w:pPr>
    </w:p>
    <w:p w14:paraId="0A6E4107">
      <w:pPr>
        <w:wordWrap w:val="0"/>
        <w:spacing w:line="196" w:lineRule="auto"/>
        <w:jc w:val="center"/>
        <w:rPr>
          <w:rFonts w:hint="eastAsia" w:ascii="宋体" w:hAnsi="宋体" w:eastAsia="宋体"/>
          <w:b/>
          <w:color w:val="000000"/>
          <w:sz w:val="35"/>
          <w:highlight w:val="none"/>
        </w:rPr>
      </w:pPr>
    </w:p>
    <w:p w14:paraId="3325AF9D">
      <w:pPr>
        <w:wordWrap w:val="0"/>
        <w:spacing w:line="196" w:lineRule="auto"/>
        <w:jc w:val="center"/>
        <w:rPr>
          <w:rFonts w:hint="eastAsia" w:ascii="宋体" w:hAnsi="宋体" w:eastAsia="宋体"/>
          <w:b/>
          <w:color w:val="000000"/>
          <w:sz w:val="35"/>
          <w:highlight w:val="none"/>
        </w:rPr>
      </w:pPr>
    </w:p>
    <w:p w14:paraId="24E6C6FB">
      <w:pPr>
        <w:wordWrap w:val="0"/>
        <w:spacing w:line="196" w:lineRule="auto"/>
        <w:jc w:val="center"/>
        <w:rPr>
          <w:rFonts w:hint="eastAsia" w:ascii="宋体" w:hAnsi="宋体" w:eastAsia="宋体"/>
          <w:b/>
          <w:color w:val="000000"/>
          <w:sz w:val="35"/>
          <w:highlight w:val="none"/>
        </w:rPr>
      </w:pPr>
    </w:p>
    <w:p w14:paraId="29568CAF">
      <w:pPr>
        <w:wordWrap w:val="0"/>
        <w:spacing w:line="196" w:lineRule="auto"/>
        <w:jc w:val="center"/>
        <w:rPr>
          <w:rFonts w:hint="eastAsia" w:ascii="宋体" w:hAnsi="宋体" w:eastAsia="宋体"/>
          <w:b/>
          <w:color w:val="000000"/>
          <w:sz w:val="46"/>
          <w:highlight w:val="none"/>
          <w:lang w:eastAsia="zh-CN"/>
        </w:rPr>
      </w:pPr>
      <w:r>
        <w:rPr>
          <w:rFonts w:hint="eastAsia" w:ascii="宋体" w:hAnsi="宋体" w:eastAsia="宋体"/>
          <w:b/>
          <w:color w:val="000000"/>
          <w:sz w:val="35"/>
          <w:highlight w:val="none"/>
        </w:rPr>
        <w:t>编号：</w:t>
      </w:r>
      <w:bookmarkStart w:id="12" w:name="PO_NR_2"/>
      <w:bookmarkEnd w:id="12"/>
      <w:r>
        <w:rPr>
          <w:rFonts w:hint="eastAsia" w:ascii="宋体" w:hAnsi="宋体"/>
          <w:b/>
          <w:color w:val="000000"/>
          <w:sz w:val="35"/>
          <w:highlight w:val="none"/>
          <w:lang w:val="en-US" w:eastAsia="zh-CN"/>
        </w:rPr>
        <w:t xml:space="preserve"> </w:t>
      </w:r>
    </w:p>
    <w:p w14:paraId="050D3695">
      <w:pPr>
        <w:wordWrap w:val="0"/>
        <w:spacing w:line="196" w:lineRule="auto"/>
        <w:jc w:val="center"/>
        <w:rPr>
          <w:rFonts w:ascii="宋体" w:hAnsi="宋体" w:eastAsia="宋体"/>
          <w:b/>
          <w:color w:val="000000"/>
          <w:sz w:val="46"/>
          <w:highlight w:val="none"/>
        </w:rPr>
      </w:pPr>
    </w:p>
    <w:p w14:paraId="2AF5596B">
      <w:pPr>
        <w:wordWrap w:val="0"/>
        <w:spacing w:line="196" w:lineRule="auto"/>
        <w:jc w:val="center"/>
        <w:rPr>
          <w:rFonts w:ascii="宋体" w:hAnsi="宋体" w:eastAsia="宋体"/>
          <w:b/>
          <w:color w:val="000000"/>
          <w:sz w:val="46"/>
          <w:highlight w:val="none"/>
        </w:rPr>
      </w:pPr>
    </w:p>
    <w:p w14:paraId="74C7FA4E">
      <w:pPr>
        <w:wordWrap w:val="0"/>
        <w:spacing w:line="196" w:lineRule="auto"/>
        <w:jc w:val="center"/>
        <w:rPr>
          <w:rFonts w:ascii="宋体" w:hAnsi="宋体" w:eastAsia="宋体"/>
          <w:b/>
          <w:color w:val="000000"/>
          <w:sz w:val="46"/>
          <w:highlight w:val="none"/>
        </w:rPr>
      </w:pPr>
    </w:p>
    <w:p w14:paraId="5C4EA657">
      <w:pPr>
        <w:wordWrap w:val="0"/>
        <w:spacing w:line="196" w:lineRule="auto"/>
        <w:jc w:val="center"/>
        <w:rPr>
          <w:rFonts w:ascii="宋体" w:hAnsi="宋体" w:eastAsia="宋体"/>
          <w:b/>
          <w:color w:val="000000"/>
          <w:sz w:val="46"/>
          <w:highlight w:val="none"/>
        </w:rPr>
      </w:pPr>
    </w:p>
    <w:p w14:paraId="48ECF6AB">
      <w:pPr>
        <w:wordWrap w:val="0"/>
        <w:spacing w:line="196" w:lineRule="auto"/>
        <w:jc w:val="center"/>
        <w:rPr>
          <w:rFonts w:ascii="宋体" w:hAnsi="宋体" w:eastAsia="宋体"/>
          <w:b/>
          <w:color w:val="000000"/>
          <w:sz w:val="46"/>
          <w:highlight w:val="none"/>
        </w:rPr>
      </w:pPr>
    </w:p>
    <w:p w14:paraId="642E433D">
      <w:pPr>
        <w:wordWrap w:val="0"/>
        <w:spacing w:line="196" w:lineRule="auto"/>
        <w:jc w:val="center"/>
        <w:rPr>
          <w:rFonts w:ascii="宋体" w:hAnsi="宋体" w:eastAsia="宋体"/>
          <w:b/>
          <w:color w:val="000000"/>
          <w:sz w:val="46"/>
          <w:highlight w:val="none"/>
        </w:rPr>
      </w:pPr>
    </w:p>
    <w:p w14:paraId="14E16FB0">
      <w:pPr>
        <w:wordWrap w:val="0"/>
        <w:spacing w:line="196" w:lineRule="auto"/>
        <w:jc w:val="center"/>
        <w:rPr>
          <w:rFonts w:ascii="宋体" w:hAnsi="宋体" w:eastAsia="宋体"/>
          <w:b/>
          <w:color w:val="000000"/>
          <w:sz w:val="46"/>
          <w:highlight w:val="none"/>
        </w:rPr>
      </w:pPr>
    </w:p>
    <w:p w14:paraId="35842D6C">
      <w:pPr>
        <w:wordWrap w:val="0"/>
        <w:spacing w:line="196" w:lineRule="auto"/>
        <w:jc w:val="center"/>
        <w:rPr>
          <w:rFonts w:ascii="宋体" w:hAnsi="宋体" w:eastAsia="宋体"/>
          <w:b/>
          <w:color w:val="000000"/>
          <w:sz w:val="46"/>
          <w:highlight w:val="none"/>
        </w:rPr>
      </w:pPr>
    </w:p>
    <w:p w14:paraId="4A808A16">
      <w:pPr>
        <w:wordWrap w:val="0"/>
        <w:spacing w:line="196" w:lineRule="auto"/>
        <w:jc w:val="center"/>
        <w:rPr>
          <w:rFonts w:ascii="宋体" w:hAnsi="宋体" w:eastAsia="宋体"/>
          <w:b/>
          <w:color w:val="000000"/>
          <w:sz w:val="46"/>
          <w:highlight w:val="none"/>
        </w:rPr>
        <w:sectPr>
          <w:footerReference r:id="rId7" w:type="default"/>
          <w:pgSz w:w="11900" w:h="16840"/>
          <w:pgMar w:top="1440" w:right="1440" w:bottom="1200" w:left="1440" w:header="720" w:footer="600" w:gutter="0"/>
          <w:cols w:space="720" w:num="1"/>
        </w:sectPr>
      </w:pPr>
    </w:p>
    <w:p w14:paraId="0A84355C">
      <w:pPr>
        <w:wordWrap w:val="0"/>
        <w:spacing w:line="196" w:lineRule="auto"/>
        <w:jc w:val="center"/>
        <w:rPr>
          <w:rFonts w:ascii="宋体" w:hAnsi="宋体" w:eastAsia="宋体"/>
          <w:b/>
          <w:color w:val="000000"/>
          <w:sz w:val="46"/>
          <w:highlight w:val="none"/>
        </w:rPr>
      </w:pPr>
    </w:p>
    <w:p w14:paraId="38C8D6E9">
      <w:pPr>
        <w:wordWrap w:val="0"/>
        <w:spacing w:line="196" w:lineRule="auto"/>
        <w:jc w:val="center"/>
        <w:rPr>
          <w:sz w:val="24"/>
          <w:szCs w:val="24"/>
          <w:highlight w:val="none"/>
        </w:rPr>
      </w:pPr>
      <w:bookmarkStart w:id="13" w:name="PO_3"/>
      <w:r>
        <w:rPr>
          <w:rFonts w:hint="eastAsia" w:ascii="宋体" w:hAnsi="宋体"/>
          <w:b/>
          <w:color w:val="000000"/>
          <w:sz w:val="24"/>
          <w:szCs w:val="24"/>
          <w:highlight w:val="none"/>
          <w:lang w:eastAsia="zh-CN"/>
        </w:rPr>
        <w:t>南通职业大学建筑实训设备、网络实训等设备搬迁调试项目</w:t>
      </w:r>
      <w:r>
        <w:rPr>
          <w:rFonts w:hint="eastAsia" w:ascii="宋体" w:hAnsi="宋体" w:eastAsia="宋体"/>
          <w:b/>
          <w:color w:val="000000"/>
          <w:sz w:val="24"/>
          <w:szCs w:val="24"/>
          <w:highlight w:val="none"/>
        </w:rPr>
        <w:t>服务</w:t>
      </w:r>
      <w:bookmarkEnd w:id="13"/>
      <w:r>
        <w:rPr>
          <w:rFonts w:hint="eastAsia" w:ascii="宋体" w:hAnsi="宋体" w:eastAsia="宋体"/>
          <w:b/>
          <w:color w:val="000000"/>
          <w:sz w:val="24"/>
          <w:szCs w:val="24"/>
          <w:highlight w:val="none"/>
        </w:rPr>
        <w:t>合同</w:t>
      </w:r>
    </w:p>
    <w:p w14:paraId="1297C71A">
      <w:pPr>
        <w:wordWrap w:val="0"/>
        <w:rPr>
          <w:rFonts w:ascii="宋体" w:hAnsi="宋体" w:eastAsia="宋体"/>
          <w:color w:val="000000"/>
          <w:sz w:val="24"/>
          <w:szCs w:val="24"/>
          <w:highlight w:val="none"/>
        </w:rPr>
      </w:pPr>
    </w:p>
    <w:p w14:paraId="381EE78F">
      <w:pPr>
        <w:wordWrap w:val="0"/>
        <w:rPr>
          <w:rFonts w:ascii="宋体" w:hAnsi="宋体" w:eastAsia="宋体"/>
          <w:color w:val="000000"/>
          <w:sz w:val="24"/>
          <w:szCs w:val="24"/>
          <w:highlight w:val="none"/>
        </w:rPr>
      </w:pPr>
    </w:p>
    <w:p w14:paraId="0E24B005">
      <w:pPr>
        <w:wordWrap w:val="0"/>
        <w:spacing w:line="259" w:lineRule="auto"/>
        <w:ind w:firstLine="700"/>
        <w:rPr>
          <w:sz w:val="24"/>
          <w:szCs w:val="24"/>
          <w:highlight w:val="none"/>
          <w:u w:val="single"/>
        </w:rPr>
      </w:pPr>
      <w:r>
        <w:rPr>
          <w:rFonts w:hint="eastAsia" w:ascii="宋体" w:hAnsi="宋体" w:eastAsia="宋体"/>
          <w:color w:val="000000"/>
          <w:sz w:val="24"/>
          <w:szCs w:val="24"/>
          <w:highlight w:val="none"/>
        </w:rPr>
        <w:t>甲方</w:t>
      </w:r>
      <w:r>
        <w:rPr>
          <w:rFonts w:hint="eastAsia" w:ascii="宋体" w:hAnsi="宋体" w:eastAsia="宋体"/>
          <w:b w:val="0"/>
          <w:bCs/>
          <w:color w:val="000000"/>
          <w:sz w:val="24"/>
          <w:szCs w:val="24"/>
          <w:highlight w:val="none"/>
        </w:rPr>
        <w:t>：</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南通职业大学</w:t>
      </w:r>
      <w:r>
        <w:rPr>
          <w:rFonts w:ascii="宋体" w:hAnsi="宋体" w:eastAsia="宋体"/>
          <w:color w:val="000000"/>
          <w:sz w:val="24"/>
          <w:szCs w:val="24"/>
          <w:highlight w:val="none"/>
          <w:u w:val="single"/>
        </w:rPr>
        <w:t xml:space="preserve">             </w:t>
      </w:r>
    </w:p>
    <w:p w14:paraId="2B706B36">
      <w:pPr>
        <w:wordWrap w:val="0"/>
        <w:rPr>
          <w:rFonts w:ascii="宋体" w:hAnsi="宋体" w:eastAsia="宋体"/>
          <w:color w:val="000000"/>
          <w:sz w:val="24"/>
          <w:szCs w:val="24"/>
          <w:highlight w:val="none"/>
        </w:rPr>
      </w:pPr>
    </w:p>
    <w:p w14:paraId="4165B569">
      <w:pPr>
        <w:wordWrap w:val="0"/>
        <w:spacing w:line="225" w:lineRule="auto"/>
        <w:ind w:firstLine="700"/>
        <w:rPr>
          <w:sz w:val="24"/>
          <w:szCs w:val="24"/>
          <w:highlight w:val="none"/>
          <w:u w:val="single"/>
        </w:rPr>
      </w:pPr>
      <w:r>
        <w:rPr>
          <w:rFonts w:hint="eastAsia" w:ascii="宋体" w:hAnsi="宋体" w:eastAsia="宋体"/>
          <w:b w:val="0"/>
          <w:bCs/>
          <w:color w:val="000000"/>
          <w:sz w:val="24"/>
          <w:szCs w:val="24"/>
          <w:highlight w:val="none"/>
        </w:rPr>
        <w:t>乙方：</w:t>
      </w:r>
      <w:bookmarkStart w:id="14" w:name="PO_4"/>
      <w:r>
        <w:rPr>
          <w:rFonts w:ascii="宋体" w:hAnsi="宋体" w:eastAsia="宋体"/>
          <w:b/>
          <w:color w:val="000000"/>
          <w:sz w:val="24"/>
          <w:szCs w:val="24"/>
          <w:highlight w:val="none"/>
          <w:u w:val="single"/>
        </w:rPr>
        <w:t xml:space="preserve">                          </w:t>
      </w:r>
      <w:bookmarkEnd w:id="14"/>
    </w:p>
    <w:p w14:paraId="20D5E07D">
      <w:pPr>
        <w:wordWrap w:val="0"/>
        <w:spacing w:line="360" w:lineRule="auto"/>
        <w:rPr>
          <w:rFonts w:ascii="宋体" w:hAnsi="宋体" w:eastAsia="宋体"/>
          <w:color w:val="000000"/>
          <w:sz w:val="24"/>
          <w:szCs w:val="24"/>
          <w:highlight w:val="none"/>
        </w:rPr>
      </w:pPr>
    </w:p>
    <w:p w14:paraId="3C61705C">
      <w:pPr>
        <w:wordWrap w:val="0"/>
        <w:spacing w:line="360" w:lineRule="auto"/>
        <w:ind w:left="20" w:right="460" w:firstLine="580"/>
        <w:rPr>
          <w:sz w:val="24"/>
          <w:szCs w:val="24"/>
          <w:highlight w:val="none"/>
        </w:rPr>
      </w:pPr>
      <w:r>
        <w:rPr>
          <w:rFonts w:hint="eastAsia" w:ascii="宋体" w:hAnsi="宋体" w:eastAsia="宋体"/>
          <w:color w:val="000000"/>
          <w:sz w:val="24"/>
          <w:szCs w:val="24"/>
          <w:highlight w:val="none"/>
        </w:rPr>
        <w:t>兹甲方因</w:t>
      </w:r>
      <w:bookmarkStart w:id="15" w:name="PO_5"/>
      <w:r>
        <w:rPr>
          <w:rFonts w:ascii="宋体" w:hAnsi="宋体" w:eastAsia="宋体"/>
          <w:color w:val="000000"/>
          <w:sz w:val="24"/>
          <w:szCs w:val="24"/>
          <w:highlight w:val="none"/>
          <w:u w:val="single"/>
        </w:rPr>
        <w:t xml:space="preserve">                                                           </w:t>
      </w:r>
      <w:bookmarkEnd w:id="15"/>
      <w:r>
        <w:rPr>
          <w:rFonts w:hint="eastAsia" w:ascii="宋体" w:hAnsi="宋体" w:eastAsia="宋体"/>
          <w:color w:val="000000"/>
          <w:sz w:val="24"/>
          <w:szCs w:val="24"/>
          <w:highlight w:val="none"/>
        </w:rPr>
        <w:t>的需要，特委托乙方为甲方提供</w:t>
      </w:r>
      <w:bookmarkStart w:id="16" w:name="PO_6"/>
      <w:r>
        <w:rPr>
          <w:rFonts w:ascii="宋体" w:hAnsi="宋体" w:eastAsia="宋体"/>
          <w:color w:val="000000"/>
          <w:sz w:val="24"/>
          <w:szCs w:val="24"/>
          <w:highlight w:val="none"/>
          <w:u w:val="single"/>
        </w:rPr>
        <w:t xml:space="preserve">                       </w:t>
      </w:r>
      <w:bookmarkEnd w:id="16"/>
      <w:r>
        <w:rPr>
          <w:rFonts w:hint="eastAsia" w:ascii="宋体" w:hAnsi="宋体" w:eastAsia="宋体"/>
          <w:color w:val="000000"/>
          <w:sz w:val="24"/>
          <w:szCs w:val="24"/>
          <w:highlight w:val="none"/>
        </w:rPr>
        <w:t>专项服务。经甲乙双方自愿协商达成以下协议，共同遵照履行：</w:t>
      </w:r>
    </w:p>
    <w:p w14:paraId="5393D136">
      <w:pPr>
        <w:wordWrap w:val="0"/>
        <w:spacing w:line="360" w:lineRule="auto"/>
        <w:ind w:firstLine="620"/>
        <w:rPr>
          <w:sz w:val="24"/>
          <w:szCs w:val="24"/>
          <w:highlight w:val="none"/>
        </w:rPr>
      </w:pPr>
      <w:r>
        <w:rPr>
          <w:rFonts w:hint="eastAsia" w:ascii="宋体" w:hAnsi="宋体" w:eastAsia="宋体"/>
          <w:b/>
          <w:color w:val="000000"/>
          <w:sz w:val="24"/>
          <w:szCs w:val="24"/>
          <w:highlight w:val="none"/>
        </w:rPr>
        <w:t>第一条 服务目标</w:t>
      </w:r>
    </w:p>
    <w:p w14:paraId="0F4117BE">
      <w:pPr>
        <w:wordWrap w:val="0"/>
        <w:spacing w:line="360" w:lineRule="auto"/>
        <w:ind w:left="80" w:right="500" w:firstLine="5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基于甲方</w:t>
      </w:r>
      <w:bookmarkStart w:id="17" w:name="PO_7"/>
      <w:r>
        <w:rPr>
          <w:rFonts w:ascii="Calibri" w:hAnsi="Calibri" w:eastAsia="Calibri"/>
          <w:color w:val="000000"/>
          <w:sz w:val="24"/>
          <w:szCs w:val="24"/>
          <w:highlight w:val="none"/>
          <w:u w:val="single"/>
        </w:rPr>
        <w:t xml:space="preserve">                          </w:t>
      </w:r>
      <w:bookmarkEnd w:id="17"/>
      <w:r>
        <w:rPr>
          <w:rFonts w:hint="eastAsia" w:ascii="宋体" w:hAnsi="宋体" w:eastAsia="宋体"/>
          <w:color w:val="000000"/>
          <w:sz w:val="24"/>
          <w:szCs w:val="24"/>
          <w:highlight w:val="none"/>
        </w:rPr>
        <w:t>事项，乙方为甲方提供</w:t>
      </w:r>
      <w:bookmarkStart w:id="18" w:name="PO_8"/>
      <w:r>
        <w:rPr>
          <w:rFonts w:ascii="宋体" w:hAnsi="宋体" w:eastAsia="宋体"/>
          <w:color w:val="000000"/>
          <w:sz w:val="24"/>
          <w:szCs w:val="24"/>
          <w:highlight w:val="none"/>
          <w:u w:val="single"/>
        </w:rPr>
        <w:t xml:space="preserve">                      </w:t>
      </w:r>
      <w:bookmarkEnd w:id="18"/>
      <w:r>
        <w:rPr>
          <w:rFonts w:hint="eastAsia" w:ascii="宋体" w:hAnsi="宋体" w:eastAsia="宋体"/>
          <w:color w:val="000000"/>
          <w:sz w:val="24"/>
          <w:szCs w:val="24"/>
          <w:highlight w:val="none"/>
        </w:rPr>
        <w:t>服务。</w:t>
      </w:r>
    </w:p>
    <w:p w14:paraId="3DD0C7E6">
      <w:pPr>
        <w:spacing w:line="360" w:lineRule="auto"/>
        <w:ind w:firstLine="480"/>
        <w:rPr>
          <w:rFonts w:hint="eastAsia" w:ascii="Times New Roman" w:hAnsi="Times New Roman"/>
          <w:sz w:val="24"/>
          <w:szCs w:val="24"/>
          <w:highlight w:val="none"/>
          <w:lang w:val="zh-CN" w:eastAsia="zh-CN"/>
        </w:rPr>
      </w:pPr>
      <w:r>
        <w:rPr>
          <w:rFonts w:hint="eastAsia" w:ascii="Times New Roman" w:hAnsi="Times New Roman"/>
          <w:sz w:val="24"/>
          <w:szCs w:val="24"/>
          <w:highlight w:val="none"/>
          <w:lang w:val="en-US" w:eastAsia="zh-CN"/>
        </w:rPr>
        <w:t>服务期限</w:t>
      </w:r>
      <w:r>
        <w:rPr>
          <w:rFonts w:hint="eastAsia" w:ascii="Times New Roman" w:hAnsi="Times New Roman"/>
          <w:sz w:val="24"/>
          <w:szCs w:val="24"/>
          <w:highlight w:val="none"/>
          <w:lang w:val="zh-CN" w:eastAsia="zh-CN"/>
        </w:rPr>
        <w:t>：</w:t>
      </w:r>
      <w:r>
        <w:rPr>
          <w:rFonts w:hint="eastAsia" w:ascii="Times New Roman" w:hAnsi="Times New Roman"/>
          <w:color w:val="auto"/>
          <w:sz w:val="24"/>
          <w:szCs w:val="24"/>
          <w:highlight w:val="none"/>
          <w:lang w:val="zh-CN" w:eastAsia="zh-CN"/>
        </w:rPr>
        <w:t>本项目所有拆卸、运输、安装、调试及现场清理工作，须于2026年8月30日前全部完成并达到验收合格标准。</w:t>
      </w:r>
    </w:p>
    <w:p w14:paraId="703584F0">
      <w:pPr>
        <w:wordWrap w:val="0"/>
        <w:spacing w:before="1" w:line="360" w:lineRule="auto"/>
        <w:ind w:firstLine="620"/>
        <w:rPr>
          <w:sz w:val="24"/>
          <w:szCs w:val="24"/>
          <w:highlight w:val="none"/>
        </w:rPr>
      </w:pPr>
      <w:bookmarkStart w:id="19" w:name="PO_9"/>
      <w:r>
        <w:rPr>
          <w:rFonts w:hint="eastAsia" w:ascii="宋体" w:hAnsi="宋体" w:eastAsia="宋体"/>
          <w:b/>
          <w:color w:val="000000"/>
          <w:sz w:val="24"/>
          <w:szCs w:val="24"/>
          <w:highlight w:val="none"/>
        </w:rPr>
        <w:t>第二条 服务内容</w:t>
      </w:r>
    </w:p>
    <w:p w14:paraId="7452CFB3">
      <w:pPr>
        <w:spacing w:line="360" w:lineRule="auto"/>
        <w:ind w:firstLine="480"/>
        <w:rPr>
          <w:rFonts w:hint="eastAsia" w:ascii="宋体" w:hAnsi="宋体" w:cs="宋体"/>
          <w:color w:val="000000"/>
          <w:kern w:val="2"/>
          <w:sz w:val="24"/>
          <w:szCs w:val="24"/>
          <w:highlight w:val="none"/>
          <w:lang w:val="en-US" w:eastAsia="zh-CN"/>
        </w:rPr>
      </w:pPr>
      <w:r>
        <w:rPr>
          <w:rFonts w:hint="eastAsia" w:ascii="Times New Roman" w:hAnsi="Times New Roman" w:cs="Times New Roman"/>
          <w:color w:val="auto"/>
          <w:sz w:val="24"/>
          <w:szCs w:val="24"/>
          <w:highlight w:val="none"/>
          <w:lang w:val="en-US" w:eastAsia="zh-CN"/>
        </w:rPr>
        <w:t>1.搬迁地点：搬出地址为</w:t>
      </w:r>
      <w:r>
        <w:rPr>
          <w:rFonts w:hint="eastAsia" w:ascii="宋体" w:hAnsi="宋体" w:cs="宋体"/>
          <w:color w:val="000000"/>
          <w:kern w:val="2"/>
          <w:sz w:val="24"/>
          <w:szCs w:val="24"/>
          <w:highlight w:val="none"/>
          <w:lang w:val="en-US" w:eastAsia="zh-CN"/>
        </w:rPr>
        <w:t>崇川区</w:t>
      </w:r>
      <w:r>
        <w:rPr>
          <w:rFonts w:hint="eastAsia" w:ascii="宋体" w:hAnsi="宋体" w:eastAsia="宋体" w:cs="宋体"/>
          <w:color w:val="000000"/>
          <w:kern w:val="2"/>
          <w:sz w:val="24"/>
          <w:szCs w:val="24"/>
          <w:highlight w:val="none"/>
          <w:lang w:val="en-US" w:eastAsia="zh-CN"/>
        </w:rPr>
        <w:t>青年中路89号</w:t>
      </w:r>
      <w:r>
        <w:rPr>
          <w:rFonts w:hint="eastAsia" w:ascii="宋体" w:hAnsi="宋体" w:cs="宋体"/>
          <w:color w:val="000000"/>
          <w:kern w:val="2"/>
          <w:sz w:val="24"/>
          <w:szCs w:val="24"/>
          <w:highlight w:val="none"/>
          <w:lang w:val="en-US" w:eastAsia="zh-CN"/>
        </w:rPr>
        <w:t>，搬入地址为崇川区外环东路999号。具体位置以采购人要求为准。</w:t>
      </w:r>
    </w:p>
    <w:p w14:paraId="2D5E69C0">
      <w:pPr>
        <w:spacing w:line="360" w:lineRule="auto"/>
        <w:ind w:firstLine="480"/>
        <w:rPr>
          <w:rFonts w:hint="eastAsia"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2.搬迁物品：详见搬迁清单。最终数量以甲方搬迁现场实际和搬迁时的现场要求为准；搬迁清单中凡未注明数量、规格、位置的设备、物资等，一律以甲方搬迁现场实际和搬迁时的现场要求为准。</w:t>
      </w:r>
    </w:p>
    <w:p w14:paraId="40AE66C3">
      <w:pPr>
        <w:spacing w:line="360" w:lineRule="auto"/>
        <w:ind w:firstLine="480"/>
        <w:rPr>
          <w:rFonts w:hint="default" w:ascii="宋体" w:hAnsi="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3.服务要求：在甲方规定的时间内，所有的设备、物资搬迁至指定位置并摆放到位，提供包括但不限于拆装、打包、运输、安装、调试等搬迁全过程服务，乙方提供搬迁服务以及搬迁所需的打包、防护用材料、运输车辆及工具并承担费用，所有搬迁设备、物资不新增损坏、不遗失。搬迁产生的垃圾由乙方负责清运。</w:t>
      </w:r>
    </w:p>
    <w:p w14:paraId="33CA0B2F">
      <w:pPr>
        <w:numPr>
          <w:ilvl w:val="0"/>
          <w:numId w:val="0"/>
        </w:numPr>
        <w:wordWrap w:val="0"/>
        <w:spacing w:line="360" w:lineRule="auto"/>
        <w:ind w:firstLine="640" w:firstLineChars="0"/>
        <w:rPr>
          <w:rFonts w:hint="eastAsia" w:ascii="宋体" w:hAnsi="宋体" w:eastAsia="宋体"/>
          <w:b/>
          <w:color w:val="000000"/>
          <w:sz w:val="24"/>
          <w:szCs w:val="24"/>
          <w:highlight w:val="none"/>
        </w:rPr>
      </w:pPr>
      <w:r>
        <w:rPr>
          <w:rFonts w:hint="eastAsia" w:ascii="宋体" w:hAnsi="宋体" w:eastAsia="宋体" w:cs="Times New Roman"/>
          <w:b/>
          <w:color w:val="000000"/>
          <w:sz w:val="24"/>
          <w:szCs w:val="24"/>
          <w:highlight w:val="none"/>
          <w:lang w:val="en-US" w:eastAsia="zh-CN" w:bidi="ar-SA"/>
        </w:rPr>
        <w:t>第三条</w:t>
      </w:r>
      <w:r>
        <w:rPr>
          <w:rFonts w:hint="eastAsia" w:ascii="宋体" w:hAnsi="宋体" w:cs="Times New Roman"/>
          <w:b/>
          <w:color w:val="000000"/>
          <w:sz w:val="24"/>
          <w:szCs w:val="24"/>
          <w:highlight w:val="none"/>
          <w:lang w:val="en-US" w:eastAsia="zh-CN" w:bidi="ar-SA"/>
        </w:rPr>
        <w:t xml:space="preserve"> </w:t>
      </w:r>
      <w:r>
        <w:rPr>
          <w:rFonts w:hint="eastAsia" w:ascii="宋体" w:hAnsi="宋体"/>
          <w:b/>
          <w:color w:val="000000"/>
          <w:sz w:val="24"/>
          <w:szCs w:val="24"/>
          <w:highlight w:val="none"/>
          <w:lang w:val="en-US" w:eastAsia="zh-CN"/>
        </w:rPr>
        <w:t>合同价款</w:t>
      </w:r>
    </w:p>
    <w:p w14:paraId="78BEC9A9">
      <w:pPr>
        <w:spacing w:line="360" w:lineRule="auto"/>
        <w:ind w:firstLine="720" w:firstLineChars="3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本合同价款为人民币</w:t>
      </w:r>
      <w:r>
        <w:rPr>
          <w:rFonts w:ascii="宋体"/>
          <w:kern w:val="0"/>
          <w:sz w:val="24"/>
          <w:szCs w:val="20"/>
          <w:highlight w:val="none"/>
          <w:u w:val="single"/>
          <w:shd w:val="clear" w:color="auto" w:fill="FFFFFF"/>
        </w:rPr>
        <w:t xml:space="preserve">  </w:t>
      </w:r>
      <w:r>
        <w:rPr>
          <w:rFonts w:hint="eastAsia" w:ascii="宋体"/>
          <w:kern w:val="0"/>
          <w:sz w:val="24"/>
          <w:szCs w:val="20"/>
          <w:highlight w:val="none"/>
          <w:u w:val="single"/>
          <w:shd w:val="clear" w:color="auto" w:fill="FFFFFF"/>
        </w:rPr>
        <w:t xml:space="preserve">    </w:t>
      </w:r>
      <w:r>
        <w:rPr>
          <w:rFonts w:ascii="宋体"/>
          <w:kern w:val="0"/>
          <w:sz w:val="24"/>
          <w:szCs w:val="20"/>
          <w:highlight w:val="none"/>
          <w:u w:val="single"/>
          <w:shd w:val="clear" w:color="auto" w:fill="FFFFFF"/>
        </w:rPr>
        <w:t xml:space="preserve"> </w:t>
      </w:r>
      <w:r>
        <w:rPr>
          <w:rFonts w:hint="eastAsia" w:ascii="宋体" w:hAnsi="宋体" w:eastAsia="宋体" w:cs="宋体"/>
          <w:sz w:val="24"/>
          <w:highlight w:val="none"/>
          <w:lang w:val="en-US" w:eastAsia="zh-CN"/>
        </w:rPr>
        <w:t>元</w:t>
      </w:r>
      <w:r>
        <w:rPr>
          <w:rFonts w:ascii="宋体" w:hAnsi="宋体"/>
          <w:kern w:val="0"/>
          <w:sz w:val="24"/>
          <w:szCs w:val="20"/>
          <w:highlight w:val="none"/>
          <w:shd w:val="clear" w:color="auto" w:fill="FFFFFF"/>
        </w:rPr>
        <w:t>（小写），</w:t>
      </w:r>
      <w:r>
        <w:rPr>
          <w:rFonts w:ascii="宋体"/>
          <w:kern w:val="0"/>
          <w:sz w:val="24"/>
          <w:szCs w:val="20"/>
          <w:highlight w:val="none"/>
          <w:u w:val="single"/>
          <w:shd w:val="clear" w:color="auto" w:fill="FFFFFF"/>
        </w:rPr>
        <w:t xml:space="preserve">  </w:t>
      </w:r>
      <w:r>
        <w:rPr>
          <w:rFonts w:hint="eastAsia" w:ascii="宋体"/>
          <w:kern w:val="0"/>
          <w:sz w:val="24"/>
          <w:szCs w:val="20"/>
          <w:highlight w:val="none"/>
          <w:u w:val="single"/>
          <w:shd w:val="clear" w:color="auto" w:fill="FFFFFF"/>
        </w:rPr>
        <w:t xml:space="preserve">         </w:t>
      </w:r>
      <w:r>
        <w:rPr>
          <w:rFonts w:ascii="宋体"/>
          <w:kern w:val="0"/>
          <w:sz w:val="24"/>
          <w:szCs w:val="20"/>
          <w:highlight w:val="none"/>
          <w:u w:val="single"/>
          <w:shd w:val="clear" w:color="auto" w:fill="FFFFFF"/>
        </w:rPr>
        <w:t xml:space="preserve">    </w:t>
      </w:r>
      <w:r>
        <w:rPr>
          <w:rFonts w:ascii="宋体" w:hAnsi="宋体"/>
          <w:kern w:val="0"/>
          <w:sz w:val="24"/>
          <w:szCs w:val="20"/>
          <w:highlight w:val="none"/>
          <w:shd w:val="clear" w:color="auto" w:fill="FFFFFF"/>
        </w:rPr>
        <w:t>（大写）。</w:t>
      </w:r>
    </w:p>
    <w:p w14:paraId="6D54642A">
      <w:pPr>
        <w:spacing w:line="360" w:lineRule="auto"/>
        <w:ind w:left="0" w:leftChars="0" w:firstLine="638" w:firstLineChars="266"/>
        <w:jc w:val="left"/>
        <w:rPr>
          <w:rFonts w:ascii="宋体" w:hAnsi="宋体"/>
          <w:b/>
          <w:bCs/>
          <w:kern w:val="0"/>
          <w:sz w:val="24"/>
          <w:szCs w:val="20"/>
          <w:highlight w:val="none"/>
          <w:shd w:val="clear" w:color="auto" w:fill="FFFFFF"/>
        </w:rPr>
      </w:pPr>
      <w:r>
        <w:rPr>
          <w:rFonts w:ascii="宋体" w:hAnsi="宋体"/>
          <w:kern w:val="0"/>
          <w:sz w:val="24"/>
          <w:szCs w:val="20"/>
          <w:highlight w:val="none"/>
          <w:shd w:val="clear" w:color="auto" w:fill="FFFFFF"/>
        </w:rPr>
        <w:t>本合同为</w:t>
      </w:r>
      <w:r>
        <w:rPr>
          <w:rFonts w:hint="eastAsia" w:ascii="宋体" w:hAnsi="宋体"/>
          <w:kern w:val="0"/>
          <w:sz w:val="24"/>
          <w:szCs w:val="20"/>
          <w:highlight w:val="none"/>
          <w:shd w:val="clear" w:color="auto" w:fill="FFFFFF"/>
          <w:lang w:val="en-US" w:eastAsia="zh-CN"/>
        </w:rPr>
        <w:t>总价</w:t>
      </w:r>
      <w:r>
        <w:rPr>
          <w:rFonts w:ascii="宋体" w:hAnsi="宋体"/>
          <w:kern w:val="0"/>
          <w:sz w:val="24"/>
          <w:szCs w:val="20"/>
          <w:highlight w:val="none"/>
          <w:shd w:val="clear" w:color="auto" w:fill="FFFFFF"/>
        </w:rPr>
        <w:t>合同</w:t>
      </w:r>
      <w:r>
        <w:rPr>
          <w:rFonts w:hint="eastAsia" w:ascii="宋体" w:hAnsi="宋体"/>
          <w:kern w:val="0"/>
          <w:sz w:val="24"/>
          <w:szCs w:val="20"/>
          <w:highlight w:val="none"/>
          <w:shd w:val="clear" w:color="auto" w:fill="FFFFFF"/>
          <w:lang w:val="en-US" w:eastAsia="zh-CN"/>
        </w:rPr>
        <w:t>。</w:t>
      </w:r>
      <w:r>
        <w:rPr>
          <w:rFonts w:ascii="宋体" w:hAnsi="宋体"/>
          <w:kern w:val="0"/>
          <w:sz w:val="24"/>
          <w:szCs w:val="20"/>
          <w:highlight w:val="none"/>
          <w:shd w:val="clear" w:color="auto" w:fill="FFFFFF"/>
        </w:rPr>
        <w:t>合同价</w:t>
      </w:r>
      <w:r>
        <w:rPr>
          <w:rFonts w:hint="eastAsia" w:ascii="宋体" w:hAnsi="宋体"/>
          <w:kern w:val="0"/>
          <w:sz w:val="24"/>
          <w:szCs w:val="20"/>
          <w:highlight w:val="none"/>
          <w:shd w:val="clear" w:color="auto" w:fill="FFFFFF"/>
          <w:lang w:val="en-US" w:eastAsia="zh-CN"/>
        </w:rPr>
        <w:t>包含</w:t>
      </w:r>
      <w:r>
        <w:rPr>
          <w:rFonts w:hint="eastAsia" w:ascii="宋体" w:hAnsi="宋体"/>
          <w:kern w:val="0"/>
          <w:sz w:val="24"/>
          <w:szCs w:val="20"/>
          <w:highlight w:val="none"/>
          <w:shd w:val="clear" w:color="auto" w:fill="FFFFFF"/>
        </w:rPr>
        <w:t>不限于</w:t>
      </w:r>
      <w:r>
        <w:rPr>
          <w:rFonts w:hint="eastAsia" w:ascii="宋体" w:eastAsia="宋体" w:cs="宋体"/>
          <w:color w:val="000000"/>
          <w:sz w:val="24"/>
          <w:highlight w:val="none"/>
          <w:lang w:val="en-US" w:eastAsia="zh-CN"/>
        </w:rPr>
        <w:t>机房设备</w:t>
      </w:r>
      <w:r>
        <w:rPr>
          <w:rFonts w:hint="eastAsia" w:ascii="宋体" w:hAnsi="宋体" w:eastAsia="宋体" w:cs="宋体"/>
          <w:color w:val="000000"/>
          <w:sz w:val="24"/>
          <w:highlight w:val="none"/>
        </w:rPr>
        <w:t>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、运输、安装调试、性能测试、垃圾清运、项目过程管理投入、风险管控投入等全部相关工作所有可能发生的费用</w:t>
      </w:r>
      <w:r>
        <w:rPr>
          <w:rFonts w:hint="eastAsia"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甲方</w:t>
      </w:r>
      <w:r>
        <w:rPr>
          <w:rFonts w:hint="eastAsia" w:ascii="宋体" w:hAnsi="宋体"/>
          <w:kern w:val="0"/>
          <w:sz w:val="24"/>
          <w:szCs w:val="20"/>
          <w:highlight w:val="none"/>
          <w:shd w:val="clear" w:color="auto" w:fill="FFFFFF"/>
        </w:rPr>
        <w:t>不再另行支付其他费用。服务期内</w:t>
      </w:r>
      <w:r>
        <w:rPr>
          <w:rFonts w:hint="eastAsia" w:ascii="宋体" w:hAnsi="宋体"/>
          <w:kern w:val="0"/>
          <w:sz w:val="24"/>
          <w:szCs w:val="20"/>
          <w:highlight w:val="none"/>
          <w:shd w:val="clear" w:color="auto" w:fill="FFFFFF"/>
          <w:lang w:val="en-US" w:eastAsia="zh-CN"/>
        </w:rPr>
        <w:t>合同价</w:t>
      </w:r>
      <w:r>
        <w:rPr>
          <w:rFonts w:hint="eastAsia" w:ascii="宋体" w:hAnsi="宋体"/>
          <w:kern w:val="0"/>
          <w:sz w:val="24"/>
          <w:szCs w:val="20"/>
          <w:highlight w:val="none"/>
          <w:shd w:val="clear" w:color="auto" w:fill="FFFFFF"/>
        </w:rPr>
        <w:t>不随国家政策或法规、标准及市场因素的变化而进行调整。</w:t>
      </w:r>
    </w:p>
    <w:p w14:paraId="025A7C48">
      <w:pPr>
        <w:spacing w:line="360" w:lineRule="auto"/>
        <w:ind w:left="0" w:leftChars="0" w:firstLine="641" w:firstLineChars="266"/>
        <w:jc w:val="left"/>
        <w:rPr>
          <w:rFonts w:ascii="宋体"/>
          <w:b/>
          <w:bCs/>
          <w:kern w:val="0"/>
          <w:sz w:val="24"/>
          <w:szCs w:val="20"/>
          <w:highlight w:val="none"/>
          <w:shd w:val="clear" w:color="auto" w:fill="FFFFFF"/>
        </w:rPr>
      </w:pPr>
      <w:r>
        <w:rPr>
          <w:rFonts w:ascii="宋体" w:hAnsi="宋体"/>
          <w:b/>
          <w:bCs/>
          <w:kern w:val="0"/>
          <w:sz w:val="24"/>
          <w:szCs w:val="20"/>
          <w:highlight w:val="none"/>
          <w:shd w:val="clear" w:color="auto" w:fill="FFFFFF"/>
        </w:rPr>
        <w:t>第</w:t>
      </w:r>
      <w:r>
        <w:rPr>
          <w:rFonts w:hint="eastAsia" w:ascii="宋体" w:hAnsi="宋体"/>
          <w:b/>
          <w:bCs/>
          <w:kern w:val="0"/>
          <w:sz w:val="24"/>
          <w:szCs w:val="20"/>
          <w:highlight w:val="none"/>
          <w:shd w:val="clear" w:color="auto" w:fill="FFFFFF"/>
          <w:lang w:val="en-US" w:eastAsia="zh-CN"/>
        </w:rPr>
        <w:t>四</w:t>
      </w:r>
      <w:r>
        <w:rPr>
          <w:rFonts w:ascii="宋体" w:hAnsi="宋体"/>
          <w:b/>
          <w:bCs/>
          <w:kern w:val="0"/>
          <w:sz w:val="24"/>
          <w:szCs w:val="20"/>
          <w:highlight w:val="none"/>
          <w:shd w:val="clear" w:color="auto" w:fill="FFFFFF"/>
        </w:rPr>
        <w:t>条</w:t>
      </w:r>
      <w:r>
        <w:rPr>
          <w:rFonts w:ascii="宋体"/>
          <w:b/>
          <w:bCs/>
          <w:kern w:val="0"/>
          <w:sz w:val="24"/>
          <w:szCs w:val="20"/>
          <w:highlight w:val="none"/>
          <w:shd w:val="clear" w:color="auto" w:fill="FFFFFF"/>
        </w:rPr>
        <w:t xml:space="preserve">  </w:t>
      </w:r>
      <w:r>
        <w:rPr>
          <w:rFonts w:ascii="宋体" w:hAnsi="宋体"/>
          <w:b/>
          <w:bCs/>
          <w:kern w:val="0"/>
          <w:sz w:val="24"/>
          <w:szCs w:val="20"/>
          <w:highlight w:val="none"/>
          <w:shd w:val="clear" w:color="auto" w:fill="FFFFFF"/>
        </w:rPr>
        <w:t>组成本合同的有关文件</w:t>
      </w:r>
    </w:p>
    <w:p w14:paraId="5E092C6C">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下列关于本次采购活动方式相适应的文件及有关附件是本合同不可分割的组成部分，与本合同具有同等法律效力，这些文件包括但不限于：</w:t>
      </w:r>
    </w:p>
    <w:p w14:paraId="3B12D61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1</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竞争性磋商</w:t>
      </w:r>
      <w:r>
        <w:rPr>
          <w:rFonts w:ascii="宋体" w:hAnsi="宋体"/>
          <w:kern w:val="0"/>
          <w:sz w:val="24"/>
          <w:szCs w:val="20"/>
          <w:highlight w:val="none"/>
          <w:shd w:val="clear" w:color="auto" w:fill="FFFFFF"/>
        </w:rPr>
        <w:t>文件；</w:t>
      </w:r>
    </w:p>
    <w:p w14:paraId="4B1FC426">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2</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响应</w:t>
      </w:r>
      <w:r>
        <w:rPr>
          <w:rFonts w:ascii="宋体" w:hAnsi="宋体"/>
          <w:kern w:val="0"/>
          <w:sz w:val="24"/>
          <w:szCs w:val="20"/>
          <w:highlight w:val="none"/>
          <w:shd w:val="clear" w:color="auto" w:fill="FFFFFF"/>
        </w:rPr>
        <w:t>文件；</w:t>
      </w:r>
    </w:p>
    <w:p w14:paraId="041D94C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3</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成交</w:t>
      </w:r>
      <w:r>
        <w:rPr>
          <w:rFonts w:ascii="宋体" w:hAnsi="宋体"/>
          <w:kern w:val="0"/>
          <w:sz w:val="24"/>
          <w:szCs w:val="20"/>
          <w:highlight w:val="none"/>
          <w:shd w:val="clear" w:color="auto" w:fill="FFFFFF"/>
        </w:rPr>
        <w:t>通知书；</w:t>
      </w:r>
    </w:p>
    <w:p w14:paraId="1463F4E7">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4</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乙方</w:t>
      </w:r>
      <w:r>
        <w:rPr>
          <w:rFonts w:ascii="宋体" w:hAnsi="宋体"/>
          <w:kern w:val="0"/>
          <w:sz w:val="24"/>
          <w:szCs w:val="20"/>
          <w:highlight w:val="none"/>
          <w:shd w:val="clear" w:color="auto" w:fill="FFFFFF"/>
        </w:rPr>
        <w:t>在</w:t>
      </w:r>
      <w:r>
        <w:rPr>
          <w:rFonts w:hint="eastAsia" w:ascii="宋体" w:hAnsi="宋体"/>
          <w:kern w:val="0"/>
          <w:sz w:val="24"/>
          <w:szCs w:val="20"/>
          <w:highlight w:val="none"/>
          <w:shd w:val="clear" w:color="auto" w:fill="FFFFFF"/>
          <w:lang w:val="en-US" w:eastAsia="zh-CN"/>
        </w:rPr>
        <w:t>响应</w:t>
      </w:r>
      <w:r>
        <w:rPr>
          <w:rFonts w:ascii="宋体" w:hAnsi="宋体"/>
          <w:kern w:val="0"/>
          <w:sz w:val="24"/>
          <w:szCs w:val="20"/>
          <w:highlight w:val="none"/>
          <w:shd w:val="clear" w:color="auto" w:fill="FFFFFF"/>
        </w:rPr>
        <w:t>、</w:t>
      </w:r>
      <w:r>
        <w:rPr>
          <w:rFonts w:hint="eastAsia" w:ascii="宋体" w:hAnsi="宋体"/>
          <w:kern w:val="0"/>
          <w:sz w:val="24"/>
          <w:szCs w:val="20"/>
          <w:highlight w:val="none"/>
          <w:shd w:val="clear" w:color="auto" w:fill="FFFFFF"/>
          <w:lang w:val="en-US" w:eastAsia="zh-CN"/>
        </w:rPr>
        <w:t>评审</w:t>
      </w:r>
      <w:r>
        <w:rPr>
          <w:rFonts w:ascii="宋体" w:hAnsi="宋体"/>
          <w:kern w:val="0"/>
          <w:sz w:val="24"/>
          <w:szCs w:val="20"/>
          <w:highlight w:val="none"/>
          <w:shd w:val="clear" w:color="auto" w:fill="FFFFFF"/>
        </w:rPr>
        <w:t>过程中所作其它有关承诺、声明、书面澄清；</w:t>
      </w:r>
    </w:p>
    <w:p w14:paraId="2AB90549">
      <w:pPr>
        <w:spacing w:line="360" w:lineRule="auto"/>
        <w:ind w:firstLine="480" w:firstLineChars="200"/>
        <w:jc w:val="left"/>
        <w:rPr>
          <w:rFonts w:ascii="宋体"/>
          <w:kern w:val="0"/>
          <w:sz w:val="24"/>
          <w:szCs w:val="20"/>
          <w:highlight w:val="none"/>
          <w:shd w:val="clear" w:color="auto" w:fill="FFFFFF"/>
        </w:rPr>
      </w:pPr>
      <w:r>
        <w:rPr>
          <w:rFonts w:ascii="宋体" w:hAnsi="宋体"/>
          <w:kern w:val="0"/>
          <w:sz w:val="24"/>
          <w:szCs w:val="20"/>
          <w:highlight w:val="none"/>
          <w:shd w:val="clear" w:color="auto" w:fill="FFFFFF"/>
        </w:rPr>
        <w:t>（</w:t>
      </w:r>
      <w:r>
        <w:rPr>
          <w:rFonts w:ascii="宋体"/>
          <w:kern w:val="0"/>
          <w:sz w:val="24"/>
          <w:szCs w:val="20"/>
          <w:highlight w:val="none"/>
          <w:shd w:val="clear" w:color="auto" w:fill="FFFFFF"/>
        </w:rPr>
        <w:t>5</w:t>
      </w:r>
      <w:r>
        <w:rPr>
          <w:rFonts w:ascii="宋体" w:hAnsi="宋体"/>
          <w:kern w:val="0"/>
          <w:sz w:val="24"/>
          <w:szCs w:val="20"/>
          <w:highlight w:val="none"/>
          <w:shd w:val="clear" w:color="auto" w:fill="FFFFFF"/>
        </w:rPr>
        <w:t>）甲乙双方商定的其他文件等。</w:t>
      </w:r>
    </w:p>
    <w:p w14:paraId="31B24795">
      <w:pPr>
        <w:wordWrap w:val="0"/>
        <w:spacing w:line="360" w:lineRule="auto"/>
        <w:ind w:firstLine="640"/>
        <w:rPr>
          <w:rFonts w:ascii="Calibri" w:hAnsi="Calibri" w:eastAsia="Calibri"/>
          <w:color w:val="000000"/>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五</w:t>
      </w:r>
      <w:r>
        <w:rPr>
          <w:rFonts w:hint="eastAsia" w:ascii="宋体" w:hAnsi="宋体" w:eastAsia="宋体"/>
          <w:b/>
          <w:color w:val="000000"/>
          <w:sz w:val="24"/>
          <w:szCs w:val="24"/>
          <w:highlight w:val="none"/>
        </w:rPr>
        <w:t>条 甲方的义务</w:t>
      </w:r>
      <w:r>
        <w:rPr>
          <w:rFonts w:ascii="Calibri" w:hAnsi="Calibri" w:eastAsia="Calibri"/>
          <w:color w:val="000000"/>
          <w:sz w:val="24"/>
          <w:szCs w:val="24"/>
          <w:highlight w:val="none"/>
        </w:rPr>
        <w:t xml:space="preserve">  </w:t>
      </w:r>
    </w:p>
    <w:p w14:paraId="443EF305">
      <w:pPr>
        <w:pStyle w:val="5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1.</w:t>
      </w:r>
      <w:r>
        <w:rPr>
          <w:rFonts w:hint="eastAsia" w:ascii="宋体" w:hAnsi="宋体" w:eastAsia="宋体" w:cs="Times New Roman"/>
          <w:color w:val="000000"/>
          <w:sz w:val="24"/>
          <w:szCs w:val="24"/>
          <w:highlight w:val="none"/>
          <w:lang w:val="en-US" w:eastAsia="zh-CN" w:bidi="ar-SA"/>
        </w:rPr>
        <w:t>甲方应向乙方提供搬迁项目所需的必要基础信息，包括但不限于：搬迁设备及物资的清单（名称、型号、数量、原值）、新校区指定功能区域及布局图、搬迁实施的时间窗口及分批计划。甲方应确保搬迁场地（含新旧校区）具备基本的作业条件，并配合乙方协调水、电、电梯、场地等资源的临时使用；</w:t>
      </w:r>
    </w:p>
    <w:p w14:paraId="6833C3B9">
      <w:pPr>
        <w:pStyle w:val="51"/>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2.在新旧校区，甲方应为乙方工作人员提供必要的工作便利，如指定临时物料堆放区、协助办理人员和车辆出入手续、提供基本的工作照明等。对于搬迁过程中涉及到的建筑主体结构、管线等固定设施，甲方有义务明确告知乙方已知的注意事项</w:t>
      </w:r>
      <w:r>
        <w:rPr>
          <w:rFonts w:hint="default" w:ascii="宋体" w:hAnsi="宋体" w:eastAsia="宋体" w:cs="Times New Roman"/>
          <w:color w:val="000000"/>
          <w:sz w:val="24"/>
          <w:szCs w:val="24"/>
          <w:highlight w:val="none"/>
          <w:lang w:val="en-US" w:eastAsia="zh-CN" w:bidi="ar-SA"/>
        </w:rPr>
        <w:t>；</w:t>
      </w:r>
    </w:p>
    <w:p w14:paraId="38EA1522">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eastAsia="宋体"/>
          <w:color w:val="000000"/>
          <w:sz w:val="24"/>
          <w:szCs w:val="24"/>
          <w:highlight w:val="none"/>
          <w:lang w:eastAsia="zh-CN"/>
        </w:rPr>
      </w:pPr>
      <w:r>
        <w:rPr>
          <w:rFonts w:hint="eastAsia" w:eastAsia="宋体"/>
          <w:color w:val="000000"/>
          <w:sz w:val="24"/>
          <w:szCs w:val="24"/>
          <w:highlight w:val="none"/>
          <w:lang w:val="en-US" w:eastAsia="zh-CN"/>
        </w:rPr>
        <w:t>3.</w:t>
      </w:r>
      <w:r>
        <w:rPr>
          <w:rFonts w:ascii="Calibri" w:hAnsi="Calibri" w:eastAsia="Calibri"/>
          <w:color w:val="000000"/>
          <w:sz w:val="24"/>
          <w:szCs w:val="24"/>
          <w:highlight w:val="none"/>
        </w:rPr>
        <w:t>指派现场联系人，负责</w:t>
      </w:r>
      <w:r>
        <w:rPr>
          <w:rFonts w:hint="eastAsia" w:eastAsia="宋体"/>
          <w:color w:val="000000"/>
          <w:sz w:val="24"/>
          <w:szCs w:val="24"/>
          <w:highlight w:val="none"/>
          <w:lang w:val="en-US" w:eastAsia="zh-CN"/>
        </w:rPr>
        <w:t>服务</w:t>
      </w:r>
      <w:r>
        <w:rPr>
          <w:rFonts w:ascii="Calibri" w:hAnsi="Calibri" w:eastAsia="Calibri"/>
          <w:color w:val="000000"/>
          <w:sz w:val="24"/>
          <w:szCs w:val="24"/>
          <w:highlight w:val="none"/>
        </w:rPr>
        <w:t>期间的沟通协调及设备清点确认工作</w:t>
      </w:r>
      <w:r>
        <w:rPr>
          <w:rFonts w:hint="eastAsia" w:eastAsia="宋体"/>
          <w:color w:val="000000"/>
          <w:sz w:val="24"/>
          <w:szCs w:val="24"/>
          <w:highlight w:val="none"/>
          <w:lang w:eastAsia="zh-CN"/>
        </w:rPr>
        <w:t>。</w:t>
      </w:r>
    </w:p>
    <w:p w14:paraId="6277796C">
      <w:pPr>
        <w:keepNext w:val="0"/>
        <w:keepLines w:val="0"/>
        <w:pageBreakBefore w:val="0"/>
        <w:kinsoku/>
        <w:wordWrap w:val="0"/>
        <w:overflowPunct/>
        <w:topLinePunct w:val="0"/>
        <w:autoSpaceDE/>
        <w:autoSpaceDN/>
        <w:bidi w:val="0"/>
        <w:adjustRightInd/>
        <w:snapToGrid/>
        <w:spacing w:line="360" w:lineRule="auto"/>
        <w:ind w:left="0" w:leftChars="0" w:firstLine="641" w:firstLineChars="266"/>
        <w:textAlignment w:val="auto"/>
        <w:rPr>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六</w:t>
      </w:r>
      <w:r>
        <w:rPr>
          <w:rFonts w:hint="eastAsia" w:ascii="宋体" w:hAnsi="宋体" w:eastAsia="宋体"/>
          <w:b/>
          <w:color w:val="000000"/>
          <w:sz w:val="24"/>
          <w:szCs w:val="24"/>
          <w:highlight w:val="none"/>
        </w:rPr>
        <w:t>条 乙方的义务</w:t>
      </w:r>
    </w:p>
    <w:p w14:paraId="58D2482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1.乙方应严格遵循“交钥匙工程”原则，提供搬迁全过程的拆卸、打包、运输、安装调试、性能测试等服务；</w:t>
      </w:r>
    </w:p>
    <w:p w14:paraId="5D6C57FC">
      <w:pPr>
        <w:pStyle w:val="83"/>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2.乙方需对整个搬迁项目的组织、实施、安全及最终质量全面负责，确保搬迁后所有设备能恢复至搬迁前的正常使用状态；</w:t>
      </w:r>
    </w:p>
    <w:p w14:paraId="2C74B3C1">
      <w:pPr>
        <w:pStyle w:val="83"/>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3.乙方须保证搬迁过程中所有仪器设备、物资不得遗失、损毁。因乙方原因造成资产遗失或损毁的，按资产购置价进行赔偿；造成仪器故障的，由乙方负责修复，无法修复则按购置价赔偿或更换同等级新机</w:t>
      </w:r>
      <w:r>
        <w:rPr>
          <w:rFonts w:hint="eastAsia" w:ascii="宋体" w:hAnsi="宋体" w:eastAsia="宋体" w:cs="Times New Roman"/>
          <w:color w:val="000000"/>
          <w:sz w:val="24"/>
          <w:szCs w:val="24"/>
          <w:highlight w:val="none"/>
          <w:lang w:val="en-US" w:eastAsia="zh-CN" w:bidi="ar-SA"/>
        </w:rPr>
        <w:t>；</w:t>
      </w:r>
    </w:p>
    <w:p w14:paraId="79407311">
      <w:pPr>
        <w:pStyle w:val="83"/>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4.乙方及所有作业人员，对在搬迁工作中接触到的甲方资料、文件等信息负有严格保密责任，不得私自查阅、拍照、复制、泄露或披露。</w:t>
      </w:r>
    </w:p>
    <w:p w14:paraId="780982C2">
      <w:pPr>
        <w:wordWrap w:val="0"/>
        <w:spacing w:line="360" w:lineRule="auto"/>
        <w:ind w:firstLine="640"/>
        <w:rPr>
          <w:rFonts w:eastAsia="宋体"/>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七</w:t>
      </w:r>
      <w:r>
        <w:rPr>
          <w:rFonts w:hint="eastAsia" w:ascii="宋体" w:hAnsi="宋体" w:eastAsia="宋体"/>
          <w:b/>
          <w:color w:val="000000"/>
          <w:sz w:val="24"/>
          <w:szCs w:val="24"/>
          <w:highlight w:val="none"/>
        </w:rPr>
        <w:t>条 付款方式</w:t>
      </w:r>
    </w:p>
    <w:bookmarkEnd w:id="19"/>
    <w:p w14:paraId="3A6BF956">
      <w:pPr>
        <w:wordWrap w:val="0"/>
        <w:spacing w:line="360" w:lineRule="auto"/>
        <w:ind w:firstLine="480" w:firstLineChars="200"/>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全部搬迁工作完成，且所有实训设备及物资按照要求安装调试完毕，经甲方组织验收并书面确认验收合格后</w:t>
      </w:r>
      <w:r>
        <w:rPr>
          <w:rFonts w:hint="eastAsia" w:ascii="宋体" w:hAnsi="宋体"/>
          <w:color w:val="000000"/>
          <w:sz w:val="24"/>
          <w:szCs w:val="24"/>
          <w:highlight w:val="none"/>
          <w:lang w:eastAsia="zh-CN"/>
        </w:rPr>
        <w:t>，</w:t>
      </w:r>
      <w:r>
        <w:rPr>
          <w:rFonts w:hint="eastAsia" w:ascii="宋体" w:hAnsi="宋体" w:eastAsia="宋体"/>
          <w:color w:val="000000"/>
          <w:sz w:val="24"/>
          <w:szCs w:val="24"/>
          <w:highlight w:val="none"/>
        </w:rPr>
        <w:t>向乙方支付合同总价款的80%。所有搬迁设备正常使用满3个月，且在此期间未发生因搬迁原因导致的设备故障、性能下降或其他质量问题，甲方向乙方支付合同总价款的20%</w:t>
      </w:r>
      <w:r>
        <w:rPr>
          <w:rFonts w:hint="eastAsia" w:ascii="宋体" w:hAnsi="宋体"/>
          <w:color w:val="000000"/>
          <w:sz w:val="24"/>
          <w:szCs w:val="24"/>
          <w:highlight w:val="none"/>
          <w:lang w:eastAsia="zh-CN"/>
        </w:rPr>
        <w:t>。</w:t>
      </w:r>
    </w:p>
    <w:p w14:paraId="0D2C2503">
      <w:pPr>
        <w:wordWrap w:val="0"/>
        <w:spacing w:line="360" w:lineRule="auto"/>
        <w:ind w:firstLine="480" w:firstLineChars="200"/>
        <w:rPr>
          <w:rFonts w:ascii="宋体" w:hAnsi="宋体" w:eastAsia="宋体"/>
          <w:color w:val="000000"/>
          <w:sz w:val="24"/>
          <w:szCs w:val="24"/>
          <w:highlight w:val="none"/>
        </w:rPr>
      </w:pPr>
      <w:r>
        <w:rPr>
          <w:rFonts w:hint="eastAsia" w:ascii="宋体" w:hAnsi="宋体" w:eastAsia="宋体"/>
          <w:color w:val="000000"/>
          <w:sz w:val="24"/>
          <w:szCs w:val="24"/>
          <w:highlight w:val="none"/>
        </w:rPr>
        <w:t>甲方付款前，乙方须先向甲方开具等额、合法、有效的增值税发票。</w:t>
      </w:r>
    </w:p>
    <w:p w14:paraId="243B95DC">
      <w:pPr>
        <w:wordWrap w:val="0"/>
        <w:spacing w:line="360" w:lineRule="auto"/>
        <w:ind w:firstLine="640"/>
        <w:rPr>
          <w:rFonts w:ascii="宋体" w:hAnsi="宋体" w:eastAsia="宋体"/>
          <w:b/>
          <w:color w:val="000000"/>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八</w:t>
      </w:r>
      <w:r>
        <w:rPr>
          <w:rFonts w:hint="eastAsia" w:ascii="宋体" w:hAnsi="宋体" w:eastAsia="宋体"/>
          <w:b/>
          <w:color w:val="000000"/>
          <w:sz w:val="24"/>
          <w:szCs w:val="24"/>
          <w:highlight w:val="none"/>
        </w:rPr>
        <w:t>条 履约与质量保证金</w:t>
      </w:r>
    </w:p>
    <w:p w14:paraId="15095208">
      <w:pPr>
        <w:wordWrap w:val="0"/>
        <w:spacing w:line="360" w:lineRule="auto"/>
        <w:ind w:left="100" w:right="300" w:firstLine="580"/>
        <w:rPr>
          <w:rFonts w:ascii="宋体" w:hAnsi="宋体" w:eastAsia="宋体"/>
          <w:color w:val="000000"/>
          <w:sz w:val="24"/>
          <w:szCs w:val="24"/>
          <w:highlight w:val="none"/>
        </w:rPr>
      </w:pPr>
      <w:r>
        <w:rPr>
          <w:rFonts w:ascii="宋体" w:hAnsi="宋体" w:eastAsia="宋体"/>
          <w:color w:val="000000"/>
          <w:sz w:val="24"/>
          <w:szCs w:val="24"/>
          <w:highlight w:val="none"/>
        </w:rPr>
        <w:t>1</w:t>
      </w:r>
      <w:r>
        <w:rPr>
          <w:rFonts w:hint="eastAsia" w:ascii="宋体" w:hAnsi="宋体" w:eastAsia="宋体"/>
          <w:color w:val="000000"/>
          <w:sz w:val="24"/>
          <w:szCs w:val="24"/>
          <w:highlight w:val="none"/>
        </w:rPr>
        <w:t>、本项目成交后的履约保证金为项目成交价的</w:t>
      </w:r>
      <w:r>
        <w:rPr>
          <w:rFonts w:hint="eastAsia" w:ascii="宋体" w:hAnsi="宋体" w:eastAsia="宋体"/>
          <w:color w:val="000000"/>
          <w:sz w:val="24"/>
          <w:szCs w:val="24"/>
          <w:highlight w:val="none"/>
          <w:lang w:val="en-US" w:eastAsia="zh-CN"/>
        </w:rPr>
        <w:t>10</w:t>
      </w:r>
      <w:r>
        <w:rPr>
          <w:rFonts w:hint="eastAsia" w:ascii="宋体" w:hAnsi="宋体" w:eastAsia="宋体"/>
          <w:color w:val="000000"/>
          <w:sz w:val="24"/>
          <w:szCs w:val="24"/>
          <w:highlight w:val="none"/>
        </w:rPr>
        <w:t>%，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p>
    <w:p w14:paraId="62C2B9F3">
      <w:pPr>
        <w:wordWrap w:val="0"/>
        <w:spacing w:line="360" w:lineRule="auto"/>
        <w:ind w:left="100" w:right="300" w:firstLine="580"/>
        <w:rPr>
          <w:rFonts w:ascii="宋体" w:hAnsi="宋体" w:eastAsia="宋体"/>
          <w:color w:val="000000"/>
          <w:sz w:val="24"/>
          <w:szCs w:val="24"/>
          <w:highlight w:val="none"/>
        </w:rPr>
      </w:pPr>
      <w:r>
        <w:rPr>
          <w:rFonts w:ascii="宋体" w:hAnsi="宋体" w:eastAsia="宋体"/>
          <w:color w:val="000000"/>
          <w:sz w:val="24"/>
          <w:szCs w:val="24"/>
          <w:highlight w:val="none"/>
        </w:rPr>
        <w:t>2</w:t>
      </w:r>
      <w:r>
        <w:rPr>
          <w:rFonts w:hint="eastAsia" w:ascii="宋体" w:hAnsi="宋体" w:eastAsia="宋体"/>
          <w:color w:val="000000"/>
          <w:sz w:val="24"/>
          <w:szCs w:val="24"/>
          <w:highlight w:val="none"/>
        </w:rPr>
        <w:t>、乙方全部履约合同义务，经甲方验收合格无质量、进度等问题的，甲方在验收合格后一次性退还履约保证金；</w:t>
      </w:r>
    </w:p>
    <w:p w14:paraId="4316C367">
      <w:pPr>
        <w:wordWrap w:val="0"/>
        <w:spacing w:line="360" w:lineRule="auto"/>
        <w:ind w:left="100" w:right="300" w:firstLine="580"/>
        <w:rPr>
          <w:rFonts w:ascii="宋体" w:hAnsi="宋体" w:eastAsia="宋体"/>
          <w:color w:val="000000"/>
          <w:sz w:val="24"/>
          <w:szCs w:val="24"/>
          <w:highlight w:val="none"/>
        </w:rPr>
      </w:pPr>
      <w:r>
        <w:rPr>
          <w:rFonts w:ascii="宋体" w:hAnsi="宋体" w:eastAsia="宋体"/>
          <w:color w:val="000000"/>
          <w:sz w:val="24"/>
          <w:szCs w:val="24"/>
          <w:highlight w:val="none"/>
        </w:rPr>
        <w:t>3</w:t>
      </w:r>
      <w:r>
        <w:rPr>
          <w:rFonts w:hint="eastAsia" w:ascii="宋体" w:hAnsi="宋体" w:eastAsia="宋体"/>
          <w:color w:val="000000"/>
          <w:sz w:val="24"/>
          <w:szCs w:val="24"/>
          <w:highlight w:val="none"/>
        </w:rPr>
        <w:t>、发生以下情况的，履约保证金不予退还或部分退还：</w:t>
      </w:r>
    </w:p>
    <w:p w14:paraId="382D3496">
      <w:pPr>
        <w:wordWrap w:val="0"/>
        <w:spacing w:line="360" w:lineRule="auto"/>
        <w:ind w:left="100" w:right="300" w:firstLine="580"/>
        <w:rPr>
          <w:rFonts w:ascii="宋体" w:hAnsi="宋体" w:eastAsia="宋体"/>
          <w:color w:val="000000"/>
          <w:sz w:val="24"/>
          <w:szCs w:val="24"/>
          <w:highlight w:val="none"/>
        </w:rPr>
      </w:pPr>
      <w:r>
        <w:rPr>
          <w:rFonts w:hint="eastAsia" w:ascii="宋体" w:hAnsi="宋体" w:eastAsia="宋体"/>
          <w:color w:val="000000"/>
          <w:sz w:val="24"/>
          <w:szCs w:val="24"/>
          <w:highlight w:val="none"/>
        </w:rPr>
        <w:t>a.签订合同后，乙方不履行合同义务的，甲方有权全额扣除履约保证金，全额不予退还，同时甲方亦有权终止合同，乙方还须承担相应的法律赔偿责任。</w:t>
      </w:r>
    </w:p>
    <w:p w14:paraId="60A1DE42">
      <w:pPr>
        <w:wordWrap w:val="0"/>
        <w:spacing w:line="360" w:lineRule="auto"/>
        <w:ind w:left="100" w:right="300" w:firstLine="580"/>
        <w:rPr>
          <w:rFonts w:ascii="宋体" w:hAnsi="宋体" w:eastAsia="宋体"/>
          <w:color w:val="000000"/>
          <w:sz w:val="24"/>
          <w:szCs w:val="24"/>
          <w:highlight w:val="none"/>
        </w:rPr>
      </w:pPr>
      <w:r>
        <w:rPr>
          <w:rFonts w:hint="eastAsia" w:ascii="宋体" w:hAnsi="宋体" w:eastAsia="宋体"/>
          <w:color w:val="000000"/>
          <w:sz w:val="24"/>
          <w:szCs w:val="24"/>
          <w:highlight w:val="none"/>
        </w:rPr>
        <w:t>b.乙方在履约过程中发生违约行为，给甲方造成损失的，甲方有权在乙方缴纳的履约保证金中予以扣款，以弥补甲方经济损失，不足的部分乙方另外补齐。</w:t>
      </w:r>
    </w:p>
    <w:p w14:paraId="24EAF86E">
      <w:pPr>
        <w:wordWrap w:val="0"/>
        <w:spacing w:line="360" w:lineRule="auto"/>
        <w:ind w:firstLine="620"/>
        <w:rPr>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九</w:t>
      </w:r>
      <w:r>
        <w:rPr>
          <w:rFonts w:hint="eastAsia" w:ascii="宋体" w:hAnsi="宋体" w:eastAsia="宋体"/>
          <w:b/>
          <w:color w:val="000000"/>
          <w:sz w:val="24"/>
          <w:szCs w:val="24"/>
          <w:highlight w:val="none"/>
        </w:rPr>
        <w:t>条 违约责任</w:t>
      </w:r>
    </w:p>
    <w:p w14:paraId="17E061BA">
      <w:pPr>
        <w:wordWrap w:val="0"/>
        <w:spacing w:line="360" w:lineRule="auto"/>
        <w:ind w:left="100" w:right="300" w:firstLine="580"/>
        <w:rPr>
          <w:sz w:val="24"/>
          <w:szCs w:val="24"/>
          <w:highlight w:val="none"/>
        </w:rPr>
      </w:pPr>
      <w:r>
        <w:rPr>
          <w:rFonts w:hint="eastAsia" w:ascii="Calibri" w:hAnsi="Calibri" w:eastAsia="Calibri"/>
          <w:color w:val="000000"/>
          <w:sz w:val="24"/>
          <w:szCs w:val="24"/>
          <w:highlight w:val="none"/>
        </w:rPr>
        <w:t>1</w:t>
      </w:r>
      <w:r>
        <w:rPr>
          <w:rFonts w:hint="eastAsia" w:ascii="宋体" w:hAnsi="宋体" w:eastAsia="宋体"/>
          <w:color w:val="000000"/>
          <w:sz w:val="24"/>
          <w:szCs w:val="24"/>
          <w:highlight w:val="none"/>
        </w:rPr>
        <w:t>、因甲方未履行本合同规定的义务致使乙方服务工作无法正常进行时，除不可抗力因素外，乙方应先给予甲方一定的合理履行时限，在规定时限内甲方仍未履行时，乙方可单方解除本合同，停止服务，同时书面通知甲方。</w:t>
      </w:r>
    </w:p>
    <w:p w14:paraId="47D8B2D1">
      <w:pPr>
        <w:wordWrap w:val="0"/>
        <w:spacing w:before="16" w:line="360" w:lineRule="auto"/>
        <w:ind w:left="120" w:right="260" w:firstLine="580"/>
        <w:rPr>
          <w:sz w:val="24"/>
          <w:szCs w:val="24"/>
          <w:highlight w:val="none"/>
        </w:rPr>
      </w:pPr>
      <w:r>
        <w:rPr>
          <w:rFonts w:hint="eastAsia" w:ascii="Calibri" w:hAnsi="Calibri" w:eastAsia="Calibri"/>
          <w:color w:val="000000"/>
          <w:sz w:val="24"/>
          <w:szCs w:val="24"/>
          <w:highlight w:val="none"/>
        </w:rPr>
        <w:t>2</w:t>
      </w:r>
      <w:r>
        <w:rPr>
          <w:rFonts w:hint="eastAsia" w:ascii="宋体" w:hAnsi="宋体" w:eastAsia="宋体"/>
          <w:color w:val="000000"/>
          <w:sz w:val="24"/>
          <w:szCs w:val="24"/>
          <w:highlight w:val="none"/>
        </w:rPr>
        <w:t>、对本合同未能表明的违约责任，甲乙双方按《中华人民共和国民法典》和有关规定协商解决。</w:t>
      </w:r>
    </w:p>
    <w:p w14:paraId="62E40B25">
      <w:pPr>
        <w:wordWrap w:val="0"/>
        <w:spacing w:line="360" w:lineRule="auto"/>
        <w:ind w:left="100" w:right="260" w:firstLine="560"/>
        <w:rPr>
          <w:rFonts w:ascii="宋体" w:hAnsi="宋体" w:eastAsia="宋体"/>
          <w:color w:val="000000"/>
          <w:sz w:val="24"/>
          <w:szCs w:val="24"/>
          <w:highlight w:val="none"/>
        </w:rPr>
      </w:pPr>
      <w:r>
        <w:rPr>
          <w:rFonts w:hint="eastAsia" w:ascii="Calibri" w:hAnsi="Calibri" w:eastAsia="Calibri"/>
          <w:color w:val="000000"/>
          <w:sz w:val="24"/>
          <w:szCs w:val="24"/>
          <w:highlight w:val="none"/>
        </w:rPr>
        <w:t>3</w:t>
      </w:r>
      <w:r>
        <w:rPr>
          <w:rFonts w:hint="eastAsia" w:ascii="宋体" w:hAnsi="宋体" w:eastAsia="宋体"/>
          <w:color w:val="000000"/>
          <w:sz w:val="24"/>
          <w:szCs w:val="24"/>
          <w:highlight w:val="none"/>
        </w:rPr>
        <w:t>、双方如果对本合同内容发生争议的，双方同意将尽量协商解决。在无法通过协商解决和调解方式解决的情况下，任何一方均可向南通仲裁委员会提出仲裁。仲裁依据该会仲裁规则进行，仲裁裁决是终局的，对双方均有约束力。</w:t>
      </w:r>
    </w:p>
    <w:p w14:paraId="5DC86EF8">
      <w:pPr>
        <w:wordWrap w:val="0"/>
        <w:spacing w:line="360" w:lineRule="auto"/>
        <w:ind w:firstLine="660"/>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十</w:t>
      </w:r>
      <w:r>
        <w:rPr>
          <w:rFonts w:hint="eastAsia" w:ascii="宋体" w:hAnsi="宋体" w:eastAsia="宋体"/>
          <w:b/>
          <w:color w:val="000000"/>
          <w:sz w:val="24"/>
          <w:szCs w:val="24"/>
          <w:highlight w:val="none"/>
        </w:rPr>
        <w:t>条 约定事项的变更</w:t>
      </w:r>
    </w:p>
    <w:p w14:paraId="064A3264">
      <w:pPr>
        <w:wordWrap w:val="0"/>
        <w:spacing w:line="360" w:lineRule="auto"/>
        <w:ind w:firstLine="660"/>
        <w:rPr>
          <w:sz w:val="24"/>
          <w:szCs w:val="24"/>
          <w:highlight w:val="none"/>
        </w:rPr>
      </w:pPr>
      <w:r>
        <w:rPr>
          <w:rFonts w:hint="eastAsia" w:ascii="宋体" w:hAnsi="宋体" w:eastAsia="宋体"/>
          <w:color w:val="000000"/>
          <w:sz w:val="24"/>
          <w:szCs w:val="24"/>
          <w:highlight w:val="none"/>
        </w:rPr>
        <w:t>如果出现不可预见的情况</w:t>
      </w:r>
      <w:r>
        <w:rPr>
          <w:rFonts w:hint="eastAsia" w:ascii="宋体" w:hAnsi="宋体" w:eastAsia="宋体"/>
          <w:color w:val="0000FF"/>
          <w:sz w:val="24"/>
          <w:szCs w:val="24"/>
          <w:highlight w:val="none"/>
        </w:rPr>
        <w:t>，</w:t>
      </w:r>
      <w:r>
        <w:rPr>
          <w:rFonts w:hint="eastAsia" w:ascii="宋体" w:hAnsi="宋体" w:eastAsia="宋体"/>
          <w:color w:val="000000"/>
          <w:sz w:val="24"/>
          <w:szCs w:val="24"/>
          <w:highlight w:val="none"/>
        </w:rPr>
        <w:t>影响服务工作的完成，甲乙双方可要求变更约定事项，但应及时通知对方，并由双方协商解决。</w:t>
      </w:r>
    </w:p>
    <w:p w14:paraId="79AE23F6">
      <w:pPr>
        <w:wordWrap w:val="0"/>
        <w:spacing w:before="82" w:line="360" w:lineRule="auto"/>
        <w:ind w:firstLine="580"/>
        <w:rPr>
          <w:sz w:val="24"/>
          <w:szCs w:val="24"/>
          <w:highlight w:val="none"/>
        </w:rPr>
      </w:pPr>
      <w:r>
        <w:rPr>
          <w:rFonts w:hint="eastAsia" w:ascii="宋体" w:hAnsi="宋体" w:eastAsia="宋体"/>
          <w:b/>
          <w:color w:val="000000"/>
          <w:sz w:val="24"/>
          <w:szCs w:val="24"/>
          <w:highlight w:val="none"/>
        </w:rPr>
        <w:t>第</w:t>
      </w:r>
      <w:r>
        <w:rPr>
          <w:rFonts w:hint="eastAsia" w:ascii="宋体" w:hAnsi="宋体"/>
          <w:b/>
          <w:color w:val="000000"/>
          <w:sz w:val="24"/>
          <w:szCs w:val="24"/>
          <w:highlight w:val="none"/>
          <w:lang w:val="en-US" w:eastAsia="zh-CN"/>
        </w:rPr>
        <w:t>十一</w:t>
      </w:r>
      <w:r>
        <w:rPr>
          <w:rFonts w:hint="eastAsia" w:ascii="宋体" w:hAnsi="宋体" w:eastAsia="宋体"/>
          <w:b/>
          <w:color w:val="000000"/>
          <w:sz w:val="24"/>
          <w:szCs w:val="24"/>
          <w:highlight w:val="none"/>
        </w:rPr>
        <w:t>条 补充协议</w:t>
      </w:r>
    </w:p>
    <w:p w14:paraId="18C329ED">
      <w:pPr>
        <w:wordWrap w:val="0"/>
        <w:spacing w:before="207" w:line="360" w:lineRule="auto"/>
        <w:ind w:right="40" w:firstLine="620"/>
        <w:rPr>
          <w:sz w:val="24"/>
          <w:szCs w:val="24"/>
          <w:highlight w:val="none"/>
        </w:rPr>
      </w:pPr>
      <w:r>
        <w:rPr>
          <w:rFonts w:hint="eastAsia" w:ascii="宋体" w:hAnsi="宋体" w:eastAsia="宋体"/>
          <w:color w:val="000000"/>
          <w:sz w:val="24"/>
          <w:szCs w:val="24"/>
          <w:highlight w:val="none"/>
        </w:rPr>
        <w:t>甲方委托乙方从事需另行收费的服务项目和其他未尽事宜时，双方可另签补充协议，补充协议作为本合同的组成部分，与本合同有同等效力。</w:t>
      </w:r>
    </w:p>
    <w:p w14:paraId="6E98FA1B">
      <w:pPr>
        <w:wordWrap w:val="0"/>
        <w:spacing w:before="95" w:line="360" w:lineRule="auto"/>
        <w:ind w:firstLine="580"/>
        <w:rPr>
          <w:sz w:val="24"/>
          <w:szCs w:val="24"/>
          <w:highlight w:val="none"/>
        </w:rPr>
      </w:pPr>
      <w:r>
        <w:rPr>
          <w:rFonts w:hint="eastAsia" w:ascii="宋体" w:hAnsi="宋体" w:eastAsia="宋体"/>
          <w:b/>
          <w:color w:val="000000"/>
          <w:sz w:val="24"/>
          <w:szCs w:val="24"/>
          <w:highlight w:val="none"/>
        </w:rPr>
        <w:t>第十</w:t>
      </w:r>
      <w:r>
        <w:rPr>
          <w:rFonts w:hint="eastAsia" w:ascii="宋体" w:hAnsi="宋体"/>
          <w:b/>
          <w:color w:val="000000"/>
          <w:sz w:val="24"/>
          <w:szCs w:val="24"/>
          <w:highlight w:val="none"/>
          <w:lang w:val="en-US" w:eastAsia="zh-CN"/>
        </w:rPr>
        <w:t>二</w:t>
      </w:r>
      <w:r>
        <w:rPr>
          <w:rFonts w:hint="eastAsia" w:ascii="宋体" w:hAnsi="宋体" w:eastAsia="宋体"/>
          <w:b/>
          <w:color w:val="000000"/>
          <w:sz w:val="24"/>
          <w:szCs w:val="24"/>
          <w:highlight w:val="none"/>
        </w:rPr>
        <w:t>条 其他约定</w:t>
      </w:r>
    </w:p>
    <w:p w14:paraId="5FA1992F">
      <w:pPr>
        <w:wordWrap w:val="0"/>
        <w:spacing w:line="360" w:lineRule="auto"/>
        <w:ind w:firstLine="620"/>
        <w:rPr>
          <w:rFonts w:ascii="宋体" w:hAnsi="宋体" w:eastAsia="宋体"/>
          <w:color w:val="000000"/>
          <w:sz w:val="24"/>
          <w:szCs w:val="24"/>
          <w:highlight w:val="none"/>
        </w:rPr>
      </w:pPr>
      <w:r>
        <w:rPr>
          <w:rFonts w:ascii="宋体" w:hAnsi="宋体" w:eastAsia="宋体"/>
          <w:color w:val="000000"/>
          <w:sz w:val="24"/>
          <w:szCs w:val="24"/>
          <w:highlight w:val="none"/>
        </w:rPr>
        <w:t>1</w:t>
      </w:r>
      <w:r>
        <w:rPr>
          <w:rFonts w:hint="eastAsia" w:ascii="宋体" w:hAnsi="宋体" w:eastAsia="宋体"/>
          <w:color w:val="000000"/>
          <w:sz w:val="24"/>
          <w:szCs w:val="24"/>
          <w:highlight w:val="none"/>
        </w:rPr>
        <w:t>、本服务合同服务期为</w:t>
      </w:r>
      <w:bookmarkStart w:id="20" w:name="PO_12"/>
      <w:r>
        <w:rPr>
          <w:rFonts w:ascii="宋体" w:hAnsi="宋体" w:eastAsia="宋体"/>
          <w:color w:val="000000"/>
          <w:sz w:val="24"/>
          <w:szCs w:val="24"/>
          <w:highlight w:val="none"/>
          <w:u w:val="single"/>
        </w:rPr>
        <w:t xml:space="preserve">       </w:t>
      </w:r>
      <w:bookmarkEnd w:id="20"/>
      <w:r>
        <w:rPr>
          <w:rFonts w:hint="eastAsia" w:ascii="宋体" w:hAnsi="宋体" w:eastAsia="宋体"/>
          <w:color w:val="000000"/>
          <w:sz w:val="24"/>
          <w:szCs w:val="24"/>
          <w:highlight w:val="none"/>
        </w:rPr>
        <w:t>，合同签订方式</w:t>
      </w:r>
      <w:bookmarkStart w:id="21" w:name="PO_13"/>
      <w:r>
        <w:rPr>
          <w:rFonts w:ascii="宋体" w:hAnsi="宋体" w:eastAsia="宋体"/>
          <w:color w:val="000000"/>
          <w:sz w:val="24"/>
          <w:szCs w:val="24"/>
          <w:highlight w:val="none"/>
          <w:u w:val="single"/>
        </w:rPr>
        <w:t xml:space="preserve">             </w:t>
      </w:r>
      <w:bookmarkEnd w:id="21"/>
      <w:r>
        <w:rPr>
          <w:rFonts w:hint="eastAsia" w:ascii="宋体" w:hAnsi="宋体" w:eastAsia="宋体"/>
          <w:color w:val="000000"/>
          <w:sz w:val="24"/>
          <w:szCs w:val="24"/>
          <w:highlight w:val="none"/>
        </w:rPr>
        <w:t>。</w:t>
      </w:r>
    </w:p>
    <w:p w14:paraId="0633E67E">
      <w:pPr>
        <w:wordWrap w:val="0"/>
        <w:spacing w:line="360" w:lineRule="auto"/>
        <w:ind w:firstLine="620"/>
        <w:rPr>
          <w:rFonts w:ascii="宋体" w:hAnsi="宋体" w:eastAsia="宋体"/>
          <w:color w:val="000000"/>
          <w:sz w:val="24"/>
          <w:szCs w:val="24"/>
          <w:highlight w:val="none"/>
          <w:u w:val="single"/>
        </w:rPr>
      </w:pPr>
      <w:r>
        <w:rPr>
          <w:rFonts w:ascii="宋体" w:hAnsi="宋体" w:eastAsia="宋体"/>
          <w:color w:val="000000"/>
          <w:sz w:val="24"/>
          <w:szCs w:val="24"/>
          <w:highlight w:val="none"/>
        </w:rPr>
        <w:t>2</w:t>
      </w:r>
      <w:r>
        <w:rPr>
          <w:rFonts w:hint="eastAsia" w:ascii="宋体" w:hAnsi="宋体" w:eastAsia="宋体"/>
          <w:color w:val="000000"/>
          <w:sz w:val="24"/>
          <w:szCs w:val="24"/>
          <w:highlight w:val="none"/>
        </w:rPr>
        <w:t>、其他：</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w:t>
      </w:r>
    </w:p>
    <w:p w14:paraId="384550DB">
      <w:pPr>
        <w:wordWrap w:val="0"/>
        <w:spacing w:before="157" w:line="360" w:lineRule="auto"/>
        <w:ind w:right="40" w:firstLine="580"/>
        <w:rPr>
          <w:rFonts w:ascii="宋体" w:hAnsi="宋体" w:eastAsia="宋体"/>
          <w:color w:val="000000"/>
          <w:sz w:val="24"/>
          <w:szCs w:val="24"/>
          <w:highlight w:val="none"/>
        </w:rPr>
      </w:pPr>
      <w:r>
        <w:rPr>
          <w:rFonts w:ascii="宋体" w:hAnsi="宋体" w:eastAsia="宋体"/>
          <w:color w:val="000000"/>
          <w:sz w:val="24"/>
          <w:szCs w:val="24"/>
          <w:highlight w:val="none"/>
        </w:rPr>
        <w:t>3</w:t>
      </w:r>
      <w:r>
        <w:rPr>
          <w:rFonts w:hint="eastAsia" w:ascii="宋体" w:hAnsi="宋体" w:eastAsia="宋体"/>
          <w:color w:val="000000"/>
          <w:sz w:val="24"/>
          <w:szCs w:val="24"/>
          <w:highlight w:val="none"/>
        </w:rPr>
        <w:t>、本合同一式四份，甲乙双方各执两份。本合同自双方签字盖章之日起生效。</w:t>
      </w:r>
    </w:p>
    <w:p w14:paraId="5CA9DBC4">
      <w:pPr>
        <w:rPr>
          <w:highlight w:val="none"/>
        </w:rPr>
      </w:pPr>
    </w:p>
    <w:p w14:paraId="364B7618">
      <w:pPr>
        <w:pStyle w:val="83"/>
        <w:rPr>
          <w:highlight w:val="none"/>
        </w:rPr>
      </w:pPr>
    </w:p>
    <w:tbl>
      <w:tblPr>
        <w:tblStyle w:val="56"/>
        <w:tblpPr w:leftFromText="180" w:rightFromText="180" w:vertAnchor="text" w:horzAnchor="page" w:tblpX="1643" w:tblpY="479"/>
        <w:tblOverlap w:val="never"/>
        <w:tblW w:w="9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4"/>
        <w:gridCol w:w="4822"/>
      </w:tblGrid>
      <w:tr w14:paraId="3F5AD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vAlign w:val="center"/>
          </w:tcPr>
          <w:p w14:paraId="64C88590">
            <w:pPr>
              <w:spacing w:line="380" w:lineRule="exact"/>
              <w:jc w:val="center"/>
              <w:rPr>
                <w:rFonts w:ascii="宋体" w:hAnsi="宋体" w:cs="宋体"/>
                <w:sz w:val="24"/>
                <w:szCs w:val="24"/>
                <w:highlight w:val="none"/>
              </w:rPr>
            </w:pPr>
            <w:r>
              <w:rPr>
                <w:rFonts w:hint="eastAsia" w:ascii="宋体" w:hAnsi="宋体" w:cs="宋体"/>
                <w:sz w:val="24"/>
                <w:szCs w:val="24"/>
                <w:highlight w:val="none"/>
              </w:rPr>
              <w:t>甲方</w:t>
            </w:r>
          </w:p>
        </w:tc>
        <w:tc>
          <w:tcPr>
            <w:tcW w:w="4822" w:type="dxa"/>
            <w:vAlign w:val="center"/>
          </w:tcPr>
          <w:p w14:paraId="0D0E2A82">
            <w:pPr>
              <w:spacing w:line="380" w:lineRule="exact"/>
              <w:jc w:val="center"/>
              <w:rPr>
                <w:rFonts w:ascii="宋体" w:hAnsi="宋体" w:cs="宋体"/>
                <w:sz w:val="24"/>
                <w:szCs w:val="24"/>
                <w:highlight w:val="none"/>
              </w:rPr>
            </w:pPr>
            <w:r>
              <w:rPr>
                <w:rFonts w:hint="eastAsia" w:ascii="宋体" w:hAnsi="宋体" w:cs="宋体"/>
                <w:sz w:val="24"/>
                <w:szCs w:val="24"/>
                <w:highlight w:val="none"/>
              </w:rPr>
              <w:t>乙方</w:t>
            </w:r>
          </w:p>
        </w:tc>
      </w:tr>
      <w:tr w14:paraId="40C30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vAlign w:val="center"/>
          </w:tcPr>
          <w:p w14:paraId="295D4D5D">
            <w:pPr>
              <w:spacing w:line="380" w:lineRule="exact"/>
              <w:rPr>
                <w:rFonts w:ascii="宋体" w:hAnsi="宋体" w:cs="宋体"/>
                <w:b/>
                <w:sz w:val="24"/>
                <w:szCs w:val="24"/>
                <w:highlight w:val="none"/>
              </w:rPr>
            </w:pPr>
            <w:r>
              <w:rPr>
                <w:rFonts w:hint="eastAsia" w:ascii="宋体" w:hAnsi="宋体" w:cs="宋体"/>
                <w:b/>
                <w:sz w:val="24"/>
                <w:szCs w:val="24"/>
                <w:highlight w:val="none"/>
              </w:rPr>
              <w:t>法定代表人或授权人（签名）：</w:t>
            </w:r>
          </w:p>
          <w:p w14:paraId="33B85F63">
            <w:pPr>
              <w:spacing w:line="380" w:lineRule="exact"/>
              <w:rPr>
                <w:rFonts w:ascii="宋体" w:hAnsi="宋体" w:cs="宋体"/>
                <w:sz w:val="24"/>
                <w:szCs w:val="24"/>
                <w:highlight w:val="none"/>
              </w:rPr>
            </w:pPr>
          </w:p>
          <w:p w14:paraId="16C045F8">
            <w:pPr>
              <w:spacing w:line="380" w:lineRule="exact"/>
              <w:rPr>
                <w:rFonts w:ascii="宋体" w:hAnsi="宋体" w:cs="宋体"/>
                <w:sz w:val="24"/>
                <w:szCs w:val="24"/>
                <w:highlight w:val="none"/>
              </w:rPr>
            </w:pPr>
          </w:p>
          <w:p w14:paraId="7C6E804F">
            <w:pPr>
              <w:spacing w:line="380" w:lineRule="exact"/>
              <w:rPr>
                <w:rFonts w:ascii="宋体" w:hAnsi="宋体" w:cs="宋体"/>
                <w:sz w:val="24"/>
                <w:szCs w:val="24"/>
                <w:highlight w:val="none"/>
              </w:rPr>
            </w:pPr>
            <w:r>
              <w:rPr>
                <w:rFonts w:hint="eastAsia" w:ascii="宋体" w:hAnsi="宋体" w:cs="宋体"/>
                <w:sz w:val="24"/>
                <w:szCs w:val="24"/>
                <w:highlight w:val="none"/>
              </w:rPr>
              <w:t>联系电话：</w:t>
            </w:r>
          </w:p>
          <w:p w14:paraId="382F1EC4">
            <w:pPr>
              <w:spacing w:line="380" w:lineRule="exact"/>
              <w:rPr>
                <w:rFonts w:ascii="宋体" w:hAnsi="宋体" w:cs="宋体"/>
                <w:sz w:val="24"/>
                <w:szCs w:val="24"/>
                <w:highlight w:val="none"/>
              </w:rPr>
            </w:pPr>
          </w:p>
          <w:p w14:paraId="23FC8FBF">
            <w:pPr>
              <w:spacing w:line="380" w:lineRule="exact"/>
              <w:rPr>
                <w:rFonts w:ascii="宋体" w:hAnsi="宋体" w:cs="宋体"/>
                <w:sz w:val="24"/>
                <w:szCs w:val="24"/>
                <w:highlight w:val="none"/>
              </w:rPr>
            </w:pPr>
            <w:r>
              <w:rPr>
                <w:rFonts w:hint="eastAsia" w:ascii="宋体" w:hAnsi="宋体" w:cs="宋体"/>
                <w:b/>
                <w:sz w:val="24"/>
                <w:szCs w:val="24"/>
                <w:highlight w:val="none"/>
              </w:rPr>
              <w:t>单位名称（章）</w:t>
            </w:r>
            <w:r>
              <w:rPr>
                <w:rFonts w:hint="eastAsia" w:ascii="宋体" w:hAnsi="宋体" w:cs="宋体"/>
                <w:sz w:val="24"/>
                <w:szCs w:val="24"/>
                <w:highlight w:val="none"/>
              </w:rPr>
              <w:t>：</w:t>
            </w:r>
          </w:p>
          <w:p w14:paraId="4DCEBBD6">
            <w:pPr>
              <w:spacing w:line="380" w:lineRule="exact"/>
              <w:rPr>
                <w:rFonts w:ascii="宋体" w:hAnsi="宋体" w:cs="宋体"/>
                <w:sz w:val="24"/>
                <w:szCs w:val="24"/>
                <w:highlight w:val="none"/>
              </w:rPr>
            </w:pPr>
          </w:p>
          <w:p w14:paraId="6F7BA2BB">
            <w:pPr>
              <w:spacing w:line="380" w:lineRule="exact"/>
              <w:ind w:firstLine="960" w:firstLineChars="400"/>
              <w:rPr>
                <w:rFonts w:ascii="宋体" w:hAnsi="宋体" w:cs="宋体"/>
                <w:sz w:val="24"/>
                <w:szCs w:val="24"/>
                <w:highlight w:val="none"/>
              </w:rPr>
            </w:pPr>
          </w:p>
          <w:p w14:paraId="0289FE2D">
            <w:pPr>
              <w:spacing w:line="380" w:lineRule="exact"/>
              <w:ind w:firstLine="960" w:firstLineChars="400"/>
              <w:jc w:val="right"/>
              <w:rPr>
                <w:rFonts w:ascii="宋体" w:hAnsi="宋体" w:cs="宋体"/>
                <w:sz w:val="24"/>
                <w:szCs w:val="24"/>
                <w:highlight w:val="none"/>
              </w:rPr>
            </w:pPr>
            <w:r>
              <w:rPr>
                <w:rFonts w:hint="eastAsia" w:ascii="宋体" w:hAnsi="宋体" w:cs="宋体"/>
                <w:sz w:val="24"/>
                <w:szCs w:val="24"/>
                <w:highlight w:val="none"/>
              </w:rPr>
              <w:t>年   月   日</w:t>
            </w:r>
          </w:p>
        </w:tc>
        <w:tc>
          <w:tcPr>
            <w:tcW w:w="4822" w:type="dxa"/>
            <w:vAlign w:val="center"/>
          </w:tcPr>
          <w:p w14:paraId="002C380D">
            <w:pPr>
              <w:spacing w:line="380" w:lineRule="exact"/>
              <w:rPr>
                <w:rFonts w:ascii="宋体" w:hAnsi="宋体" w:cs="宋体"/>
                <w:sz w:val="24"/>
                <w:szCs w:val="24"/>
                <w:highlight w:val="none"/>
              </w:rPr>
            </w:pPr>
            <w:r>
              <w:rPr>
                <w:rFonts w:hint="eastAsia" w:ascii="宋体" w:hAnsi="宋体" w:cs="宋体"/>
                <w:b/>
                <w:sz w:val="24"/>
                <w:szCs w:val="24"/>
                <w:highlight w:val="none"/>
              </w:rPr>
              <w:t>法定代表人或授权人（签名）</w:t>
            </w:r>
            <w:r>
              <w:rPr>
                <w:rFonts w:hint="eastAsia" w:ascii="宋体" w:hAnsi="宋体" w:cs="宋体"/>
                <w:sz w:val="24"/>
                <w:szCs w:val="24"/>
                <w:highlight w:val="none"/>
              </w:rPr>
              <w:t>：</w:t>
            </w:r>
          </w:p>
          <w:p w14:paraId="5F4855A6">
            <w:pPr>
              <w:spacing w:line="380" w:lineRule="exact"/>
              <w:rPr>
                <w:rFonts w:ascii="宋体" w:hAnsi="宋体" w:cs="宋体"/>
                <w:sz w:val="24"/>
                <w:szCs w:val="24"/>
                <w:highlight w:val="none"/>
              </w:rPr>
            </w:pPr>
          </w:p>
          <w:p w14:paraId="4E2733F1">
            <w:pPr>
              <w:spacing w:line="380" w:lineRule="exact"/>
              <w:rPr>
                <w:rFonts w:ascii="宋体" w:hAnsi="宋体" w:cs="宋体"/>
                <w:sz w:val="24"/>
                <w:szCs w:val="24"/>
                <w:highlight w:val="none"/>
              </w:rPr>
            </w:pPr>
          </w:p>
          <w:p w14:paraId="2D521ABF">
            <w:pPr>
              <w:spacing w:line="380" w:lineRule="exact"/>
              <w:rPr>
                <w:rFonts w:ascii="宋体" w:hAnsi="宋体" w:cs="宋体"/>
                <w:sz w:val="24"/>
                <w:szCs w:val="24"/>
                <w:highlight w:val="none"/>
              </w:rPr>
            </w:pPr>
            <w:r>
              <w:rPr>
                <w:rFonts w:hint="eastAsia" w:ascii="宋体" w:hAnsi="宋体" w:cs="宋体"/>
                <w:sz w:val="24"/>
                <w:szCs w:val="24"/>
                <w:highlight w:val="none"/>
              </w:rPr>
              <w:t>联系电话：</w:t>
            </w:r>
          </w:p>
          <w:p w14:paraId="69D60F76">
            <w:pPr>
              <w:spacing w:line="380" w:lineRule="exact"/>
              <w:rPr>
                <w:rFonts w:ascii="宋体" w:hAnsi="宋体" w:cs="宋体"/>
                <w:sz w:val="24"/>
                <w:szCs w:val="24"/>
                <w:highlight w:val="none"/>
              </w:rPr>
            </w:pPr>
          </w:p>
          <w:p w14:paraId="4FB8E338">
            <w:pPr>
              <w:spacing w:line="380" w:lineRule="exact"/>
              <w:rPr>
                <w:rFonts w:ascii="宋体" w:hAnsi="宋体" w:cs="宋体"/>
                <w:sz w:val="24"/>
                <w:szCs w:val="24"/>
                <w:highlight w:val="none"/>
              </w:rPr>
            </w:pPr>
            <w:r>
              <w:rPr>
                <w:rFonts w:hint="eastAsia" w:ascii="宋体" w:hAnsi="宋体" w:cs="宋体"/>
                <w:b/>
                <w:sz w:val="24"/>
                <w:szCs w:val="24"/>
                <w:highlight w:val="none"/>
              </w:rPr>
              <w:t>单位名称（章）</w:t>
            </w:r>
            <w:r>
              <w:rPr>
                <w:rFonts w:hint="eastAsia" w:ascii="宋体" w:hAnsi="宋体" w:cs="宋体"/>
                <w:sz w:val="24"/>
                <w:szCs w:val="24"/>
                <w:highlight w:val="none"/>
              </w:rPr>
              <w:t xml:space="preserve">： </w:t>
            </w:r>
          </w:p>
          <w:p w14:paraId="7FDF4CFC">
            <w:pPr>
              <w:spacing w:line="380" w:lineRule="exact"/>
              <w:rPr>
                <w:rFonts w:ascii="宋体" w:hAnsi="宋体" w:cs="宋体"/>
                <w:sz w:val="24"/>
                <w:szCs w:val="24"/>
                <w:highlight w:val="none"/>
              </w:rPr>
            </w:pPr>
          </w:p>
          <w:p w14:paraId="1A932F21">
            <w:pPr>
              <w:spacing w:line="380" w:lineRule="exact"/>
              <w:ind w:firstLine="960" w:firstLineChars="400"/>
              <w:rPr>
                <w:rFonts w:ascii="宋体" w:hAnsi="宋体" w:cs="宋体"/>
                <w:sz w:val="24"/>
                <w:szCs w:val="24"/>
                <w:highlight w:val="none"/>
              </w:rPr>
            </w:pPr>
          </w:p>
          <w:p w14:paraId="026D4721">
            <w:pPr>
              <w:spacing w:line="380" w:lineRule="exact"/>
              <w:ind w:firstLine="960" w:firstLineChars="400"/>
              <w:jc w:val="right"/>
              <w:rPr>
                <w:rFonts w:ascii="宋体" w:hAnsi="宋体" w:cs="宋体"/>
                <w:sz w:val="24"/>
                <w:szCs w:val="24"/>
                <w:highlight w:val="none"/>
              </w:rPr>
            </w:pPr>
            <w:r>
              <w:rPr>
                <w:rFonts w:hint="eastAsia" w:ascii="宋体" w:hAnsi="宋体" w:cs="宋体"/>
                <w:sz w:val="24"/>
                <w:szCs w:val="24"/>
                <w:highlight w:val="none"/>
              </w:rPr>
              <w:t>年    月   日</w:t>
            </w:r>
          </w:p>
        </w:tc>
      </w:tr>
    </w:tbl>
    <w:p w14:paraId="1585731B">
      <w:pPr>
        <w:wordWrap w:val="0"/>
        <w:spacing w:before="157" w:line="360" w:lineRule="auto"/>
        <w:ind w:right="40"/>
        <w:rPr>
          <w:rFonts w:ascii="宋体" w:hAnsi="宋体" w:eastAsia="宋体"/>
          <w:color w:val="000000"/>
          <w:sz w:val="29"/>
          <w:highlight w:val="none"/>
        </w:rPr>
      </w:pPr>
    </w:p>
    <w:p w14:paraId="57D65F49">
      <w:pPr>
        <w:pStyle w:val="55"/>
        <w:keepNext w:val="0"/>
        <w:keepLines w:val="0"/>
        <w:pageBreakBefore w:val="0"/>
        <w:kinsoku/>
        <w:overflowPunct/>
        <w:topLinePunct w:val="0"/>
        <w:bidi w:val="0"/>
        <w:spacing w:line="360" w:lineRule="auto"/>
        <w:ind w:firstLine="480" w:firstLineChars="200"/>
        <w:textAlignment w:val="auto"/>
        <w:rPr>
          <w:rFonts w:hint="eastAsia" w:ascii="宋体" w:hAnsi="宋体" w:eastAsia="宋体" w:cs="宋体"/>
          <w:sz w:val="24"/>
          <w:szCs w:val="24"/>
          <w:highlight w:val="none"/>
        </w:rPr>
      </w:pPr>
    </w:p>
    <w:p w14:paraId="291198E7">
      <w:pPr>
        <w:pStyle w:val="2"/>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cs="宋体"/>
          <w:b/>
          <w:sz w:val="44"/>
          <w:szCs w:val="44"/>
          <w:highlight w:val="none"/>
        </w:rPr>
      </w:pPr>
      <w:r>
        <w:rPr>
          <w:rFonts w:hint="eastAsia" w:ascii="Times New Roman" w:hAnsi="Times New Roman" w:eastAsia="宋体" w:cs="宋体"/>
          <w:b/>
          <w:sz w:val="44"/>
          <w:szCs w:val="44"/>
          <w:highlight w:val="none"/>
          <w:lang w:val="en-US" w:eastAsia="en-US" w:bidi="ar-SA"/>
        </w:rPr>
        <w:br w:type="page"/>
      </w:r>
      <w:r>
        <w:rPr>
          <w:rFonts w:hint="eastAsia" w:ascii="Times New Roman" w:hAnsi="Times New Roman" w:eastAsia="宋体" w:cs="宋体"/>
          <w:b/>
          <w:sz w:val="44"/>
          <w:szCs w:val="44"/>
          <w:highlight w:val="none"/>
          <w:lang w:val="en-US" w:eastAsia="en-US" w:bidi="ar-SA"/>
        </w:rPr>
        <w:t>第六章</w:t>
      </w:r>
      <w:r>
        <w:rPr>
          <w:rFonts w:hint="eastAsia" w:ascii="Times New Roman" w:hAnsi="Times New Roman" w:cs="宋体"/>
          <w:b/>
          <w:sz w:val="44"/>
          <w:szCs w:val="44"/>
          <w:highlight w:val="none"/>
          <w:lang w:val="en-US" w:eastAsia="zh-CN" w:bidi="ar-SA"/>
        </w:rPr>
        <w:t xml:space="preserve"> </w:t>
      </w:r>
      <w:r>
        <w:rPr>
          <w:rFonts w:hint="eastAsia" w:ascii="Times New Roman" w:hAnsi="Times New Roman" w:eastAsia="宋体"/>
          <w:sz w:val="48"/>
          <w:szCs w:val="44"/>
          <w:highlight w:val="none"/>
          <w:lang w:val="en-US" w:eastAsia="zh-CN"/>
        </w:rPr>
        <w:t>合同</w:t>
      </w:r>
      <w:r>
        <w:rPr>
          <w:rFonts w:hint="eastAsia" w:ascii="Times New Roman" w:hAnsi="Times New Roman" w:eastAsia="宋体"/>
          <w:sz w:val="48"/>
          <w:szCs w:val="44"/>
          <w:highlight w:val="none"/>
        </w:rPr>
        <w:t>授予</w:t>
      </w:r>
    </w:p>
    <w:p w14:paraId="2F607E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s="宋体"/>
          <w:sz w:val="28"/>
          <w:szCs w:val="28"/>
          <w:highlight w:val="none"/>
        </w:rPr>
      </w:pPr>
      <w:r>
        <w:rPr>
          <w:rFonts w:hint="eastAsia" w:ascii="Times New Roman" w:hAnsi="Times New Roman" w:cs="宋体"/>
          <w:sz w:val="24"/>
          <w:highlight w:val="none"/>
        </w:rPr>
        <w:t>一、成交供应商在《成交通知书》发出之日起30日内须按照磋商文件确定的事项和采购单位签订合同。所签合同不得对磋商文件作实质性修改。采购单位不得向成交供应商提出不合理的要求作为签订合同的条件，不得与成交供应商私下订立背离磋商文件实质性内容的协议。</w:t>
      </w:r>
    </w:p>
    <w:p w14:paraId="2CDFE90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highlight w:val="none"/>
        </w:rPr>
      </w:pPr>
      <w:r>
        <w:rPr>
          <w:rFonts w:hint="eastAsia" w:ascii="Times New Roman" w:hAnsi="Times New Roman" w:cs="宋体"/>
          <w:sz w:val="24"/>
          <w:highlight w:val="none"/>
        </w:rPr>
        <w:t>二、采购单位按合同约定积极配合成交供应商履约，成交供应商履约到位后，向采购单位提出验收申请。</w:t>
      </w:r>
    </w:p>
    <w:p w14:paraId="3C260C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cs="宋体"/>
          <w:sz w:val="24"/>
          <w:highlight w:val="none"/>
          <w:lang w:eastAsia="zh-CN"/>
        </w:rPr>
      </w:pPr>
      <w:r>
        <w:rPr>
          <w:rFonts w:hint="eastAsia" w:ascii="Times New Roman" w:hAnsi="Times New Roman" w:cs="宋体"/>
          <w:sz w:val="24"/>
          <w:highlight w:val="none"/>
          <w:lang w:val="en-US" w:eastAsia="zh-CN"/>
        </w:rPr>
        <w:t>三</w:t>
      </w:r>
      <w:r>
        <w:rPr>
          <w:rFonts w:hint="eastAsia" w:ascii="Times New Roman" w:hAnsi="Times New Roman" w:cs="宋体"/>
          <w:sz w:val="24"/>
          <w:highlight w:val="none"/>
        </w:rPr>
        <w:t>、成交供应商出现违约情形，应当及时纠正或补偿；造成损失的，按合同约定追究违约责任</w:t>
      </w:r>
      <w:r>
        <w:rPr>
          <w:rFonts w:hint="eastAsia" w:ascii="Times New Roman" w:hAnsi="Times New Roman" w:cs="宋体"/>
          <w:sz w:val="24"/>
          <w:highlight w:val="none"/>
          <w:lang w:eastAsia="zh-CN"/>
        </w:rPr>
        <w:t>。</w:t>
      </w:r>
    </w:p>
    <w:p w14:paraId="743FCD2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highlight w:val="none"/>
        </w:rPr>
      </w:pPr>
      <w:r>
        <w:rPr>
          <w:rFonts w:hint="eastAsia" w:ascii="Times New Roman" w:hAnsi="Times New Roman" w:cs="宋体"/>
          <w:sz w:val="24"/>
          <w:highlight w:val="none"/>
          <w:lang w:val="en-US" w:eastAsia="zh-CN"/>
        </w:rPr>
        <w:t>四</w:t>
      </w:r>
      <w:r>
        <w:rPr>
          <w:rFonts w:hint="eastAsia" w:ascii="Times New Roman" w:hAnsi="Times New Roman" w:cs="宋体"/>
          <w:sz w:val="24"/>
          <w:highlight w:val="none"/>
        </w:rPr>
        <w:t>、不响应付款方式的，视同响应文件无效，按无效响应文件处理。</w:t>
      </w:r>
    </w:p>
    <w:p w14:paraId="773CB89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sz w:val="24"/>
          <w:highlight w:val="none"/>
        </w:rPr>
      </w:pPr>
      <w:r>
        <w:rPr>
          <w:rFonts w:hint="eastAsia" w:ascii="Times New Roman" w:hAnsi="Times New Roman" w:cs="宋体"/>
          <w:sz w:val="24"/>
          <w:highlight w:val="none"/>
          <w:lang w:val="en-US" w:eastAsia="zh-CN"/>
        </w:rPr>
        <w:t>五</w:t>
      </w:r>
      <w:r>
        <w:rPr>
          <w:rFonts w:hint="eastAsia" w:ascii="Times New Roman" w:hAnsi="Times New Roman" w:cs="宋体"/>
          <w:sz w:val="24"/>
          <w:highlight w:val="none"/>
        </w:rPr>
        <w:t>、付款方式详见磋商文件第五章。</w:t>
      </w:r>
    </w:p>
    <w:p w14:paraId="7A85B83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cs="宋体"/>
          <w:b/>
          <w:iCs/>
          <w:sz w:val="44"/>
          <w:szCs w:val="44"/>
          <w:highlight w:val="none"/>
        </w:rPr>
      </w:pPr>
      <w:r>
        <w:rPr>
          <w:rFonts w:hint="eastAsia" w:ascii="Times New Roman" w:hAnsi="Times New Roman" w:cs="宋体"/>
          <w:sz w:val="24"/>
          <w:highlight w:val="none"/>
          <w:lang w:val="en-US" w:eastAsia="zh-CN"/>
        </w:rPr>
        <w:t>六</w:t>
      </w:r>
      <w:r>
        <w:rPr>
          <w:rFonts w:hint="eastAsia" w:ascii="Times New Roman" w:hAnsi="Times New Roman" w:cs="宋体"/>
          <w:sz w:val="24"/>
          <w:highlight w:val="none"/>
        </w:rPr>
        <w:t>、以上项目款的支付不计息。</w:t>
      </w:r>
    </w:p>
    <w:p w14:paraId="6AB4169F">
      <w:pPr>
        <w:rPr>
          <w:rFonts w:ascii="Times New Roman" w:hAnsi="Times New Roman" w:cs="宋体"/>
          <w:b/>
          <w:iCs/>
          <w:sz w:val="44"/>
          <w:szCs w:val="44"/>
          <w:highlight w:val="none"/>
        </w:rPr>
      </w:pPr>
    </w:p>
    <w:p w14:paraId="7997EA2C">
      <w:pPr>
        <w:pStyle w:val="2"/>
        <w:pageBreakBefore w:val="0"/>
        <w:widowControl w:val="0"/>
        <w:kinsoku/>
        <w:wordWrap/>
        <w:overflowPunct/>
        <w:topLinePunct w:val="0"/>
        <w:autoSpaceDE/>
        <w:autoSpaceDN/>
        <w:bidi w:val="0"/>
        <w:adjustRightInd/>
        <w:snapToGrid/>
        <w:spacing w:before="0" w:after="0" w:line="360" w:lineRule="auto"/>
        <w:jc w:val="center"/>
        <w:textAlignment w:val="auto"/>
        <w:rPr>
          <w:rFonts w:ascii="Times New Roman" w:hAnsi="Times New Roman"/>
          <w:sz w:val="28"/>
          <w:szCs w:val="28"/>
          <w:highlight w:val="none"/>
          <w:lang w:eastAsia="zh-CN"/>
        </w:rPr>
      </w:pPr>
      <w:r>
        <w:rPr>
          <w:rFonts w:hint="eastAsia" w:ascii="Times New Roman" w:hAnsi="Times New Roman" w:cs="宋体"/>
          <w:b/>
          <w:sz w:val="44"/>
          <w:szCs w:val="44"/>
          <w:highlight w:val="none"/>
          <w:lang w:eastAsia="zh-CN"/>
        </w:rPr>
        <w:br w:type="page"/>
      </w:r>
      <w:r>
        <w:rPr>
          <w:rFonts w:hint="eastAsia" w:ascii="Times New Roman" w:hAnsi="Times New Roman" w:eastAsia="宋体" w:cs="宋体"/>
          <w:b/>
          <w:sz w:val="44"/>
          <w:szCs w:val="44"/>
          <w:highlight w:val="none"/>
          <w:lang w:val="en-US" w:eastAsia="zh-CN" w:bidi="ar-SA"/>
        </w:rPr>
        <w:t>第七章 质疑提出和处理</w:t>
      </w:r>
    </w:p>
    <w:p w14:paraId="5EB5A905">
      <w:pPr>
        <w:pageBreakBefore w:val="0"/>
        <w:widowControl w:val="0"/>
        <w:kinsoku/>
        <w:wordWrap/>
        <w:overflowPunct/>
        <w:topLinePunct w:val="0"/>
        <w:autoSpaceDE/>
        <w:autoSpaceDN/>
        <w:bidi w:val="0"/>
        <w:adjustRightInd/>
        <w:snapToGrid/>
        <w:spacing w:line="360" w:lineRule="auto"/>
        <w:ind w:firstLine="487"/>
        <w:textAlignment w:val="auto"/>
        <w:rPr>
          <w:rFonts w:ascii="Times New Roman" w:hAnsi="Times New Roman"/>
          <w:b/>
          <w:sz w:val="24"/>
          <w:szCs w:val="24"/>
          <w:highlight w:val="none"/>
        </w:rPr>
      </w:pPr>
      <w:r>
        <w:rPr>
          <w:rFonts w:ascii="Times New Roman" w:hAnsi="Times New Roman"/>
          <w:b/>
          <w:sz w:val="24"/>
          <w:szCs w:val="24"/>
          <w:highlight w:val="none"/>
        </w:rPr>
        <w:t>一、质疑的提出</w:t>
      </w:r>
    </w:p>
    <w:p w14:paraId="47AAAD36">
      <w:pPr>
        <w:pageBreakBefore w:val="0"/>
        <w:widowControl w:val="0"/>
        <w:kinsoku/>
        <w:wordWrap/>
        <w:overflowPunct/>
        <w:topLinePunct w:val="0"/>
        <w:autoSpaceDE/>
        <w:autoSpaceDN/>
        <w:bidi w:val="0"/>
        <w:adjustRightInd/>
        <w:snapToGrid/>
        <w:spacing w:line="360" w:lineRule="auto"/>
        <w:ind w:firstLine="485"/>
        <w:textAlignment w:val="auto"/>
        <w:rPr>
          <w:rFonts w:ascii="Times New Roman" w:hAnsi="Times New Roman"/>
          <w:sz w:val="24"/>
          <w:szCs w:val="24"/>
          <w:highlight w:val="none"/>
        </w:rPr>
      </w:pPr>
      <w:r>
        <w:rPr>
          <w:rFonts w:hint="eastAsia"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提出质疑的供应商应当是参与所质疑项目采购活动的供应商。潜在供应商依法获取其可质疑的采购文件的，可以对采购文件提出质疑。</w:t>
      </w:r>
    </w:p>
    <w:p w14:paraId="2CB629A7">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供应商认为采购文件、采购过程和采购结果使自己的权益受到损害的，可以在知道或应知其权益受到损害之日起七个工作日内，以书面形式向采购人提出质疑。上述应知其权益受到损害之日，是指：</w:t>
      </w:r>
    </w:p>
    <w:p w14:paraId="17D31004">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2.1对可以质疑的采购文件提出质疑的，为收到采购文件之日或者采购文件公告期限届满之日；</w:t>
      </w:r>
    </w:p>
    <w:p w14:paraId="5E47616F">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2.2对采购过程提出质疑的，为各采购程序环节结束之日；</w:t>
      </w:r>
    </w:p>
    <w:p w14:paraId="78E98B8D">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2.3对成交结果提出质疑的，为成交结果公告期限届满之日。</w:t>
      </w:r>
    </w:p>
    <w:p w14:paraId="6A7A9045">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供应商应当在法定质疑期内一次性提出针对同一采购程序环节的质疑。</w:t>
      </w:r>
    </w:p>
    <w:p w14:paraId="38B78991">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3</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质疑函必须按照本</w:t>
      </w:r>
      <w:r>
        <w:rPr>
          <w:rFonts w:hint="eastAsia" w:ascii="Times New Roman" w:hAnsi="Times New Roman" w:cs="黑体"/>
          <w:bCs/>
          <w:sz w:val="24"/>
          <w:szCs w:val="24"/>
          <w:highlight w:val="none"/>
          <w:shd w:val="clear" w:color="auto" w:fill="FFFFFF"/>
        </w:rPr>
        <w:t>采购</w:t>
      </w:r>
      <w:r>
        <w:rPr>
          <w:rFonts w:hint="eastAsia" w:ascii="Times New Roman" w:hAnsi="Times New Roman"/>
          <w:sz w:val="24"/>
          <w:szCs w:val="24"/>
          <w:highlight w:val="none"/>
        </w:rPr>
        <w:t>文件中《质疑函范本》要求的格式和内容进行填写。供应商如组成联合体参加采购活动，则《质疑函范本》中要求签字、盖章、加盖公章之处，联合体各方均须按要求签字、盖章、加盖公章。</w:t>
      </w:r>
    </w:p>
    <w:p w14:paraId="12EC4FE3">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4</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对采购方式、</w:t>
      </w:r>
      <w:r>
        <w:rPr>
          <w:rFonts w:hint="eastAsia" w:ascii="Times New Roman" w:hAnsi="Times New Roman" w:cs="黑体"/>
          <w:bCs/>
          <w:sz w:val="24"/>
          <w:szCs w:val="24"/>
          <w:highlight w:val="none"/>
          <w:shd w:val="clear" w:color="auto" w:fill="FFFFFF"/>
        </w:rPr>
        <w:t>采购</w:t>
      </w:r>
      <w:r>
        <w:rPr>
          <w:rFonts w:hint="eastAsia" w:ascii="Times New Roman" w:hAnsi="Times New Roman"/>
          <w:sz w:val="24"/>
          <w:szCs w:val="24"/>
          <w:highlight w:val="none"/>
        </w:rPr>
        <w:t>文件中项目需求、供应商资格条件、评审方法和评审标准、资格审查结果等应当由采购人答复的质疑，请向采购人提出，由采购人负责答复。</w:t>
      </w:r>
    </w:p>
    <w:p w14:paraId="3147A996">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采购人质疑接收人及联系方式，见</w:t>
      </w:r>
      <w:r>
        <w:rPr>
          <w:rFonts w:hint="eastAsia" w:ascii="Times New Roman" w:hAnsi="Times New Roman" w:cs="黑体"/>
          <w:bCs/>
          <w:sz w:val="24"/>
          <w:szCs w:val="24"/>
          <w:highlight w:val="none"/>
          <w:shd w:val="clear" w:color="auto" w:fill="FFFFFF"/>
        </w:rPr>
        <w:t>采购</w:t>
      </w:r>
      <w:r>
        <w:rPr>
          <w:rFonts w:hint="eastAsia" w:ascii="Times New Roman" w:hAnsi="Times New Roman"/>
          <w:sz w:val="24"/>
          <w:szCs w:val="24"/>
          <w:highlight w:val="none"/>
        </w:rPr>
        <w:t>文件第一章。</w:t>
      </w:r>
    </w:p>
    <w:p w14:paraId="24AA1057">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以下情形的质疑不予受理</w:t>
      </w:r>
    </w:p>
    <w:p w14:paraId="77EF7C7E">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5.1 内容不符合《政府采购质疑和投诉办法》财政部第94号令第十二条规定的质疑。</w:t>
      </w:r>
    </w:p>
    <w:p w14:paraId="01D2C065">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5.2 超出政府采购法定期限的质疑。</w:t>
      </w:r>
    </w:p>
    <w:p w14:paraId="595DE2B8">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5.3 未参加采购活动的供应商。</w:t>
      </w:r>
    </w:p>
    <w:p w14:paraId="43119FE6">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5.4供应商组成联合体参加采购活动，联合体中任何一方或多方未按要求签字、盖章、加盖公章的质疑。</w:t>
      </w:r>
    </w:p>
    <w:p w14:paraId="060C87B3">
      <w:pPr>
        <w:spacing w:line="360" w:lineRule="auto"/>
        <w:ind w:firstLine="485"/>
        <w:rPr>
          <w:rFonts w:ascii="Times New Roman" w:hAnsi="Times New Roman"/>
          <w:sz w:val="24"/>
          <w:szCs w:val="24"/>
          <w:highlight w:val="none"/>
        </w:rPr>
      </w:pPr>
      <w:r>
        <w:rPr>
          <w:rFonts w:hint="eastAsia" w:ascii="Times New Roman" w:hAnsi="Times New Roman"/>
          <w:sz w:val="24"/>
          <w:szCs w:val="24"/>
          <w:highlight w:val="none"/>
        </w:rPr>
        <w:t>6</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9877CDC">
      <w:pPr>
        <w:spacing w:after="120"/>
        <w:rPr>
          <w:rFonts w:ascii="Times New Roman" w:hAnsi="Times New Roman"/>
          <w:szCs w:val="21"/>
          <w:highlight w:val="none"/>
        </w:rPr>
      </w:pPr>
      <w:r>
        <w:rPr>
          <w:rFonts w:ascii="Times New Roman" w:hAnsi="Times New Roman"/>
          <w:highlight w:val="none"/>
        </w:rPr>
        <w:br w:type="page" w:clear="all"/>
      </w:r>
      <w:r>
        <w:rPr>
          <w:rFonts w:hint="eastAsia" w:ascii="Times New Roman" w:hAnsi="Times New Roman"/>
          <w:szCs w:val="21"/>
          <w:highlight w:val="none"/>
        </w:rPr>
        <w:t>附件：</w:t>
      </w:r>
    </w:p>
    <w:p w14:paraId="364F2DF5">
      <w:pPr>
        <w:jc w:val="center"/>
        <w:rPr>
          <w:rFonts w:ascii="Times New Roman" w:hAnsi="Times New Roman" w:cs="仿宋"/>
          <w:bCs/>
          <w:sz w:val="24"/>
          <w:szCs w:val="24"/>
          <w:highlight w:val="none"/>
        </w:rPr>
      </w:pPr>
      <w:r>
        <w:rPr>
          <w:rFonts w:hint="eastAsia" w:ascii="Times New Roman" w:hAnsi="Times New Roman" w:cs="仿宋"/>
          <w:bCs/>
          <w:sz w:val="24"/>
          <w:szCs w:val="24"/>
          <w:highlight w:val="none"/>
        </w:rPr>
        <w:t>质疑函范本</w:t>
      </w:r>
    </w:p>
    <w:p w14:paraId="495B59A9">
      <w:pPr>
        <w:spacing w:before="312"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一、质疑供应商基本信息</w:t>
      </w:r>
    </w:p>
    <w:p w14:paraId="7757B49F">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质疑供应商：</w:t>
      </w:r>
    </w:p>
    <w:p w14:paraId="4D903477">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地址：邮编：</w:t>
      </w:r>
    </w:p>
    <w:p w14:paraId="478FE4E5">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联系人：联系电话：</w:t>
      </w:r>
    </w:p>
    <w:p w14:paraId="1E4A3A0D">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授权代表：</w:t>
      </w:r>
    </w:p>
    <w:p w14:paraId="708AA236">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联系电话：</w:t>
      </w:r>
    </w:p>
    <w:p w14:paraId="6A13F98F">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地址：邮编：</w:t>
      </w:r>
    </w:p>
    <w:p w14:paraId="56543879">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二、质疑项目基本情况</w:t>
      </w:r>
    </w:p>
    <w:p w14:paraId="16867405">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质疑项目的名称：</w:t>
      </w:r>
    </w:p>
    <w:p w14:paraId="433AB6DE">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质疑项目的编号：包号：</w:t>
      </w:r>
    </w:p>
    <w:p w14:paraId="6F20BD3A">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采购人名称：</w:t>
      </w:r>
    </w:p>
    <w:p w14:paraId="29C5AF5D">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采购文件获取日期：</w:t>
      </w:r>
    </w:p>
    <w:p w14:paraId="5490515C">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三、质疑事项具体内容</w:t>
      </w:r>
    </w:p>
    <w:p w14:paraId="62FCE6DE">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质疑事项1：</w:t>
      </w:r>
    </w:p>
    <w:p w14:paraId="5F2FC449">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事实依据：</w:t>
      </w:r>
    </w:p>
    <w:p w14:paraId="616AFF99">
      <w:pPr>
        <w:spacing w:line="360" w:lineRule="auto"/>
        <w:rPr>
          <w:rFonts w:ascii="Times New Roman" w:hAnsi="Times New Roman" w:cs="仿宋"/>
          <w:sz w:val="24"/>
          <w:szCs w:val="24"/>
          <w:highlight w:val="none"/>
        </w:rPr>
      </w:pPr>
    </w:p>
    <w:p w14:paraId="5F49B3E7">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法律依据：</w:t>
      </w:r>
    </w:p>
    <w:p w14:paraId="4FAE795E">
      <w:pPr>
        <w:spacing w:line="360" w:lineRule="auto"/>
        <w:rPr>
          <w:rFonts w:ascii="Times New Roman" w:hAnsi="Times New Roman" w:cs="仿宋"/>
          <w:sz w:val="24"/>
          <w:szCs w:val="24"/>
          <w:highlight w:val="none"/>
          <w:u w:val="single"/>
        </w:rPr>
      </w:pPr>
    </w:p>
    <w:p w14:paraId="121E35E9">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质疑事项2</w:t>
      </w:r>
    </w:p>
    <w:p w14:paraId="30B7A282">
      <w:pPr>
        <w:spacing w:line="360" w:lineRule="auto"/>
        <w:rPr>
          <w:rFonts w:ascii="Times New Roman" w:hAnsi="Times New Roman" w:cs="仿宋"/>
          <w:sz w:val="24"/>
          <w:szCs w:val="24"/>
          <w:highlight w:val="none"/>
        </w:rPr>
      </w:pPr>
      <w:r>
        <w:rPr>
          <w:rFonts w:hint="eastAsia" w:ascii="Times New Roman" w:hAnsi="Times New Roman" w:cs="仿宋"/>
          <w:sz w:val="24"/>
          <w:szCs w:val="24"/>
          <w:highlight w:val="none"/>
        </w:rPr>
        <w:t>……</w:t>
      </w:r>
    </w:p>
    <w:p w14:paraId="149A8EE6">
      <w:pPr>
        <w:spacing w:line="360" w:lineRule="auto"/>
        <w:rPr>
          <w:rFonts w:ascii="Times New Roman" w:hAnsi="Times New Roman" w:cs="仿宋"/>
          <w:bCs/>
          <w:sz w:val="24"/>
          <w:szCs w:val="24"/>
          <w:highlight w:val="none"/>
        </w:rPr>
      </w:pPr>
      <w:r>
        <w:rPr>
          <w:rFonts w:hint="eastAsia" w:ascii="Times New Roman" w:hAnsi="Times New Roman" w:cs="仿宋"/>
          <w:bCs/>
          <w:sz w:val="24"/>
          <w:szCs w:val="24"/>
          <w:highlight w:val="none"/>
        </w:rPr>
        <w:t>四、与质疑事项相关的质疑请求</w:t>
      </w:r>
    </w:p>
    <w:p w14:paraId="0C8F770F">
      <w:pPr>
        <w:spacing w:line="360" w:lineRule="auto"/>
        <w:rPr>
          <w:rFonts w:ascii="Times New Roman" w:hAnsi="Times New Roman" w:cs="仿宋"/>
          <w:sz w:val="24"/>
          <w:szCs w:val="24"/>
          <w:highlight w:val="none"/>
          <w:u w:val="single"/>
        </w:rPr>
      </w:pPr>
      <w:r>
        <w:rPr>
          <w:rFonts w:hint="eastAsia" w:ascii="Times New Roman" w:hAnsi="Times New Roman" w:cs="仿宋"/>
          <w:sz w:val="24"/>
          <w:szCs w:val="24"/>
          <w:highlight w:val="none"/>
        </w:rPr>
        <w:t>请求：</w:t>
      </w:r>
    </w:p>
    <w:p w14:paraId="0FF90AA0">
      <w:pPr>
        <w:rPr>
          <w:rFonts w:ascii="Times New Roman" w:hAnsi="Times New Roman"/>
          <w:sz w:val="24"/>
          <w:szCs w:val="24"/>
          <w:highlight w:val="none"/>
        </w:rPr>
      </w:pPr>
      <w:r>
        <w:rPr>
          <w:rFonts w:hint="eastAsia" w:ascii="Times New Roman" w:hAnsi="Times New Roman"/>
          <w:sz w:val="24"/>
          <w:szCs w:val="24"/>
          <w:highlight w:val="none"/>
        </w:rPr>
        <w:t>签字</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签章</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：公章：</w:t>
      </w:r>
    </w:p>
    <w:p w14:paraId="5A45F08A">
      <w:pPr>
        <w:rPr>
          <w:rFonts w:ascii="Times New Roman" w:hAnsi="Times New Roman"/>
          <w:sz w:val="24"/>
          <w:szCs w:val="24"/>
          <w:highlight w:val="none"/>
        </w:rPr>
      </w:pPr>
      <w:r>
        <w:rPr>
          <w:rFonts w:hint="eastAsia" w:ascii="Times New Roman" w:hAnsi="Times New Roman"/>
          <w:sz w:val="24"/>
          <w:szCs w:val="24"/>
          <w:highlight w:val="none"/>
        </w:rPr>
        <w:t>日期：</w:t>
      </w:r>
    </w:p>
    <w:p w14:paraId="11EF09D4">
      <w:pPr>
        <w:spacing w:line="360" w:lineRule="auto"/>
        <w:rPr>
          <w:rFonts w:ascii="Times New Roman" w:hAnsi="Times New Roman" w:cs="仿宋"/>
          <w:sz w:val="24"/>
          <w:szCs w:val="24"/>
          <w:highlight w:val="none"/>
        </w:rPr>
      </w:pPr>
    </w:p>
    <w:p w14:paraId="6FA7939D">
      <w:pPr>
        <w:rPr>
          <w:rFonts w:ascii="Times New Roman" w:hAnsi="Times New Roman"/>
          <w:b/>
          <w:sz w:val="24"/>
          <w:szCs w:val="24"/>
          <w:highlight w:val="none"/>
        </w:rPr>
      </w:pPr>
    </w:p>
    <w:p w14:paraId="6D7B8C37">
      <w:pPr>
        <w:widowControl/>
        <w:jc w:val="left"/>
        <w:rPr>
          <w:rFonts w:ascii="Times New Roman" w:hAnsi="Times New Roman"/>
          <w:b/>
          <w:sz w:val="24"/>
          <w:szCs w:val="24"/>
          <w:highlight w:val="none"/>
        </w:rPr>
      </w:pPr>
      <w:r>
        <w:rPr>
          <w:rFonts w:ascii="Times New Roman" w:hAnsi="Times New Roman"/>
          <w:b/>
          <w:sz w:val="24"/>
          <w:szCs w:val="24"/>
          <w:highlight w:val="none"/>
        </w:rPr>
        <w:br w:type="page" w:clear="all"/>
      </w:r>
    </w:p>
    <w:p w14:paraId="475DB802">
      <w:pPr>
        <w:widowControl/>
        <w:spacing w:line="360" w:lineRule="auto"/>
        <w:jc w:val="left"/>
        <w:rPr>
          <w:rFonts w:ascii="Times New Roman" w:hAnsi="Times New Roman"/>
          <w:b/>
          <w:sz w:val="24"/>
          <w:szCs w:val="24"/>
          <w:highlight w:val="none"/>
        </w:rPr>
      </w:pPr>
      <w:r>
        <w:rPr>
          <w:rFonts w:hint="eastAsia" w:ascii="Times New Roman" w:hAnsi="Times New Roman"/>
          <w:b/>
          <w:sz w:val="24"/>
          <w:szCs w:val="24"/>
          <w:highlight w:val="none"/>
        </w:rPr>
        <w:t>质疑函制作说明：</w:t>
      </w:r>
    </w:p>
    <w:p w14:paraId="6060BDE7">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1</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供应商提出质疑时，应提交质疑函和必要的证明材料。</w:t>
      </w:r>
    </w:p>
    <w:p w14:paraId="30F0D53C">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2</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质疑供应商若委托代理人进行质疑的，质疑函应按要求列明“授权代表”的有关内容，并在附件中提交由质疑</w:t>
      </w:r>
      <w:r>
        <w:rPr>
          <w:rFonts w:hint="eastAsia" w:ascii="Times New Roman" w:hAnsi="Times New Roman" w:cs="宋体"/>
          <w:sz w:val="24"/>
          <w:szCs w:val="24"/>
          <w:highlight w:val="none"/>
        </w:rPr>
        <w:t>供应商签署的授权委托书。授权委托书应载明代理人的姓名或者名称、代理事项、具体权限、期限和相关事项。</w:t>
      </w:r>
    </w:p>
    <w:p w14:paraId="3212A215">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3</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质疑供应商若对项目的某一分包进行质疑，质疑函中应列明具体分包号。</w:t>
      </w:r>
    </w:p>
    <w:p w14:paraId="781CEAA3">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4</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质疑函的质疑事项应具体、明确，并有必要的事实依据和法律依据。</w:t>
      </w:r>
    </w:p>
    <w:p w14:paraId="4876296F">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5</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质疑函的质疑请求应与质疑事项相关。</w:t>
      </w:r>
    </w:p>
    <w:p w14:paraId="3619688A">
      <w:pPr>
        <w:widowControl/>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6</w:t>
      </w:r>
      <w:r>
        <w:rPr>
          <w:rFonts w:hint="eastAsia" w:ascii="Times New Roman" w:hAnsi="Times New Roman"/>
          <w:sz w:val="24"/>
          <w:szCs w:val="24"/>
          <w:highlight w:val="none"/>
          <w:lang w:val="en-US" w:eastAsia="zh-CN"/>
        </w:rPr>
        <w:t>.</w:t>
      </w:r>
      <w:r>
        <w:rPr>
          <w:rFonts w:hint="eastAsia" w:ascii="Times New Roman" w:hAnsi="Times New Roman"/>
          <w:sz w:val="24"/>
          <w:szCs w:val="24"/>
          <w:highlight w:val="none"/>
        </w:rPr>
        <w:t>质疑供应商为自然人的，质疑函应由本人签字；质疑供应商为法人或者其他组织的，质疑函应由法定代表人、主要负责人，或者其授权代表签字或者盖章，并加盖公章</w:t>
      </w:r>
      <w:r>
        <w:rPr>
          <w:rFonts w:hint="eastAsia" w:ascii="Times New Roman" w:hAnsi="Times New Roman" w:cs="宋体"/>
          <w:sz w:val="24"/>
          <w:szCs w:val="24"/>
          <w:highlight w:val="none"/>
        </w:rPr>
        <w:t>。</w:t>
      </w:r>
    </w:p>
    <w:p w14:paraId="0613B9A1">
      <w:pPr>
        <w:widowControl/>
        <w:spacing w:line="360" w:lineRule="auto"/>
        <w:jc w:val="left"/>
        <w:rPr>
          <w:rFonts w:ascii="Times New Roman" w:hAnsi="Times New Roman" w:cs="宋体"/>
          <w:sz w:val="24"/>
          <w:szCs w:val="24"/>
          <w:highlight w:val="none"/>
        </w:rPr>
      </w:pPr>
    </w:p>
    <w:p w14:paraId="60357454">
      <w:pPr>
        <w:pStyle w:val="2"/>
        <w:pageBreakBefore w:val="0"/>
        <w:widowControl w:val="0"/>
        <w:kinsoku/>
        <w:wordWrap/>
        <w:overflowPunct/>
        <w:topLinePunct w:val="0"/>
        <w:autoSpaceDE/>
        <w:autoSpaceDN/>
        <w:bidi w:val="0"/>
        <w:spacing w:before="0" w:after="0" w:line="360" w:lineRule="auto"/>
        <w:jc w:val="center"/>
        <w:textAlignment w:val="auto"/>
        <w:rPr>
          <w:rFonts w:ascii="Times New Roman" w:hAnsi="Times New Roman"/>
          <w:b/>
          <w:sz w:val="44"/>
          <w:highlight w:val="none"/>
        </w:rPr>
      </w:pPr>
      <w:r>
        <w:rPr>
          <w:rFonts w:ascii="Times New Roman" w:hAnsi="Times New Roman"/>
          <w:b/>
          <w:sz w:val="44"/>
          <w:szCs w:val="44"/>
          <w:highlight w:val="none"/>
        </w:rPr>
        <w:br w:type="page" w:clear="all"/>
      </w:r>
      <w:r>
        <w:rPr>
          <w:rFonts w:hint="eastAsia" w:ascii="Times New Roman" w:hAnsi="Times New Roman" w:eastAsia="宋体" w:cs="宋体"/>
          <w:b/>
          <w:sz w:val="44"/>
          <w:szCs w:val="44"/>
          <w:highlight w:val="none"/>
          <w:lang w:val="en-US" w:eastAsia="zh-CN" w:bidi="ar-SA"/>
        </w:rPr>
        <w:t>第八章 响应文件组成及格式</w:t>
      </w:r>
    </w:p>
    <w:p w14:paraId="696F2631">
      <w:pPr>
        <w:pageBreakBefore w:val="0"/>
        <w:widowControl w:val="0"/>
        <w:kinsoku/>
        <w:wordWrap/>
        <w:overflowPunct/>
        <w:topLinePunct w:val="0"/>
        <w:autoSpaceDE/>
        <w:autoSpaceDN/>
        <w:bidi w:val="0"/>
        <w:adjustRightInd w:val="0"/>
        <w:snapToGrid w:val="0"/>
        <w:spacing w:line="360" w:lineRule="auto"/>
        <w:ind w:firstLine="555"/>
        <w:jc w:val="left"/>
        <w:textAlignment w:val="auto"/>
        <w:rPr>
          <w:rFonts w:hint="eastAsia" w:ascii="宋体" w:hAnsi="宋体"/>
          <w:b/>
          <w:kern w:val="2"/>
          <w:sz w:val="24"/>
          <w:szCs w:val="24"/>
          <w:highlight w:val="none"/>
        </w:rPr>
      </w:pPr>
      <w:r>
        <w:rPr>
          <w:rFonts w:ascii="宋体" w:hAnsi="宋体"/>
          <w:b/>
          <w:kern w:val="2"/>
          <w:sz w:val="24"/>
          <w:szCs w:val="24"/>
          <w:highlight w:val="none"/>
        </w:rPr>
        <w:t>响应文件由资格审查</w:t>
      </w:r>
      <w:r>
        <w:rPr>
          <w:rFonts w:hint="eastAsia" w:ascii="宋体" w:hAnsi="宋体"/>
          <w:b/>
          <w:kern w:val="2"/>
          <w:sz w:val="24"/>
          <w:szCs w:val="24"/>
          <w:highlight w:val="none"/>
        </w:rPr>
        <w:t>文件</w:t>
      </w:r>
      <w:r>
        <w:rPr>
          <w:rFonts w:ascii="宋体" w:hAnsi="宋体"/>
          <w:b/>
          <w:kern w:val="2"/>
          <w:sz w:val="24"/>
          <w:szCs w:val="24"/>
          <w:highlight w:val="none"/>
        </w:rPr>
        <w:t>、商务技术</w:t>
      </w:r>
      <w:r>
        <w:rPr>
          <w:rFonts w:hint="eastAsia" w:ascii="宋体" w:hAnsi="宋体"/>
          <w:b/>
          <w:kern w:val="2"/>
          <w:sz w:val="24"/>
          <w:szCs w:val="24"/>
          <w:highlight w:val="none"/>
        </w:rPr>
        <w:t>响应</w:t>
      </w:r>
      <w:r>
        <w:rPr>
          <w:rFonts w:ascii="宋体" w:hAnsi="宋体"/>
          <w:b/>
          <w:kern w:val="2"/>
          <w:sz w:val="24"/>
          <w:szCs w:val="24"/>
          <w:highlight w:val="none"/>
        </w:rPr>
        <w:t>文件、</w:t>
      </w:r>
      <w:r>
        <w:rPr>
          <w:rFonts w:hint="eastAsia" w:ascii="宋体" w:hAnsi="宋体"/>
          <w:b/>
          <w:kern w:val="2"/>
          <w:sz w:val="24"/>
          <w:szCs w:val="24"/>
          <w:highlight w:val="none"/>
        </w:rPr>
        <w:t>报价响应</w:t>
      </w:r>
      <w:r>
        <w:rPr>
          <w:rFonts w:ascii="宋体" w:hAnsi="宋体"/>
          <w:b/>
          <w:kern w:val="2"/>
          <w:sz w:val="24"/>
          <w:szCs w:val="24"/>
          <w:highlight w:val="none"/>
        </w:rPr>
        <w:t>文件</w:t>
      </w:r>
      <w:r>
        <w:rPr>
          <w:rFonts w:hint="eastAsia" w:ascii="宋体" w:hAnsi="宋体"/>
          <w:b/>
          <w:kern w:val="2"/>
          <w:sz w:val="24"/>
          <w:szCs w:val="24"/>
          <w:highlight w:val="none"/>
          <w:lang w:eastAsia="zh-CN"/>
        </w:rPr>
        <w:t>、</w:t>
      </w:r>
      <w:r>
        <w:rPr>
          <w:rFonts w:hint="eastAsia" w:ascii="宋体" w:hAnsi="宋体"/>
          <w:b/>
          <w:bCs/>
          <w:sz w:val="24"/>
          <w:szCs w:val="24"/>
          <w:highlight w:val="none"/>
          <w:lang w:val="en-US" w:eastAsia="zh-CN"/>
        </w:rPr>
        <w:t>电子</w:t>
      </w:r>
      <w:r>
        <w:rPr>
          <w:rFonts w:hint="eastAsia" w:ascii="宋体" w:hAnsi="宋体"/>
          <w:b/>
          <w:bCs/>
          <w:sz w:val="24"/>
          <w:szCs w:val="24"/>
          <w:highlight w:val="none"/>
          <w:lang w:val="zh-CN"/>
        </w:rPr>
        <w:t>响应</w:t>
      </w:r>
      <w:r>
        <w:rPr>
          <w:rFonts w:ascii="宋体" w:hAnsi="宋体"/>
          <w:b/>
          <w:bCs/>
          <w:sz w:val="24"/>
          <w:szCs w:val="24"/>
          <w:highlight w:val="none"/>
          <w:lang w:val="zh-CN"/>
        </w:rPr>
        <w:t>文件</w:t>
      </w:r>
      <w:r>
        <w:rPr>
          <w:rFonts w:hint="eastAsia" w:ascii="宋体" w:hAnsi="宋体"/>
          <w:b/>
          <w:kern w:val="2"/>
          <w:sz w:val="24"/>
          <w:szCs w:val="24"/>
          <w:highlight w:val="none"/>
          <w:lang w:val="en-US" w:eastAsia="zh-CN"/>
        </w:rPr>
        <w:t>四</w:t>
      </w:r>
      <w:r>
        <w:rPr>
          <w:rFonts w:ascii="宋体" w:hAnsi="宋体"/>
          <w:b/>
          <w:kern w:val="2"/>
          <w:sz w:val="24"/>
          <w:szCs w:val="24"/>
          <w:highlight w:val="none"/>
        </w:rPr>
        <w:t>部分组成。</w:t>
      </w:r>
      <w:r>
        <w:rPr>
          <w:rFonts w:ascii="宋体" w:hAnsi="宋体"/>
          <w:b/>
          <w:bCs/>
          <w:sz w:val="24"/>
          <w:szCs w:val="24"/>
          <w:highlight w:val="none"/>
          <w:lang w:val="zh-CN"/>
        </w:rPr>
        <w:t>请供应商根据本磋商文件的要求分别</w:t>
      </w:r>
      <w:r>
        <w:rPr>
          <w:rFonts w:hint="eastAsia" w:ascii="宋体" w:hAnsi="宋体"/>
          <w:b/>
          <w:bCs/>
          <w:sz w:val="24"/>
          <w:szCs w:val="24"/>
          <w:highlight w:val="none"/>
          <w:lang w:val="zh-CN"/>
        </w:rPr>
        <w:t>制作、密封</w:t>
      </w:r>
      <w:r>
        <w:rPr>
          <w:rFonts w:ascii="宋体" w:hAnsi="宋体"/>
          <w:b/>
          <w:bCs/>
          <w:sz w:val="24"/>
          <w:szCs w:val="24"/>
          <w:highlight w:val="none"/>
          <w:lang w:val="zh-CN"/>
        </w:rPr>
        <w:t>响应的材料。</w:t>
      </w:r>
    </w:p>
    <w:p w14:paraId="6D703B09">
      <w:pPr>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b/>
          <w:bCs/>
          <w:sz w:val="24"/>
          <w:szCs w:val="24"/>
          <w:highlight w:val="none"/>
          <w:lang w:val="zh-CN"/>
        </w:rPr>
      </w:pPr>
      <w:r>
        <w:rPr>
          <w:rFonts w:ascii="宋体" w:hAnsi="宋体"/>
          <w:b/>
          <w:bCs/>
          <w:sz w:val="24"/>
          <w:szCs w:val="24"/>
          <w:highlight w:val="none"/>
          <w:lang w:val="zh-CN"/>
        </w:rPr>
        <w:t>一、资格审查</w:t>
      </w:r>
      <w:r>
        <w:rPr>
          <w:rFonts w:hint="eastAsia" w:ascii="宋体" w:hAnsi="宋体"/>
          <w:b/>
          <w:bCs/>
          <w:sz w:val="24"/>
          <w:szCs w:val="24"/>
          <w:highlight w:val="none"/>
          <w:lang w:val="zh-CN"/>
        </w:rPr>
        <w:t>文件</w:t>
      </w:r>
      <w:r>
        <w:rPr>
          <w:rFonts w:ascii="宋体" w:hAnsi="宋体"/>
          <w:b/>
          <w:bCs/>
          <w:sz w:val="24"/>
          <w:szCs w:val="24"/>
          <w:highlight w:val="none"/>
          <w:lang w:val="zh-CN"/>
        </w:rPr>
        <w:t>（</w:t>
      </w:r>
      <w:r>
        <w:rPr>
          <w:rFonts w:hint="eastAsia" w:ascii="宋体" w:hAnsi="宋体"/>
          <w:b/>
          <w:bCs/>
          <w:sz w:val="24"/>
          <w:szCs w:val="24"/>
          <w:highlight w:val="none"/>
          <w:lang w:val="zh-CN"/>
        </w:rPr>
        <w:t>单独密封，</w:t>
      </w:r>
      <w:r>
        <w:rPr>
          <w:rFonts w:ascii="宋体" w:hAnsi="宋体"/>
          <w:b/>
          <w:bCs/>
          <w:sz w:val="24"/>
          <w:szCs w:val="24"/>
          <w:highlight w:val="none"/>
          <w:lang w:val="zh-CN"/>
        </w:rPr>
        <w:t>不能出现</w:t>
      </w:r>
      <w:r>
        <w:rPr>
          <w:rFonts w:hint="eastAsia" w:ascii="宋体" w:hAnsi="宋体"/>
          <w:b/>
          <w:bCs/>
          <w:sz w:val="24"/>
          <w:szCs w:val="24"/>
          <w:highlight w:val="none"/>
          <w:lang w:val="zh-CN"/>
        </w:rPr>
        <w:t>报价响应</w:t>
      </w:r>
      <w:r>
        <w:rPr>
          <w:rFonts w:ascii="宋体" w:hAnsi="宋体"/>
          <w:b/>
          <w:bCs/>
          <w:sz w:val="24"/>
          <w:szCs w:val="24"/>
          <w:highlight w:val="none"/>
          <w:lang w:val="zh-CN"/>
        </w:rPr>
        <w:t>文件</w:t>
      </w:r>
      <w:r>
        <w:rPr>
          <w:rFonts w:hint="eastAsia" w:ascii="宋体" w:hAnsi="宋体"/>
          <w:b/>
          <w:bCs/>
          <w:sz w:val="24"/>
          <w:szCs w:val="24"/>
          <w:highlight w:val="none"/>
          <w:lang w:val="zh-CN"/>
        </w:rPr>
        <w:t>的内容</w:t>
      </w:r>
      <w:r>
        <w:rPr>
          <w:rFonts w:ascii="宋体" w:hAnsi="宋体"/>
          <w:b/>
          <w:bCs/>
          <w:sz w:val="24"/>
          <w:szCs w:val="24"/>
          <w:highlight w:val="none"/>
          <w:lang w:val="zh-CN"/>
        </w:rPr>
        <w:t>）</w:t>
      </w:r>
    </w:p>
    <w:p w14:paraId="6D1E667E">
      <w:pPr>
        <w:adjustRightInd w:val="0"/>
        <w:snapToGrid w:val="0"/>
        <w:spacing w:line="360" w:lineRule="auto"/>
        <w:ind w:firstLine="480" w:firstLineChars="200"/>
        <w:rPr>
          <w:rFonts w:hint="eastAsia" w:ascii="宋体" w:hAnsi="宋体"/>
          <w:sz w:val="24"/>
          <w:szCs w:val="24"/>
          <w:highlight w:val="none"/>
        </w:rPr>
      </w:pPr>
      <w:r>
        <w:rPr>
          <w:rFonts w:ascii="宋体" w:hAnsi="宋体"/>
          <w:sz w:val="24"/>
          <w:szCs w:val="24"/>
          <w:highlight w:val="none"/>
          <w:lang w:val="zh-CN"/>
        </w:rPr>
        <w:t>1</w:t>
      </w:r>
      <w:r>
        <w:rPr>
          <w:rFonts w:hint="eastAsia" w:ascii="宋体" w:hAnsi="宋体"/>
          <w:sz w:val="24"/>
          <w:szCs w:val="24"/>
          <w:highlight w:val="none"/>
          <w:lang w:val="en-US" w:eastAsia="zh-CN"/>
        </w:rPr>
        <w:t>.</w:t>
      </w:r>
      <w:r>
        <w:rPr>
          <w:rFonts w:hint="eastAsia" w:ascii="宋体" w:hAnsi="宋体"/>
          <w:sz w:val="24"/>
          <w:szCs w:val="24"/>
          <w:highlight w:val="none"/>
        </w:rPr>
        <w:t>供应商具有独立承担民事责任的能力；具有良好的商业信誉和健全的财务会计制度；具有履行合同所必需的设备和专业技术能力</w:t>
      </w:r>
      <w:r>
        <w:rPr>
          <w:rFonts w:hint="eastAsia" w:ascii="宋体" w:hAnsi="宋体"/>
          <w:sz w:val="24"/>
          <w:szCs w:val="24"/>
          <w:highlight w:val="none"/>
          <w:lang w:eastAsia="zh-CN"/>
        </w:rPr>
        <w:t>；具</w:t>
      </w:r>
      <w:r>
        <w:rPr>
          <w:rFonts w:hint="eastAsia" w:ascii="宋体" w:hAnsi="宋体"/>
          <w:sz w:val="24"/>
          <w:szCs w:val="24"/>
          <w:highlight w:val="none"/>
        </w:rPr>
        <w:t>有依法缴纳税收和社会保障资金的良好记录；参加本次采购活动前三年内，在经营活动中没有重大违法记录；法律、行政法规规定的其他条件。须提供：符合条件的声明函（</w:t>
      </w:r>
      <w:r>
        <w:rPr>
          <w:rFonts w:ascii="宋体" w:hAnsi="宋体"/>
          <w:sz w:val="24"/>
          <w:szCs w:val="24"/>
          <w:highlight w:val="none"/>
          <w:lang w:val="zh-CN"/>
        </w:rPr>
        <w:t>格式见附件</w:t>
      </w:r>
      <w:r>
        <w:rPr>
          <w:rFonts w:hint="eastAsia" w:ascii="宋体" w:hAnsi="宋体"/>
          <w:sz w:val="24"/>
          <w:szCs w:val="24"/>
          <w:highlight w:val="none"/>
        </w:rPr>
        <w:t>）</w:t>
      </w:r>
      <w:r>
        <w:rPr>
          <w:rFonts w:ascii="宋体" w:hAnsi="宋体"/>
          <w:sz w:val="24"/>
          <w:szCs w:val="24"/>
          <w:highlight w:val="none"/>
          <w:lang w:val="zh-CN"/>
        </w:rPr>
        <w:t>；</w:t>
      </w:r>
    </w:p>
    <w:p w14:paraId="08F4051D">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w:t>
      </w:r>
      <w:r>
        <w:rPr>
          <w:rFonts w:hint="eastAsia" w:ascii="宋体" w:hAnsi="宋体"/>
          <w:sz w:val="24"/>
          <w:szCs w:val="24"/>
          <w:highlight w:val="none"/>
        </w:rPr>
        <w:t>供应商须提供《营业执照》的复印件或扫描打印件</w:t>
      </w:r>
      <w:r>
        <w:rPr>
          <w:rFonts w:hint="eastAsia" w:ascii="宋体" w:hAnsi="宋体"/>
          <w:sz w:val="24"/>
          <w:szCs w:val="24"/>
          <w:highlight w:val="none"/>
          <w:lang w:eastAsia="zh-CN"/>
        </w:rPr>
        <w:t>；</w:t>
      </w:r>
      <w:r>
        <w:rPr>
          <w:rFonts w:hint="eastAsia" w:ascii="宋体" w:hAnsi="宋体"/>
          <w:sz w:val="24"/>
          <w:szCs w:val="24"/>
          <w:highlight w:val="none"/>
        </w:rPr>
        <w:t>（加盖供应商公章）；</w:t>
      </w:r>
    </w:p>
    <w:p w14:paraId="6C8C44FC">
      <w:pPr>
        <w:widowControl/>
        <w:snapToGrid w:val="0"/>
        <w:spacing w:line="336" w:lineRule="auto"/>
        <w:ind w:firstLine="480" w:firstLineChars="200"/>
        <w:jc w:val="left"/>
        <w:rPr>
          <w:rFonts w:hint="eastAsia" w:ascii="宋体" w:hAnsi="宋体" w:eastAsia="宋体" w:cs="Times New Roman"/>
          <w:sz w:val="24"/>
          <w:szCs w:val="24"/>
          <w:highlight w:val="none"/>
        </w:rPr>
      </w:pPr>
      <w:r>
        <w:rPr>
          <w:rFonts w:hint="eastAsia" w:ascii="宋体" w:hAnsi="宋体"/>
          <w:sz w:val="24"/>
          <w:szCs w:val="24"/>
          <w:highlight w:val="none"/>
        </w:rPr>
        <w:t>3</w:t>
      </w:r>
      <w:r>
        <w:rPr>
          <w:rFonts w:hint="eastAsia" w:ascii="宋体" w:hAnsi="宋体"/>
          <w:sz w:val="24"/>
          <w:szCs w:val="24"/>
          <w:highlight w:val="none"/>
          <w:lang w:val="en-US" w:eastAsia="zh-CN"/>
        </w:rPr>
        <w:t>.</w:t>
      </w:r>
      <w:r>
        <w:rPr>
          <w:rFonts w:ascii="宋体" w:hAnsi="宋体"/>
          <w:sz w:val="24"/>
          <w:szCs w:val="24"/>
          <w:highlight w:val="none"/>
        </w:rPr>
        <w:t>法</w:t>
      </w:r>
      <w:r>
        <w:rPr>
          <w:rFonts w:hint="eastAsia" w:ascii="宋体" w:hAnsi="宋体" w:eastAsia="宋体" w:cs="Times New Roman"/>
          <w:sz w:val="24"/>
          <w:szCs w:val="24"/>
          <w:highlight w:val="none"/>
        </w:rPr>
        <w:t>定代表人身份证明书（格式见附件）及法定代表人授权委托书（如有授权，格式见附件）；</w:t>
      </w:r>
    </w:p>
    <w:p w14:paraId="586D5429">
      <w:pPr>
        <w:adjustRightInd w:val="0"/>
        <w:snapToGrid w:val="0"/>
        <w:spacing w:line="360" w:lineRule="auto"/>
        <w:ind w:firstLine="480" w:firstLineChars="200"/>
        <w:rPr>
          <w:rFonts w:hint="eastAsia"/>
          <w:highlight w:val="none"/>
        </w:rPr>
      </w:pPr>
      <w:r>
        <w:rPr>
          <w:rFonts w:hint="eastAsia" w:ascii="宋体" w:hAnsi="宋体" w:cs="Times New Roman"/>
          <w:sz w:val="24"/>
          <w:szCs w:val="24"/>
          <w:highlight w:val="none"/>
          <w:lang w:val="en-US" w:eastAsia="zh-CN"/>
        </w:rPr>
        <w:t>4.</w:t>
      </w:r>
      <w:r>
        <w:rPr>
          <w:rFonts w:hint="eastAsia" w:ascii="宋体" w:hAnsi="宋体" w:eastAsia="宋体" w:cs="Times New Roman"/>
          <w:sz w:val="24"/>
          <w:szCs w:val="24"/>
          <w:highlight w:val="none"/>
        </w:rPr>
        <w:t>供应商须提供《供应商信用承诺书》（格式见附件）；</w:t>
      </w:r>
    </w:p>
    <w:p w14:paraId="368893DA">
      <w:pPr>
        <w:widowControl/>
        <w:snapToGrid w:val="0"/>
        <w:spacing w:line="336" w:lineRule="auto"/>
        <w:ind w:firstLine="480" w:firstLineChars="200"/>
        <w:jc w:val="left"/>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5.</w:t>
      </w:r>
      <w:r>
        <w:rPr>
          <w:rFonts w:hint="eastAsia" w:ascii="宋体" w:hAnsi="宋体" w:eastAsia="宋体" w:cs="Times New Roman"/>
          <w:sz w:val="24"/>
          <w:szCs w:val="24"/>
          <w:highlight w:val="none"/>
        </w:rPr>
        <w:t>其他需要提交的资格审查证明材料。</w:t>
      </w:r>
    </w:p>
    <w:p w14:paraId="761198B3">
      <w:pPr>
        <w:snapToGrid w:val="0"/>
        <w:spacing w:line="360" w:lineRule="auto"/>
        <w:ind w:firstLine="482" w:firstLineChars="200"/>
        <w:textAlignment w:val="baseline"/>
        <w:rPr>
          <w:rFonts w:hint="eastAsia" w:ascii="宋体" w:hAnsi="宋体" w:eastAsia="宋体" w:cs="宋体"/>
          <w:kern w:val="2"/>
          <w:sz w:val="24"/>
          <w:szCs w:val="24"/>
          <w:highlight w:val="none"/>
          <w:lang w:val="en-US" w:eastAsia="zh-CN"/>
        </w:rPr>
      </w:pPr>
      <w:r>
        <w:rPr>
          <w:rFonts w:hint="eastAsia" w:ascii="宋体" w:hAnsi="宋体" w:cs="宋体"/>
          <w:b/>
          <w:bCs/>
          <w:kern w:val="2"/>
          <w:sz w:val="24"/>
          <w:szCs w:val="24"/>
          <w:highlight w:val="none"/>
        </w:rPr>
        <w:t>注：以上材料如为复印件或扫描打印件均需加盖单位公章</w:t>
      </w:r>
      <w:r>
        <w:rPr>
          <w:rFonts w:hint="eastAsia" w:ascii="宋体" w:hAnsi="宋体" w:cs="宋体"/>
          <w:b/>
          <w:bCs/>
          <w:kern w:val="2"/>
          <w:sz w:val="24"/>
          <w:szCs w:val="24"/>
          <w:highlight w:val="none"/>
          <w:lang w:eastAsia="zh-CN"/>
        </w:rPr>
        <w:t>。</w:t>
      </w:r>
    </w:p>
    <w:p w14:paraId="3FF335E2">
      <w:pPr>
        <w:numPr>
          <w:ilvl w:val="0"/>
          <w:numId w:val="3"/>
        </w:numPr>
        <w:adjustRightInd w:val="0"/>
        <w:snapToGrid w:val="0"/>
        <w:spacing w:line="360" w:lineRule="auto"/>
        <w:ind w:firstLine="482" w:firstLineChars="200"/>
        <w:rPr>
          <w:rFonts w:ascii="宋体" w:hAnsi="宋体"/>
          <w:b/>
          <w:bCs/>
          <w:sz w:val="24"/>
          <w:szCs w:val="24"/>
          <w:highlight w:val="none"/>
          <w:lang w:val="zh-CN"/>
        </w:rPr>
      </w:pPr>
      <w:r>
        <w:rPr>
          <w:rFonts w:ascii="宋体" w:hAnsi="宋体"/>
          <w:b/>
          <w:bCs/>
          <w:sz w:val="24"/>
          <w:szCs w:val="24"/>
          <w:highlight w:val="none"/>
          <w:lang w:val="zh-CN"/>
        </w:rPr>
        <w:t>商务技术</w:t>
      </w:r>
      <w:r>
        <w:rPr>
          <w:rFonts w:hint="eastAsia" w:ascii="宋体" w:hAnsi="宋体"/>
          <w:b/>
          <w:bCs/>
          <w:sz w:val="24"/>
          <w:szCs w:val="24"/>
          <w:highlight w:val="none"/>
          <w:lang w:val="zh-CN"/>
        </w:rPr>
        <w:t>响应</w:t>
      </w:r>
      <w:r>
        <w:rPr>
          <w:rFonts w:ascii="宋体" w:hAnsi="宋体"/>
          <w:b/>
          <w:bCs/>
          <w:sz w:val="24"/>
          <w:szCs w:val="24"/>
          <w:highlight w:val="none"/>
          <w:lang w:val="zh-CN"/>
        </w:rPr>
        <w:t>文件（</w:t>
      </w:r>
      <w:r>
        <w:rPr>
          <w:rFonts w:hint="eastAsia" w:ascii="宋体" w:hAnsi="宋体"/>
          <w:b/>
          <w:bCs/>
          <w:sz w:val="24"/>
          <w:szCs w:val="24"/>
          <w:highlight w:val="none"/>
          <w:lang w:val="zh-CN"/>
        </w:rPr>
        <w:t>单独密封，</w:t>
      </w:r>
      <w:r>
        <w:rPr>
          <w:rFonts w:ascii="宋体" w:hAnsi="宋体"/>
          <w:b/>
          <w:bCs/>
          <w:sz w:val="24"/>
          <w:szCs w:val="24"/>
          <w:highlight w:val="none"/>
          <w:lang w:val="zh-CN"/>
        </w:rPr>
        <w:t>不能出现</w:t>
      </w:r>
      <w:r>
        <w:rPr>
          <w:rFonts w:hint="eastAsia" w:ascii="宋体" w:hAnsi="宋体"/>
          <w:b/>
          <w:bCs/>
          <w:sz w:val="24"/>
          <w:szCs w:val="24"/>
          <w:highlight w:val="none"/>
          <w:lang w:val="zh-CN"/>
        </w:rPr>
        <w:t>报价响应</w:t>
      </w:r>
      <w:r>
        <w:rPr>
          <w:rFonts w:ascii="宋体" w:hAnsi="宋体"/>
          <w:b/>
          <w:bCs/>
          <w:sz w:val="24"/>
          <w:szCs w:val="24"/>
          <w:highlight w:val="none"/>
          <w:lang w:val="zh-CN"/>
        </w:rPr>
        <w:t>文件</w:t>
      </w:r>
      <w:r>
        <w:rPr>
          <w:rFonts w:hint="eastAsia" w:ascii="宋体" w:hAnsi="宋体"/>
          <w:b/>
          <w:bCs/>
          <w:sz w:val="24"/>
          <w:szCs w:val="24"/>
          <w:highlight w:val="none"/>
          <w:lang w:val="zh-CN"/>
        </w:rPr>
        <w:t>的内容</w:t>
      </w:r>
      <w:r>
        <w:rPr>
          <w:rFonts w:ascii="宋体" w:hAnsi="宋体"/>
          <w:b/>
          <w:bCs/>
          <w:sz w:val="24"/>
          <w:szCs w:val="24"/>
          <w:highlight w:val="none"/>
          <w:lang w:val="zh-CN"/>
        </w:rPr>
        <w:t>）</w:t>
      </w:r>
    </w:p>
    <w:p w14:paraId="35477C9F">
      <w:pPr>
        <w:adjustRightInd w:val="0"/>
        <w:snapToGrid w:val="0"/>
        <w:spacing w:line="360" w:lineRule="auto"/>
        <w:ind w:firstLine="480" w:firstLineChars="200"/>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1</w:t>
      </w:r>
      <w:r>
        <w:rPr>
          <w:rFonts w:hint="eastAsia" w:ascii="宋体" w:hAnsi="宋体" w:cs="Times New Roman"/>
          <w:bCs/>
          <w:sz w:val="24"/>
          <w:szCs w:val="24"/>
          <w:highlight w:val="none"/>
          <w:lang w:val="en-US" w:eastAsia="zh-CN"/>
        </w:rPr>
        <w:t>.</w:t>
      </w:r>
      <w:r>
        <w:rPr>
          <w:rFonts w:hint="eastAsia" w:ascii="宋体" w:hAnsi="宋体" w:eastAsia="宋体" w:cs="Times New Roman"/>
          <w:bCs/>
          <w:sz w:val="24"/>
          <w:szCs w:val="24"/>
          <w:highlight w:val="none"/>
          <w:lang w:val="en-US" w:eastAsia="zh-CN"/>
        </w:rPr>
        <w:t>磋商响应函（格式见附件）</w:t>
      </w:r>
    </w:p>
    <w:p w14:paraId="08DAF253">
      <w:pPr>
        <w:adjustRightInd w:val="0"/>
        <w:snapToGrid w:val="0"/>
        <w:spacing w:line="360" w:lineRule="auto"/>
        <w:ind w:firstLine="480" w:firstLineChars="200"/>
        <w:rPr>
          <w:rFonts w:hint="eastAsia" w:ascii="宋体" w:hAnsi="宋体"/>
          <w:bCs/>
          <w:sz w:val="24"/>
          <w:szCs w:val="24"/>
          <w:highlight w:val="none"/>
          <w:lang w:val="zh-CN"/>
        </w:rPr>
      </w:pPr>
      <w:r>
        <w:rPr>
          <w:rFonts w:hint="eastAsia" w:ascii="宋体" w:hAnsi="宋体" w:eastAsia="宋体" w:cs="Times New Roman"/>
          <w:bCs/>
          <w:sz w:val="24"/>
          <w:szCs w:val="24"/>
          <w:highlight w:val="none"/>
          <w:lang w:val="en-US" w:eastAsia="zh-CN"/>
        </w:rPr>
        <w:t>2</w:t>
      </w:r>
      <w:r>
        <w:rPr>
          <w:rFonts w:hint="eastAsia" w:ascii="宋体" w:hAnsi="宋体" w:cs="Times New Roman"/>
          <w:bCs/>
          <w:sz w:val="24"/>
          <w:szCs w:val="24"/>
          <w:highlight w:val="none"/>
          <w:lang w:val="en-US" w:eastAsia="zh-CN"/>
        </w:rPr>
        <w:t>.</w:t>
      </w:r>
      <w:r>
        <w:rPr>
          <w:rFonts w:ascii="宋体" w:hAnsi="宋体" w:eastAsia="宋体" w:cs="Times New Roman"/>
          <w:bCs/>
          <w:sz w:val="24"/>
          <w:szCs w:val="24"/>
          <w:highlight w:val="none"/>
          <w:lang w:val="zh-CN"/>
        </w:rPr>
        <w:t>商务部分正负偏离表（</w:t>
      </w:r>
      <w:r>
        <w:rPr>
          <w:rFonts w:ascii="宋体" w:hAnsi="宋体"/>
          <w:bCs/>
          <w:sz w:val="24"/>
          <w:szCs w:val="24"/>
          <w:highlight w:val="none"/>
          <w:lang w:val="zh-CN"/>
        </w:rPr>
        <w:t>格式见附件）；</w:t>
      </w:r>
    </w:p>
    <w:p w14:paraId="76D9AC27">
      <w:pPr>
        <w:adjustRightInd w:val="0"/>
        <w:snapToGrid w:val="0"/>
        <w:spacing w:line="360" w:lineRule="auto"/>
        <w:ind w:firstLine="480" w:firstLineChars="200"/>
        <w:rPr>
          <w:rFonts w:ascii="宋体" w:hAnsi="宋体"/>
          <w:bCs/>
          <w:sz w:val="24"/>
          <w:szCs w:val="24"/>
          <w:highlight w:val="none"/>
          <w:lang w:val="zh-CN"/>
        </w:rPr>
      </w:pPr>
      <w:r>
        <w:rPr>
          <w:rFonts w:hint="eastAsia" w:ascii="宋体" w:hAnsi="宋体"/>
          <w:bCs/>
          <w:sz w:val="24"/>
          <w:szCs w:val="24"/>
          <w:highlight w:val="none"/>
          <w:lang w:val="en-US" w:eastAsia="zh-CN"/>
        </w:rPr>
        <w:t>3.</w:t>
      </w:r>
      <w:r>
        <w:rPr>
          <w:rFonts w:ascii="宋体" w:hAnsi="宋体"/>
          <w:bCs/>
          <w:sz w:val="24"/>
          <w:szCs w:val="24"/>
          <w:highlight w:val="none"/>
          <w:lang w:val="zh-CN"/>
        </w:rPr>
        <w:t>技术部分正负偏离表（格式见附件）；</w:t>
      </w:r>
    </w:p>
    <w:p w14:paraId="20E0355D">
      <w:pPr>
        <w:adjustRightInd w:val="0"/>
        <w:snapToGrid w:val="0"/>
        <w:spacing w:line="360" w:lineRule="auto"/>
        <w:ind w:firstLine="482" w:firstLineChars="200"/>
        <w:rPr>
          <w:rFonts w:hint="default" w:ascii="宋体" w:hAnsi="宋体" w:eastAsia="宋体"/>
          <w:b/>
          <w:bCs w:val="0"/>
          <w:color w:val="FF0000"/>
          <w:sz w:val="24"/>
          <w:szCs w:val="24"/>
          <w:highlight w:val="none"/>
          <w:lang w:val="en-US" w:eastAsia="zh-CN"/>
        </w:rPr>
      </w:pPr>
      <w:r>
        <w:rPr>
          <w:rFonts w:hint="eastAsia" w:ascii="宋体" w:hAnsi="宋体"/>
          <w:b/>
          <w:bCs w:val="0"/>
          <w:color w:val="FF0000"/>
          <w:sz w:val="24"/>
          <w:szCs w:val="24"/>
          <w:highlight w:val="none"/>
          <w:lang w:val="en-US" w:eastAsia="zh-CN"/>
        </w:rPr>
        <w:t>4.第三章项目需求中实质性响应条款需提供的材料（承诺函格式见附件，未提供的认定为无效响应文件）</w:t>
      </w:r>
    </w:p>
    <w:p w14:paraId="31C7D8E5">
      <w:pPr>
        <w:adjustRightInd w:val="0"/>
        <w:snapToGrid w:val="0"/>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en-US" w:eastAsia="zh-CN"/>
        </w:rPr>
        <w:t>5.</w:t>
      </w:r>
      <w:r>
        <w:rPr>
          <w:rFonts w:ascii="宋体" w:hAnsi="宋体"/>
          <w:bCs/>
          <w:sz w:val="24"/>
          <w:szCs w:val="24"/>
          <w:highlight w:val="none"/>
          <w:lang w:val="zh-CN"/>
        </w:rPr>
        <w:t>商务技术评分标准中须提供的相关得分佐证材料；</w:t>
      </w:r>
    </w:p>
    <w:p w14:paraId="4983EBCE">
      <w:pPr>
        <w:adjustRightInd w:val="0"/>
        <w:snapToGrid w:val="0"/>
        <w:spacing w:line="360" w:lineRule="auto"/>
        <w:ind w:firstLine="480" w:firstLineChars="200"/>
        <w:rPr>
          <w:rFonts w:hint="eastAsia" w:ascii="宋体" w:hAnsi="宋体"/>
          <w:bCs/>
          <w:sz w:val="24"/>
          <w:szCs w:val="24"/>
          <w:highlight w:val="none"/>
          <w:lang w:val="zh-CN"/>
        </w:rPr>
      </w:pPr>
      <w:r>
        <w:rPr>
          <w:rFonts w:hint="eastAsia" w:ascii="宋体" w:hAnsi="宋体"/>
          <w:bCs/>
          <w:sz w:val="24"/>
          <w:szCs w:val="24"/>
          <w:highlight w:val="none"/>
          <w:lang w:val="en-US" w:eastAsia="zh-CN"/>
        </w:rPr>
        <w:t>6.</w:t>
      </w:r>
      <w:r>
        <w:rPr>
          <w:rFonts w:ascii="宋体" w:hAnsi="宋体"/>
          <w:bCs/>
          <w:sz w:val="24"/>
          <w:szCs w:val="24"/>
          <w:highlight w:val="none"/>
          <w:lang w:val="zh-CN"/>
        </w:rPr>
        <w:t>供应商认为需要提交的其他商务技术材料。</w:t>
      </w:r>
    </w:p>
    <w:p w14:paraId="341C6A0C">
      <w:pPr>
        <w:adjustRightInd w:val="0"/>
        <w:snapToGrid w:val="0"/>
        <w:spacing w:line="360" w:lineRule="auto"/>
        <w:ind w:firstLine="482" w:firstLineChars="200"/>
        <w:rPr>
          <w:rFonts w:hint="eastAsia" w:ascii="宋体" w:hAnsi="宋体"/>
          <w:b/>
          <w:bCs/>
          <w:sz w:val="24"/>
          <w:szCs w:val="24"/>
          <w:highlight w:val="none"/>
          <w:lang w:val="zh-CN"/>
        </w:rPr>
      </w:pPr>
      <w:r>
        <w:rPr>
          <w:rFonts w:ascii="宋体" w:hAnsi="宋体"/>
          <w:b/>
          <w:bCs/>
          <w:sz w:val="24"/>
          <w:szCs w:val="24"/>
          <w:highlight w:val="none"/>
          <w:lang w:val="zh-CN"/>
        </w:rPr>
        <w:t>三、</w:t>
      </w:r>
      <w:r>
        <w:rPr>
          <w:rFonts w:hint="eastAsia" w:ascii="宋体" w:hAnsi="宋体"/>
          <w:b/>
          <w:bCs/>
          <w:sz w:val="24"/>
          <w:szCs w:val="24"/>
          <w:highlight w:val="none"/>
          <w:lang w:val="zh-CN"/>
        </w:rPr>
        <w:t>报价响应</w:t>
      </w:r>
      <w:r>
        <w:rPr>
          <w:rFonts w:ascii="宋体" w:hAnsi="宋体"/>
          <w:b/>
          <w:bCs/>
          <w:sz w:val="24"/>
          <w:szCs w:val="24"/>
          <w:highlight w:val="none"/>
          <w:lang w:val="zh-CN"/>
        </w:rPr>
        <w:t>文件（</w:t>
      </w:r>
      <w:r>
        <w:rPr>
          <w:rFonts w:hint="eastAsia" w:ascii="宋体" w:hAnsi="宋体"/>
          <w:b/>
          <w:bCs/>
          <w:sz w:val="24"/>
          <w:szCs w:val="24"/>
          <w:highlight w:val="none"/>
          <w:lang w:val="zh-CN"/>
        </w:rPr>
        <w:t>单独密封）</w:t>
      </w:r>
    </w:p>
    <w:p w14:paraId="2D940555">
      <w:pPr>
        <w:spacing w:line="360" w:lineRule="auto"/>
        <w:ind w:firstLine="480"/>
        <w:rPr>
          <w:rFonts w:hint="eastAsia" w:ascii="宋体" w:hAnsi="宋体" w:eastAsia="宋体"/>
          <w:sz w:val="24"/>
          <w:szCs w:val="24"/>
          <w:highlight w:val="none"/>
          <w:lang w:val="en-US" w:eastAsia="zh-CN"/>
        </w:rPr>
      </w:pPr>
      <w:r>
        <w:rPr>
          <w:rFonts w:ascii="宋体" w:hAnsi="宋体"/>
          <w:sz w:val="24"/>
          <w:szCs w:val="24"/>
          <w:highlight w:val="none"/>
          <w:lang w:val="zh-CN"/>
        </w:rPr>
        <w:t>1</w:t>
      </w:r>
      <w:r>
        <w:rPr>
          <w:rFonts w:hint="eastAsia" w:ascii="宋体" w:hAnsi="宋体"/>
          <w:sz w:val="24"/>
          <w:szCs w:val="24"/>
          <w:highlight w:val="none"/>
          <w:lang w:val="en-US" w:eastAsia="zh-CN"/>
        </w:rPr>
        <w:t>.</w:t>
      </w:r>
      <w:r>
        <w:rPr>
          <w:rFonts w:ascii="宋体" w:hAnsi="宋体"/>
          <w:sz w:val="24"/>
          <w:szCs w:val="24"/>
          <w:highlight w:val="none"/>
        </w:rPr>
        <w:t>报价总表</w:t>
      </w:r>
      <w:r>
        <w:rPr>
          <w:rFonts w:ascii="宋体" w:hAnsi="宋体"/>
          <w:sz w:val="24"/>
          <w:szCs w:val="24"/>
          <w:highlight w:val="none"/>
          <w:lang w:val="zh-CN"/>
        </w:rPr>
        <w:t>（格式见附件）</w:t>
      </w:r>
      <w:r>
        <w:rPr>
          <w:rFonts w:hint="eastAsia" w:ascii="宋体" w:hAnsi="宋体"/>
          <w:sz w:val="24"/>
          <w:szCs w:val="24"/>
          <w:highlight w:val="none"/>
          <w:lang w:val="zh-CN"/>
        </w:rPr>
        <w:t>。</w:t>
      </w:r>
    </w:p>
    <w:p w14:paraId="0C3DD5F1">
      <w:pPr>
        <w:adjustRightInd w:val="0"/>
        <w:snapToGrid w:val="0"/>
        <w:spacing w:line="360" w:lineRule="auto"/>
        <w:ind w:firstLine="482" w:firstLineChars="200"/>
        <w:rPr>
          <w:rFonts w:hint="eastAsia" w:ascii="宋体" w:hAnsi="宋体"/>
          <w:b/>
          <w:bCs/>
          <w:sz w:val="24"/>
          <w:szCs w:val="24"/>
          <w:highlight w:val="none"/>
          <w:lang w:val="zh-CN"/>
        </w:rPr>
      </w:pPr>
      <w:r>
        <w:rPr>
          <w:rFonts w:hint="eastAsia" w:ascii="宋体" w:hAnsi="宋体"/>
          <w:b/>
          <w:bCs/>
          <w:sz w:val="24"/>
          <w:szCs w:val="24"/>
          <w:highlight w:val="none"/>
          <w:lang w:val="en-US" w:eastAsia="zh-CN"/>
        </w:rPr>
        <w:t>四</w:t>
      </w:r>
      <w:r>
        <w:rPr>
          <w:rFonts w:ascii="宋体" w:hAnsi="宋体"/>
          <w:b/>
          <w:bCs/>
          <w:sz w:val="24"/>
          <w:szCs w:val="24"/>
          <w:highlight w:val="none"/>
          <w:lang w:val="zh-CN"/>
        </w:rPr>
        <w:t>、</w:t>
      </w:r>
      <w:r>
        <w:rPr>
          <w:rFonts w:hint="eastAsia" w:ascii="宋体" w:hAnsi="宋体"/>
          <w:b/>
          <w:bCs/>
          <w:sz w:val="24"/>
          <w:szCs w:val="24"/>
          <w:highlight w:val="none"/>
          <w:lang w:val="en-US" w:eastAsia="zh-CN"/>
        </w:rPr>
        <w:t>电子</w:t>
      </w:r>
      <w:r>
        <w:rPr>
          <w:rFonts w:hint="eastAsia" w:ascii="宋体" w:hAnsi="宋体"/>
          <w:b/>
          <w:bCs/>
          <w:sz w:val="24"/>
          <w:szCs w:val="24"/>
          <w:highlight w:val="none"/>
          <w:lang w:val="zh-CN"/>
        </w:rPr>
        <w:t>响应</w:t>
      </w:r>
      <w:r>
        <w:rPr>
          <w:rFonts w:ascii="宋体" w:hAnsi="宋体"/>
          <w:b/>
          <w:bCs/>
          <w:sz w:val="24"/>
          <w:szCs w:val="24"/>
          <w:highlight w:val="none"/>
          <w:lang w:val="zh-CN"/>
        </w:rPr>
        <w:t>文件（</w:t>
      </w:r>
      <w:r>
        <w:rPr>
          <w:rFonts w:hint="eastAsia" w:ascii="宋体" w:hAnsi="宋体"/>
          <w:b/>
          <w:bCs/>
          <w:sz w:val="24"/>
          <w:szCs w:val="24"/>
          <w:highlight w:val="none"/>
          <w:lang w:val="zh-CN"/>
        </w:rPr>
        <w:t>单独密封，</w:t>
      </w:r>
      <w:r>
        <w:rPr>
          <w:rFonts w:hint="eastAsia" w:ascii="宋体" w:hAnsi="宋体"/>
          <w:b/>
          <w:bCs/>
          <w:sz w:val="24"/>
          <w:szCs w:val="24"/>
          <w:highlight w:val="none"/>
          <w:lang w:val="en-US" w:eastAsia="zh-CN"/>
        </w:rPr>
        <w:t>U盘方式</w:t>
      </w:r>
      <w:r>
        <w:rPr>
          <w:rFonts w:hint="eastAsia" w:ascii="宋体" w:hAnsi="宋体"/>
          <w:b/>
          <w:bCs/>
          <w:sz w:val="24"/>
          <w:szCs w:val="24"/>
          <w:highlight w:val="none"/>
          <w:lang w:val="zh-CN"/>
        </w:rPr>
        <w:t>）</w:t>
      </w:r>
    </w:p>
    <w:p w14:paraId="59A2BE47">
      <w:pPr>
        <w:spacing w:line="360" w:lineRule="auto"/>
        <w:ind w:firstLine="480"/>
        <w:rPr>
          <w:rFonts w:hint="eastAsia" w:ascii="宋体" w:hAnsi="宋体"/>
          <w:sz w:val="24"/>
          <w:szCs w:val="24"/>
          <w:highlight w:val="none"/>
          <w:lang w:val="zh-CN"/>
        </w:rPr>
      </w:pPr>
      <w:r>
        <w:rPr>
          <w:rFonts w:hint="eastAsia" w:ascii="Times New Roman" w:hAnsi="Times New Roman" w:cs="宋体"/>
          <w:sz w:val="24"/>
          <w:szCs w:val="24"/>
          <w:highlight w:val="none"/>
        </w:rPr>
        <w:t>电子</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文件的内容为资格审查文件、商务技术响应文件、报价响应文件打印盖章后的</w:t>
      </w:r>
      <w:r>
        <w:rPr>
          <w:rFonts w:hint="eastAsia" w:ascii="Times New Roman" w:hAnsi="Times New Roman" w:cs="宋体"/>
          <w:sz w:val="24"/>
          <w:szCs w:val="24"/>
          <w:highlight w:val="none"/>
          <w:lang w:val="en-US" w:eastAsia="zh-CN"/>
        </w:rPr>
        <w:t>响应</w:t>
      </w:r>
      <w:r>
        <w:rPr>
          <w:rFonts w:hint="eastAsia" w:ascii="Times New Roman" w:hAnsi="Times New Roman" w:cs="宋体"/>
          <w:sz w:val="24"/>
          <w:szCs w:val="24"/>
          <w:highlight w:val="none"/>
        </w:rPr>
        <w:t>文件的扫描件（资格审查文件、商务技术响应文件、报价响应文件需分别逐页连续扫描为三个独立的PDF文件）</w:t>
      </w:r>
    </w:p>
    <w:p w14:paraId="79F761C1">
      <w:pPr>
        <w:snapToGrid w:val="0"/>
        <w:spacing w:line="400" w:lineRule="exact"/>
        <w:contextualSpacing/>
        <w:rPr>
          <w:rFonts w:hint="eastAsia" w:ascii="宋体" w:hAnsi="宋体"/>
          <w:sz w:val="32"/>
          <w:szCs w:val="32"/>
          <w:highlight w:val="none"/>
          <w:lang w:val="zh-CN"/>
        </w:rPr>
      </w:pPr>
      <w:r>
        <w:rPr>
          <w:rFonts w:ascii="宋体" w:hAnsi="宋体"/>
          <w:sz w:val="32"/>
          <w:szCs w:val="32"/>
          <w:highlight w:val="none"/>
          <w:lang w:val="zh-CN"/>
        </w:rPr>
        <w:br w:type="page"/>
      </w:r>
      <w:r>
        <w:rPr>
          <w:rFonts w:ascii="宋体" w:hAnsi="宋体"/>
          <w:sz w:val="32"/>
          <w:szCs w:val="32"/>
          <w:highlight w:val="none"/>
          <w:lang w:val="zh-CN"/>
        </w:rPr>
        <w:t>附件</w:t>
      </w:r>
    </w:p>
    <w:p w14:paraId="6D0ABF66">
      <w:pPr>
        <w:adjustRightInd w:val="0"/>
        <w:snapToGrid w:val="0"/>
        <w:spacing w:line="420" w:lineRule="exact"/>
        <w:jc w:val="center"/>
        <w:outlineLvl w:val="9"/>
        <w:rPr>
          <w:rFonts w:ascii="Times New Roman" w:hAnsi="Times New Roman"/>
          <w:b/>
          <w:bCs/>
          <w:kern w:val="2"/>
          <w:sz w:val="28"/>
          <w:szCs w:val="28"/>
          <w:highlight w:val="none"/>
        </w:rPr>
      </w:pPr>
      <w:r>
        <w:rPr>
          <w:rFonts w:hint="eastAsia" w:ascii="Times New Roman" w:hAnsi="Times New Roman" w:cs="宋体"/>
          <w:b/>
          <w:bCs/>
          <w:kern w:val="2"/>
          <w:sz w:val="28"/>
          <w:szCs w:val="28"/>
          <w:highlight w:val="none"/>
        </w:rPr>
        <w:t>（封面）</w:t>
      </w:r>
    </w:p>
    <w:p w14:paraId="43166672">
      <w:pPr>
        <w:spacing w:before="240" w:beforeLines="100" w:line="360" w:lineRule="exact"/>
        <w:jc w:val="center"/>
        <w:rPr>
          <w:rFonts w:ascii="Times New Roman" w:hAnsi="Times New Roman"/>
          <w:w w:val="80"/>
          <w:kern w:val="44"/>
          <w:sz w:val="36"/>
          <w:szCs w:val="36"/>
          <w:highlight w:val="none"/>
        </w:rPr>
      </w:pPr>
    </w:p>
    <w:p w14:paraId="6D5AD279">
      <w:pPr>
        <w:spacing w:before="240" w:beforeLines="100" w:line="360" w:lineRule="exact"/>
        <w:jc w:val="center"/>
        <w:rPr>
          <w:rFonts w:ascii="Times New Roman" w:hAnsi="Times New Roman"/>
          <w:w w:val="80"/>
          <w:kern w:val="44"/>
          <w:sz w:val="36"/>
          <w:szCs w:val="36"/>
          <w:highlight w:val="none"/>
        </w:rPr>
      </w:pPr>
    </w:p>
    <w:p w14:paraId="7418978E">
      <w:pPr>
        <w:spacing w:line="360" w:lineRule="auto"/>
        <w:jc w:val="center"/>
        <w:rPr>
          <w:rFonts w:hint="eastAsia" w:ascii="Times New Roman" w:hAnsi="Times New Roman" w:eastAsia="宋体" w:cs="宋体"/>
          <w:b/>
          <w:bCs/>
          <w:kern w:val="2"/>
          <w:sz w:val="32"/>
          <w:szCs w:val="32"/>
          <w:highlight w:val="none"/>
          <w:lang w:eastAsia="zh-CN"/>
        </w:rPr>
      </w:pPr>
      <w:r>
        <w:rPr>
          <w:rFonts w:hint="eastAsia" w:ascii="Times New Roman" w:hAnsi="Times New Roman" w:cs="宋体"/>
          <w:b/>
          <w:bCs/>
          <w:kern w:val="2"/>
          <w:sz w:val="32"/>
          <w:szCs w:val="32"/>
          <w:highlight w:val="none"/>
          <w:lang w:eastAsia="zh-CN"/>
        </w:rPr>
        <w:t>南通职业大学建筑实训设备、网络实训等设备搬迁调试项目</w:t>
      </w:r>
    </w:p>
    <w:p w14:paraId="6B277987">
      <w:pPr>
        <w:spacing w:line="360" w:lineRule="auto"/>
        <w:jc w:val="center"/>
        <w:rPr>
          <w:rFonts w:hint="eastAsia" w:ascii="Times New Roman" w:hAnsi="Times New Roman" w:eastAsia="宋体" w:cs="宋体"/>
          <w:b/>
          <w:bCs/>
          <w:kern w:val="2"/>
          <w:sz w:val="32"/>
          <w:szCs w:val="32"/>
          <w:highlight w:val="none"/>
          <w:lang w:val="en-US" w:eastAsia="zh-CN"/>
        </w:rPr>
      </w:pPr>
      <w:r>
        <w:rPr>
          <w:rFonts w:hint="eastAsia" w:ascii="Times New Roman" w:hAnsi="Times New Roman" w:cs="宋体"/>
          <w:b/>
          <w:bCs/>
          <w:kern w:val="2"/>
          <w:sz w:val="32"/>
          <w:szCs w:val="32"/>
          <w:highlight w:val="none"/>
        </w:rPr>
        <w:t>项目编号：</w:t>
      </w:r>
    </w:p>
    <w:p w14:paraId="1A6CA76D">
      <w:pPr>
        <w:spacing w:line="360" w:lineRule="auto"/>
        <w:jc w:val="center"/>
        <w:rPr>
          <w:rFonts w:ascii="Times New Roman" w:hAnsi="Times New Roman" w:cs="宋体"/>
          <w:b/>
          <w:bCs/>
          <w:kern w:val="2"/>
          <w:sz w:val="36"/>
          <w:szCs w:val="36"/>
          <w:highlight w:val="none"/>
        </w:rPr>
      </w:pPr>
    </w:p>
    <w:p w14:paraId="5D5C223F">
      <w:pPr>
        <w:spacing w:line="360" w:lineRule="auto"/>
        <w:jc w:val="center"/>
        <w:rPr>
          <w:rFonts w:ascii="Times New Roman" w:hAnsi="Times New Roman" w:cs="宋体"/>
          <w:b/>
          <w:bCs/>
          <w:kern w:val="2"/>
          <w:sz w:val="36"/>
          <w:szCs w:val="36"/>
          <w:highlight w:val="none"/>
        </w:rPr>
      </w:pPr>
    </w:p>
    <w:p w14:paraId="2F1A620C">
      <w:pPr>
        <w:spacing w:line="360" w:lineRule="auto"/>
        <w:jc w:val="center"/>
        <w:rPr>
          <w:rFonts w:ascii="Times New Roman" w:hAnsi="Times New Roman"/>
          <w:b/>
          <w:bCs/>
          <w:kern w:val="2"/>
          <w:sz w:val="36"/>
          <w:szCs w:val="36"/>
          <w:highlight w:val="none"/>
        </w:rPr>
      </w:pPr>
      <w:r>
        <w:rPr>
          <w:rFonts w:hint="eastAsia" w:ascii="Times New Roman" w:hAnsi="Times New Roman" w:cs="宋体"/>
          <w:b/>
          <w:bCs/>
          <w:kern w:val="2"/>
          <w:sz w:val="36"/>
          <w:szCs w:val="36"/>
          <w:highlight w:val="none"/>
        </w:rPr>
        <w:t>竞争性磋商响应文件</w:t>
      </w:r>
    </w:p>
    <w:p w14:paraId="5C670FC5">
      <w:pPr>
        <w:spacing w:line="520" w:lineRule="exact"/>
        <w:jc w:val="center"/>
        <w:rPr>
          <w:rFonts w:ascii="Times New Roman" w:hAnsi="Times New Roman"/>
          <w:kern w:val="2"/>
          <w:sz w:val="36"/>
          <w:szCs w:val="36"/>
          <w:highlight w:val="none"/>
        </w:rPr>
      </w:pPr>
    </w:p>
    <w:p w14:paraId="696E2CAD">
      <w:pPr>
        <w:spacing w:line="360" w:lineRule="auto"/>
        <w:jc w:val="center"/>
        <w:rPr>
          <w:rFonts w:ascii="Times New Roman" w:hAnsi="Times New Roman"/>
          <w:kern w:val="2"/>
          <w:sz w:val="28"/>
          <w:szCs w:val="28"/>
          <w:highlight w:val="none"/>
        </w:rPr>
      </w:pPr>
      <w:r>
        <w:rPr>
          <w:rFonts w:hint="eastAsia" w:ascii="Times New Roman" w:hAnsi="Times New Roman" w:cs="宋体"/>
          <w:kern w:val="2"/>
          <w:sz w:val="28"/>
          <w:szCs w:val="28"/>
          <w:highlight w:val="none"/>
        </w:rPr>
        <w:t>对应竞争性磋商响应文件，相应填写：资格审查文件</w:t>
      </w:r>
    </w:p>
    <w:p w14:paraId="00C9C126">
      <w:pPr>
        <w:spacing w:line="360" w:lineRule="auto"/>
        <w:jc w:val="center"/>
        <w:rPr>
          <w:rFonts w:ascii="Times New Roman" w:hAnsi="Times New Roman"/>
          <w:kern w:val="2"/>
          <w:sz w:val="28"/>
          <w:szCs w:val="28"/>
          <w:highlight w:val="none"/>
        </w:rPr>
      </w:pPr>
      <w:r>
        <w:rPr>
          <w:rFonts w:hint="eastAsia" w:ascii="Times New Roman" w:hAnsi="Times New Roman" w:cs="宋体"/>
          <w:kern w:val="2"/>
          <w:sz w:val="28"/>
          <w:szCs w:val="28"/>
          <w:highlight w:val="none"/>
        </w:rPr>
        <w:t>商务技术响应文件</w:t>
      </w:r>
    </w:p>
    <w:p w14:paraId="7F9B925F">
      <w:pPr>
        <w:spacing w:line="360" w:lineRule="auto"/>
        <w:jc w:val="center"/>
        <w:rPr>
          <w:rFonts w:ascii="Times New Roman" w:hAnsi="Times New Roman"/>
          <w:kern w:val="2"/>
          <w:sz w:val="28"/>
          <w:szCs w:val="28"/>
          <w:highlight w:val="none"/>
        </w:rPr>
      </w:pPr>
      <w:r>
        <w:rPr>
          <w:rFonts w:hint="eastAsia" w:ascii="Times New Roman" w:hAnsi="Times New Roman" w:cs="宋体"/>
          <w:kern w:val="2"/>
          <w:sz w:val="28"/>
          <w:szCs w:val="28"/>
          <w:highlight w:val="none"/>
        </w:rPr>
        <w:t>报价响应文件</w:t>
      </w:r>
    </w:p>
    <w:p w14:paraId="2979A386">
      <w:pPr>
        <w:spacing w:line="360" w:lineRule="auto"/>
        <w:jc w:val="center"/>
        <w:rPr>
          <w:rFonts w:hint="eastAsia" w:ascii="Times New Roman" w:hAnsi="Times New Roman" w:cs="宋体"/>
          <w:kern w:val="2"/>
          <w:sz w:val="28"/>
          <w:szCs w:val="28"/>
          <w:highlight w:val="none"/>
        </w:rPr>
      </w:pPr>
      <w:r>
        <w:rPr>
          <w:rFonts w:hint="eastAsia" w:ascii="Times New Roman" w:hAnsi="Times New Roman" w:cs="宋体"/>
          <w:kern w:val="2"/>
          <w:sz w:val="28"/>
          <w:szCs w:val="28"/>
          <w:highlight w:val="none"/>
          <w:lang w:val="en-US" w:eastAsia="zh-CN"/>
        </w:rPr>
        <w:t>电子</w:t>
      </w:r>
      <w:r>
        <w:rPr>
          <w:rFonts w:hint="eastAsia" w:ascii="Times New Roman" w:hAnsi="Times New Roman" w:cs="宋体"/>
          <w:kern w:val="2"/>
          <w:sz w:val="28"/>
          <w:szCs w:val="28"/>
          <w:highlight w:val="none"/>
          <w:lang w:val="zh-CN"/>
        </w:rPr>
        <w:t>响应文件</w:t>
      </w:r>
    </w:p>
    <w:p w14:paraId="1423ED2E">
      <w:pPr>
        <w:spacing w:line="360" w:lineRule="exact"/>
        <w:jc w:val="center"/>
        <w:rPr>
          <w:rFonts w:ascii="Times New Roman" w:hAnsi="Times New Roman"/>
          <w:kern w:val="2"/>
          <w:sz w:val="28"/>
          <w:szCs w:val="28"/>
          <w:highlight w:val="none"/>
        </w:rPr>
      </w:pPr>
    </w:p>
    <w:p w14:paraId="656EE067">
      <w:pPr>
        <w:spacing w:line="360" w:lineRule="exact"/>
        <w:jc w:val="center"/>
        <w:rPr>
          <w:rFonts w:ascii="Times New Roman" w:hAnsi="Times New Roman"/>
          <w:kern w:val="2"/>
          <w:szCs w:val="21"/>
          <w:highlight w:val="none"/>
        </w:rPr>
      </w:pPr>
    </w:p>
    <w:p w14:paraId="7F8CC9BB">
      <w:pPr>
        <w:spacing w:line="360" w:lineRule="exact"/>
        <w:jc w:val="center"/>
        <w:rPr>
          <w:rFonts w:ascii="Times New Roman" w:hAnsi="Times New Roman"/>
          <w:kern w:val="2"/>
          <w:szCs w:val="21"/>
          <w:highlight w:val="none"/>
        </w:rPr>
      </w:pPr>
    </w:p>
    <w:p w14:paraId="6E9DD204">
      <w:pPr>
        <w:spacing w:line="360" w:lineRule="exact"/>
        <w:jc w:val="center"/>
        <w:rPr>
          <w:rFonts w:ascii="Times New Roman" w:hAnsi="Times New Roman"/>
          <w:kern w:val="2"/>
          <w:szCs w:val="21"/>
          <w:highlight w:val="none"/>
        </w:rPr>
      </w:pPr>
    </w:p>
    <w:p w14:paraId="061F137B">
      <w:pPr>
        <w:spacing w:line="360" w:lineRule="exact"/>
        <w:jc w:val="center"/>
        <w:rPr>
          <w:rFonts w:ascii="Times New Roman" w:hAnsi="Times New Roman"/>
          <w:kern w:val="2"/>
          <w:szCs w:val="21"/>
          <w:highlight w:val="none"/>
        </w:rPr>
      </w:pPr>
    </w:p>
    <w:p w14:paraId="1BEDE5CE">
      <w:pPr>
        <w:spacing w:line="360" w:lineRule="exact"/>
        <w:jc w:val="center"/>
        <w:rPr>
          <w:rFonts w:ascii="Times New Roman" w:hAnsi="Times New Roman"/>
          <w:kern w:val="2"/>
          <w:szCs w:val="21"/>
          <w:highlight w:val="none"/>
        </w:rPr>
      </w:pPr>
    </w:p>
    <w:p w14:paraId="6919A30F">
      <w:pPr>
        <w:spacing w:line="360" w:lineRule="exact"/>
        <w:jc w:val="center"/>
        <w:rPr>
          <w:rFonts w:ascii="Times New Roman" w:hAnsi="Times New Roman"/>
          <w:kern w:val="2"/>
          <w:szCs w:val="21"/>
          <w:highlight w:val="none"/>
        </w:rPr>
      </w:pPr>
    </w:p>
    <w:p w14:paraId="1F508301">
      <w:pPr>
        <w:spacing w:line="360" w:lineRule="exact"/>
        <w:jc w:val="center"/>
        <w:rPr>
          <w:rFonts w:ascii="Times New Roman" w:hAnsi="Times New Roman"/>
          <w:kern w:val="2"/>
          <w:szCs w:val="21"/>
          <w:highlight w:val="none"/>
        </w:rPr>
      </w:pPr>
    </w:p>
    <w:p w14:paraId="71CEE53B">
      <w:pPr>
        <w:rPr>
          <w:rFonts w:ascii="Times New Roman" w:hAnsi="Times New Roman"/>
          <w:szCs w:val="21"/>
          <w:highlight w:val="none"/>
        </w:rPr>
      </w:pPr>
    </w:p>
    <w:p w14:paraId="552C10EE">
      <w:pPr>
        <w:spacing w:line="360" w:lineRule="exact"/>
        <w:jc w:val="center"/>
        <w:rPr>
          <w:rFonts w:ascii="Times New Roman" w:hAnsi="Times New Roman"/>
          <w:kern w:val="2"/>
          <w:szCs w:val="21"/>
          <w:highlight w:val="none"/>
        </w:rPr>
      </w:pPr>
    </w:p>
    <w:p w14:paraId="4B881EF8">
      <w:pPr>
        <w:adjustRightInd w:val="0"/>
        <w:snapToGrid w:val="0"/>
        <w:spacing w:line="480" w:lineRule="auto"/>
        <w:jc w:val="center"/>
        <w:rPr>
          <w:rFonts w:ascii="Times New Roman" w:hAnsi="Times New Roman"/>
          <w:kern w:val="2"/>
          <w:sz w:val="30"/>
          <w:szCs w:val="30"/>
          <w:highlight w:val="none"/>
        </w:rPr>
      </w:pPr>
      <w:r>
        <w:rPr>
          <w:rFonts w:hint="eastAsia" w:ascii="Times New Roman" w:hAnsi="Times New Roman" w:cs="宋体"/>
          <w:kern w:val="2"/>
          <w:sz w:val="30"/>
          <w:szCs w:val="30"/>
          <w:highlight w:val="none"/>
        </w:rPr>
        <w:t>供应商：供应商全称</w:t>
      </w:r>
    </w:p>
    <w:p w14:paraId="17478782">
      <w:pPr>
        <w:snapToGrid w:val="0"/>
        <w:spacing w:line="480" w:lineRule="auto"/>
        <w:jc w:val="center"/>
        <w:rPr>
          <w:rFonts w:ascii="Times New Roman" w:hAnsi="Times New Roman" w:cs="宋体"/>
          <w:kern w:val="2"/>
          <w:sz w:val="36"/>
          <w:szCs w:val="36"/>
          <w:highlight w:val="none"/>
        </w:rPr>
      </w:pPr>
      <w:r>
        <w:rPr>
          <w:rFonts w:hint="eastAsia" w:ascii="Times New Roman" w:hAnsi="Times New Roman" w:cs="宋体"/>
          <w:kern w:val="2"/>
          <w:sz w:val="30"/>
          <w:szCs w:val="30"/>
          <w:highlight w:val="none"/>
        </w:rPr>
        <w:t>二〇二</w:t>
      </w:r>
      <w:r>
        <w:rPr>
          <w:rFonts w:hint="eastAsia" w:ascii="Times New Roman" w:hAnsi="Times New Roman" w:cs="宋体"/>
          <w:kern w:val="2"/>
          <w:sz w:val="30"/>
          <w:szCs w:val="30"/>
          <w:highlight w:val="none"/>
          <w:lang w:val="en-US" w:eastAsia="zh-CN"/>
        </w:rPr>
        <w:t>六</w:t>
      </w:r>
      <w:r>
        <w:rPr>
          <w:rFonts w:hint="eastAsia" w:ascii="Times New Roman" w:hAnsi="Times New Roman" w:cs="宋体"/>
          <w:kern w:val="2"/>
          <w:sz w:val="30"/>
          <w:szCs w:val="30"/>
          <w:highlight w:val="none"/>
        </w:rPr>
        <w:t>年</w:t>
      </w:r>
      <w:r>
        <w:rPr>
          <w:rFonts w:hint="eastAsia" w:ascii="Times New Roman" w:hAnsi="Times New Roman" w:cs="宋体"/>
          <w:kern w:val="2"/>
          <w:sz w:val="30"/>
          <w:szCs w:val="30"/>
          <w:highlight w:val="none"/>
          <w:lang w:val="en-US" w:eastAsia="zh-CN"/>
        </w:rPr>
        <w:t xml:space="preserve"> </w:t>
      </w:r>
      <w:r>
        <w:rPr>
          <w:rFonts w:hint="eastAsia" w:ascii="Times New Roman" w:hAnsi="Times New Roman" w:cs="宋体"/>
          <w:kern w:val="2"/>
          <w:sz w:val="30"/>
          <w:szCs w:val="30"/>
          <w:highlight w:val="none"/>
        </w:rPr>
        <w:t>月</w:t>
      </w:r>
      <w:r>
        <w:rPr>
          <w:rFonts w:hint="eastAsia" w:ascii="Times New Roman" w:hAnsi="Times New Roman" w:cs="宋体"/>
          <w:kern w:val="2"/>
          <w:sz w:val="30"/>
          <w:szCs w:val="30"/>
          <w:highlight w:val="none"/>
          <w:lang w:val="en-US" w:eastAsia="zh-CN"/>
        </w:rPr>
        <w:t xml:space="preserve"> </w:t>
      </w:r>
      <w:r>
        <w:rPr>
          <w:rFonts w:hint="eastAsia" w:ascii="Times New Roman" w:hAnsi="Times New Roman" w:cs="宋体"/>
          <w:kern w:val="2"/>
          <w:sz w:val="30"/>
          <w:szCs w:val="30"/>
          <w:highlight w:val="none"/>
        </w:rPr>
        <w:t>日</w:t>
      </w:r>
    </w:p>
    <w:p w14:paraId="74B4D40F">
      <w:pPr>
        <w:jc w:val="left"/>
        <w:rPr>
          <w:rFonts w:hint="default" w:ascii="宋体" w:hAnsi="宋体" w:eastAsia="宋体"/>
          <w:b/>
          <w:bCs/>
          <w:kern w:val="2"/>
          <w:sz w:val="24"/>
          <w:szCs w:val="24"/>
          <w:highlight w:val="none"/>
          <w:u w:val="single"/>
          <w:lang w:val="en-US" w:eastAsia="zh-CN"/>
        </w:rPr>
      </w:pPr>
      <w:r>
        <w:rPr>
          <w:rFonts w:ascii="宋体" w:hAnsi="宋体"/>
          <w:b/>
          <w:bCs/>
          <w:kern w:val="2"/>
          <w:sz w:val="24"/>
          <w:szCs w:val="24"/>
          <w:highlight w:val="none"/>
          <w:u w:val="single"/>
        </w:rPr>
        <w:br w:type="page"/>
      </w:r>
      <w:r>
        <w:rPr>
          <w:rFonts w:hint="eastAsia" w:ascii="宋体" w:hAnsi="宋体"/>
          <w:b w:val="0"/>
          <w:bCs w:val="0"/>
          <w:kern w:val="2"/>
          <w:sz w:val="24"/>
          <w:szCs w:val="24"/>
          <w:highlight w:val="none"/>
          <w:u w:val="none"/>
          <w:lang w:val="en-US" w:eastAsia="zh-CN"/>
        </w:rPr>
        <w:t>附件1</w:t>
      </w:r>
    </w:p>
    <w:p w14:paraId="1D852AD1">
      <w:pPr>
        <w:jc w:val="center"/>
        <w:rPr>
          <w:rFonts w:hint="eastAsia" w:ascii="宋体" w:hAnsi="宋体"/>
          <w:b/>
          <w:color w:val="000000"/>
          <w:kern w:val="2"/>
          <w:sz w:val="30"/>
          <w:szCs w:val="30"/>
          <w:highlight w:val="none"/>
        </w:rPr>
      </w:pPr>
    </w:p>
    <w:p w14:paraId="71F21B71">
      <w:pPr>
        <w:jc w:val="center"/>
        <w:rPr>
          <w:rFonts w:hint="eastAsia" w:ascii="宋体" w:hAnsi="宋体"/>
          <w:b/>
          <w:color w:val="000000"/>
          <w:kern w:val="2"/>
          <w:sz w:val="30"/>
          <w:szCs w:val="30"/>
          <w:highlight w:val="none"/>
        </w:rPr>
      </w:pPr>
      <w:r>
        <w:rPr>
          <w:rFonts w:hint="eastAsia" w:ascii="宋体" w:hAnsi="宋体"/>
          <w:b/>
          <w:color w:val="000000"/>
          <w:kern w:val="2"/>
          <w:sz w:val="30"/>
          <w:szCs w:val="30"/>
          <w:highlight w:val="none"/>
          <w:lang w:val="en-US" w:eastAsia="zh-CN"/>
        </w:rPr>
        <w:t>供应商</w:t>
      </w:r>
      <w:r>
        <w:rPr>
          <w:rFonts w:hint="eastAsia" w:ascii="宋体" w:hAnsi="宋体"/>
          <w:b/>
          <w:color w:val="000000"/>
          <w:kern w:val="2"/>
          <w:sz w:val="30"/>
          <w:szCs w:val="30"/>
          <w:highlight w:val="none"/>
        </w:rPr>
        <w:t>符合</w:t>
      </w:r>
      <w:r>
        <w:rPr>
          <w:rFonts w:hint="eastAsia" w:ascii="宋体" w:hAnsi="宋体"/>
          <w:b/>
          <w:color w:val="000000"/>
          <w:kern w:val="2"/>
          <w:sz w:val="30"/>
          <w:szCs w:val="30"/>
          <w:highlight w:val="none"/>
          <w:lang w:val="en-US" w:eastAsia="zh-CN"/>
        </w:rPr>
        <w:t>条件的</w:t>
      </w:r>
      <w:r>
        <w:rPr>
          <w:rFonts w:hint="eastAsia" w:ascii="宋体" w:hAnsi="宋体"/>
          <w:b/>
          <w:color w:val="000000"/>
          <w:kern w:val="2"/>
          <w:sz w:val="30"/>
          <w:szCs w:val="30"/>
          <w:highlight w:val="none"/>
        </w:rPr>
        <w:t>声明函</w:t>
      </w:r>
    </w:p>
    <w:p w14:paraId="589A5641">
      <w:pPr>
        <w:spacing w:line="460" w:lineRule="exact"/>
        <w:rPr>
          <w:rFonts w:hint="eastAsia" w:ascii="宋体" w:hAnsi="宋体"/>
          <w:b/>
          <w:bCs/>
          <w:color w:val="000000"/>
          <w:kern w:val="2"/>
          <w:sz w:val="44"/>
          <w:szCs w:val="44"/>
          <w:highlight w:val="none"/>
        </w:rPr>
      </w:pPr>
    </w:p>
    <w:p w14:paraId="288AC5A7">
      <w:pPr>
        <w:spacing w:line="520" w:lineRule="exact"/>
        <w:ind w:firstLine="480" w:firstLineChars="200"/>
        <w:rPr>
          <w:rFonts w:hint="eastAsia" w:ascii="宋体" w:hAnsi="宋体"/>
          <w:b/>
          <w:bCs/>
          <w:color w:val="000000"/>
          <w:kern w:val="2"/>
          <w:sz w:val="24"/>
          <w:szCs w:val="24"/>
          <w:highlight w:val="none"/>
        </w:rPr>
      </w:pPr>
      <w:r>
        <w:rPr>
          <w:rFonts w:hint="eastAsia" w:ascii="宋体" w:hAnsi="宋体"/>
          <w:bCs/>
          <w:color w:val="000000"/>
          <w:kern w:val="2"/>
          <w:sz w:val="24"/>
          <w:szCs w:val="24"/>
          <w:highlight w:val="none"/>
        </w:rPr>
        <w:t>我单位参加</w:t>
      </w:r>
      <w:r>
        <w:rPr>
          <w:rFonts w:hint="eastAsia" w:ascii="宋体" w:hAnsi="宋体"/>
          <w:bCs/>
          <w:color w:val="000000"/>
          <w:kern w:val="2"/>
          <w:sz w:val="24"/>
          <w:szCs w:val="21"/>
          <w:highlight w:val="none"/>
          <w:u w:val="single"/>
        </w:rPr>
        <w:t>_       （项目名称）_【项目编号：</w:t>
      </w:r>
      <w:r>
        <w:rPr>
          <w:rFonts w:hint="eastAsia" w:ascii="宋体" w:hAnsi="宋体"/>
          <w:bCs/>
          <w:color w:val="000000"/>
          <w:kern w:val="2"/>
          <w:sz w:val="24"/>
          <w:szCs w:val="21"/>
          <w:highlight w:val="none"/>
          <w:u w:val="single"/>
          <w:lang w:val="en-US" w:eastAsia="zh-CN"/>
        </w:rPr>
        <w:t xml:space="preserve">   </w:t>
      </w:r>
      <w:r>
        <w:rPr>
          <w:rFonts w:hint="eastAsia" w:ascii="宋体" w:hAnsi="宋体"/>
          <w:bCs/>
          <w:color w:val="000000"/>
          <w:kern w:val="2"/>
          <w:sz w:val="24"/>
          <w:szCs w:val="21"/>
          <w:highlight w:val="none"/>
          <w:u w:val="single"/>
        </w:rPr>
        <w:t>】</w:t>
      </w:r>
      <w:r>
        <w:rPr>
          <w:rFonts w:hint="eastAsia" w:ascii="宋体" w:hAnsi="宋体"/>
          <w:bCs/>
          <w:color w:val="000000"/>
          <w:kern w:val="2"/>
          <w:sz w:val="24"/>
          <w:szCs w:val="21"/>
          <w:highlight w:val="none"/>
        </w:rPr>
        <w:t>的磋商活动。现做出如下声明：</w:t>
      </w:r>
    </w:p>
    <w:p w14:paraId="7E008905">
      <w:pPr>
        <w:spacing w:line="520" w:lineRule="exact"/>
        <w:ind w:firstLine="482"/>
        <w:rPr>
          <w:rFonts w:hint="eastAsia" w:ascii="宋体" w:hAnsi="宋体"/>
          <w:color w:val="000000"/>
          <w:kern w:val="2"/>
          <w:sz w:val="24"/>
          <w:szCs w:val="24"/>
          <w:highlight w:val="none"/>
        </w:rPr>
      </w:pPr>
      <w:r>
        <w:rPr>
          <w:rFonts w:hint="eastAsia" w:ascii="宋体" w:hAnsi="宋体"/>
          <w:bCs/>
          <w:color w:val="000000"/>
          <w:kern w:val="2"/>
          <w:sz w:val="24"/>
          <w:szCs w:val="21"/>
          <w:highlight w:val="none"/>
        </w:rPr>
        <w:t>1.我单位具有独立承担民事责任的能力；</w:t>
      </w:r>
    </w:p>
    <w:p w14:paraId="17BABEEB">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2.我单位具有良好的商业信誉和健全的财务会计制度；</w:t>
      </w:r>
    </w:p>
    <w:p w14:paraId="08249651">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3.我单位具有履行合同所必需的设备和专业技术能力；</w:t>
      </w:r>
    </w:p>
    <w:p w14:paraId="46DEA6A1">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4.我单位有依法缴纳税收和社会保障资金的良好记录；</w:t>
      </w:r>
    </w:p>
    <w:p w14:paraId="7EF9E2D3">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5.我单位参加本次采购活动前三年内，在经营活动中没有重大违法记录；</w:t>
      </w:r>
    </w:p>
    <w:p w14:paraId="24A0A108">
      <w:pPr>
        <w:spacing w:line="520" w:lineRule="exact"/>
        <w:ind w:firstLine="482"/>
        <w:rPr>
          <w:rFonts w:hint="eastAsia" w:ascii="宋体" w:hAnsi="宋体"/>
          <w:color w:val="000000"/>
          <w:kern w:val="2"/>
          <w:sz w:val="24"/>
          <w:szCs w:val="24"/>
          <w:highlight w:val="none"/>
        </w:rPr>
      </w:pPr>
      <w:r>
        <w:rPr>
          <w:rFonts w:hint="eastAsia" w:ascii="宋体" w:hAnsi="宋体"/>
          <w:color w:val="000000"/>
          <w:kern w:val="2"/>
          <w:sz w:val="24"/>
          <w:szCs w:val="24"/>
          <w:highlight w:val="none"/>
        </w:rPr>
        <w:t>6.我单位满足法律、行政法规规定的其他条件。</w:t>
      </w:r>
    </w:p>
    <w:p w14:paraId="23D797B0">
      <w:pPr>
        <w:spacing w:line="500" w:lineRule="exact"/>
        <w:ind w:firstLine="482"/>
        <w:rPr>
          <w:rFonts w:hint="eastAsia" w:ascii="宋体" w:hAnsi="宋体"/>
          <w:color w:val="000000"/>
          <w:kern w:val="2"/>
          <w:sz w:val="24"/>
          <w:szCs w:val="24"/>
          <w:highlight w:val="none"/>
        </w:rPr>
      </w:pPr>
    </w:p>
    <w:p w14:paraId="62D759B4">
      <w:pPr>
        <w:spacing w:line="500" w:lineRule="exact"/>
        <w:rPr>
          <w:rFonts w:hint="eastAsia" w:ascii="宋体" w:hAnsi="宋体"/>
          <w:color w:val="000000"/>
          <w:kern w:val="2"/>
          <w:sz w:val="24"/>
          <w:szCs w:val="24"/>
          <w:highlight w:val="none"/>
        </w:rPr>
      </w:pPr>
    </w:p>
    <w:p w14:paraId="71F90750">
      <w:pPr>
        <w:spacing w:line="500" w:lineRule="exact"/>
        <w:rPr>
          <w:rFonts w:hint="eastAsia" w:ascii="宋体" w:hAnsi="宋体"/>
          <w:bCs/>
          <w:color w:val="000000"/>
          <w:kern w:val="2"/>
          <w:sz w:val="24"/>
          <w:szCs w:val="21"/>
          <w:highlight w:val="none"/>
        </w:rPr>
      </w:pPr>
    </w:p>
    <w:p w14:paraId="38AD86E5">
      <w:pPr>
        <w:spacing w:line="500" w:lineRule="exact"/>
        <w:rPr>
          <w:rFonts w:hint="eastAsia" w:ascii="宋体" w:hAnsi="宋体"/>
          <w:bCs/>
          <w:color w:val="000000"/>
          <w:kern w:val="2"/>
          <w:sz w:val="24"/>
          <w:szCs w:val="21"/>
          <w:highlight w:val="none"/>
        </w:rPr>
      </w:pPr>
    </w:p>
    <w:p w14:paraId="2B71DCEE">
      <w:pPr>
        <w:spacing w:line="500" w:lineRule="exact"/>
        <w:rPr>
          <w:rFonts w:hint="eastAsia" w:ascii="宋体" w:hAnsi="宋体"/>
          <w:bCs/>
          <w:color w:val="000000"/>
          <w:kern w:val="2"/>
          <w:sz w:val="24"/>
          <w:szCs w:val="21"/>
          <w:highlight w:val="none"/>
        </w:rPr>
      </w:pPr>
    </w:p>
    <w:p w14:paraId="4C9803BB">
      <w:pPr>
        <w:spacing w:line="460" w:lineRule="exact"/>
        <w:jc w:val="right"/>
        <w:rPr>
          <w:rFonts w:hint="eastAsia" w:ascii="宋体" w:hAnsi="宋体"/>
          <w:bCs/>
          <w:color w:val="000000"/>
          <w:kern w:val="2"/>
          <w:sz w:val="24"/>
          <w:szCs w:val="21"/>
          <w:highlight w:val="none"/>
        </w:rPr>
      </w:pPr>
      <w:r>
        <w:rPr>
          <w:rFonts w:hint="eastAsia" w:ascii="宋体" w:hAnsi="宋体"/>
          <w:bCs/>
          <w:color w:val="000000"/>
          <w:kern w:val="2"/>
          <w:sz w:val="24"/>
          <w:szCs w:val="21"/>
          <w:highlight w:val="none"/>
        </w:rPr>
        <w:t xml:space="preserve">                              声明人名称：</w:t>
      </w:r>
      <w:r>
        <w:rPr>
          <w:rFonts w:hint="eastAsia" w:ascii="宋体" w:hAnsi="宋体"/>
          <w:bCs/>
          <w:color w:val="000000"/>
          <w:kern w:val="2"/>
          <w:sz w:val="24"/>
          <w:szCs w:val="21"/>
          <w:highlight w:val="none"/>
          <w:u w:val="single"/>
        </w:rPr>
        <w:t>________</w:t>
      </w:r>
      <w:r>
        <w:rPr>
          <w:rFonts w:hint="eastAsia" w:ascii="宋体" w:hAnsi="宋体"/>
          <w:bCs/>
          <w:color w:val="000000"/>
          <w:kern w:val="2"/>
          <w:sz w:val="24"/>
          <w:szCs w:val="21"/>
          <w:highlight w:val="none"/>
        </w:rPr>
        <w:t>（公章）</w:t>
      </w:r>
    </w:p>
    <w:p w14:paraId="174E9BFA">
      <w:pPr>
        <w:spacing w:line="460" w:lineRule="exact"/>
        <w:jc w:val="right"/>
        <w:rPr>
          <w:rFonts w:hint="eastAsia" w:ascii="宋体" w:hAnsi="宋体"/>
          <w:bCs/>
          <w:color w:val="000000"/>
          <w:kern w:val="2"/>
          <w:sz w:val="24"/>
          <w:szCs w:val="21"/>
          <w:highlight w:val="none"/>
        </w:rPr>
      </w:pPr>
    </w:p>
    <w:p w14:paraId="55B7A6F1">
      <w:pPr>
        <w:spacing w:line="460" w:lineRule="exact"/>
        <w:jc w:val="right"/>
        <w:rPr>
          <w:rFonts w:hint="eastAsia" w:ascii="宋体" w:hAnsi="宋体"/>
          <w:bCs/>
          <w:color w:val="000000"/>
          <w:kern w:val="2"/>
          <w:sz w:val="24"/>
          <w:szCs w:val="21"/>
          <w:highlight w:val="none"/>
        </w:rPr>
      </w:pPr>
      <w:r>
        <w:rPr>
          <w:rFonts w:hint="eastAsia" w:ascii="宋体" w:hAnsi="宋体"/>
          <w:bCs/>
          <w:color w:val="000000"/>
          <w:kern w:val="2"/>
          <w:sz w:val="24"/>
          <w:szCs w:val="21"/>
          <w:highlight w:val="none"/>
        </w:rPr>
        <w:t xml:space="preserve">                                 日期：</w:t>
      </w:r>
      <w:r>
        <w:rPr>
          <w:rFonts w:hint="eastAsia" w:ascii="宋体" w:hAnsi="宋体"/>
          <w:bCs/>
          <w:color w:val="000000"/>
          <w:kern w:val="2"/>
          <w:sz w:val="24"/>
          <w:szCs w:val="21"/>
          <w:highlight w:val="none"/>
          <w:lang w:val="en-US" w:eastAsia="zh-CN"/>
        </w:rPr>
        <w:t xml:space="preserve"> </w:t>
      </w:r>
      <w:r>
        <w:rPr>
          <w:rFonts w:hint="eastAsia" w:ascii="宋体" w:hAnsi="宋体"/>
          <w:bCs/>
          <w:color w:val="000000"/>
          <w:kern w:val="2"/>
          <w:sz w:val="24"/>
          <w:szCs w:val="21"/>
          <w:highlight w:val="none"/>
        </w:rPr>
        <w:t>年</w:t>
      </w:r>
      <w:r>
        <w:rPr>
          <w:rFonts w:hint="eastAsia" w:ascii="宋体" w:hAnsi="宋体"/>
          <w:bCs/>
          <w:color w:val="000000"/>
          <w:kern w:val="2"/>
          <w:sz w:val="24"/>
          <w:szCs w:val="21"/>
          <w:highlight w:val="none"/>
          <w:lang w:val="en-US" w:eastAsia="zh-CN"/>
        </w:rPr>
        <w:t xml:space="preserve"> </w:t>
      </w:r>
      <w:r>
        <w:rPr>
          <w:rFonts w:hint="eastAsia" w:ascii="宋体" w:hAnsi="宋体"/>
          <w:bCs/>
          <w:color w:val="000000"/>
          <w:kern w:val="2"/>
          <w:sz w:val="24"/>
          <w:szCs w:val="21"/>
          <w:highlight w:val="none"/>
        </w:rPr>
        <w:t>月</w:t>
      </w:r>
      <w:r>
        <w:rPr>
          <w:rFonts w:hint="eastAsia" w:ascii="宋体" w:hAnsi="宋体"/>
          <w:bCs/>
          <w:color w:val="000000"/>
          <w:kern w:val="2"/>
          <w:sz w:val="24"/>
          <w:szCs w:val="21"/>
          <w:highlight w:val="none"/>
          <w:lang w:val="en-US" w:eastAsia="zh-CN"/>
        </w:rPr>
        <w:t xml:space="preserve"> </w:t>
      </w:r>
      <w:r>
        <w:rPr>
          <w:rFonts w:hint="eastAsia" w:ascii="宋体" w:hAnsi="宋体"/>
          <w:bCs/>
          <w:color w:val="000000"/>
          <w:kern w:val="2"/>
          <w:sz w:val="24"/>
          <w:szCs w:val="21"/>
          <w:highlight w:val="none"/>
        </w:rPr>
        <w:t>日</w:t>
      </w:r>
    </w:p>
    <w:p w14:paraId="62E00261">
      <w:pPr>
        <w:snapToGrid w:val="0"/>
        <w:spacing w:line="400" w:lineRule="exact"/>
        <w:ind w:firstLine="540" w:firstLineChars="192"/>
        <w:contextualSpacing/>
        <w:rPr>
          <w:rFonts w:hint="eastAsia" w:ascii="宋体" w:hAnsi="宋体" w:cs="宋体"/>
          <w:b/>
          <w:sz w:val="28"/>
          <w:szCs w:val="28"/>
          <w:highlight w:val="none"/>
        </w:rPr>
      </w:pPr>
    </w:p>
    <w:p w14:paraId="67DAF26E">
      <w:pPr>
        <w:snapToGrid w:val="0"/>
        <w:spacing w:line="400" w:lineRule="exact"/>
        <w:ind w:firstLine="540" w:firstLineChars="192"/>
        <w:contextualSpacing/>
        <w:rPr>
          <w:rFonts w:hint="eastAsia" w:ascii="宋体" w:hAnsi="宋体" w:cs="宋体"/>
          <w:b/>
          <w:sz w:val="28"/>
          <w:szCs w:val="28"/>
          <w:highlight w:val="none"/>
          <w:lang w:val="zh-CN"/>
        </w:rPr>
      </w:pPr>
    </w:p>
    <w:p w14:paraId="7348C4B7">
      <w:pPr>
        <w:snapToGrid w:val="0"/>
        <w:spacing w:line="400" w:lineRule="exact"/>
        <w:contextualSpacing/>
        <w:rPr>
          <w:rFonts w:hint="eastAsia" w:ascii="宋体" w:hAnsi="宋体" w:cs="宋体"/>
          <w:b/>
          <w:sz w:val="28"/>
          <w:szCs w:val="28"/>
          <w:highlight w:val="none"/>
          <w:lang w:val="zh-CN"/>
        </w:rPr>
      </w:pPr>
    </w:p>
    <w:p w14:paraId="543268FB">
      <w:pPr>
        <w:snapToGrid w:val="0"/>
        <w:spacing w:line="400" w:lineRule="exact"/>
        <w:contextualSpacing/>
        <w:rPr>
          <w:rFonts w:hint="eastAsia" w:ascii="宋体" w:hAnsi="宋体"/>
          <w:b/>
          <w:bCs/>
          <w:kern w:val="2"/>
          <w:sz w:val="32"/>
          <w:szCs w:val="32"/>
          <w:highlight w:val="none"/>
        </w:rPr>
      </w:pPr>
      <w:r>
        <w:rPr>
          <w:rFonts w:ascii="宋体" w:hAnsi="宋体"/>
          <w:sz w:val="32"/>
          <w:szCs w:val="32"/>
          <w:highlight w:val="none"/>
          <w:lang w:val="zh-CN"/>
        </w:rPr>
        <w:br w:type="page"/>
      </w:r>
      <w:r>
        <w:rPr>
          <w:rFonts w:hint="eastAsia" w:ascii="宋体" w:hAnsi="宋体"/>
          <w:b w:val="0"/>
          <w:bCs w:val="0"/>
          <w:kern w:val="2"/>
          <w:sz w:val="24"/>
          <w:szCs w:val="24"/>
          <w:highlight w:val="none"/>
          <w:u w:val="none"/>
          <w:lang w:val="en-US" w:eastAsia="zh-CN"/>
        </w:rPr>
        <w:t>附件2</w:t>
      </w:r>
    </w:p>
    <w:p w14:paraId="59D1CF87">
      <w:pPr>
        <w:snapToGrid w:val="0"/>
        <w:spacing w:line="360" w:lineRule="auto"/>
        <w:jc w:val="center"/>
        <w:outlineLvl w:val="9"/>
        <w:rPr>
          <w:rFonts w:hint="eastAsia" w:ascii="宋体" w:hAnsi="宋体"/>
          <w:b/>
          <w:color w:val="000000"/>
          <w:kern w:val="2"/>
          <w:sz w:val="30"/>
          <w:szCs w:val="30"/>
          <w:highlight w:val="none"/>
        </w:rPr>
      </w:pPr>
      <w:r>
        <w:rPr>
          <w:rFonts w:hint="eastAsia" w:ascii="宋体" w:hAnsi="宋体"/>
          <w:b/>
          <w:color w:val="000000"/>
          <w:kern w:val="2"/>
          <w:sz w:val="30"/>
          <w:szCs w:val="30"/>
          <w:highlight w:val="none"/>
        </w:rPr>
        <w:t>法定代表人身份证明</w:t>
      </w:r>
    </w:p>
    <w:p w14:paraId="29502718">
      <w:pPr>
        <w:spacing w:line="480" w:lineRule="exact"/>
        <w:rPr>
          <w:rFonts w:hint="eastAsia" w:ascii="宋体" w:hAnsi="宋体"/>
          <w:kern w:val="2"/>
          <w:sz w:val="24"/>
          <w:szCs w:val="24"/>
          <w:highlight w:val="none"/>
        </w:rPr>
      </w:pPr>
    </w:p>
    <w:p w14:paraId="093212A8">
      <w:pPr>
        <w:spacing w:line="480" w:lineRule="exact"/>
        <w:ind w:firstLine="480" w:firstLineChars="200"/>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先生/女士，</w:t>
      </w:r>
      <w:r>
        <w:rPr>
          <w:rFonts w:ascii="宋体" w:hAnsi="宋体"/>
          <w:sz w:val="24"/>
          <w:szCs w:val="24"/>
          <w:highlight w:val="none"/>
        </w:rPr>
        <w:t xml:space="preserve"> </w:t>
      </w:r>
      <w:r>
        <w:rPr>
          <w:rFonts w:hint="eastAsia" w:ascii="宋体" w:hAnsi="宋体"/>
          <w:sz w:val="24"/>
          <w:szCs w:val="24"/>
          <w:highlight w:val="none"/>
        </w:rPr>
        <w:t>现任我单位</w:t>
      </w:r>
      <w:r>
        <w:rPr>
          <w:rFonts w:ascii="宋体" w:hAnsi="宋体"/>
          <w:sz w:val="24"/>
          <w:szCs w:val="24"/>
          <w:highlight w:val="none"/>
          <w:u w:val="single"/>
        </w:rPr>
        <w:t xml:space="preserve">        </w:t>
      </w:r>
      <w:r>
        <w:rPr>
          <w:rFonts w:hint="eastAsia" w:ascii="宋体" w:hAnsi="宋体"/>
          <w:sz w:val="24"/>
          <w:szCs w:val="24"/>
          <w:highlight w:val="none"/>
        </w:rPr>
        <w:t>职务，为法定代表人，特此证明。</w:t>
      </w:r>
    </w:p>
    <w:p w14:paraId="1B64F38D">
      <w:pPr>
        <w:spacing w:line="480" w:lineRule="exact"/>
        <w:ind w:firstLine="480"/>
        <w:rPr>
          <w:rFonts w:ascii="宋体" w:hAnsi="宋体"/>
          <w:sz w:val="24"/>
          <w:szCs w:val="24"/>
          <w:highlight w:val="none"/>
          <w:u w:val="single"/>
        </w:rPr>
      </w:pPr>
      <w:r>
        <w:rPr>
          <w:rFonts w:hint="eastAsia" w:ascii="宋体" w:hAnsi="宋体"/>
          <w:sz w:val="24"/>
          <w:szCs w:val="24"/>
          <w:highlight w:val="none"/>
        </w:rPr>
        <w:t>身份证号码：</w:t>
      </w:r>
      <w:r>
        <w:rPr>
          <w:rFonts w:ascii="宋体" w:hAnsi="宋体"/>
          <w:sz w:val="24"/>
          <w:szCs w:val="24"/>
          <w:highlight w:val="none"/>
          <w:u w:val="single"/>
        </w:rPr>
        <w:t xml:space="preserve">                                    </w:t>
      </w:r>
    </w:p>
    <w:p w14:paraId="63B7E247">
      <w:pPr>
        <w:spacing w:line="480" w:lineRule="exact"/>
        <w:ind w:firstLine="480"/>
        <w:rPr>
          <w:rFonts w:hint="eastAsia" w:ascii="宋体" w:hAnsi="宋体"/>
          <w:kern w:val="2"/>
          <w:sz w:val="24"/>
          <w:szCs w:val="24"/>
          <w:highlight w:val="none"/>
        </w:rPr>
      </w:pPr>
    </w:p>
    <w:p w14:paraId="0D2CA203">
      <w:pPr>
        <w:snapToGrid w:val="0"/>
        <w:spacing w:line="420" w:lineRule="exact"/>
        <w:ind w:right="960" w:firstLine="404" w:firstLineChars="202"/>
        <w:jc w:val="center"/>
        <w:textAlignment w:val="baseline"/>
        <w:rPr>
          <w:rFonts w:ascii="Times New Roman" w:hAnsi="Times New Roman"/>
          <w:kern w:val="2"/>
          <w:sz w:val="20"/>
          <w:szCs w:val="21"/>
          <w:highlight w:val="none"/>
        </w:rPr>
      </w:pPr>
    </w:p>
    <w:p w14:paraId="0E66FBFB">
      <w:pPr>
        <w:snapToGrid w:val="0"/>
        <w:spacing w:line="420" w:lineRule="exact"/>
        <w:ind w:firstLine="404" w:firstLineChars="202"/>
        <w:jc w:val="left"/>
        <w:textAlignment w:val="baseline"/>
        <w:rPr>
          <w:rFonts w:ascii="Times New Roman" w:hAnsi="Times New Roman"/>
          <w:kern w:val="2"/>
          <w:sz w:val="20"/>
          <w:szCs w:val="21"/>
          <w:highlight w:val="none"/>
        </w:rPr>
      </w:pPr>
    </w:p>
    <w:tbl>
      <w:tblPr>
        <w:tblStyle w:val="56"/>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42F2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1058BCE8">
            <w:pPr>
              <w:snapToGrid w:val="0"/>
              <w:spacing w:line="420" w:lineRule="exact"/>
              <w:ind w:firstLine="404" w:firstLineChars="202"/>
              <w:jc w:val="left"/>
              <w:textAlignment w:val="baseline"/>
              <w:rPr>
                <w:rFonts w:ascii="Times New Roman" w:hAnsi="Times New Roman"/>
                <w:kern w:val="2"/>
                <w:sz w:val="20"/>
                <w:highlight w:val="none"/>
              </w:rPr>
            </w:pPr>
          </w:p>
          <w:p w14:paraId="27DF6D78">
            <w:pPr>
              <w:snapToGrid w:val="0"/>
              <w:spacing w:line="420" w:lineRule="exact"/>
              <w:ind w:firstLine="404" w:firstLineChars="202"/>
              <w:jc w:val="left"/>
              <w:textAlignment w:val="baseline"/>
              <w:rPr>
                <w:rFonts w:ascii="Times New Roman" w:hAnsi="Times New Roman"/>
                <w:kern w:val="2"/>
                <w:sz w:val="20"/>
                <w:highlight w:val="none"/>
              </w:rPr>
            </w:pPr>
          </w:p>
          <w:p w14:paraId="3CE4CFAD">
            <w:pPr>
              <w:snapToGrid w:val="0"/>
              <w:spacing w:line="420" w:lineRule="exact"/>
              <w:jc w:val="center"/>
              <w:textAlignment w:val="baseline"/>
              <w:rPr>
                <w:rFonts w:ascii="Times New Roman" w:hAnsi="Times New Roman"/>
                <w:b/>
                <w:bCs/>
                <w:kern w:val="2"/>
                <w:sz w:val="20"/>
                <w:highlight w:val="none"/>
              </w:rPr>
            </w:pPr>
            <w:r>
              <w:rPr>
                <w:rFonts w:hint="eastAsia" w:ascii="Times New Roman" w:hAnsi="Times New Roman" w:cs="宋体"/>
                <w:b/>
                <w:bCs/>
                <w:kern w:val="2"/>
                <w:highlight w:val="none"/>
              </w:rPr>
              <w:t>法定代表人身份证</w:t>
            </w:r>
            <w:r>
              <w:rPr>
                <w:rFonts w:hint="eastAsia" w:ascii="Times New Roman" w:hAnsi="Times New Roman" w:cs="宋体"/>
                <w:b/>
                <w:kern w:val="2"/>
                <w:highlight w:val="none"/>
              </w:rPr>
              <w:t>（正、反面）</w:t>
            </w:r>
            <w:r>
              <w:rPr>
                <w:rFonts w:hint="eastAsia" w:ascii="Times New Roman" w:hAnsi="Times New Roman" w:cs="宋体"/>
                <w:b/>
                <w:bCs/>
                <w:kern w:val="2"/>
                <w:highlight w:val="none"/>
              </w:rPr>
              <w:t>复印件或扫描件</w:t>
            </w:r>
          </w:p>
          <w:p w14:paraId="3061DB65">
            <w:pPr>
              <w:snapToGrid w:val="0"/>
              <w:spacing w:line="420" w:lineRule="exact"/>
              <w:jc w:val="center"/>
              <w:textAlignment w:val="baseline"/>
              <w:rPr>
                <w:rFonts w:ascii="Times New Roman" w:hAnsi="Times New Roman"/>
                <w:b/>
                <w:bCs/>
                <w:kern w:val="2"/>
                <w:sz w:val="20"/>
                <w:highlight w:val="none"/>
              </w:rPr>
            </w:pPr>
          </w:p>
          <w:p w14:paraId="3418B290">
            <w:pPr>
              <w:snapToGrid w:val="0"/>
              <w:spacing w:line="420" w:lineRule="exact"/>
              <w:jc w:val="center"/>
              <w:textAlignment w:val="baseline"/>
              <w:rPr>
                <w:rFonts w:ascii="Times New Roman" w:hAnsi="Times New Roman"/>
                <w:b/>
                <w:bCs/>
                <w:kern w:val="2"/>
                <w:sz w:val="20"/>
                <w:highlight w:val="none"/>
              </w:rPr>
            </w:pPr>
          </w:p>
          <w:p w14:paraId="75890E56">
            <w:pPr>
              <w:snapToGrid w:val="0"/>
              <w:spacing w:line="420" w:lineRule="exact"/>
              <w:jc w:val="center"/>
              <w:textAlignment w:val="baseline"/>
              <w:rPr>
                <w:rFonts w:ascii="Times New Roman" w:hAnsi="Times New Roman"/>
                <w:b/>
                <w:bCs/>
                <w:kern w:val="2"/>
                <w:sz w:val="20"/>
                <w:highlight w:val="none"/>
              </w:rPr>
            </w:pPr>
          </w:p>
          <w:p w14:paraId="10F5CAFA">
            <w:pPr>
              <w:snapToGrid w:val="0"/>
              <w:spacing w:line="420" w:lineRule="exact"/>
              <w:jc w:val="center"/>
              <w:textAlignment w:val="baseline"/>
              <w:rPr>
                <w:rFonts w:ascii="Times New Roman" w:hAnsi="Times New Roman"/>
                <w:kern w:val="2"/>
                <w:sz w:val="20"/>
                <w:highlight w:val="none"/>
              </w:rPr>
            </w:pPr>
          </w:p>
        </w:tc>
      </w:tr>
    </w:tbl>
    <w:p w14:paraId="3B32E58F">
      <w:pPr>
        <w:snapToGrid w:val="0"/>
        <w:spacing w:line="420" w:lineRule="exact"/>
        <w:jc w:val="center"/>
        <w:textAlignment w:val="baseline"/>
        <w:rPr>
          <w:rFonts w:ascii="Times New Roman" w:hAnsi="Times New Roman"/>
          <w:kern w:val="2"/>
          <w:sz w:val="20"/>
          <w:szCs w:val="21"/>
          <w:highlight w:val="none"/>
        </w:rPr>
      </w:pPr>
    </w:p>
    <w:p w14:paraId="5118C4C4">
      <w:pPr>
        <w:spacing w:line="600" w:lineRule="exact"/>
        <w:rPr>
          <w:rFonts w:hint="eastAsia" w:ascii="宋体" w:hAnsi="宋体"/>
          <w:b/>
          <w:kern w:val="2"/>
          <w:sz w:val="24"/>
          <w:szCs w:val="24"/>
          <w:highlight w:val="none"/>
        </w:rPr>
      </w:pPr>
    </w:p>
    <w:p w14:paraId="756625BD">
      <w:pPr>
        <w:spacing w:line="480" w:lineRule="exact"/>
        <w:ind w:firstLine="480" w:firstLineChars="200"/>
        <w:rPr>
          <w:rFonts w:hint="eastAsia" w:ascii="宋体" w:hAnsi="宋体"/>
          <w:kern w:val="2"/>
          <w:sz w:val="24"/>
          <w:szCs w:val="24"/>
          <w:highlight w:val="none"/>
        </w:rPr>
      </w:pPr>
    </w:p>
    <w:p w14:paraId="6299FE45">
      <w:pPr>
        <w:rPr>
          <w:rFonts w:hint="eastAsia" w:ascii="宋体" w:hAnsi="宋体"/>
          <w:kern w:val="2"/>
          <w:szCs w:val="24"/>
          <w:highlight w:val="none"/>
        </w:rPr>
      </w:pPr>
    </w:p>
    <w:p w14:paraId="31D0350C">
      <w:pPr>
        <w:snapToGrid w:val="0"/>
        <w:spacing w:line="400" w:lineRule="exact"/>
        <w:ind w:firstLine="540" w:firstLineChars="192"/>
        <w:contextualSpacing/>
        <w:rPr>
          <w:rFonts w:hint="eastAsia" w:ascii="宋体" w:hAnsi="宋体" w:cs="宋体"/>
          <w:b/>
          <w:sz w:val="28"/>
          <w:szCs w:val="28"/>
          <w:highlight w:val="none"/>
        </w:rPr>
      </w:pPr>
    </w:p>
    <w:p w14:paraId="405922A6">
      <w:pPr>
        <w:snapToGrid w:val="0"/>
        <w:spacing w:line="520" w:lineRule="exact"/>
        <w:jc w:val="right"/>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竞争性磋商响应单位：（加盖公章）</w:t>
      </w:r>
    </w:p>
    <w:p w14:paraId="314A7994">
      <w:pPr>
        <w:snapToGrid w:val="0"/>
        <w:spacing w:line="420" w:lineRule="exact"/>
        <w:ind w:right="960" w:firstLine="484" w:firstLineChars="202"/>
        <w:jc w:val="center"/>
        <w:textAlignment w:val="baseline"/>
        <w:rPr>
          <w:rFonts w:ascii="Times New Roman" w:hAnsi="Times New Roman"/>
          <w:kern w:val="2"/>
          <w:sz w:val="20"/>
          <w:szCs w:val="21"/>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31DF565F">
      <w:pPr>
        <w:snapToGrid w:val="0"/>
        <w:spacing w:line="420" w:lineRule="exact"/>
        <w:ind w:firstLine="404" w:firstLineChars="202"/>
        <w:jc w:val="left"/>
        <w:textAlignment w:val="baseline"/>
        <w:rPr>
          <w:rFonts w:ascii="Times New Roman" w:hAnsi="Times New Roman"/>
          <w:kern w:val="2"/>
          <w:sz w:val="20"/>
          <w:szCs w:val="21"/>
          <w:highlight w:val="none"/>
        </w:rPr>
      </w:pPr>
    </w:p>
    <w:p w14:paraId="28E698EA">
      <w:pPr>
        <w:snapToGrid w:val="0"/>
        <w:spacing w:line="400" w:lineRule="exact"/>
        <w:ind w:firstLine="540" w:firstLineChars="192"/>
        <w:contextualSpacing/>
        <w:rPr>
          <w:rFonts w:hint="eastAsia" w:ascii="宋体" w:hAnsi="宋体" w:cs="宋体"/>
          <w:b/>
          <w:sz w:val="28"/>
          <w:szCs w:val="28"/>
          <w:highlight w:val="none"/>
          <w:lang w:val="zh-CN"/>
        </w:rPr>
      </w:pPr>
    </w:p>
    <w:p w14:paraId="410AE85D">
      <w:pPr>
        <w:snapToGrid w:val="0"/>
        <w:spacing w:line="400" w:lineRule="exact"/>
        <w:ind w:firstLine="540" w:firstLineChars="192"/>
        <w:contextualSpacing/>
        <w:rPr>
          <w:rFonts w:hint="eastAsia" w:ascii="宋体" w:hAnsi="宋体" w:cs="宋体"/>
          <w:b/>
          <w:sz w:val="28"/>
          <w:szCs w:val="28"/>
          <w:highlight w:val="none"/>
          <w:lang w:val="zh-CN"/>
        </w:rPr>
      </w:pPr>
    </w:p>
    <w:p w14:paraId="07A982E8">
      <w:pPr>
        <w:snapToGrid w:val="0"/>
        <w:spacing w:line="400" w:lineRule="exact"/>
        <w:ind w:firstLine="540" w:firstLineChars="192"/>
        <w:contextualSpacing/>
        <w:rPr>
          <w:rFonts w:hint="eastAsia" w:ascii="宋体" w:hAnsi="宋体" w:cs="宋体"/>
          <w:b/>
          <w:sz w:val="28"/>
          <w:szCs w:val="28"/>
          <w:highlight w:val="none"/>
          <w:lang w:val="zh-CN"/>
        </w:rPr>
      </w:pPr>
    </w:p>
    <w:p w14:paraId="69C11CEC">
      <w:pPr>
        <w:snapToGrid w:val="0"/>
        <w:spacing w:line="400" w:lineRule="exact"/>
        <w:contextualSpacing/>
        <w:jc w:val="left"/>
        <w:rPr>
          <w:rFonts w:hint="eastAsia" w:ascii="宋体" w:hAnsi="宋体" w:cs="宋体"/>
          <w:b/>
          <w:sz w:val="28"/>
          <w:szCs w:val="28"/>
          <w:highlight w:val="none"/>
          <w:lang w:val="zh-CN"/>
        </w:rPr>
      </w:pPr>
      <w:r>
        <w:rPr>
          <w:rFonts w:ascii="宋体" w:hAnsi="宋体" w:cs="宋体"/>
          <w:b/>
          <w:sz w:val="28"/>
          <w:szCs w:val="28"/>
          <w:highlight w:val="none"/>
          <w:lang w:val="zh-CN"/>
        </w:rPr>
        <w:br w:type="page"/>
      </w:r>
      <w:r>
        <w:rPr>
          <w:rFonts w:hint="eastAsia" w:ascii="宋体" w:hAnsi="宋体"/>
          <w:b w:val="0"/>
          <w:bCs w:val="0"/>
          <w:kern w:val="2"/>
          <w:sz w:val="24"/>
          <w:szCs w:val="24"/>
          <w:highlight w:val="none"/>
          <w:u w:val="none"/>
          <w:lang w:val="en-US" w:eastAsia="zh-CN"/>
        </w:rPr>
        <w:t>附件3</w:t>
      </w:r>
    </w:p>
    <w:p w14:paraId="7B768E29">
      <w:pPr>
        <w:snapToGrid w:val="0"/>
        <w:spacing w:line="360" w:lineRule="auto"/>
        <w:jc w:val="center"/>
        <w:outlineLvl w:val="9"/>
        <w:rPr>
          <w:rFonts w:hint="eastAsia" w:ascii="宋体" w:hAnsi="宋体"/>
          <w:b/>
          <w:color w:val="000000"/>
          <w:kern w:val="2"/>
          <w:sz w:val="30"/>
          <w:szCs w:val="30"/>
          <w:highlight w:val="none"/>
        </w:rPr>
      </w:pPr>
      <w:r>
        <w:rPr>
          <w:rFonts w:hint="eastAsia" w:ascii="宋体" w:hAnsi="宋体"/>
          <w:b/>
          <w:color w:val="000000"/>
          <w:kern w:val="2"/>
          <w:sz w:val="30"/>
          <w:szCs w:val="30"/>
          <w:highlight w:val="none"/>
        </w:rPr>
        <w:t>法定代表人授权委托书</w:t>
      </w:r>
    </w:p>
    <w:p w14:paraId="21B4A301">
      <w:pPr>
        <w:rPr>
          <w:rFonts w:hint="eastAsia" w:ascii="宋体" w:hAnsi="宋体"/>
          <w:kern w:val="2"/>
          <w:sz w:val="32"/>
          <w:szCs w:val="32"/>
          <w:highlight w:val="none"/>
        </w:rPr>
      </w:pPr>
    </w:p>
    <w:p w14:paraId="6895965B">
      <w:pPr>
        <w:snapToGrid w:val="0"/>
        <w:spacing w:line="360" w:lineRule="auto"/>
        <w:rPr>
          <w:rFonts w:ascii="宋体" w:hAnsi="Times New Roman"/>
          <w:kern w:val="2"/>
          <w:sz w:val="24"/>
          <w:szCs w:val="24"/>
          <w:highlight w:val="none"/>
          <w:u w:val="single"/>
        </w:rPr>
      </w:pPr>
      <w:r>
        <w:rPr>
          <w:rFonts w:hint="eastAsia" w:ascii="宋体" w:hAnsi="宋体" w:cs="宋体"/>
          <w:kern w:val="2"/>
          <w:sz w:val="24"/>
          <w:szCs w:val="24"/>
          <w:highlight w:val="none"/>
          <w:u w:val="single"/>
          <w:lang w:eastAsia="zh-CN"/>
        </w:rPr>
        <w:t>南通职业大学</w:t>
      </w:r>
      <w:r>
        <w:rPr>
          <w:rFonts w:hint="eastAsia" w:ascii="宋体" w:hAnsi="宋体" w:cs="宋体"/>
          <w:kern w:val="2"/>
          <w:sz w:val="24"/>
          <w:szCs w:val="24"/>
          <w:highlight w:val="none"/>
          <w:u w:val="single"/>
        </w:rPr>
        <w:t>：</w:t>
      </w:r>
    </w:p>
    <w:p w14:paraId="55BDF5D9">
      <w:pPr>
        <w:snapToGrid w:val="0"/>
        <w:spacing w:line="360" w:lineRule="auto"/>
        <w:ind w:firstLine="484" w:firstLineChars="202"/>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本授权委托书声明：我</w:t>
      </w:r>
      <w:r>
        <w:rPr>
          <w:rFonts w:hint="eastAsia" w:ascii="Times New Roman" w:hAnsi="Times New Roman" w:cs="宋体"/>
          <w:kern w:val="2"/>
          <w:sz w:val="24"/>
          <w:szCs w:val="24"/>
          <w:highlight w:val="none"/>
          <w:u w:val="single" w:color="000000"/>
        </w:rPr>
        <w:t>　</w:t>
      </w:r>
      <w:r>
        <w:rPr>
          <w:rFonts w:hint="eastAsia" w:ascii="Times New Roman" w:hAnsi="Times New Roman" w:cs="宋体"/>
          <w:kern w:val="2"/>
          <w:sz w:val="24"/>
          <w:szCs w:val="24"/>
          <w:highlight w:val="none"/>
        </w:rPr>
        <w:t>（姓名）系</w:t>
      </w:r>
      <w:r>
        <w:rPr>
          <w:rFonts w:hint="eastAsia" w:ascii="Times New Roman" w:hAnsi="Times New Roman" w:cs="宋体"/>
          <w:kern w:val="2"/>
          <w:sz w:val="24"/>
          <w:szCs w:val="24"/>
          <w:highlight w:val="none"/>
          <w:u w:val="single" w:color="000000"/>
        </w:rPr>
        <w:t>　</w:t>
      </w:r>
      <w:r>
        <w:rPr>
          <w:rFonts w:hint="eastAsia" w:ascii="Times New Roman" w:hAnsi="Times New Roman" w:cs="宋体"/>
          <w:kern w:val="2"/>
          <w:sz w:val="24"/>
          <w:szCs w:val="24"/>
          <w:highlight w:val="none"/>
        </w:rPr>
        <w:t>（供应商名称）的法定代表人，现授权委托</w:t>
      </w:r>
      <w:r>
        <w:rPr>
          <w:rFonts w:hint="eastAsia" w:ascii="Times New Roman" w:hAnsi="Times New Roman" w:cs="宋体"/>
          <w:kern w:val="2"/>
          <w:sz w:val="24"/>
          <w:szCs w:val="24"/>
          <w:highlight w:val="none"/>
          <w:u w:val="single" w:color="000000"/>
        </w:rPr>
        <w:t>　　</w:t>
      </w:r>
      <w:r>
        <w:rPr>
          <w:rFonts w:hint="eastAsia" w:ascii="Times New Roman" w:hAnsi="Times New Roman" w:cs="宋体"/>
          <w:kern w:val="2"/>
          <w:sz w:val="24"/>
          <w:szCs w:val="24"/>
          <w:highlight w:val="none"/>
        </w:rPr>
        <w:t>（姓名）</w:t>
      </w:r>
      <w:r>
        <w:rPr>
          <w:rFonts w:hint="eastAsia" w:ascii="Times New Roman" w:hAnsi="Times New Roman" w:cs="宋体"/>
          <w:kern w:val="2"/>
          <w:sz w:val="24"/>
          <w:szCs w:val="24"/>
          <w:highlight w:val="none"/>
          <w:u w:val="single"/>
          <w:lang w:val="en-US" w:eastAsia="zh-CN"/>
        </w:rPr>
        <w:t xml:space="preserve">    </w:t>
      </w:r>
      <w:r>
        <w:rPr>
          <w:rFonts w:hint="eastAsia" w:ascii="Times New Roman" w:hAnsi="Times New Roman" w:cs="宋体"/>
          <w:kern w:val="2"/>
          <w:sz w:val="24"/>
          <w:szCs w:val="24"/>
          <w:highlight w:val="none"/>
        </w:rPr>
        <w:t>为我公司委托代理人，以本公司的名义参加</w:t>
      </w:r>
      <w:r>
        <w:rPr>
          <w:rFonts w:hint="eastAsia" w:ascii="宋体" w:hAnsi="宋体" w:cs="宋体"/>
          <w:bCs/>
          <w:kern w:val="2"/>
          <w:sz w:val="24"/>
          <w:szCs w:val="21"/>
          <w:highlight w:val="none"/>
          <w:u w:val="single"/>
        </w:rPr>
        <w:t xml:space="preserve">         （项目名称）     【项目编号：</w:t>
      </w:r>
      <w:r>
        <w:rPr>
          <w:rFonts w:hint="eastAsia" w:ascii="宋体" w:hAnsi="宋体" w:cs="宋体"/>
          <w:bCs/>
          <w:kern w:val="2"/>
          <w:sz w:val="24"/>
          <w:szCs w:val="21"/>
          <w:highlight w:val="none"/>
          <w:u w:val="single"/>
          <w:lang w:val="en-US" w:eastAsia="zh-CN"/>
        </w:rPr>
        <w:t xml:space="preserve">    </w:t>
      </w:r>
      <w:r>
        <w:rPr>
          <w:rFonts w:hint="eastAsia" w:ascii="宋体" w:hAnsi="宋体" w:cs="宋体"/>
          <w:bCs/>
          <w:kern w:val="2"/>
          <w:sz w:val="24"/>
          <w:szCs w:val="21"/>
          <w:highlight w:val="none"/>
          <w:u w:val="single"/>
        </w:rPr>
        <w:t>】</w:t>
      </w:r>
      <w:r>
        <w:rPr>
          <w:rFonts w:hint="eastAsia" w:ascii="Times New Roman" w:hAnsi="Times New Roman" w:cs="宋体"/>
          <w:kern w:val="2"/>
          <w:sz w:val="24"/>
          <w:szCs w:val="24"/>
          <w:highlight w:val="none"/>
        </w:rPr>
        <w:t>的竞争性磋商响应活动。被授权人在开标、评审磋商活动、合同磋商过程中所签署的一切文件和处理与之有关的一切事务，我均予以承认。</w:t>
      </w:r>
    </w:p>
    <w:p w14:paraId="76ED0EC2">
      <w:pPr>
        <w:snapToGrid w:val="0"/>
        <w:spacing w:line="360" w:lineRule="auto"/>
        <w:ind w:firstLine="484" w:firstLineChars="202"/>
        <w:textAlignment w:val="baseline"/>
        <w:rPr>
          <w:rFonts w:ascii="Times New Roman" w:hAnsi="Times New Roman" w:cs="宋体"/>
          <w:kern w:val="2"/>
          <w:sz w:val="24"/>
          <w:szCs w:val="24"/>
          <w:highlight w:val="none"/>
        </w:rPr>
      </w:pPr>
      <w:r>
        <w:rPr>
          <w:rFonts w:hint="eastAsia" w:ascii="Times New Roman" w:hAnsi="Times New Roman" w:cs="宋体"/>
          <w:kern w:val="2"/>
          <w:sz w:val="24"/>
          <w:szCs w:val="24"/>
          <w:highlight w:val="none"/>
        </w:rPr>
        <w:t>被授权人无转委权。特此委托。</w:t>
      </w:r>
    </w:p>
    <w:p w14:paraId="01CC7C55">
      <w:pPr>
        <w:snapToGrid w:val="0"/>
        <w:spacing w:line="360" w:lineRule="auto"/>
        <w:textAlignment w:val="baseline"/>
        <w:rPr>
          <w:rFonts w:ascii="Times New Roman" w:hAnsi="Times New Roman"/>
          <w:szCs w:val="24"/>
          <w:highlight w:val="none"/>
        </w:rPr>
      </w:pPr>
    </w:p>
    <w:p w14:paraId="5FCAAD0C">
      <w:pPr>
        <w:snapToGrid w:val="0"/>
        <w:spacing w:line="360" w:lineRule="auto"/>
        <w:ind w:firstLine="972" w:firstLineChars="405"/>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法定代表人签字</w:t>
      </w:r>
      <w:r>
        <w:rPr>
          <w:rFonts w:hint="eastAsia" w:ascii="Times New Roman" w:hAnsi="Times New Roman" w:cs="宋体"/>
          <w:kern w:val="2"/>
          <w:sz w:val="24"/>
          <w:szCs w:val="24"/>
          <w:highlight w:val="none"/>
          <w:lang w:val="en-US" w:eastAsia="zh-CN"/>
        </w:rPr>
        <w:t>或盖章</w:t>
      </w:r>
      <w:r>
        <w:rPr>
          <w:rFonts w:hint="eastAsia" w:ascii="Times New Roman" w:hAnsi="Times New Roman" w:cs="宋体"/>
          <w:kern w:val="2"/>
          <w:sz w:val="24"/>
          <w:szCs w:val="24"/>
          <w:highlight w:val="none"/>
        </w:rPr>
        <w:t>：</w:t>
      </w:r>
    </w:p>
    <w:p w14:paraId="7C8FD3E4">
      <w:pPr>
        <w:snapToGrid w:val="0"/>
        <w:spacing w:line="360" w:lineRule="auto"/>
        <w:ind w:firstLine="972" w:firstLineChars="405"/>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被授权人身份证号：</w:t>
      </w:r>
    </w:p>
    <w:p w14:paraId="31B22B32">
      <w:pPr>
        <w:snapToGrid w:val="0"/>
        <w:spacing w:line="360" w:lineRule="auto"/>
        <w:ind w:firstLine="972" w:firstLineChars="405"/>
        <w:textAlignment w:val="baseline"/>
        <w:rPr>
          <w:rFonts w:ascii="Times New Roman" w:hAnsi="Times New Roman"/>
          <w:kern w:val="2"/>
          <w:sz w:val="24"/>
          <w:szCs w:val="24"/>
          <w:highlight w:val="none"/>
        </w:rPr>
      </w:pPr>
      <w:r>
        <w:rPr>
          <w:rFonts w:hint="eastAsia" w:ascii="Times New Roman" w:hAnsi="Times New Roman" w:cs="宋体"/>
          <w:kern w:val="2"/>
          <w:sz w:val="24"/>
          <w:szCs w:val="24"/>
          <w:highlight w:val="none"/>
        </w:rPr>
        <w:t>被授权人签字：</w:t>
      </w:r>
    </w:p>
    <w:p w14:paraId="7222E07E">
      <w:pPr>
        <w:snapToGrid w:val="0"/>
        <w:spacing w:line="520" w:lineRule="exact"/>
        <w:jc w:val="right"/>
        <w:textAlignment w:val="baseline"/>
        <w:rPr>
          <w:rFonts w:hint="eastAsia" w:ascii="宋体" w:hAnsi="宋体" w:cs="宋体"/>
          <w:color w:val="000000"/>
          <w:kern w:val="2"/>
          <w:sz w:val="24"/>
          <w:szCs w:val="24"/>
          <w:highlight w:val="none"/>
        </w:rPr>
      </w:pPr>
    </w:p>
    <w:p w14:paraId="0BA7054D">
      <w:pPr>
        <w:snapToGrid w:val="0"/>
        <w:spacing w:line="520" w:lineRule="exact"/>
        <w:jc w:val="right"/>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竞争性磋商响应单位：（加盖公章）</w:t>
      </w:r>
    </w:p>
    <w:p w14:paraId="4D87040E">
      <w:pPr>
        <w:snapToGrid w:val="0"/>
        <w:spacing w:line="420" w:lineRule="exact"/>
        <w:ind w:firstLine="484" w:firstLineChars="202"/>
        <w:jc w:val="center"/>
        <w:textAlignment w:val="baseline"/>
        <w:rPr>
          <w:rFonts w:ascii="Times New Roman" w:hAnsi="Times New Roman"/>
          <w:kern w:val="2"/>
          <w:sz w:val="20"/>
          <w:szCs w:val="21"/>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55F701FB">
      <w:pPr>
        <w:snapToGrid w:val="0"/>
        <w:spacing w:line="420" w:lineRule="exact"/>
        <w:ind w:firstLine="404" w:firstLineChars="202"/>
        <w:jc w:val="left"/>
        <w:textAlignment w:val="baseline"/>
        <w:rPr>
          <w:rFonts w:ascii="Times New Roman" w:hAnsi="Times New Roman"/>
          <w:kern w:val="2"/>
          <w:sz w:val="20"/>
          <w:szCs w:val="21"/>
          <w:highlight w:val="none"/>
        </w:rPr>
      </w:pPr>
    </w:p>
    <w:tbl>
      <w:tblPr>
        <w:tblStyle w:val="56"/>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457BE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6" w:hRule="atLeast"/>
        </w:trPr>
        <w:tc>
          <w:tcPr>
            <w:tcW w:w="7236" w:type="dxa"/>
          </w:tcPr>
          <w:p w14:paraId="39C35FB4">
            <w:pPr>
              <w:snapToGrid w:val="0"/>
              <w:spacing w:line="420" w:lineRule="exact"/>
              <w:ind w:firstLine="404" w:firstLineChars="202"/>
              <w:jc w:val="left"/>
              <w:textAlignment w:val="baseline"/>
              <w:rPr>
                <w:rFonts w:ascii="Times New Roman" w:hAnsi="Times New Roman"/>
                <w:kern w:val="2"/>
                <w:sz w:val="20"/>
                <w:highlight w:val="none"/>
              </w:rPr>
            </w:pPr>
          </w:p>
          <w:p w14:paraId="06A133CD">
            <w:pPr>
              <w:snapToGrid w:val="0"/>
              <w:spacing w:line="420" w:lineRule="exact"/>
              <w:jc w:val="center"/>
              <w:textAlignment w:val="baseline"/>
              <w:rPr>
                <w:rFonts w:ascii="Times New Roman" w:hAnsi="Times New Roman"/>
                <w:b/>
                <w:bCs/>
                <w:kern w:val="2"/>
                <w:sz w:val="20"/>
                <w:highlight w:val="none"/>
              </w:rPr>
            </w:pPr>
            <w:r>
              <w:rPr>
                <w:rFonts w:hint="eastAsia" w:ascii="Times New Roman" w:hAnsi="Times New Roman" w:cs="宋体"/>
                <w:b/>
                <w:bCs/>
                <w:kern w:val="2"/>
                <w:highlight w:val="none"/>
              </w:rPr>
              <w:t>被授权人身份证</w:t>
            </w:r>
            <w:r>
              <w:rPr>
                <w:rFonts w:hint="eastAsia" w:ascii="Times New Roman" w:hAnsi="Times New Roman" w:cs="宋体"/>
                <w:b/>
                <w:kern w:val="2"/>
                <w:highlight w:val="none"/>
              </w:rPr>
              <w:t>（正、反面）</w:t>
            </w:r>
            <w:r>
              <w:rPr>
                <w:rFonts w:hint="eastAsia" w:ascii="Times New Roman" w:hAnsi="Times New Roman" w:cs="宋体"/>
                <w:b/>
                <w:bCs/>
                <w:kern w:val="2"/>
                <w:highlight w:val="none"/>
              </w:rPr>
              <w:t>复印件或扫描件</w:t>
            </w:r>
          </w:p>
          <w:p w14:paraId="07349329">
            <w:pPr>
              <w:snapToGrid w:val="0"/>
              <w:spacing w:line="420" w:lineRule="exact"/>
              <w:jc w:val="center"/>
              <w:textAlignment w:val="baseline"/>
              <w:rPr>
                <w:rFonts w:ascii="Times New Roman" w:hAnsi="Times New Roman"/>
                <w:b/>
                <w:bCs/>
                <w:kern w:val="2"/>
                <w:sz w:val="20"/>
                <w:highlight w:val="none"/>
              </w:rPr>
            </w:pPr>
          </w:p>
          <w:p w14:paraId="14B4B916">
            <w:pPr>
              <w:snapToGrid w:val="0"/>
              <w:spacing w:line="420" w:lineRule="exact"/>
              <w:jc w:val="center"/>
              <w:textAlignment w:val="baseline"/>
              <w:rPr>
                <w:rFonts w:ascii="Times New Roman" w:hAnsi="Times New Roman"/>
                <w:b/>
                <w:bCs/>
                <w:kern w:val="2"/>
                <w:sz w:val="20"/>
                <w:highlight w:val="none"/>
              </w:rPr>
            </w:pPr>
          </w:p>
          <w:p w14:paraId="69319DD4">
            <w:pPr>
              <w:snapToGrid w:val="0"/>
              <w:spacing w:line="420" w:lineRule="exact"/>
              <w:jc w:val="center"/>
              <w:textAlignment w:val="baseline"/>
              <w:rPr>
                <w:rFonts w:ascii="Times New Roman" w:hAnsi="Times New Roman"/>
                <w:kern w:val="2"/>
                <w:sz w:val="20"/>
                <w:highlight w:val="none"/>
              </w:rPr>
            </w:pPr>
          </w:p>
          <w:p w14:paraId="5F1A0C1E">
            <w:pPr>
              <w:snapToGrid w:val="0"/>
              <w:spacing w:line="420" w:lineRule="exact"/>
              <w:jc w:val="center"/>
              <w:textAlignment w:val="baseline"/>
              <w:rPr>
                <w:rFonts w:ascii="Times New Roman" w:hAnsi="Times New Roman"/>
                <w:kern w:val="2"/>
                <w:sz w:val="20"/>
                <w:highlight w:val="none"/>
              </w:rPr>
            </w:pPr>
          </w:p>
        </w:tc>
      </w:tr>
    </w:tbl>
    <w:p w14:paraId="1EA7B1A9">
      <w:pPr>
        <w:snapToGrid w:val="0"/>
        <w:spacing w:line="420" w:lineRule="exact"/>
        <w:jc w:val="center"/>
        <w:textAlignment w:val="baseline"/>
        <w:rPr>
          <w:rFonts w:ascii="Times New Roman" w:hAnsi="Times New Roman"/>
          <w:kern w:val="2"/>
          <w:sz w:val="20"/>
          <w:szCs w:val="21"/>
          <w:highlight w:val="none"/>
        </w:rPr>
      </w:pPr>
    </w:p>
    <w:p w14:paraId="257CA58F">
      <w:pPr>
        <w:snapToGrid w:val="0"/>
        <w:spacing w:line="420" w:lineRule="exact"/>
        <w:jc w:val="center"/>
        <w:textAlignment w:val="baseline"/>
        <w:rPr>
          <w:rFonts w:ascii="Times New Roman" w:hAnsi="Times New Roman"/>
          <w:kern w:val="2"/>
          <w:sz w:val="20"/>
          <w:szCs w:val="21"/>
          <w:highlight w:val="none"/>
        </w:rPr>
      </w:pPr>
    </w:p>
    <w:p w14:paraId="3C162A76">
      <w:pPr>
        <w:snapToGrid w:val="0"/>
        <w:spacing w:line="400" w:lineRule="exact"/>
        <w:ind w:firstLine="540" w:firstLineChars="192"/>
        <w:contextualSpacing/>
        <w:rPr>
          <w:rFonts w:hint="eastAsia" w:ascii="宋体" w:hAnsi="宋体" w:cs="宋体"/>
          <w:b/>
          <w:sz w:val="28"/>
          <w:szCs w:val="28"/>
          <w:highlight w:val="none"/>
        </w:rPr>
      </w:pPr>
    </w:p>
    <w:p w14:paraId="69AD58D7">
      <w:pPr>
        <w:snapToGrid w:val="0"/>
        <w:spacing w:line="360" w:lineRule="auto"/>
        <w:jc w:val="left"/>
        <w:outlineLvl w:val="9"/>
        <w:rPr>
          <w:rFonts w:ascii="宋体" w:hAnsi="宋体"/>
          <w:sz w:val="32"/>
          <w:szCs w:val="32"/>
          <w:highlight w:val="none"/>
        </w:rPr>
      </w:pPr>
      <w:r>
        <w:rPr>
          <w:rFonts w:ascii="宋体" w:hAnsi="宋体"/>
          <w:sz w:val="32"/>
          <w:szCs w:val="32"/>
          <w:highlight w:val="none"/>
        </w:rPr>
        <w:br w:type="page"/>
      </w:r>
      <w:r>
        <w:rPr>
          <w:rFonts w:hint="eastAsia" w:ascii="宋体" w:hAnsi="宋体"/>
          <w:b w:val="0"/>
          <w:bCs w:val="0"/>
          <w:kern w:val="2"/>
          <w:sz w:val="24"/>
          <w:szCs w:val="24"/>
          <w:highlight w:val="none"/>
          <w:u w:val="none"/>
          <w:lang w:val="en-US" w:eastAsia="zh-CN"/>
        </w:rPr>
        <w:t>附件4</w:t>
      </w:r>
    </w:p>
    <w:p w14:paraId="30C950FA">
      <w:pPr>
        <w:snapToGrid w:val="0"/>
        <w:spacing w:line="360" w:lineRule="auto"/>
        <w:jc w:val="center"/>
        <w:outlineLvl w:val="9"/>
        <w:rPr>
          <w:rFonts w:hint="eastAsia" w:ascii="宋体" w:hAnsi="宋体"/>
          <w:sz w:val="32"/>
          <w:szCs w:val="32"/>
          <w:highlight w:val="none"/>
        </w:rPr>
      </w:pPr>
      <w:r>
        <w:rPr>
          <w:rFonts w:hint="eastAsia" w:ascii="宋体" w:hAnsi="宋体"/>
          <w:b/>
          <w:color w:val="000000"/>
          <w:kern w:val="2"/>
          <w:sz w:val="30"/>
          <w:szCs w:val="30"/>
          <w:highlight w:val="none"/>
        </w:rPr>
        <w:t>供应商信用承诺书</w:t>
      </w:r>
    </w:p>
    <w:p w14:paraId="318AF016">
      <w:pPr>
        <w:overflowPunct w:val="0"/>
        <w:adjustRightInd w:val="0"/>
        <w:spacing w:line="360" w:lineRule="auto"/>
        <w:ind w:firstLine="420"/>
        <w:jc w:val="left"/>
        <w:textAlignment w:val="baseline"/>
        <w:rPr>
          <w:rFonts w:ascii="宋体" w:hAnsi="Times New Roman"/>
          <w:kern w:val="2"/>
          <w:sz w:val="24"/>
          <w:szCs w:val="24"/>
          <w:highlight w:val="none"/>
          <w:u w:val="single"/>
        </w:rPr>
      </w:pPr>
    </w:p>
    <w:p w14:paraId="747F3BD9">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为营造公开、公平、公正的招标（采购）交易环境，树立诚信守法的投标人（供应商）形象，本人代表本单位作出以下承诺：</w:t>
      </w:r>
    </w:p>
    <w:p w14:paraId="7435C0C0">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一、本单位对所提交的单位基本信息、单位负责人、项目负责人、技术负责人、从业资质和资格、业绩、财务状况、信誉等所有资料，均合法、真实、准确、有效，无任何伪造、修改、虚假成分；</w:t>
      </w:r>
    </w:p>
    <w:p w14:paraId="5089B1DA">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二、严格依照国家和省、市关于</w:t>
      </w:r>
      <w:r>
        <w:rPr>
          <w:rFonts w:hint="eastAsia" w:ascii="宋体" w:hAnsi="Times New Roman"/>
          <w:kern w:val="2"/>
          <w:sz w:val="24"/>
          <w:szCs w:val="24"/>
          <w:highlight w:val="none"/>
          <w:lang w:eastAsia="zh-CN"/>
        </w:rPr>
        <w:t>招标投标</w:t>
      </w:r>
      <w:r>
        <w:rPr>
          <w:rFonts w:hint="eastAsia" w:ascii="宋体" w:hAnsi="Times New Roman"/>
          <w:kern w:val="2"/>
          <w:sz w:val="24"/>
          <w:szCs w:val="24"/>
          <w:highlight w:val="none"/>
        </w:rPr>
        <w:t>（政府采购）等方面的法律、法规、规章、规范性文件，参加交易活动；积极履行社会责任，促进廉政建设；</w:t>
      </w:r>
    </w:p>
    <w:p w14:paraId="721E30CB">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三、自我约束、自我管理，守合同、重信用，不参与围标串标、弄虚作假、骗取中标、干扰评标、违约毁约、恶意投诉等行为，主动维护招投标及采购活动的良好秩序；</w:t>
      </w:r>
    </w:p>
    <w:p w14:paraId="6A5F4044">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四</w:t>
      </w:r>
      <w:r>
        <w:rPr>
          <w:rFonts w:hint="eastAsia" w:ascii="宋体" w:hAnsi="Times New Roman"/>
          <w:kern w:val="2"/>
          <w:sz w:val="24"/>
          <w:szCs w:val="24"/>
          <w:highlight w:val="none"/>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3D16E8FB">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五</w:t>
      </w:r>
      <w:r>
        <w:rPr>
          <w:rFonts w:hint="eastAsia" w:ascii="宋体" w:hAnsi="Times New Roman"/>
          <w:kern w:val="2"/>
          <w:sz w:val="24"/>
          <w:szCs w:val="24"/>
          <w:highlight w:val="none"/>
        </w:rPr>
        <w:t>、自觉接受政府部门、行业组织、社会公众、新闻舆论等监督；</w:t>
      </w:r>
    </w:p>
    <w:p w14:paraId="077F0438">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六</w:t>
      </w:r>
      <w:r>
        <w:rPr>
          <w:rFonts w:hint="eastAsia" w:ascii="宋体" w:hAnsi="Times New Roman"/>
          <w:kern w:val="2"/>
          <w:sz w:val="24"/>
          <w:szCs w:val="24"/>
          <w:highlight w:val="none"/>
        </w:rPr>
        <w:t>、上述承诺已向本单位员工做了宣传教育。</w:t>
      </w:r>
    </w:p>
    <w:p w14:paraId="49A7F67E">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如有违反上述承诺的不良行为，本单位同意将其予以上网公示。</w:t>
      </w:r>
    </w:p>
    <w:p w14:paraId="6192992F">
      <w:pPr>
        <w:overflowPunct w:val="0"/>
        <w:adjustRightInd w:val="0"/>
        <w:spacing w:line="360" w:lineRule="auto"/>
        <w:ind w:firstLine="420"/>
        <w:jc w:val="left"/>
        <w:textAlignment w:val="baseline"/>
        <w:rPr>
          <w:rFonts w:ascii="宋体" w:hAnsi="Times New Roman"/>
          <w:kern w:val="2"/>
          <w:sz w:val="24"/>
          <w:szCs w:val="24"/>
          <w:highlight w:val="none"/>
          <w:u w:val="single"/>
        </w:rPr>
      </w:pPr>
    </w:p>
    <w:p w14:paraId="17D7187F">
      <w:pPr>
        <w:overflowPunct w:val="0"/>
        <w:adjustRightInd w:val="0"/>
        <w:spacing w:line="360" w:lineRule="auto"/>
        <w:ind w:firstLine="420"/>
        <w:jc w:val="left"/>
        <w:textAlignment w:val="baseline"/>
        <w:rPr>
          <w:rFonts w:ascii="宋体" w:hAnsi="Times New Roman"/>
          <w:kern w:val="2"/>
          <w:sz w:val="24"/>
          <w:szCs w:val="24"/>
          <w:highlight w:val="none"/>
        </w:rPr>
      </w:pPr>
    </w:p>
    <w:p w14:paraId="3D026299">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4BA30668">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082B5F69">
      <w:pPr>
        <w:snapToGrid w:val="0"/>
        <w:spacing w:line="520" w:lineRule="exact"/>
        <w:jc w:val="center"/>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4840297E">
      <w:pPr>
        <w:snapToGrid w:val="0"/>
        <w:spacing w:line="520" w:lineRule="exact"/>
        <w:jc w:val="center"/>
        <w:outlineLvl w:val="9"/>
        <w:rPr>
          <w:rFonts w:ascii="宋体" w:hAnsi="Times New Roman"/>
          <w:b/>
          <w:bCs/>
          <w:kern w:val="2"/>
          <w:sz w:val="28"/>
          <w:szCs w:val="28"/>
          <w:highlight w:val="none"/>
        </w:rPr>
      </w:pPr>
    </w:p>
    <w:p w14:paraId="1C4B9A53">
      <w:pPr>
        <w:snapToGrid w:val="0"/>
        <w:spacing w:line="520" w:lineRule="exact"/>
        <w:jc w:val="center"/>
        <w:outlineLvl w:val="9"/>
        <w:rPr>
          <w:rFonts w:ascii="宋体" w:hAnsi="Times New Roman"/>
          <w:b/>
          <w:bCs/>
          <w:kern w:val="2"/>
          <w:sz w:val="28"/>
          <w:szCs w:val="28"/>
          <w:highlight w:val="none"/>
        </w:rPr>
      </w:pPr>
    </w:p>
    <w:p w14:paraId="137C6A08">
      <w:pPr>
        <w:tabs>
          <w:tab w:val="left" w:pos="5665"/>
          <w:tab w:val="right" w:pos="8360"/>
        </w:tabs>
        <w:snapToGrid w:val="0"/>
        <w:spacing w:line="360" w:lineRule="auto"/>
        <w:ind w:right="42"/>
        <w:jc w:val="left"/>
        <w:textAlignment w:val="baseline"/>
        <w:rPr>
          <w:rFonts w:hint="eastAsia" w:ascii="宋体" w:hAnsi="宋体" w:cs="宋体"/>
          <w:b/>
          <w:bCs/>
          <w:kern w:val="2"/>
          <w:sz w:val="28"/>
          <w:szCs w:val="28"/>
          <w:highlight w:val="none"/>
        </w:rPr>
      </w:pPr>
      <w:r>
        <w:rPr>
          <w:rFonts w:hint="eastAsia" w:ascii="宋体" w:hAnsi="宋体" w:cs="宋体"/>
          <w:b/>
          <w:bCs/>
          <w:kern w:val="2"/>
          <w:sz w:val="28"/>
          <w:szCs w:val="28"/>
          <w:highlight w:val="none"/>
        </w:rPr>
        <w:br w:type="page"/>
      </w:r>
      <w:r>
        <w:rPr>
          <w:rFonts w:hint="eastAsia" w:ascii="宋体" w:hAnsi="宋体"/>
          <w:b w:val="0"/>
          <w:bCs w:val="0"/>
          <w:kern w:val="2"/>
          <w:sz w:val="24"/>
          <w:szCs w:val="24"/>
          <w:highlight w:val="none"/>
          <w:u w:val="none"/>
          <w:lang w:val="en-US" w:eastAsia="zh-CN"/>
        </w:rPr>
        <w:t>附件5</w:t>
      </w:r>
    </w:p>
    <w:p w14:paraId="56FACE35">
      <w:pPr>
        <w:snapToGrid w:val="0"/>
        <w:spacing w:line="300" w:lineRule="auto"/>
        <w:contextualSpacing/>
        <w:jc w:val="center"/>
        <w:rPr>
          <w:b/>
          <w:sz w:val="32"/>
          <w:szCs w:val="32"/>
          <w:highlight w:val="none"/>
        </w:rPr>
      </w:pPr>
    </w:p>
    <w:p w14:paraId="16B2505F">
      <w:pPr>
        <w:snapToGrid w:val="0"/>
        <w:spacing w:line="300" w:lineRule="auto"/>
        <w:contextualSpacing/>
        <w:jc w:val="center"/>
        <w:rPr>
          <w:b/>
          <w:sz w:val="32"/>
          <w:szCs w:val="32"/>
          <w:highlight w:val="none"/>
        </w:rPr>
      </w:pPr>
      <w:r>
        <w:rPr>
          <w:b/>
          <w:sz w:val="32"/>
          <w:szCs w:val="32"/>
          <w:highlight w:val="none"/>
        </w:rPr>
        <w:t>现场勘察承诺函</w:t>
      </w:r>
    </w:p>
    <w:p w14:paraId="7F9FC436">
      <w:pPr>
        <w:snapToGrid w:val="0"/>
        <w:spacing w:line="520" w:lineRule="exact"/>
        <w:jc w:val="center"/>
        <w:outlineLvl w:val="9"/>
        <w:rPr>
          <w:b/>
          <w:bCs/>
          <w:sz w:val="24"/>
          <w:highlight w:val="none"/>
        </w:rPr>
      </w:pPr>
    </w:p>
    <w:p w14:paraId="3C92FC33">
      <w:pPr>
        <w:snapToGrid w:val="0"/>
        <w:spacing w:line="520" w:lineRule="exact"/>
        <w:jc w:val="left"/>
        <w:outlineLvl w:val="9"/>
        <w:rPr>
          <w:rFonts w:hint="eastAsia" w:eastAsia="宋体"/>
          <w:sz w:val="24"/>
          <w:highlight w:val="none"/>
          <w:lang w:eastAsia="zh-CN"/>
        </w:rPr>
      </w:pPr>
      <w:r>
        <w:rPr>
          <w:rFonts w:hint="eastAsia"/>
          <w:sz w:val="24"/>
          <w:highlight w:val="none"/>
          <w:u w:val="none"/>
          <w:lang w:val="en-US" w:eastAsia="zh-CN"/>
        </w:rPr>
        <w:t>致：</w:t>
      </w:r>
      <w:r>
        <w:rPr>
          <w:rFonts w:hint="eastAsia"/>
          <w:sz w:val="24"/>
          <w:highlight w:val="none"/>
          <w:u w:val="single"/>
          <w:lang w:eastAsia="zh-CN"/>
        </w:rPr>
        <w:t>南通职业大学</w:t>
      </w:r>
    </w:p>
    <w:p w14:paraId="62B67662">
      <w:pPr>
        <w:snapToGrid w:val="0"/>
        <w:spacing w:line="520" w:lineRule="exact"/>
        <w:ind w:firstLine="480" w:firstLineChars="200"/>
        <w:jc w:val="left"/>
        <w:outlineLvl w:val="9"/>
        <w:rPr>
          <w:sz w:val="24"/>
          <w:highlight w:val="none"/>
        </w:rPr>
      </w:pPr>
      <w:r>
        <w:rPr>
          <w:sz w:val="24"/>
          <w:highlight w:val="none"/>
        </w:rPr>
        <w:t>依据贵单位</w:t>
      </w:r>
      <w:r>
        <w:rPr>
          <w:rFonts w:hint="eastAsia"/>
          <w:sz w:val="24"/>
          <w:highlight w:val="none"/>
          <w:u w:val="single"/>
          <w:lang w:val="en-US" w:eastAsia="zh-CN"/>
        </w:rPr>
        <w:t xml:space="preserve">          </w:t>
      </w:r>
      <w:r>
        <w:rPr>
          <w:sz w:val="24"/>
          <w:highlight w:val="none"/>
        </w:rPr>
        <w:t>（</w:t>
      </w:r>
      <w:r>
        <w:rPr>
          <w:rFonts w:hint="eastAsia"/>
          <w:sz w:val="24"/>
          <w:highlight w:val="none"/>
          <w:lang w:val="en-US" w:eastAsia="zh-CN"/>
        </w:rPr>
        <w:t>采购</w:t>
      </w:r>
      <w:r>
        <w:rPr>
          <w:sz w:val="24"/>
          <w:highlight w:val="none"/>
        </w:rPr>
        <w:t>项目名称、项目编号</w:t>
      </w:r>
      <w:r>
        <w:rPr>
          <w:rFonts w:hint="eastAsia"/>
          <w:sz w:val="24"/>
          <w:highlight w:val="none"/>
          <w:lang w:eastAsia="zh-CN"/>
        </w:rPr>
        <w:t>）</w:t>
      </w:r>
      <w:r>
        <w:rPr>
          <w:sz w:val="24"/>
          <w:highlight w:val="none"/>
        </w:rPr>
        <w:t>项目</w:t>
      </w:r>
      <w:r>
        <w:rPr>
          <w:rFonts w:hint="eastAsia"/>
          <w:sz w:val="24"/>
          <w:highlight w:val="none"/>
          <w:lang w:val="en-US" w:eastAsia="zh-CN"/>
        </w:rPr>
        <w:t>采购</w:t>
      </w:r>
      <w:r>
        <w:rPr>
          <w:sz w:val="24"/>
          <w:highlight w:val="none"/>
        </w:rPr>
        <w:t>文件的要求。我方就现场勘察情况做如下承诺：</w:t>
      </w:r>
    </w:p>
    <w:p w14:paraId="3732F938">
      <w:pPr>
        <w:snapToGrid w:val="0"/>
        <w:spacing w:line="520" w:lineRule="exact"/>
        <w:ind w:firstLine="480" w:firstLineChars="200"/>
        <w:jc w:val="left"/>
        <w:outlineLvl w:val="9"/>
        <w:rPr>
          <w:sz w:val="24"/>
          <w:highlight w:val="none"/>
        </w:rPr>
      </w:pPr>
      <w:r>
        <w:rPr>
          <w:sz w:val="24"/>
          <w:highlight w:val="none"/>
        </w:rPr>
        <w:t>1</w:t>
      </w:r>
      <w:r>
        <w:rPr>
          <w:rFonts w:hint="eastAsia"/>
          <w:sz w:val="24"/>
          <w:highlight w:val="none"/>
          <w:lang w:val="en-US" w:eastAsia="zh-CN"/>
        </w:rPr>
        <w:t>.</w:t>
      </w:r>
      <w:r>
        <w:rPr>
          <w:sz w:val="24"/>
          <w:highlight w:val="none"/>
        </w:rPr>
        <w:t>经现场勘察，我方已熟悉与该项目相关的</w:t>
      </w:r>
      <w:r>
        <w:rPr>
          <w:rFonts w:hint="eastAsia"/>
          <w:sz w:val="24"/>
          <w:highlight w:val="none"/>
          <w:lang w:eastAsia="zh-CN"/>
        </w:rPr>
        <w:t>现场条件、服务内容、管理要求</w:t>
      </w:r>
      <w:r>
        <w:rPr>
          <w:sz w:val="24"/>
          <w:highlight w:val="none"/>
        </w:rPr>
        <w:t>等所有情况。</w:t>
      </w:r>
    </w:p>
    <w:p w14:paraId="167C7ACF">
      <w:pPr>
        <w:snapToGrid w:val="0"/>
        <w:spacing w:line="520" w:lineRule="exact"/>
        <w:ind w:firstLine="480" w:firstLineChars="200"/>
        <w:jc w:val="left"/>
        <w:outlineLvl w:val="9"/>
        <w:rPr>
          <w:sz w:val="24"/>
          <w:highlight w:val="none"/>
        </w:rPr>
      </w:pPr>
      <w:r>
        <w:rPr>
          <w:sz w:val="24"/>
          <w:highlight w:val="none"/>
        </w:rPr>
        <w:t>2</w:t>
      </w:r>
      <w:r>
        <w:rPr>
          <w:rFonts w:hint="eastAsia"/>
          <w:sz w:val="24"/>
          <w:highlight w:val="none"/>
          <w:lang w:val="en-US" w:eastAsia="zh-CN"/>
        </w:rPr>
        <w:t>.</w:t>
      </w:r>
      <w:r>
        <w:rPr>
          <w:sz w:val="24"/>
          <w:highlight w:val="none"/>
        </w:rPr>
        <w:t>我方承诺自行承担本次现场勘察所发生的所有费用并承担</w:t>
      </w:r>
      <w:r>
        <w:rPr>
          <w:rFonts w:hint="eastAsia"/>
          <w:sz w:val="24"/>
          <w:highlight w:val="none"/>
          <w:lang w:eastAsia="zh-CN"/>
        </w:rPr>
        <w:t>勘查现场</w:t>
      </w:r>
      <w:r>
        <w:rPr>
          <w:sz w:val="24"/>
          <w:highlight w:val="none"/>
        </w:rPr>
        <w:t>的相关责任和风险。</w:t>
      </w:r>
    </w:p>
    <w:p w14:paraId="183AE288">
      <w:pPr>
        <w:snapToGrid w:val="0"/>
        <w:spacing w:line="480" w:lineRule="exact"/>
        <w:ind w:firstLine="480" w:firstLineChars="200"/>
        <w:rPr>
          <w:rFonts w:hint="eastAsia" w:ascii="Times New Roman" w:hAnsi="Times New Roman" w:eastAsia="宋体" w:cs="Times New Roman"/>
          <w:sz w:val="24"/>
          <w:highlight w:val="none"/>
          <w:lang w:eastAsia="zh-CN"/>
        </w:rPr>
      </w:pPr>
      <w:r>
        <w:rPr>
          <w:rFonts w:hint="eastAsia"/>
          <w:sz w:val="24"/>
          <w:highlight w:val="none"/>
          <w:lang w:val="en-US" w:eastAsia="zh-CN"/>
        </w:rPr>
        <w:t>3.我方若</w:t>
      </w:r>
      <w:r>
        <w:rPr>
          <w:rFonts w:hint="eastAsia" w:ascii="Times New Roman" w:hAnsi="Times New Roman" w:eastAsia="宋体" w:cs="Times New Roman"/>
          <w:sz w:val="24"/>
          <w:highlight w:val="none"/>
          <w:lang w:eastAsia="zh-CN"/>
        </w:rPr>
        <w:t>没有</w:t>
      </w:r>
      <w:r>
        <w:rPr>
          <w:rFonts w:ascii="Times New Roman" w:hAnsi="Times New Roman" w:eastAsia="宋体" w:cs="Times New Roman"/>
          <w:sz w:val="24"/>
          <w:highlight w:val="none"/>
        </w:rPr>
        <w:t>现场勘察</w:t>
      </w:r>
      <w:r>
        <w:rPr>
          <w:rFonts w:hint="eastAsia" w:ascii="Times New Roman" w:hAnsi="Times New Roman" w:eastAsia="宋体" w:cs="Times New Roman"/>
          <w:sz w:val="24"/>
          <w:highlight w:val="none"/>
          <w:lang w:eastAsia="zh-CN"/>
        </w:rPr>
        <w:t>，自行承担因此可能产生的一切后果。</w:t>
      </w:r>
    </w:p>
    <w:p w14:paraId="7DB699BB">
      <w:pPr>
        <w:snapToGrid w:val="0"/>
        <w:spacing w:line="520" w:lineRule="exact"/>
        <w:ind w:firstLine="480" w:firstLineChars="200"/>
        <w:jc w:val="left"/>
        <w:outlineLvl w:val="9"/>
        <w:rPr>
          <w:sz w:val="24"/>
          <w:highlight w:val="none"/>
        </w:rPr>
      </w:pPr>
      <w:r>
        <w:rPr>
          <w:rFonts w:hint="eastAsia"/>
          <w:sz w:val="24"/>
          <w:highlight w:val="none"/>
          <w:lang w:val="en-US" w:eastAsia="zh-CN"/>
        </w:rPr>
        <w:t>4.</w:t>
      </w:r>
      <w:r>
        <w:rPr>
          <w:sz w:val="24"/>
          <w:highlight w:val="none"/>
        </w:rPr>
        <w:t>我方承诺在任何情况下均不以不完全了解现场情况为理由而向采购单位提出任何索赔的要求。</w:t>
      </w:r>
    </w:p>
    <w:p w14:paraId="5AF14089">
      <w:pPr>
        <w:snapToGrid w:val="0"/>
        <w:spacing w:line="520" w:lineRule="exact"/>
        <w:jc w:val="left"/>
        <w:outlineLvl w:val="9"/>
        <w:rPr>
          <w:sz w:val="24"/>
          <w:highlight w:val="none"/>
        </w:rPr>
      </w:pPr>
    </w:p>
    <w:p w14:paraId="7F5DBC0F">
      <w:pPr>
        <w:snapToGrid w:val="0"/>
        <w:spacing w:line="520" w:lineRule="exact"/>
        <w:jc w:val="left"/>
        <w:outlineLvl w:val="9"/>
        <w:rPr>
          <w:sz w:val="24"/>
          <w:highlight w:val="none"/>
        </w:rPr>
      </w:pPr>
    </w:p>
    <w:p w14:paraId="3AB87986">
      <w:pPr>
        <w:snapToGrid w:val="0"/>
        <w:spacing w:line="400" w:lineRule="exact"/>
        <w:ind w:firstLine="463" w:firstLineChars="192"/>
        <w:contextualSpacing/>
        <w:rPr>
          <w:rFonts w:hint="eastAsia" w:ascii="宋体" w:hAnsi="宋体" w:cs="宋体"/>
          <w:b/>
          <w:sz w:val="28"/>
          <w:szCs w:val="28"/>
          <w:highlight w:val="none"/>
        </w:rPr>
      </w:pPr>
      <w:r>
        <w:rPr>
          <w:b/>
          <w:bCs/>
          <w:sz w:val="24"/>
          <w:highlight w:val="none"/>
        </w:rPr>
        <w:t xml:space="preserve">                 </w:t>
      </w:r>
    </w:p>
    <w:p w14:paraId="53787183">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547EA353">
      <w:pPr>
        <w:snapToGrid w:val="0"/>
        <w:spacing w:line="480" w:lineRule="exact"/>
        <w:jc w:val="right"/>
        <w:outlineLvl w:val="9"/>
        <w:rPr>
          <w:bCs/>
          <w:sz w:val="24"/>
          <w:highlight w:val="non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266C0AC7">
      <w:pPr>
        <w:spacing w:line="360" w:lineRule="auto"/>
        <w:ind w:firstLine="480" w:firstLineChars="200"/>
        <w:jc w:val="right"/>
        <w:rPr>
          <w:sz w:val="24"/>
          <w:highlight w:val="none"/>
          <w:lang w:val="zh-CN"/>
        </w:rPr>
        <w:sectPr>
          <w:headerReference r:id="rId8" w:type="default"/>
          <w:footerReference r:id="rId9" w:type="default"/>
          <w:pgSz w:w="11907" w:h="16839"/>
          <w:pgMar w:top="1440" w:right="1067" w:bottom="1440" w:left="1236" w:header="720" w:footer="720" w:gutter="0"/>
          <w:pgNumType w:fmt="decimal"/>
          <w:cols w:space="720" w:num="1"/>
          <w:docGrid w:linePitch="286" w:charSpace="0"/>
        </w:sectPr>
      </w:pPr>
      <w:r>
        <w:rPr>
          <w:rFonts w:hint="eastAsia"/>
          <w:sz w:val="24"/>
          <w:highlight w:val="none"/>
          <w:lang w:val="zh-CN"/>
        </w:rPr>
        <w:t xml:space="preserve">  年    月    日</w:t>
      </w:r>
    </w:p>
    <w:p w14:paraId="31E28C7C">
      <w:pPr>
        <w:snapToGrid w:val="0"/>
        <w:spacing w:line="520" w:lineRule="exact"/>
        <w:jc w:val="left"/>
        <w:outlineLvl w:val="9"/>
        <w:rPr>
          <w:rFonts w:hint="default" w:ascii="宋体" w:hAnsi="Times New Roman"/>
          <w:b/>
          <w:bCs/>
          <w:kern w:val="2"/>
          <w:sz w:val="28"/>
          <w:szCs w:val="28"/>
          <w:highlight w:val="none"/>
          <w:lang w:val="en-US"/>
        </w:rPr>
      </w:pPr>
      <w:r>
        <w:rPr>
          <w:rFonts w:hint="eastAsia" w:ascii="宋体" w:hAnsi="宋体"/>
          <w:b w:val="0"/>
          <w:bCs w:val="0"/>
          <w:kern w:val="2"/>
          <w:sz w:val="24"/>
          <w:szCs w:val="24"/>
          <w:highlight w:val="none"/>
          <w:u w:val="none"/>
          <w:lang w:val="en-US" w:eastAsia="zh-CN"/>
        </w:rPr>
        <w:t>附件6</w:t>
      </w:r>
    </w:p>
    <w:p w14:paraId="4FDA13F0">
      <w:pPr>
        <w:pageBreakBefore w:val="0"/>
        <w:spacing w:line="360" w:lineRule="auto"/>
        <w:ind w:left="6"/>
        <w:jc w:val="center"/>
        <w:rPr>
          <w:rFonts w:hint="default" w:ascii="宋体" w:hAnsi="宋体" w:eastAsia="宋体" w:cs="宋体"/>
          <w:color w:val="auto"/>
          <w:spacing w:val="0"/>
          <w:highlight w:val="none"/>
          <w:lang w:val="en-US"/>
        </w:rPr>
      </w:pPr>
      <w:r>
        <w:rPr>
          <w:rFonts w:hint="eastAsia" w:ascii="宋体" w:hAnsi="宋体" w:eastAsia="宋体" w:cs="宋体"/>
          <w:b/>
          <w:color w:val="auto"/>
          <w:spacing w:val="0"/>
          <w:sz w:val="32"/>
          <w:szCs w:val="32"/>
          <w:highlight w:val="none"/>
          <w:lang w:val="en-US" w:eastAsia="zh-CN"/>
        </w:rPr>
        <w:t>磋商响应函</w:t>
      </w:r>
    </w:p>
    <w:p w14:paraId="5E6A706F">
      <w:pPr>
        <w:pageBreakBefore w:val="0"/>
        <w:spacing w:line="360" w:lineRule="auto"/>
        <w:ind w:left="6"/>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rPr>
        <w:t>致：</w:t>
      </w:r>
      <w:r>
        <w:rPr>
          <w:rFonts w:hint="eastAsia" w:ascii="宋体" w:hAnsi="宋体" w:cs="宋体"/>
          <w:color w:val="auto"/>
          <w:spacing w:val="0"/>
          <w:highlight w:val="none"/>
          <w:u w:val="single"/>
          <w:lang w:eastAsia="zh-CN"/>
        </w:rPr>
        <w:t>南通职业大学</w:t>
      </w:r>
    </w:p>
    <w:p w14:paraId="1E8A7F4F">
      <w:pPr>
        <w:pageBreakBefore w:val="0"/>
        <w:spacing w:line="360" w:lineRule="auto"/>
        <w:ind w:firstLine="420"/>
        <w:rPr>
          <w:rFonts w:ascii="宋体" w:hAnsi="宋体" w:eastAsia="宋体" w:cs="宋体"/>
          <w:color w:val="auto"/>
          <w:spacing w:val="0"/>
          <w:highlight w:val="none"/>
          <w:lang w:val="zh-CN"/>
        </w:rPr>
      </w:pPr>
      <w:r>
        <w:rPr>
          <w:rFonts w:hint="eastAsia" w:ascii="宋体" w:hAnsi="宋体" w:eastAsia="宋体" w:cs="宋体"/>
          <w:color w:val="auto"/>
          <w:spacing w:val="0"/>
          <w:highlight w:val="none"/>
          <w:lang w:val="zh-CN"/>
        </w:rPr>
        <w:t>根据贵方</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（项目名称）</w:t>
      </w:r>
      <w:r>
        <w:rPr>
          <w:rFonts w:hint="eastAsia" w:ascii="宋体" w:hAnsi="宋体" w:eastAsia="宋体" w:cs="宋体"/>
          <w:b/>
          <w:color w:val="auto"/>
          <w:spacing w:val="0"/>
          <w:highlight w:val="none"/>
          <w:u w:val="single"/>
        </w:rPr>
        <w:t xml:space="preserve">         </w:t>
      </w:r>
      <w:r>
        <w:rPr>
          <w:rFonts w:hint="eastAsia" w:ascii="宋体" w:hAnsi="宋体" w:eastAsia="宋体" w:cs="宋体"/>
          <w:color w:val="auto"/>
          <w:spacing w:val="0"/>
          <w:highlight w:val="none"/>
          <w:lang w:val="zh-CN"/>
        </w:rPr>
        <w:t>（项目编号）竞争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val="zh-CN"/>
        </w:rPr>
        <w:t>磋商公告，正式授权下述签字人</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（姓名和职务）代表</w:t>
      </w:r>
      <w:r>
        <w:rPr>
          <w:rFonts w:hint="eastAsia" w:ascii="宋体" w:hAnsi="宋体" w:eastAsia="宋体" w:cs="宋体"/>
          <w:color w:val="auto"/>
          <w:spacing w:val="0"/>
          <w:highlight w:val="none"/>
          <w:u w:val="single"/>
          <w:lang w:val="zh-CN"/>
        </w:rPr>
        <w:t xml:space="preserve">                        </w:t>
      </w:r>
      <w:r>
        <w:rPr>
          <w:rFonts w:hint="eastAsia" w:ascii="宋体" w:hAnsi="宋体" w:eastAsia="宋体" w:cs="宋体"/>
          <w:color w:val="auto"/>
          <w:spacing w:val="0"/>
          <w:highlight w:val="none"/>
          <w:lang w:val="zh-CN"/>
        </w:rPr>
        <w:t>（供应商名称），提交响应文件并参加磋商。</w:t>
      </w:r>
    </w:p>
    <w:p w14:paraId="314CB310">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据此函，签字人兹宣布同意如下：</w:t>
      </w:r>
    </w:p>
    <w:p w14:paraId="67620BB6">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1.我方完全理解贵方不一定将合同授予</w:t>
      </w:r>
      <w:r>
        <w:rPr>
          <w:rFonts w:hint="eastAsia" w:ascii="宋体" w:hAnsi="宋体" w:cs="宋体"/>
          <w:color w:val="auto"/>
          <w:spacing w:val="0"/>
          <w:highlight w:val="none"/>
          <w:lang w:val="en-US" w:eastAsia="zh-CN"/>
        </w:rPr>
        <w:t>响应报价最低</w:t>
      </w:r>
      <w:r>
        <w:rPr>
          <w:rFonts w:hint="eastAsia" w:ascii="宋体" w:hAnsi="宋体" w:eastAsia="宋体" w:cs="宋体"/>
          <w:color w:val="auto"/>
          <w:spacing w:val="0"/>
          <w:highlight w:val="none"/>
        </w:rPr>
        <w:t>的响应人。</w:t>
      </w:r>
    </w:p>
    <w:p w14:paraId="4BE684C0">
      <w:pPr>
        <w:pageBreakBefore w:val="0"/>
        <w:spacing w:line="360" w:lineRule="auto"/>
        <w:ind w:firstLine="420"/>
        <w:rPr>
          <w:rFonts w:ascii="宋体" w:hAnsi="宋体" w:eastAsia="宋体" w:cs="宋体"/>
          <w:color w:val="auto"/>
          <w:spacing w:val="0"/>
          <w:highlight w:val="none"/>
        </w:rPr>
      </w:pPr>
      <w:r>
        <w:rPr>
          <w:rFonts w:hint="eastAsia" w:ascii="宋体" w:hAnsi="宋体" w:eastAsia="宋体" w:cs="宋体"/>
          <w:color w:val="auto"/>
          <w:spacing w:val="0"/>
          <w:highlight w:val="none"/>
        </w:rPr>
        <w:t>2.我方已详细审核全部</w:t>
      </w:r>
      <w:r>
        <w:rPr>
          <w:rFonts w:hint="eastAsia" w:ascii="宋体" w:hAnsi="宋体" w:eastAsia="宋体" w:cs="宋体"/>
          <w:color w:val="auto"/>
          <w:spacing w:val="0"/>
          <w:highlight w:val="none"/>
          <w:lang w:eastAsia="zh-CN"/>
        </w:rPr>
        <w:t>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eastAsia="zh-CN"/>
        </w:rPr>
        <w:t>磋商</w:t>
      </w:r>
      <w:r>
        <w:rPr>
          <w:rFonts w:hint="eastAsia" w:ascii="宋体" w:hAnsi="宋体" w:eastAsia="宋体" w:cs="宋体"/>
          <w:color w:val="auto"/>
          <w:spacing w:val="0"/>
          <w:highlight w:val="none"/>
        </w:rPr>
        <w:t>文件及其有效补充文件，我们知道必须放弃提出含糊不清或误解问题的权利。</w:t>
      </w:r>
    </w:p>
    <w:p w14:paraId="7D14B0F9">
      <w:pPr>
        <w:pageBreakBefore w:val="0"/>
        <w:spacing w:line="360" w:lineRule="auto"/>
        <w:ind w:firstLine="420"/>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3.针对本</w:t>
      </w:r>
      <w:r>
        <w:rPr>
          <w:rFonts w:hint="eastAsia" w:ascii="宋体" w:hAnsi="宋体" w:cs="宋体"/>
          <w:color w:val="auto"/>
          <w:spacing w:val="0"/>
          <w:highlight w:val="none"/>
          <w:lang w:val="en-US" w:eastAsia="zh-CN"/>
        </w:rPr>
        <w:t>项目</w:t>
      </w:r>
      <w:r>
        <w:rPr>
          <w:rFonts w:hint="eastAsia" w:ascii="宋体" w:hAnsi="宋体" w:eastAsia="宋体" w:cs="宋体"/>
          <w:color w:val="auto"/>
          <w:spacing w:val="0"/>
          <w:highlight w:val="none"/>
        </w:rPr>
        <w:t>，我方拟派项目</w:t>
      </w:r>
      <w:r>
        <w:rPr>
          <w:rFonts w:hint="eastAsia" w:ascii="宋体" w:hAnsi="宋体" w:cs="宋体"/>
          <w:color w:val="auto"/>
          <w:spacing w:val="0"/>
          <w:highlight w:val="none"/>
          <w:lang w:val="en-US" w:eastAsia="zh-CN"/>
        </w:rPr>
        <w:t>负责人</w:t>
      </w:r>
      <w:r>
        <w:rPr>
          <w:rFonts w:hint="eastAsia" w:ascii="宋体" w:hAnsi="宋体" w:eastAsia="宋体" w:cs="宋体"/>
          <w:color w:val="auto"/>
          <w:spacing w:val="0"/>
          <w:highlight w:val="none"/>
        </w:rPr>
        <w:t>是</w:t>
      </w:r>
      <w:r>
        <w:rPr>
          <w:rFonts w:hint="eastAsia" w:ascii="宋体" w:hAnsi="宋体" w:eastAsia="宋体" w:cs="宋体"/>
          <w:color w:val="auto"/>
          <w:spacing w:val="0"/>
          <w:highlight w:val="none"/>
          <w:u w:val="single"/>
        </w:rPr>
        <w:t xml:space="preserve">        </w:t>
      </w:r>
      <w:r>
        <w:rPr>
          <w:rFonts w:hint="eastAsia" w:ascii="宋体" w:hAnsi="宋体" w:eastAsia="宋体" w:cs="宋体"/>
          <w:color w:val="auto"/>
          <w:spacing w:val="0"/>
          <w:highlight w:val="none"/>
        </w:rPr>
        <w:t xml:space="preserve"> 。</w:t>
      </w:r>
    </w:p>
    <w:p w14:paraId="06DFD6E5">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4</w:t>
      </w:r>
      <w:r>
        <w:rPr>
          <w:rFonts w:hint="eastAsia" w:ascii="宋体" w:hAnsi="宋体" w:eastAsia="宋体" w:cs="宋体"/>
          <w:color w:val="auto"/>
          <w:spacing w:val="0"/>
          <w:highlight w:val="none"/>
        </w:rPr>
        <w:t>.如果在确定成交后拒绝签订合同，我们的</w:t>
      </w:r>
      <w:r>
        <w:rPr>
          <w:rFonts w:hint="eastAsia" w:ascii="宋体" w:hAnsi="宋体" w:eastAsia="宋体" w:cs="宋体"/>
          <w:color w:val="auto"/>
          <w:spacing w:val="0"/>
          <w:highlight w:val="none"/>
          <w:lang w:eastAsia="zh-CN"/>
        </w:rPr>
        <w:t>履约</w:t>
      </w:r>
      <w:r>
        <w:rPr>
          <w:rFonts w:hint="eastAsia" w:ascii="宋体" w:hAnsi="宋体" w:eastAsia="宋体" w:cs="宋体"/>
          <w:color w:val="auto"/>
          <w:spacing w:val="0"/>
          <w:highlight w:val="none"/>
        </w:rPr>
        <w:t>保证金可被贵方没收。</w:t>
      </w:r>
    </w:p>
    <w:p w14:paraId="1D819EF8">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5</w:t>
      </w:r>
      <w:r>
        <w:rPr>
          <w:rFonts w:hint="eastAsia" w:ascii="宋体" w:hAnsi="宋体" w:eastAsia="宋体" w:cs="宋体"/>
          <w:color w:val="auto"/>
          <w:spacing w:val="0"/>
          <w:highlight w:val="none"/>
        </w:rPr>
        <w:t>.我方同意向贵方提供贵方可能另外要求的与磋商有关的任何证据或资料，并保证我方已提供和将要提供的文件是真实的、准确的。</w:t>
      </w:r>
    </w:p>
    <w:p w14:paraId="5DF28C23">
      <w:pPr>
        <w:pageBreakBefore w:val="0"/>
        <w:spacing w:line="360" w:lineRule="auto"/>
        <w:ind w:firstLine="420"/>
        <w:rPr>
          <w:rFonts w:ascii="宋体" w:hAnsi="宋体" w:eastAsia="宋体" w:cs="宋体"/>
          <w:color w:val="auto"/>
          <w:spacing w:val="0"/>
          <w:highlight w:val="none"/>
        </w:rPr>
      </w:pPr>
      <w:r>
        <w:rPr>
          <w:rFonts w:hint="eastAsia" w:ascii="宋体" w:hAnsi="宋体" w:cs="宋体"/>
          <w:color w:val="auto"/>
          <w:spacing w:val="0"/>
          <w:highlight w:val="none"/>
          <w:lang w:val="en-US" w:eastAsia="zh-CN"/>
        </w:rPr>
        <w:t>6</w:t>
      </w:r>
      <w:r>
        <w:rPr>
          <w:rFonts w:hint="eastAsia" w:ascii="宋体" w:hAnsi="宋体" w:eastAsia="宋体" w:cs="宋体"/>
          <w:color w:val="auto"/>
          <w:spacing w:val="0"/>
          <w:highlight w:val="none"/>
        </w:rPr>
        <w:t>.遵守</w:t>
      </w:r>
      <w:r>
        <w:rPr>
          <w:rFonts w:hint="eastAsia" w:ascii="宋体" w:hAnsi="宋体" w:eastAsia="宋体" w:cs="宋体"/>
          <w:color w:val="auto"/>
          <w:spacing w:val="0"/>
          <w:highlight w:val="none"/>
          <w:lang w:eastAsia="zh-CN"/>
        </w:rPr>
        <w:t>竞争</w:t>
      </w:r>
      <w:r>
        <w:rPr>
          <w:rFonts w:hint="eastAsia" w:ascii="Times New Roman" w:hAnsi="Times New Roman" w:eastAsia="宋体"/>
          <w:sz w:val="24"/>
          <w:szCs w:val="24"/>
          <w:highlight w:val="none"/>
          <w:lang w:val="en-US" w:eastAsia="zh-CN"/>
        </w:rPr>
        <w:t>性</w:t>
      </w:r>
      <w:r>
        <w:rPr>
          <w:rFonts w:hint="eastAsia" w:ascii="宋体" w:hAnsi="宋体" w:eastAsia="宋体" w:cs="宋体"/>
          <w:color w:val="auto"/>
          <w:spacing w:val="0"/>
          <w:highlight w:val="none"/>
          <w:lang w:eastAsia="zh-CN"/>
        </w:rPr>
        <w:t>磋商</w:t>
      </w:r>
      <w:r>
        <w:rPr>
          <w:rFonts w:hint="eastAsia" w:ascii="宋体" w:hAnsi="宋体" w:eastAsia="宋体" w:cs="宋体"/>
          <w:color w:val="auto"/>
          <w:spacing w:val="0"/>
          <w:highlight w:val="none"/>
        </w:rPr>
        <w:t>文件中要求的收费项目和标准。</w:t>
      </w:r>
    </w:p>
    <w:p w14:paraId="4753C545">
      <w:pPr>
        <w:keepNext w:val="0"/>
        <w:keepLines w:val="0"/>
        <w:pageBreakBefore w:val="0"/>
        <w:spacing w:line="360" w:lineRule="auto"/>
        <w:ind w:firstLine="422"/>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7</w:t>
      </w:r>
      <w:r>
        <w:rPr>
          <w:rFonts w:hint="eastAsia" w:ascii="宋体" w:hAnsi="宋体" w:eastAsia="宋体" w:cs="宋体"/>
          <w:b w:val="0"/>
          <w:bCs w:val="0"/>
          <w:color w:val="auto"/>
          <w:spacing w:val="0"/>
          <w:szCs w:val="21"/>
          <w:highlight w:val="none"/>
        </w:rPr>
        <w:t>.我方的响应有效期为60天。</w:t>
      </w:r>
    </w:p>
    <w:p w14:paraId="3D2926C8">
      <w:pPr>
        <w:keepNext w:val="0"/>
        <w:keepLines w:val="0"/>
        <w:pageBreakBefore w:val="0"/>
        <w:spacing w:line="360" w:lineRule="auto"/>
        <w:ind w:firstLine="422"/>
        <w:rPr>
          <w:rFonts w:hint="eastAsia" w:ascii="宋体" w:hAnsi="宋体" w:eastAsia="宋体" w:cs="宋体"/>
          <w:b w:val="0"/>
          <w:bCs w:val="0"/>
          <w:color w:val="auto"/>
          <w:spacing w:val="0"/>
          <w:szCs w:val="21"/>
          <w:highlight w:val="none"/>
        </w:rPr>
      </w:pPr>
      <w:r>
        <w:rPr>
          <w:rFonts w:hint="eastAsia" w:ascii="宋体" w:hAnsi="宋体" w:cs="宋体"/>
          <w:b w:val="0"/>
          <w:bCs w:val="0"/>
          <w:color w:val="auto"/>
          <w:spacing w:val="0"/>
          <w:szCs w:val="21"/>
          <w:highlight w:val="none"/>
          <w:lang w:val="en-US" w:eastAsia="zh-CN"/>
        </w:rPr>
        <w:t>8</w:t>
      </w:r>
      <w:r>
        <w:rPr>
          <w:rFonts w:hint="eastAsia" w:ascii="宋体" w:hAnsi="宋体" w:eastAsia="宋体" w:cs="宋体"/>
          <w:b w:val="0"/>
          <w:bCs w:val="0"/>
          <w:color w:val="auto"/>
          <w:spacing w:val="0"/>
          <w:szCs w:val="21"/>
          <w:highlight w:val="none"/>
          <w:lang w:val="en-US" w:eastAsia="zh-CN"/>
        </w:rPr>
        <w:t>.</w:t>
      </w:r>
      <w:r>
        <w:rPr>
          <w:rFonts w:hint="eastAsia" w:ascii="宋体" w:hAnsi="宋体" w:eastAsia="宋体" w:cs="宋体"/>
          <w:b w:val="0"/>
          <w:bCs w:val="0"/>
          <w:color w:val="auto"/>
          <w:spacing w:val="0"/>
          <w:szCs w:val="21"/>
          <w:highlight w:val="none"/>
        </w:rPr>
        <w:t>我方非联合体响应。</w:t>
      </w:r>
    </w:p>
    <w:p w14:paraId="7D9B3E2A">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cs="宋体"/>
          <w:bCs/>
          <w:color w:val="auto"/>
          <w:spacing w:val="0"/>
          <w:szCs w:val="21"/>
          <w:highlight w:val="none"/>
          <w:lang w:val="en-US" w:eastAsia="zh-CN"/>
        </w:rPr>
        <w:t>9</w:t>
      </w:r>
      <w:r>
        <w:rPr>
          <w:rFonts w:hint="eastAsia" w:ascii="宋体" w:hAnsi="宋体" w:eastAsia="宋体" w:cs="宋体"/>
          <w:bCs/>
          <w:color w:val="auto"/>
          <w:spacing w:val="0"/>
          <w:szCs w:val="21"/>
          <w:highlight w:val="none"/>
        </w:rPr>
        <w:t>.</w:t>
      </w:r>
      <w:r>
        <w:rPr>
          <w:rFonts w:hint="eastAsia" w:ascii="宋体" w:hAnsi="宋体" w:eastAsia="宋体" w:cs="宋体"/>
          <w:color w:val="auto"/>
          <w:spacing w:val="0"/>
          <w:szCs w:val="21"/>
          <w:highlight w:val="none"/>
        </w:rPr>
        <w:t>我方正式通讯方式为：</w:t>
      </w:r>
    </w:p>
    <w:p w14:paraId="0C9D5863">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地   址：</w:t>
      </w:r>
      <w:r>
        <w:rPr>
          <w:rFonts w:hint="eastAsia" w:ascii="宋体" w:hAnsi="宋体" w:eastAsia="宋体" w:cs="宋体"/>
          <w:color w:val="auto"/>
          <w:spacing w:val="0"/>
          <w:szCs w:val="21"/>
          <w:highlight w:val="none"/>
          <w:u w:val="single"/>
        </w:rPr>
        <w:t xml:space="preserve">                       </w:t>
      </w:r>
    </w:p>
    <w:p w14:paraId="0EB78A49">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电   话：</w:t>
      </w:r>
      <w:r>
        <w:rPr>
          <w:rFonts w:hint="eastAsia" w:ascii="宋体" w:hAnsi="宋体" w:eastAsia="宋体" w:cs="宋体"/>
          <w:color w:val="auto"/>
          <w:spacing w:val="0"/>
          <w:szCs w:val="21"/>
          <w:highlight w:val="none"/>
          <w:u w:val="single"/>
        </w:rPr>
        <w:t xml:space="preserve">                       </w:t>
      </w:r>
    </w:p>
    <w:p w14:paraId="0165BDA6">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1</w:t>
      </w:r>
      <w:r>
        <w:rPr>
          <w:rFonts w:hint="eastAsia" w:ascii="宋体" w:hAnsi="宋体" w:cs="宋体"/>
          <w:color w:val="auto"/>
          <w:spacing w:val="0"/>
          <w:szCs w:val="21"/>
          <w:highlight w:val="none"/>
          <w:lang w:val="en-US" w:eastAsia="zh-CN"/>
        </w:rPr>
        <w:t>3</w:t>
      </w:r>
      <w:r>
        <w:rPr>
          <w:rFonts w:hint="eastAsia" w:ascii="宋体" w:hAnsi="宋体" w:eastAsia="宋体" w:cs="宋体"/>
          <w:color w:val="auto"/>
          <w:spacing w:val="0"/>
          <w:szCs w:val="21"/>
          <w:highlight w:val="none"/>
        </w:rPr>
        <w:t>.我方正式开户银行和账号为：</w:t>
      </w:r>
    </w:p>
    <w:p w14:paraId="645FF2D4">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开户银行：</w:t>
      </w:r>
      <w:r>
        <w:rPr>
          <w:rFonts w:hint="eastAsia" w:ascii="宋体" w:hAnsi="宋体" w:eastAsia="宋体" w:cs="宋体"/>
          <w:color w:val="auto"/>
          <w:spacing w:val="0"/>
          <w:szCs w:val="21"/>
          <w:highlight w:val="none"/>
          <w:u w:val="single"/>
        </w:rPr>
        <w:t xml:space="preserve">                       </w:t>
      </w:r>
    </w:p>
    <w:p w14:paraId="0A7B691D">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账    号：</w:t>
      </w:r>
      <w:r>
        <w:rPr>
          <w:rFonts w:hint="eastAsia" w:ascii="宋体" w:hAnsi="宋体" w:eastAsia="宋体" w:cs="宋体"/>
          <w:color w:val="auto"/>
          <w:spacing w:val="0"/>
          <w:szCs w:val="21"/>
          <w:highlight w:val="none"/>
          <w:u w:val="single"/>
        </w:rPr>
        <w:t xml:space="preserve">                       </w:t>
      </w:r>
    </w:p>
    <w:p w14:paraId="7F694D95">
      <w:pPr>
        <w:keepNext w:val="0"/>
        <w:keepLines w:val="0"/>
        <w:pageBreakBefore w:val="0"/>
        <w:spacing w:line="360" w:lineRule="auto"/>
        <w:ind w:firstLine="420"/>
        <w:rPr>
          <w:rFonts w:hint="eastAsia" w:ascii="宋体" w:hAnsi="宋体" w:eastAsia="宋体" w:cs="宋体"/>
          <w:color w:val="auto"/>
          <w:spacing w:val="0"/>
          <w:szCs w:val="21"/>
          <w:highlight w:val="none"/>
          <w:u w:val="single"/>
        </w:rPr>
      </w:pPr>
      <w:r>
        <w:rPr>
          <w:rFonts w:hint="eastAsia" w:ascii="宋体" w:hAnsi="宋体" w:eastAsia="宋体" w:cs="宋体"/>
          <w:color w:val="auto"/>
          <w:spacing w:val="0"/>
          <w:szCs w:val="21"/>
          <w:highlight w:val="none"/>
        </w:rPr>
        <w:t>供应商授权代表姓名（签字或签章）：</w:t>
      </w:r>
      <w:r>
        <w:rPr>
          <w:rFonts w:hint="eastAsia" w:ascii="宋体" w:hAnsi="宋体" w:eastAsia="宋体" w:cs="宋体"/>
          <w:color w:val="auto"/>
          <w:spacing w:val="0"/>
          <w:szCs w:val="21"/>
          <w:highlight w:val="none"/>
          <w:u w:val="single"/>
        </w:rPr>
        <w:t xml:space="preserve">         </w:t>
      </w:r>
    </w:p>
    <w:p w14:paraId="709ED608">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供应商名称（公章）：</w:t>
      </w:r>
      <w:r>
        <w:rPr>
          <w:rFonts w:hint="eastAsia" w:ascii="宋体" w:hAnsi="宋体" w:eastAsia="宋体" w:cs="宋体"/>
          <w:color w:val="auto"/>
          <w:spacing w:val="0"/>
          <w:szCs w:val="21"/>
          <w:highlight w:val="none"/>
          <w:u w:val="single"/>
        </w:rPr>
        <w:t xml:space="preserve">                 </w:t>
      </w:r>
    </w:p>
    <w:p w14:paraId="4A8454B1">
      <w:pPr>
        <w:keepNext w:val="0"/>
        <w:keepLines w:val="0"/>
        <w:pageBreakBefore w:val="0"/>
        <w:spacing w:line="360" w:lineRule="auto"/>
        <w:ind w:firstLine="420"/>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日    期：</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年</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月</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rPr>
        <w:t>日</w:t>
      </w:r>
    </w:p>
    <w:p w14:paraId="070A315A">
      <w:pPr>
        <w:snapToGrid w:val="0"/>
        <w:spacing w:line="400" w:lineRule="exact"/>
        <w:contextualSpacing/>
        <w:rPr>
          <w:rFonts w:eastAsia="方正黑体_GBK"/>
          <w:kern w:val="0"/>
          <w:sz w:val="32"/>
          <w:szCs w:val="32"/>
          <w:highlight w:val="none"/>
        </w:rPr>
        <w:sectPr>
          <w:headerReference r:id="rId10" w:type="default"/>
          <w:pgSz w:w="11907" w:h="16839"/>
          <w:pgMar w:top="1440" w:right="1800" w:bottom="1440" w:left="1800" w:header="720" w:footer="720" w:gutter="0"/>
          <w:cols w:space="720" w:num="1"/>
          <w:docGrid w:linePitch="286" w:charSpace="0"/>
        </w:sectPr>
      </w:pPr>
    </w:p>
    <w:p w14:paraId="655A3330">
      <w:pPr>
        <w:tabs>
          <w:tab w:val="left" w:pos="5665"/>
          <w:tab w:val="right" w:pos="8360"/>
        </w:tabs>
        <w:snapToGrid w:val="0"/>
        <w:spacing w:line="360" w:lineRule="auto"/>
        <w:ind w:right="42"/>
        <w:jc w:val="left"/>
        <w:textAlignment w:val="baseline"/>
        <w:rPr>
          <w:rFonts w:hint="default" w:ascii="宋体" w:hAnsi="宋体" w:cs="宋体"/>
          <w:kern w:val="2"/>
          <w:sz w:val="28"/>
          <w:szCs w:val="28"/>
          <w:highlight w:val="none"/>
          <w:lang w:val="en-US"/>
        </w:rPr>
      </w:pPr>
      <w:r>
        <w:rPr>
          <w:rFonts w:hint="eastAsia" w:ascii="宋体" w:hAnsi="宋体"/>
          <w:b w:val="0"/>
          <w:bCs w:val="0"/>
          <w:kern w:val="2"/>
          <w:sz w:val="24"/>
          <w:szCs w:val="24"/>
          <w:highlight w:val="none"/>
          <w:u w:val="none"/>
          <w:lang w:val="en-US" w:eastAsia="zh-CN"/>
        </w:rPr>
        <w:t>附件7</w:t>
      </w:r>
    </w:p>
    <w:p w14:paraId="0DB28073">
      <w:pPr>
        <w:snapToGrid w:val="0"/>
        <w:spacing w:line="300" w:lineRule="auto"/>
        <w:contextualSpacing/>
        <w:jc w:val="center"/>
        <w:rPr>
          <w:rFonts w:hint="eastAsia" w:ascii="宋体" w:hAnsi="宋体"/>
          <w:b/>
          <w:kern w:val="2"/>
          <w:sz w:val="32"/>
          <w:szCs w:val="32"/>
          <w:highlight w:val="none"/>
        </w:rPr>
      </w:pPr>
      <w:r>
        <w:rPr>
          <w:rFonts w:hint="eastAsia" w:ascii="宋体" w:hAnsi="宋体"/>
          <w:b/>
          <w:kern w:val="2"/>
          <w:sz w:val="32"/>
          <w:szCs w:val="32"/>
          <w:highlight w:val="none"/>
        </w:rPr>
        <w:t>商务部分正负偏离表</w:t>
      </w:r>
    </w:p>
    <w:p w14:paraId="29F9F5E1">
      <w:pPr>
        <w:ind w:firstLine="560" w:firstLineChars="200"/>
        <w:jc w:val="center"/>
        <w:rPr>
          <w:rFonts w:hint="eastAsia" w:ascii="宋体" w:hAnsi="宋体"/>
          <w:kern w:val="2"/>
          <w:sz w:val="28"/>
          <w:szCs w:val="28"/>
          <w:highlight w:val="none"/>
        </w:rPr>
      </w:pPr>
      <w:r>
        <w:rPr>
          <w:rFonts w:hint="eastAsia" w:ascii="宋体" w:hAnsi="宋体"/>
          <w:kern w:val="2"/>
          <w:sz w:val="28"/>
          <w:szCs w:val="28"/>
          <w:highlight w:val="none"/>
        </w:rPr>
        <w:t>（由供应商据实填写）</w:t>
      </w:r>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3"/>
        <w:gridCol w:w="1214"/>
        <w:gridCol w:w="3821"/>
        <w:gridCol w:w="2535"/>
        <w:gridCol w:w="1549"/>
      </w:tblGrid>
      <w:tr w14:paraId="55240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423" w:type="pct"/>
            <w:vAlign w:val="center"/>
          </w:tcPr>
          <w:p w14:paraId="36FD765F">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序号</w:t>
            </w:r>
          </w:p>
        </w:tc>
        <w:tc>
          <w:tcPr>
            <w:tcW w:w="609" w:type="pct"/>
            <w:vAlign w:val="center"/>
          </w:tcPr>
          <w:p w14:paraId="03BF66D3">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default" w:ascii="宋体" w:hAnsi="宋体" w:eastAsia="宋体" w:cs="宋体"/>
                <w:kern w:val="2"/>
                <w:sz w:val="24"/>
                <w:szCs w:val="24"/>
                <w:highlight w:val="none"/>
                <w:lang w:val="en-US" w:eastAsia="zh-CN"/>
              </w:rPr>
            </w:pPr>
            <w:r>
              <w:rPr>
                <w:rFonts w:hint="eastAsia" w:ascii="宋体" w:hAnsi="宋体" w:cs="宋体"/>
                <w:kern w:val="2"/>
                <w:sz w:val="24"/>
                <w:szCs w:val="24"/>
                <w:highlight w:val="none"/>
                <w:lang w:val="en-US" w:eastAsia="zh-CN"/>
              </w:rPr>
              <w:t>条款</w:t>
            </w:r>
          </w:p>
        </w:tc>
        <w:tc>
          <w:tcPr>
            <w:tcW w:w="1917" w:type="pct"/>
            <w:vAlign w:val="center"/>
          </w:tcPr>
          <w:p w14:paraId="30C8C64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磋商文件要求的商务条款</w:t>
            </w:r>
          </w:p>
        </w:tc>
        <w:tc>
          <w:tcPr>
            <w:tcW w:w="1272" w:type="pct"/>
            <w:vAlign w:val="center"/>
          </w:tcPr>
          <w:p w14:paraId="46E3C688">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响应文件响应情况</w:t>
            </w:r>
          </w:p>
        </w:tc>
        <w:tc>
          <w:tcPr>
            <w:tcW w:w="777" w:type="pct"/>
          </w:tcPr>
          <w:p w14:paraId="1F2EEEC4">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p>
          <w:p w14:paraId="537CC11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偏离说明</w:t>
            </w:r>
          </w:p>
        </w:tc>
      </w:tr>
      <w:tr w14:paraId="1071D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23" w:type="pct"/>
            <w:vAlign w:val="center"/>
          </w:tcPr>
          <w:p w14:paraId="588E7238">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w:t>
            </w:r>
          </w:p>
        </w:tc>
        <w:tc>
          <w:tcPr>
            <w:tcW w:w="609" w:type="pct"/>
            <w:vAlign w:val="center"/>
          </w:tcPr>
          <w:p w14:paraId="78611873">
            <w:pPr>
              <w:pStyle w:val="420"/>
              <w:keepNext w:val="0"/>
              <w:keepLines w:val="0"/>
              <w:pageBreakBefore w:val="0"/>
              <w:widowControl w:val="0"/>
              <w:numPr>
                <w:ilvl w:val="0"/>
                <w:numId w:val="0"/>
              </w:numPr>
              <w:kinsoku/>
              <w:wordWrap/>
              <w:overflowPunct/>
              <w:topLinePunct w:val="0"/>
              <w:autoSpaceDE/>
              <w:autoSpaceDN/>
              <w:bidi w:val="0"/>
              <w:spacing w:line="240" w:lineRule="auto"/>
              <w:ind w:left="0" w:leftChars="0" w:right="0" w:rightChars="0" w:firstLine="0" w:firstLineChars="0"/>
              <w:jc w:val="center"/>
              <w:textAlignment w:val="auto"/>
              <w:rPr>
                <w:rFonts w:hint="eastAsia" w:ascii="宋体" w:hAnsi="宋体" w:eastAsia="宋体" w:cs="宋体"/>
                <w:kern w:val="2"/>
                <w:sz w:val="21"/>
                <w:szCs w:val="21"/>
                <w:highlight w:val="none"/>
                <w:lang w:val="en-US" w:eastAsia="zh-CN" w:bidi="ar-SA"/>
              </w:rPr>
            </w:pPr>
          </w:p>
        </w:tc>
        <w:tc>
          <w:tcPr>
            <w:tcW w:w="1917" w:type="pct"/>
            <w:vAlign w:val="center"/>
          </w:tcPr>
          <w:p w14:paraId="4BA2FC6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highlight w:val="none"/>
              </w:rPr>
            </w:pPr>
          </w:p>
        </w:tc>
        <w:tc>
          <w:tcPr>
            <w:tcW w:w="1272" w:type="pct"/>
            <w:vAlign w:val="center"/>
          </w:tcPr>
          <w:p w14:paraId="24AF624F">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13041C17">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55A3F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423" w:type="pct"/>
            <w:vAlign w:val="center"/>
          </w:tcPr>
          <w:p w14:paraId="2FFAD7CC">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2</w:t>
            </w:r>
          </w:p>
        </w:tc>
        <w:tc>
          <w:tcPr>
            <w:tcW w:w="609" w:type="pct"/>
            <w:vAlign w:val="center"/>
          </w:tcPr>
          <w:p w14:paraId="77B70241">
            <w:pPr>
              <w:pStyle w:val="420"/>
              <w:keepNext w:val="0"/>
              <w:keepLines w:val="0"/>
              <w:pageBreakBefore w:val="0"/>
              <w:widowControl w:val="0"/>
              <w:numPr>
                <w:ilvl w:val="0"/>
                <w:numId w:val="0"/>
              </w:numPr>
              <w:kinsoku/>
              <w:wordWrap/>
              <w:overflowPunct/>
              <w:topLinePunct w:val="0"/>
              <w:autoSpaceDE/>
              <w:autoSpaceDN/>
              <w:bidi w:val="0"/>
              <w:spacing w:line="240" w:lineRule="auto"/>
              <w:ind w:left="0" w:leftChars="0" w:right="0" w:rightChars="0" w:firstLine="0" w:firstLineChars="0"/>
              <w:jc w:val="center"/>
              <w:textAlignment w:val="auto"/>
              <w:rPr>
                <w:rFonts w:hint="eastAsia" w:ascii="宋体" w:hAnsi="宋体" w:eastAsia="宋体" w:cs="宋体"/>
                <w:kern w:val="2"/>
                <w:sz w:val="21"/>
                <w:szCs w:val="21"/>
                <w:highlight w:val="none"/>
                <w:lang w:val="en-US" w:eastAsia="zh-CN" w:bidi="ar-SA"/>
              </w:rPr>
            </w:pPr>
          </w:p>
        </w:tc>
        <w:tc>
          <w:tcPr>
            <w:tcW w:w="1917" w:type="pct"/>
            <w:vAlign w:val="center"/>
          </w:tcPr>
          <w:p w14:paraId="76A514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highlight w:val="none"/>
              </w:rPr>
            </w:pPr>
          </w:p>
        </w:tc>
        <w:tc>
          <w:tcPr>
            <w:tcW w:w="1272" w:type="pct"/>
            <w:vAlign w:val="center"/>
          </w:tcPr>
          <w:p w14:paraId="74E55742">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64D2789F">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6C02B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423" w:type="pct"/>
            <w:vAlign w:val="center"/>
          </w:tcPr>
          <w:p w14:paraId="10E26226">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3</w:t>
            </w:r>
          </w:p>
        </w:tc>
        <w:tc>
          <w:tcPr>
            <w:tcW w:w="609" w:type="pct"/>
            <w:vAlign w:val="center"/>
          </w:tcPr>
          <w:p w14:paraId="6E683982">
            <w:pPr>
              <w:keepNext w:val="0"/>
              <w:keepLines w:val="0"/>
              <w:pageBreakBefore w:val="0"/>
              <w:widowControl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bidi="ar-SA"/>
              </w:rPr>
            </w:pPr>
          </w:p>
        </w:tc>
        <w:tc>
          <w:tcPr>
            <w:tcW w:w="1917" w:type="pct"/>
            <w:vAlign w:val="center"/>
          </w:tcPr>
          <w:p w14:paraId="76DB73C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kern w:val="2"/>
                <w:sz w:val="21"/>
                <w:szCs w:val="21"/>
                <w:highlight w:val="none"/>
              </w:rPr>
            </w:pPr>
          </w:p>
        </w:tc>
        <w:tc>
          <w:tcPr>
            <w:tcW w:w="1272" w:type="pct"/>
            <w:vAlign w:val="center"/>
          </w:tcPr>
          <w:p w14:paraId="7A49871B">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6AC6C035">
            <w:pPr>
              <w:keepNext w:val="0"/>
              <w:keepLines w:val="0"/>
              <w:pageBreakBefore w:val="0"/>
              <w:widowControl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bl>
    <w:p w14:paraId="443ED5C4">
      <w:pPr>
        <w:snapToGrid w:val="0"/>
        <w:spacing w:line="300" w:lineRule="auto"/>
        <w:contextualSpacing/>
        <w:rPr>
          <w:rFonts w:hint="eastAsia" w:ascii="宋体" w:hAnsi="宋体"/>
          <w:b/>
          <w:kern w:val="2"/>
          <w:sz w:val="24"/>
          <w:szCs w:val="24"/>
          <w:highlight w:val="none"/>
        </w:rPr>
      </w:pPr>
      <w:r>
        <w:rPr>
          <w:rFonts w:hint="eastAsia" w:ascii="宋体" w:hAnsi="宋体"/>
          <w:b/>
          <w:kern w:val="2"/>
          <w:sz w:val="24"/>
          <w:szCs w:val="24"/>
          <w:highlight w:val="none"/>
        </w:rPr>
        <w:t>注：</w:t>
      </w:r>
    </w:p>
    <w:p w14:paraId="4FCC309E">
      <w:pPr>
        <w:snapToGrid w:val="0"/>
        <w:spacing w:line="300" w:lineRule="auto"/>
        <w:ind w:firstLine="480" w:firstLineChars="200"/>
        <w:contextualSpacing/>
        <w:rPr>
          <w:rFonts w:hint="default" w:ascii="宋体" w:hAnsi="宋体" w:eastAsia="宋体"/>
          <w:kern w:val="2"/>
          <w:sz w:val="24"/>
          <w:szCs w:val="24"/>
          <w:highlight w:val="none"/>
          <w:lang w:val="en-US" w:eastAsia="zh-CN"/>
        </w:rPr>
      </w:pPr>
      <w:r>
        <w:rPr>
          <w:rFonts w:hint="eastAsia" w:ascii="宋体" w:hAnsi="宋体"/>
          <w:kern w:val="2"/>
          <w:sz w:val="24"/>
          <w:szCs w:val="24"/>
          <w:highlight w:val="none"/>
        </w:rPr>
        <w:t>1.供应商提交的响应文件中与磋商文件第三部分“项目需求”中的商务部分的要求，如有偏离，应</w:t>
      </w:r>
      <w:r>
        <w:rPr>
          <w:rFonts w:hint="eastAsia" w:ascii="宋体" w:hAnsi="宋体"/>
          <w:color w:val="auto"/>
          <w:kern w:val="2"/>
          <w:sz w:val="24"/>
          <w:szCs w:val="24"/>
          <w:highlight w:val="none"/>
        </w:rPr>
        <w:t>逐条</w:t>
      </w:r>
      <w:r>
        <w:rPr>
          <w:rFonts w:hint="eastAsia" w:ascii="宋体" w:hAnsi="宋体"/>
          <w:kern w:val="2"/>
          <w:sz w:val="24"/>
          <w:szCs w:val="24"/>
          <w:highlight w:val="none"/>
        </w:rPr>
        <w:t>填列在偏离表中。</w:t>
      </w:r>
      <w:r>
        <w:rPr>
          <w:rFonts w:hint="eastAsia" w:ascii="宋体" w:hAnsi="宋体"/>
          <w:b/>
          <w:bCs/>
          <w:kern w:val="2"/>
          <w:sz w:val="24"/>
          <w:szCs w:val="24"/>
          <w:highlight w:val="none"/>
          <w:lang w:val="en-US" w:eastAsia="zh-CN"/>
        </w:rPr>
        <w:t>如完全响应，可空白列示。</w:t>
      </w:r>
    </w:p>
    <w:p w14:paraId="74C69146">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2.“偏离说明”一栏选择“正偏离</w:t>
      </w:r>
      <w:r>
        <w:rPr>
          <w:rFonts w:hint="eastAsia" w:ascii="宋体" w:hAnsi="宋体"/>
          <w:kern w:val="2"/>
          <w:sz w:val="24"/>
          <w:szCs w:val="24"/>
          <w:highlight w:val="none"/>
          <w:lang w:eastAsia="zh-CN"/>
        </w:rPr>
        <w:t>”“</w:t>
      </w:r>
      <w:r>
        <w:rPr>
          <w:rFonts w:hint="eastAsia" w:ascii="宋体" w:hAnsi="宋体"/>
          <w:kern w:val="2"/>
          <w:sz w:val="24"/>
          <w:szCs w:val="24"/>
          <w:highlight w:val="none"/>
        </w:rPr>
        <w:t>无偏离</w:t>
      </w:r>
      <w:r>
        <w:rPr>
          <w:rFonts w:hint="eastAsia" w:ascii="宋体" w:hAnsi="宋体"/>
          <w:kern w:val="2"/>
          <w:sz w:val="24"/>
          <w:szCs w:val="24"/>
          <w:highlight w:val="none"/>
          <w:lang w:eastAsia="zh-CN"/>
        </w:rPr>
        <w:t>”“</w:t>
      </w:r>
      <w:r>
        <w:rPr>
          <w:rFonts w:hint="eastAsia" w:ascii="宋体" w:hAnsi="宋体"/>
          <w:kern w:val="2"/>
          <w:sz w:val="24"/>
          <w:szCs w:val="24"/>
          <w:highlight w:val="none"/>
        </w:rPr>
        <w:t>负偏离”进行填写。正偏离、无偏离的确认和负偏离的是否响应采购文件，由</w:t>
      </w:r>
      <w:r>
        <w:rPr>
          <w:rFonts w:hint="eastAsia" w:ascii="宋体" w:hAnsi="宋体"/>
          <w:kern w:val="2"/>
          <w:sz w:val="24"/>
          <w:szCs w:val="24"/>
          <w:highlight w:val="none"/>
          <w:lang w:val="en-US" w:eastAsia="zh-CN"/>
        </w:rPr>
        <w:t>磋商小组</w:t>
      </w:r>
      <w:r>
        <w:rPr>
          <w:rFonts w:hint="eastAsia" w:ascii="宋体" w:hAnsi="宋体"/>
          <w:kern w:val="2"/>
          <w:sz w:val="24"/>
          <w:szCs w:val="24"/>
          <w:highlight w:val="none"/>
        </w:rPr>
        <w:t>认定。</w:t>
      </w:r>
    </w:p>
    <w:p w14:paraId="4F7CE9AA">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3.供应商如果虚假响应，将被暂停参加采购单位组织的任何采购活动。</w:t>
      </w:r>
    </w:p>
    <w:p w14:paraId="4B5336B7">
      <w:pPr>
        <w:snapToGrid w:val="0"/>
        <w:spacing w:line="300" w:lineRule="auto"/>
        <w:ind w:firstLine="480" w:firstLineChars="200"/>
        <w:contextualSpacing/>
        <w:rPr>
          <w:rFonts w:hint="eastAsia" w:ascii="宋体" w:hAnsi="宋体"/>
          <w:bCs/>
          <w:kern w:val="2"/>
          <w:sz w:val="24"/>
          <w:szCs w:val="24"/>
          <w:highlight w:val="none"/>
        </w:rPr>
      </w:pPr>
      <w:r>
        <w:rPr>
          <w:rFonts w:hint="eastAsia" w:ascii="宋体" w:hAnsi="宋体"/>
          <w:bCs/>
          <w:kern w:val="2"/>
          <w:sz w:val="24"/>
          <w:szCs w:val="24"/>
          <w:highlight w:val="none"/>
        </w:rPr>
        <w:t>4.供应商若提供其他增值服务，可以在表中自行据实填写。</w:t>
      </w:r>
    </w:p>
    <w:p w14:paraId="05108E97">
      <w:pPr>
        <w:snapToGrid w:val="0"/>
        <w:spacing w:line="400" w:lineRule="exact"/>
        <w:ind w:firstLine="540" w:firstLineChars="192"/>
        <w:contextualSpacing/>
        <w:rPr>
          <w:rFonts w:hint="eastAsia" w:ascii="宋体" w:hAnsi="宋体" w:cs="宋体"/>
          <w:b/>
          <w:sz w:val="28"/>
          <w:szCs w:val="28"/>
          <w:highlight w:val="none"/>
        </w:rPr>
      </w:pPr>
    </w:p>
    <w:p w14:paraId="11FAB8E0">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6BE97C5A">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641AD463">
      <w:pPr>
        <w:snapToGrid w:val="0"/>
        <w:spacing w:line="520" w:lineRule="exact"/>
        <w:jc w:val="right"/>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日期：  年  月  日</w:t>
      </w:r>
    </w:p>
    <w:p w14:paraId="6A8E194C">
      <w:pPr>
        <w:snapToGrid w:val="0"/>
        <w:spacing w:line="300" w:lineRule="auto"/>
        <w:contextualSpacing/>
        <w:jc w:val="left"/>
        <w:rPr>
          <w:rFonts w:hint="default" w:ascii="宋体" w:hAnsi="宋体"/>
          <w:b w:val="0"/>
          <w:bCs w:val="0"/>
          <w:kern w:val="2"/>
          <w:sz w:val="24"/>
          <w:szCs w:val="24"/>
          <w:highlight w:val="none"/>
          <w:u w:val="none"/>
          <w:lang w:val="en-US" w:eastAsia="zh-CN"/>
        </w:rPr>
      </w:pPr>
      <w:r>
        <w:rPr>
          <w:rFonts w:hint="eastAsia" w:ascii="宋体" w:hAnsi="宋体"/>
          <w:b/>
          <w:kern w:val="2"/>
          <w:sz w:val="32"/>
          <w:szCs w:val="32"/>
          <w:highlight w:val="none"/>
        </w:rPr>
        <w:br w:type="page"/>
      </w:r>
      <w:r>
        <w:rPr>
          <w:rFonts w:hint="eastAsia" w:ascii="宋体" w:hAnsi="宋体"/>
          <w:b w:val="0"/>
          <w:bCs w:val="0"/>
          <w:kern w:val="2"/>
          <w:sz w:val="24"/>
          <w:szCs w:val="24"/>
          <w:highlight w:val="none"/>
          <w:u w:val="none"/>
          <w:lang w:val="en-US" w:eastAsia="zh-CN"/>
        </w:rPr>
        <w:t>附件8</w:t>
      </w:r>
    </w:p>
    <w:p w14:paraId="467471D9">
      <w:pPr>
        <w:snapToGrid w:val="0"/>
        <w:spacing w:line="300" w:lineRule="auto"/>
        <w:contextualSpacing/>
        <w:jc w:val="center"/>
        <w:rPr>
          <w:rFonts w:hint="eastAsia" w:ascii="宋体" w:hAnsi="宋体"/>
          <w:b/>
          <w:kern w:val="2"/>
          <w:sz w:val="32"/>
          <w:szCs w:val="32"/>
          <w:highlight w:val="none"/>
        </w:rPr>
      </w:pPr>
      <w:r>
        <w:rPr>
          <w:rFonts w:hint="eastAsia" w:ascii="宋体" w:hAnsi="宋体"/>
          <w:b/>
          <w:kern w:val="2"/>
          <w:sz w:val="32"/>
          <w:szCs w:val="32"/>
          <w:highlight w:val="none"/>
        </w:rPr>
        <w:t>技术部分正负偏离表</w:t>
      </w:r>
    </w:p>
    <w:p w14:paraId="065FEA9F">
      <w:pPr>
        <w:ind w:firstLine="560" w:firstLineChars="200"/>
        <w:jc w:val="center"/>
        <w:rPr>
          <w:rFonts w:hint="eastAsia" w:ascii="宋体" w:hAnsi="宋体"/>
          <w:kern w:val="2"/>
          <w:sz w:val="28"/>
          <w:szCs w:val="28"/>
          <w:highlight w:val="none"/>
        </w:rPr>
      </w:pPr>
      <w:r>
        <w:rPr>
          <w:rFonts w:hint="eastAsia" w:ascii="宋体" w:hAnsi="宋体"/>
          <w:kern w:val="2"/>
          <w:sz w:val="28"/>
          <w:szCs w:val="28"/>
          <w:highlight w:val="none"/>
        </w:rPr>
        <w:t>（由供应商据实填写）</w:t>
      </w:r>
    </w:p>
    <w:tbl>
      <w:tblPr>
        <w:tblStyle w:val="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321"/>
        <w:gridCol w:w="4453"/>
        <w:gridCol w:w="1724"/>
        <w:gridCol w:w="1549"/>
      </w:tblGrid>
      <w:tr w14:paraId="5859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459" w:type="pct"/>
            <w:vAlign w:val="center"/>
          </w:tcPr>
          <w:p w14:paraId="2A4D818E">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序号</w:t>
            </w:r>
          </w:p>
        </w:tc>
        <w:tc>
          <w:tcPr>
            <w:tcW w:w="663" w:type="pct"/>
            <w:vAlign w:val="center"/>
          </w:tcPr>
          <w:p w14:paraId="40515EAB">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lang w:eastAsia="zh-CN"/>
              </w:rPr>
            </w:pPr>
            <w:r>
              <w:rPr>
                <w:rFonts w:hint="eastAsia" w:ascii="宋体" w:hAnsi="宋体" w:cs="宋体"/>
                <w:kern w:val="2"/>
                <w:sz w:val="24"/>
                <w:szCs w:val="24"/>
                <w:highlight w:val="none"/>
                <w:lang w:val="en-US" w:eastAsia="zh-CN"/>
              </w:rPr>
              <w:t>条款</w:t>
            </w:r>
          </w:p>
        </w:tc>
        <w:tc>
          <w:tcPr>
            <w:tcW w:w="2234" w:type="pct"/>
            <w:vAlign w:val="center"/>
          </w:tcPr>
          <w:p w14:paraId="358644B1">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磋商文件要求的技术要求</w:t>
            </w:r>
          </w:p>
        </w:tc>
        <w:tc>
          <w:tcPr>
            <w:tcW w:w="865" w:type="pct"/>
            <w:vAlign w:val="center"/>
          </w:tcPr>
          <w:p w14:paraId="3A630352">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响应文件响应情况</w:t>
            </w:r>
          </w:p>
        </w:tc>
        <w:tc>
          <w:tcPr>
            <w:tcW w:w="777" w:type="pct"/>
          </w:tcPr>
          <w:p w14:paraId="28062084">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p>
          <w:p w14:paraId="0C9940E6">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偏离说明</w:t>
            </w:r>
          </w:p>
        </w:tc>
      </w:tr>
      <w:tr w14:paraId="679DD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459" w:type="pct"/>
            <w:vAlign w:val="center"/>
          </w:tcPr>
          <w:p w14:paraId="228FA5C6">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1</w:t>
            </w:r>
          </w:p>
        </w:tc>
        <w:tc>
          <w:tcPr>
            <w:tcW w:w="663" w:type="pct"/>
            <w:vAlign w:val="center"/>
          </w:tcPr>
          <w:p w14:paraId="4F20CFB3">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rPr>
            </w:pPr>
          </w:p>
        </w:tc>
        <w:tc>
          <w:tcPr>
            <w:tcW w:w="2234" w:type="pct"/>
            <w:vAlign w:val="center"/>
          </w:tcPr>
          <w:p w14:paraId="47449CF6">
            <w:pPr>
              <w:keepNext w:val="0"/>
              <w:keepLines w:val="0"/>
              <w:pageBreakBefore w:val="0"/>
              <w:widowControl/>
              <w:kinsoku/>
              <w:wordWrap/>
              <w:overflowPunct/>
              <w:topLinePunct w:val="0"/>
              <w:autoSpaceDE/>
              <w:autoSpaceDN/>
              <w:bidi w:val="0"/>
              <w:jc w:val="left"/>
              <w:textAlignment w:val="center"/>
              <w:rPr>
                <w:rFonts w:hint="eastAsia" w:ascii="宋体" w:hAnsi="宋体" w:eastAsia="宋体" w:cs="宋体"/>
                <w:kern w:val="2"/>
                <w:sz w:val="21"/>
                <w:szCs w:val="21"/>
                <w:highlight w:val="none"/>
              </w:rPr>
            </w:pPr>
          </w:p>
        </w:tc>
        <w:tc>
          <w:tcPr>
            <w:tcW w:w="865" w:type="pct"/>
            <w:vAlign w:val="center"/>
          </w:tcPr>
          <w:p w14:paraId="1548C14A">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79F308B2">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72418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59" w:type="pct"/>
            <w:vAlign w:val="center"/>
          </w:tcPr>
          <w:p w14:paraId="373C6BFD">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default" w:ascii="宋体" w:hAnsi="宋体" w:eastAsia="宋体" w:cs="宋体"/>
                <w:kern w:val="2"/>
                <w:sz w:val="21"/>
                <w:szCs w:val="21"/>
                <w:highlight w:val="none"/>
                <w:lang w:val="en-US" w:eastAsia="zh-CN"/>
              </w:rPr>
            </w:pPr>
            <w:r>
              <w:rPr>
                <w:rFonts w:hint="eastAsia" w:ascii="宋体" w:hAnsi="宋体" w:cs="宋体"/>
                <w:kern w:val="2"/>
                <w:sz w:val="21"/>
                <w:szCs w:val="21"/>
                <w:highlight w:val="none"/>
                <w:lang w:val="en-US" w:eastAsia="zh-CN"/>
              </w:rPr>
              <w:t>2</w:t>
            </w:r>
          </w:p>
        </w:tc>
        <w:tc>
          <w:tcPr>
            <w:tcW w:w="663" w:type="pct"/>
            <w:vAlign w:val="center"/>
          </w:tcPr>
          <w:p w14:paraId="7C157E6A">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rPr>
            </w:pPr>
          </w:p>
        </w:tc>
        <w:tc>
          <w:tcPr>
            <w:tcW w:w="2234" w:type="pct"/>
            <w:vAlign w:val="center"/>
          </w:tcPr>
          <w:p w14:paraId="367B1C7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kern w:val="0"/>
                <w:sz w:val="21"/>
                <w:szCs w:val="21"/>
                <w:highlight w:val="none"/>
              </w:rPr>
            </w:pPr>
          </w:p>
        </w:tc>
        <w:tc>
          <w:tcPr>
            <w:tcW w:w="865" w:type="pct"/>
            <w:vAlign w:val="center"/>
          </w:tcPr>
          <w:p w14:paraId="57E84E88">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15F139D4">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r w14:paraId="49516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59" w:type="pct"/>
            <w:vAlign w:val="center"/>
          </w:tcPr>
          <w:p w14:paraId="7D547752">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default" w:ascii="宋体" w:hAnsi="宋体" w:cs="宋体"/>
                <w:kern w:val="2"/>
                <w:sz w:val="21"/>
                <w:szCs w:val="21"/>
                <w:highlight w:val="none"/>
                <w:lang w:val="en-US" w:eastAsia="zh-CN"/>
              </w:rPr>
            </w:pPr>
            <w:r>
              <w:rPr>
                <w:rFonts w:hint="eastAsia" w:ascii="宋体" w:hAnsi="宋体" w:cs="宋体"/>
                <w:kern w:val="2"/>
                <w:sz w:val="21"/>
                <w:szCs w:val="21"/>
                <w:highlight w:val="none"/>
                <w:lang w:val="en-US" w:eastAsia="zh-CN"/>
              </w:rPr>
              <w:t>3</w:t>
            </w:r>
          </w:p>
        </w:tc>
        <w:tc>
          <w:tcPr>
            <w:tcW w:w="663" w:type="pct"/>
            <w:vAlign w:val="center"/>
          </w:tcPr>
          <w:p w14:paraId="6496DFB7">
            <w:pPr>
              <w:keepNext w:val="0"/>
              <w:keepLines w:val="0"/>
              <w:pageBreakBefore w:val="0"/>
              <w:kinsoku/>
              <w:wordWrap/>
              <w:overflowPunct/>
              <w:topLinePunct w:val="0"/>
              <w:autoSpaceDE/>
              <w:autoSpaceDN/>
              <w:bidi w:val="0"/>
              <w:spacing w:line="240" w:lineRule="auto"/>
              <w:ind w:left="0" w:firstLine="0" w:firstLineChars="0"/>
              <w:jc w:val="center"/>
              <w:textAlignment w:val="auto"/>
              <w:rPr>
                <w:rFonts w:hint="eastAsia" w:ascii="宋体" w:hAnsi="宋体" w:eastAsia="宋体" w:cs="宋体"/>
                <w:kern w:val="2"/>
                <w:sz w:val="21"/>
                <w:szCs w:val="21"/>
                <w:highlight w:val="none"/>
                <w:lang w:val="en-US" w:eastAsia="zh-CN"/>
              </w:rPr>
            </w:pPr>
          </w:p>
        </w:tc>
        <w:tc>
          <w:tcPr>
            <w:tcW w:w="2234" w:type="pct"/>
            <w:vAlign w:val="center"/>
          </w:tcPr>
          <w:p w14:paraId="294BF38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right="0" w:rightChars="0" w:firstLine="0" w:firstLineChars="0"/>
              <w:jc w:val="both"/>
              <w:textAlignment w:val="auto"/>
              <w:rPr>
                <w:rFonts w:hint="eastAsia" w:ascii="宋体" w:hAnsi="宋体" w:eastAsia="宋体" w:cs="宋体"/>
                <w:kern w:val="0"/>
                <w:sz w:val="21"/>
                <w:szCs w:val="21"/>
                <w:highlight w:val="none"/>
              </w:rPr>
            </w:pPr>
          </w:p>
        </w:tc>
        <w:tc>
          <w:tcPr>
            <w:tcW w:w="865" w:type="pct"/>
            <w:vAlign w:val="center"/>
          </w:tcPr>
          <w:p w14:paraId="330C0219">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c>
          <w:tcPr>
            <w:tcW w:w="777" w:type="pct"/>
          </w:tcPr>
          <w:p w14:paraId="1AE7B74C">
            <w:pPr>
              <w:keepNext w:val="0"/>
              <w:keepLines w:val="0"/>
              <w:pageBreakBefore w:val="0"/>
              <w:kinsoku/>
              <w:wordWrap/>
              <w:overflowPunct/>
              <w:topLinePunct w:val="0"/>
              <w:autoSpaceDE/>
              <w:autoSpaceDN/>
              <w:bidi w:val="0"/>
              <w:spacing w:line="240" w:lineRule="auto"/>
              <w:ind w:left="0" w:firstLine="0" w:firstLineChars="0"/>
              <w:jc w:val="left"/>
              <w:textAlignment w:val="auto"/>
              <w:rPr>
                <w:rFonts w:hint="eastAsia" w:ascii="宋体" w:hAnsi="宋体" w:eastAsia="宋体" w:cs="宋体"/>
                <w:kern w:val="2"/>
                <w:sz w:val="21"/>
                <w:szCs w:val="21"/>
                <w:highlight w:val="none"/>
              </w:rPr>
            </w:pPr>
          </w:p>
        </w:tc>
      </w:tr>
    </w:tbl>
    <w:p w14:paraId="05D21E94">
      <w:pPr>
        <w:snapToGrid w:val="0"/>
        <w:spacing w:line="300" w:lineRule="auto"/>
        <w:contextualSpacing/>
        <w:rPr>
          <w:rFonts w:hint="eastAsia" w:ascii="宋体" w:hAnsi="宋体"/>
          <w:b/>
          <w:kern w:val="2"/>
          <w:sz w:val="24"/>
          <w:szCs w:val="24"/>
          <w:highlight w:val="none"/>
        </w:rPr>
      </w:pPr>
      <w:r>
        <w:rPr>
          <w:rFonts w:hint="eastAsia" w:ascii="宋体" w:hAnsi="宋体"/>
          <w:b/>
          <w:kern w:val="2"/>
          <w:sz w:val="24"/>
          <w:szCs w:val="24"/>
          <w:highlight w:val="none"/>
        </w:rPr>
        <w:t>注：</w:t>
      </w:r>
    </w:p>
    <w:p w14:paraId="447487F4">
      <w:pPr>
        <w:snapToGrid w:val="0"/>
        <w:spacing w:line="300" w:lineRule="auto"/>
        <w:ind w:firstLine="480" w:firstLineChars="200"/>
        <w:contextualSpacing/>
        <w:rPr>
          <w:rFonts w:hint="eastAsia" w:ascii="宋体" w:hAnsi="宋体"/>
          <w:b/>
          <w:bCs/>
          <w:kern w:val="2"/>
          <w:sz w:val="24"/>
          <w:szCs w:val="24"/>
          <w:highlight w:val="none"/>
        </w:rPr>
      </w:pPr>
      <w:r>
        <w:rPr>
          <w:rFonts w:hint="eastAsia" w:ascii="宋体" w:hAnsi="宋体"/>
          <w:kern w:val="2"/>
          <w:sz w:val="24"/>
          <w:szCs w:val="24"/>
          <w:highlight w:val="none"/>
        </w:rPr>
        <w:t>1.供应商提交的响应文件中与磋商文件第三部分“项目需求”中的技术部分的要求，如有偏离，应</w:t>
      </w:r>
      <w:r>
        <w:rPr>
          <w:rFonts w:hint="eastAsia" w:ascii="宋体" w:hAnsi="宋体"/>
          <w:color w:val="auto"/>
          <w:kern w:val="2"/>
          <w:sz w:val="24"/>
          <w:szCs w:val="24"/>
          <w:highlight w:val="none"/>
        </w:rPr>
        <w:t>逐条</w:t>
      </w:r>
      <w:r>
        <w:rPr>
          <w:rFonts w:hint="eastAsia" w:ascii="宋体" w:hAnsi="宋体"/>
          <w:kern w:val="2"/>
          <w:sz w:val="24"/>
          <w:szCs w:val="24"/>
          <w:highlight w:val="none"/>
        </w:rPr>
        <w:t>填列在偏离表中</w:t>
      </w:r>
      <w:r>
        <w:rPr>
          <w:rFonts w:hint="eastAsia" w:ascii="宋体" w:hAnsi="宋体"/>
          <w:b/>
          <w:bCs/>
          <w:kern w:val="2"/>
          <w:sz w:val="24"/>
          <w:szCs w:val="24"/>
          <w:highlight w:val="none"/>
        </w:rPr>
        <w:t>。如完全响应，可空白列示。</w:t>
      </w:r>
    </w:p>
    <w:p w14:paraId="0D0EEA71">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2.“偏离说明”一栏选择“正偏离</w:t>
      </w:r>
      <w:r>
        <w:rPr>
          <w:rFonts w:hint="eastAsia" w:ascii="宋体" w:hAnsi="宋体"/>
          <w:kern w:val="2"/>
          <w:sz w:val="24"/>
          <w:szCs w:val="24"/>
          <w:highlight w:val="none"/>
          <w:lang w:eastAsia="zh-CN"/>
        </w:rPr>
        <w:t>”“</w:t>
      </w:r>
      <w:r>
        <w:rPr>
          <w:rFonts w:hint="eastAsia" w:ascii="宋体" w:hAnsi="宋体"/>
          <w:kern w:val="2"/>
          <w:sz w:val="24"/>
          <w:szCs w:val="24"/>
          <w:highlight w:val="none"/>
        </w:rPr>
        <w:t>无偏离</w:t>
      </w:r>
      <w:r>
        <w:rPr>
          <w:rFonts w:hint="eastAsia" w:ascii="宋体" w:hAnsi="宋体"/>
          <w:kern w:val="2"/>
          <w:sz w:val="24"/>
          <w:szCs w:val="24"/>
          <w:highlight w:val="none"/>
          <w:lang w:eastAsia="zh-CN"/>
        </w:rPr>
        <w:t>”“</w:t>
      </w:r>
      <w:r>
        <w:rPr>
          <w:rFonts w:hint="eastAsia" w:ascii="宋体" w:hAnsi="宋体"/>
          <w:kern w:val="2"/>
          <w:sz w:val="24"/>
          <w:szCs w:val="24"/>
          <w:highlight w:val="none"/>
        </w:rPr>
        <w:t>负偏离”进行填写。正偏离、无偏离的确认和负偏离的是否响应采购文件，由评委认定。</w:t>
      </w:r>
    </w:p>
    <w:p w14:paraId="012997F0">
      <w:pPr>
        <w:snapToGrid w:val="0"/>
        <w:spacing w:line="300" w:lineRule="auto"/>
        <w:ind w:firstLine="480" w:firstLineChars="200"/>
        <w:contextualSpacing/>
        <w:rPr>
          <w:rFonts w:hint="eastAsia" w:ascii="宋体" w:hAnsi="宋体"/>
          <w:kern w:val="2"/>
          <w:sz w:val="24"/>
          <w:szCs w:val="24"/>
          <w:highlight w:val="none"/>
        </w:rPr>
      </w:pPr>
      <w:r>
        <w:rPr>
          <w:rFonts w:hint="eastAsia" w:ascii="宋体" w:hAnsi="宋体"/>
          <w:kern w:val="2"/>
          <w:sz w:val="24"/>
          <w:szCs w:val="24"/>
          <w:highlight w:val="none"/>
        </w:rPr>
        <w:t>3.供应商如果虚假响应，将被暂停参加采购单位组织的任何采购活动。</w:t>
      </w:r>
    </w:p>
    <w:p w14:paraId="674B2527">
      <w:pPr>
        <w:snapToGrid w:val="0"/>
        <w:spacing w:line="300" w:lineRule="auto"/>
        <w:ind w:firstLine="480" w:firstLineChars="200"/>
        <w:contextualSpacing/>
        <w:rPr>
          <w:rFonts w:hint="eastAsia" w:ascii="宋体" w:hAnsi="宋体"/>
          <w:bCs/>
          <w:kern w:val="2"/>
          <w:sz w:val="24"/>
          <w:szCs w:val="24"/>
          <w:highlight w:val="none"/>
        </w:rPr>
      </w:pPr>
      <w:r>
        <w:rPr>
          <w:rFonts w:hint="eastAsia" w:ascii="宋体" w:hAnsi="宋体"/>
          <w:bCs/>
          <w:kern w:val="2"/>
          <w:sz w:val="24"/>
          <w:szCs w:val="24"/>
          <w:highlight w:val="none"/>
        </w:rPr>
        <w:t>4.供应商若提供其他增值服务，可以在表中自行据实填写。</w:t>
      </w:r>
    </w:p>
    <w:p w14:paraId="1C5B53EF">
      <w:pPr>
        <w:snapToGrid w:val="0"/>
        <w:spacing w:line="400" w:lineRule="exact"/>
        <w:ind w:firstLine="540" w:firstLineChars="192"/>
        <w:contextualSpacing/>
        <w:rPr>
          <w:rFonts w:hint="eastAsia" w:ascii="宋体" w:hAnsi="宋体" w:cs="宋体"/>
          <w:b/>
          <w:sz w:val="28"/>
          <w:szCs w:val="28"/>
          <w:highlight w:val="none"/>
        </w:rPr>
      </w:pPr>
    </w:p>
    <w:p w14:paraId="21100CB3">
      <w:pPr>
        <w:snapToGrid w:val="0"/>
        <w:spacing w:line="400" w:lineRule="exact"/>
        <w:ind w:firstLine="540" w:firstLineChars="192"/>
        <w:contextualSpacing/>
        <w:rPr>
          <w:rFonts w:hint="eastAsia" w:ascii="宋体" w:hAnsi="宋体" w:cs="宋体"/>
          <w:b/>
          <w:sz w:val="28"/>
          <w:szCs w:val="28"/>
          <w:highlight w:val="none"/>
        </w:rPr>
      </w:pPr>
    </w:p>
    <w:p w14:paraId="284E79E3">
      <w:pPr>
        <w:snapToGrid w:val="0"/>
        <w:spacing w:line="400" w:lineRule="exact"/>
        <w:ind w:firstLine="540" w:firstLineChars="192"/>
        <w:contextualSpacing/>
        <w:rPr>
          <w:rFonts w:hint="eastAsia" w:ascii="宋体" w:hAnsi="宋体" w:cs="宋体"/>
          <w:b/>
          <w:sz w:val="28"/>
          <w:szCs w:val="28"/>
          <w:highlight w:val="none"/>
        </w:rPr>
      </w:pPr>
    </w:p>
    <w:p w14:paraId="38077A9E">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36D0692B">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434B01CD">
      <w:pPr>
        <w:snapToGrid w:val="0"/>
        <w:spacing w:line="520" w:lineRule="exact"/>
        <w:jc w:val="right"/>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日期：  年  月  日</w:t>
      </w:r>
    </w:p>
    <w:p w14:paraId="1B1F182D">
      <w:pPr>
        <w:snapToGrid w:val="0"/>
        <w:spacing w:line="400" w:lineRule="exact"/>
        <w:ind w:firstLine="540" w:firstLineChars="192"/>
        <w:contextualSpacing/>
        <w:rPr>
          <w:rFonts w:hint="eastAsia" w:ascii="宋体" w:hAnsi="宋体" w:cs="宋体"/>
          <w:b/>
          <w:sz w:val="28"/>
          <w:szCs w:val="28"/>
          <w:highlight w:val="none"/>
        </w:rPr>
      </w:pPr>
    </w:p>
    <w:p w14:paraId="0132F5FA">
      <w:pPr>
        <w:snapToGrid w:val="0"/>
        <w:spacing w:line="400" w:lineRule="exact"/>
        <w:contextualSpacing/>
        <w:jc w:val="left"/>
        <w:rPr>
          <w:rFonts w:hint="default" w:ascii="宋体" w:hAnsi="宋体" w:cs="宋体"/>
          <w:b/>
          <w:sz w:val="28"/>
          <w:szCs w:val="28"/>
          <w:highlight w:val="none"/>
          <w:lang w:val="en-US" w:eastAsia="zh-CN"/>
        </w:rPr>
      </w:pPr>
      <w:r>
        <w:rPr>
          <w:rFonts w:hint="eastAsia" w:ascii="宋体" w:hAnsi="宋体" w:cs="宋体"/>
          <w:b/>
          <w:sz w:val="28"/>
          <w:szCs w:val="28"/>
          <w:highlight w:val="none"/>
          <w:lang w:val="en-US" w:eastAsia="zh-CN"/>
        </w:rPr>
        <w:br w:type="page"/>
      </w:r>
      <w:r>
        <w:rPr>
          <w:rFonts w:hint="eastAsia" w:ascii="宋体" w:hAnsi="宋体"/>
          <w:b w:val="0"/>
          <w:bCs w:val="0"/>
          <w:kern w:val="2"/>
          <w:sz w:val="24"/>
          <w:szCs w:val="24"/>
          <w:highlight w:val="none"/>
          <w:u w:val="none"/>
          <w:lang w:val="en-US" w:eastAsia="zh-CN"/>
        </w:rPr>
        <w:t>附件9</w:t>
      </w:r>
    </w:p>
    <w:p w14:paraId="25B1943E">
      <w:pPr>
        <w:snapToGrid w:val="0"/>
        <w:spacing w:line="400" w:lineRule="exact"/>
        <w:ind w:firstLine="540" w:firstLineChars="192"/>
        <w:contextualSpacing/>
        <w:jc w:val="center"/>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t>承诺函</w:t>
      </w:r>
    </w:p>
    <w:p w14:paraId="1C23563D">
      <w:pPr>
        <w:pStyle w:val="24"/>
        <w:rPr>
          <w:rFonts w:hint="eastAsia" w:ascii="宋体" w:hAnsi="宋体" w:cs="宋体"/>
          <w:b/>
          <w:sz w:val="28"/>
          <w:szCs w:val="28"/>
          <w:highlight w:val="none"/>
          <w:lang w:val="en-US" w:eastAsia="zh-CN"/>
        </w:rPr>
      </w:pPr>
    </w:p>
    <w:p w14:paraId="0DC22843">
      <w:pPr>
        <w:rPr>
          <w:rFonts w:hint="eastAsia"/>
          <w:highlight w:val="none"/>
          <w:lang w:val="en-US" w:eastAsia="zh-CN"/>
        </w:rPr>
      </w:pPr>
    </w:p>
    <w:p w14:paraId="38C50EE7">
      <w:pPr>
        <w:keepNext w:val="0"/>
        <w:keepLines w:val="0"/>
        <w:pageBreakBefore w:val="0"/>
        <w:widowControl w:val="0"/>
        <w:kinsoku/>
        <w:wordWrap/>
        <w:overflowPunct/>
        <w:topLinePunct w:val="0"/>
        <w:autoSpaceDE/>
        <w:autoSpaceDN/>
        <w:bidi w:val="0"/>
        <w:snapToGrid w:val="0"/>
        <w:spacing w:line="360" w:lineRule="auto"/>
        <w:contextualSpacing/>
        <w:jc w:val="left"/>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致：</w:t>
      </w:r>
      <w:r>
        <w:rPr>
          <w:rFonts w:hint="eastAsia" w:ascii="宋体" w:hAnsi="宋体" w:cs="宋体"/>
          <w:b w:val="0"/>
          <w:bCs/>
          <w:sz w:val="24"/>
          <w:szCs w:val="24"/>
          <w:highlight w:val="none"/>
          <w:u w:val="single"/>
          <w:lang w:val="en-US" w:eastAsia="zh-CN"/>
        </w:rPr>
        <w:t>南通职业大学</w:t>
      </w:r>
    </w:p>
    <w:p w14:paraId="439815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我单位郑重承诺：</w:t>
      </w:r>
      <w:r>
        <w:rPr>
          <w:rFonts w:hint="eastAsia" w:ascii="宋体" w:hAnsi="宋体" w:eastAsia="宋体" w:cs="宋体"/>
          <w:sz w:val="24"/>
          <w:szCs w:val="24"/>
          <w:highlight w:val="none"/>
          <w:lang w:val="en-US" w:eastAsia="zh-CN"/>
        </w:rPr>
        <w:t xml:space="preserve"> </w:t>
      </w:r>
    </w:p>
    <w:p w14:paraId="014DB8D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（1）服务期间注意安全措施，为参加本项目人员购买人身意外险并在合同签订前提供人员保单；提供相应的搬迁工具及护具，搬迁过程中发生一切安全事故、交通事故由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自行解决，采购人不承担任何责任。</w:t>
      </w:r>
    </w:p>
    <w:p w14:paraId="7E17E06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（2）不对外透露本搬迁项目背景、采购人信息，搬迁人员在搬运工作中接触到的资料、文件等，不私自查阅、拍照、复制，对文件信息不泄露、披露。</w:t>
      </w:r>
    </w:p>
    <w:p w14:paraId="28555EE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针对不同仪器设备等物资类型提供充足的包装材料（确保环保无污染，仪器设备需要每一台套单独包装），至少包括木箱、纸箱、包装填充物、固定装置等，需原厂拆装的，应符合原厂包装要求。涉及的所有包装材料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免费提供。</w:t>
      </w:r>
    </w:p>
    <w:p w14:paraId="1B83A64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（4）在搬迁过程中因</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原因造成仪器设备等物资遗失、损毁的按购置价进行赔偿；因搬迁造成仪器故障的，由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负责修复，无法修复则按照购置价进行赔偿或更换。</w:t>
      </w:r>
    </w:p>
    <w:p w14:paraId="2493839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（5）搬迁过程中做好搬运现场的保护工作，对于搬迁过程中涉及到的实施现场（如电梯、地面、墙面、道路、楼梯、门窗、家具等）做到有效保护，如有损坏按市场价进行赔偿。</w:t>
      </w:r>
    </w:p>
    <w:p w14:paraId="4E27464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（6）提供24小时电话响应服务，接报后1小时内到达现场并在2小时内解决故障，现场技术支持服务及时。</w:t>
      </w:r>
    </w:p>
    <w:p w14:paraId="52699B0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（7）搬迁时若仪器设备仍在原厂质保期（含续保)内，不因搬迁事项影响仪器设备享受原厂质保(含续保)的权益。</w:t>
      </w:r>
    </w:p>
    <w:p w14:paraId="37007E2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w:t>
      </w:r>
      <w:r>
        <w:rPr>
          <w:rFonts w:hint="eastAsia" w:ascii="宋体" w:hAnsi="宋体" w:cs="宋体"/>
          <w:b w:val="0"/>
          <w:bCs w:val="0"/>
          <w:sz w:val="24"/>
          <w:szCs w:val="24"/>
          <w:highlight w:val="none"/>
          <w:lang w:val="en-US" w:eastAsia="zh-CN"/>
        </w:rPr>
        <w:t>采购文件明确要求由原厂负责拆卸、安装调试的设备，其拆卸、安装调试的工作由原厂或原厂授权工程师执行</w:t>
      </w:r>
      <w:r>
        <w:rPr>
          <w:rFonts w:hint="eastAsia" w:ascii="宋体" w:hAnsi="宋体" w:eastAsia="宋体" w:cs="宋体"/>
          <w:b w:val="0"/>
          <w:bCs w:val="0"/>
          <w:sz w:val="24"/>
          <w:szCs w:val="24"/>
          <w:highlight w:val="none"/>
        </w:rPr>
        <w:t>。</w:t>
      </w:r>
    </w:p>
    <w:p w14:paraId="15CAD80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9）响应报价包含为完成采购文件提出的搬迁货物清查盘点（搬迁前后）、拆卸、打包、运输、安装调试、性能测试、购买保险、垃圾清运、项目过程管理投入、原厂工程师服务费、风险管控投入等全部相关工作所有可能发生的费用。保证货物搬迁前后状态一致，即所需的一切人工、物耗、工具、设备等所有可能发生的一切费用，合同实施过程中可能发生的其他费用（如增加耗材、材料涨价、人工/运输成本增加等因素）与采购人无涉。</w:t>
      </w:r>
    </w:p>
    <w:p w14:paraId="38F98AB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（10）为搬迁物资投保并提供相应的保险方案。</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所购买保险覆盖搬迁作业全过程，包括人员、车辆、设备等；在搬迁过程中，</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的搬迁人员及第三者的人身安全由</w:t>
      </w:r>
      <w:r>
        <w:rPr>
          <w:rFonts w:hint="eastAsia" w:ascii="宋体" w:hAnsi="宋体" w:eastAsia="宋体" w:cs="宋体"/>
          <w:sz w:val="24"/>
          <w:szCs w:val="24"/>
          <w:highlight w:val="none"/>
        </w:rPr>
        <w:t>我单位</w:t>
      </w:r>
      <w:r>
        <w:rPr>
          <w:rFonts w:hint="eastAsia" w:ascii="宋体" w:hAnsi="宋体" w:cs="宋体"/>
          <w:sz w:val="24"/>
          <w:szCs w:val="24"/>
          <w:highlight w:val="none"/>
          <w:lang w:val="en-US" w:eastAsia="zh-CN"/>
        </w:rPr>
        <w:t>负责。</w:t>
      </w:r>
    </w:p>
    <w:p w14:paraId="639615D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我单位</w:t>
      </w:r>
      <w:r>
        <w:rPr>
          <w:rFonts w:hint="default" w:ascii="宋体" w:hAnsi="宋体" w:cs="宋体"/>
          <w:sz w:val="24"/>
          <w:szCs w:val="24"/>
          <w:highlight w:val="none"/>
          <w:lang w:val="en-US" w:eastAsia="zh-CN"/>
        </w:rPr>
        <w:t>若违反上述任何承诺，</w:t>
      </w:r>
      <w:r>
        <w:rPr>
          <w:rFonts w:hint="eastAsia" w:ascii="宋体" w:hAnsi="宋体" w:cs="宋体"/>
          <w:sz w:val="24"/>
          <w:szCs w:val="24"/>
          <w:highlight w:val="none"/>
          <w:lang w:val="en-US" w:eastAsia="zh-CN"/>
        </w:rPr>
        <w:t>我单位</w:t>
      </w:r>
      <w:r>
        <w:rPr>
          <w:rFonts w:hint="default" w:ascii="宋体" w:hAnsi="宋体" w:cs="宋体"/>
          <w:sz w:val="24"/>
          <w:szCs w:val="24"/>
          <w:highlight w:val="none"/>
          <w:lang w:val="en-US" w:eastAsia="zh-CN"/>
        </w:rPr>
        <w:t>愿承担由此造成的一切直接及间接经济损失与法律责任。</w:t>
      </w:r>
    </w:p>
    <w:p w14:paraId="105E871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cs="宋体"/>
          <w:sz w:val="24"/>
          <w:szCs w:val="24"/>
          <w:highlight w:val="none"/>
          <w:lang w:val="en-US" w:eastAsia="zh-CN"/>
        </w:rPr>
      </w:pPr>
    </w:p>
    <w:p w14:paraId="2ED8903E">
      <w:pPr>
        <w:snapToGrid w:val="0"/>
        <w:spacing w:line="520" w:lineRule="exact"/>
        <w:jc w:val="right"/>
        <w:rPr>
          <w:rFonts w:hint="eastAsia" w:ascii="宋体" w:hAnsi="宋体" w:cs="宋体"/>
          <w:sz w:val="24"/>
          <w:szCs w:val="24"/>
          <w:highlight w:val="none"/>
          <w:lang w:val="en-US" w:eastAsia="zh-CN"/>
        </w:rPr>
      </w:pPr>
    </w:p>
    <w:p w14:paraId="1833D6A4">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65455DE8">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6FF9C61A">
      <w:pPr>
        <w:snapToGrid w:val="0"/>
        <w:spacing w:line="520" w:lineRule="exact"/>
        <w:jc w:val="right"/>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日期：  年  月  日</w:t>
      </w:r>
    </w:p>
    <w:p w14:paraId="6203B5C0">
      <w:pPr>
        <w:adjustRightInd w:val="0"/>
        <w:snapToGrid w:val="0"/>
        <w:spacing w:line="360" w:lineRule="auto"/>
        <w:ind w:firstLine="480" w:firstLineChars="200"/>
        <w:rPr>
          <w:rFonts w:hint="eastAsia" w:ascii="宋体" w:hAnsi="宋体"/>
          <w:bCs/>
          <w:kern w:val="2"/>
          <w:sz w:val="24"/>
          <w:szCs w:val="24"/>
          <w:highlight w:val="none"/>
          <w:lang w:val="en-US" w:eastAsia="zh-CN"/>
        </w:rPr>
      </w:pPr>
    </w:p>
    <w:p w14:paraId="533CC732">
      <w:pPr>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br w:type="page"/>
      </w:r>
    </w:p>
    <w:p w14:paraId="341B5A99">
      <w:pPr>
        <w:snapToGrid w:val="0"/>
        <w:spacing w:line="400" w:lineRule="exact"/>
        <w:ind w:firstLine="460" w:firstLineChars="192"/>
        <w:contextualSpacing/>
        <w:jc w:val="left"/>
        <w:rPr>
          <w:rFonts w:hint="eastAsia" w:ascii="宋体" w:hAnsi="宋体"/>
          <w:b w:val="0"/>
          <w:bCs w:val="0"/>
          <w:kern w:val="2"/>
          <w:sz w:val="24"/>
          <w:szCs w:val="24"/>
          <w:highlight w:val="none"/>
          <w:u w:val="none"/>
          <w:lang w:val="en-US" w:eastAsia="zh-CN"/>
        </w:rPr>
      </w:pPr>
      <w:r>
        <w:rPr>
          <w:rFonts w:hint="eastAsia" w:ascii="宋体" w:hAnsi="宋体"/>
          <w:b w:val="0"/>
          <w:bCs w:val="0"/>
          <w:kern w:val="2"/>
          <w:sz w:val="24"/>
          <w:szCs w:val="24"/>
          <w:highlight w:val="none"/>
          <w:u w:val="none"/>
          <w:lang w:val="en-US" w:eastAsia="zh-CN"/>
        </w:rPr>
        <w:t>附件10</w:t>
      </w:r>
    </w:p>
    <w:p w14:paraId="72916EC5">
      <w:pPr>
        <w:snapToGrid w:val="0"/>
        <w:spacing w:line="400" w:lineRule="exact"/>
        <w:contextualSpacing/>
        <w:jc w:val="center"/>
        <w:rPr>
          <w:rFonts w:hint="eastAsia" w:ascii="宋体" w:hAnsi="宋体"/>
          <w:b/>
          <w:bCs/>
          <w:kern w:val="2"/>
          <w:sz w:val="32"/>
          <w:szCs w:val="32"/>
          <w:highlight w:val="none"/>
          <w:u w:val="none"/>
          <w:lang w:val="en-US" w:eastAsia="zh-CN"/>
        </w:rPr>
      </w:pPr>
      <w:r>
        <w:rPr>
          <w:rFonts w:hint="eastAsia" w:ascii="宋体" w:hAnsi="宋体"/>
          <w:b/>
          <w:bCs/>
          <w:kern w:val="2"/>
          <w:sz w:val="32"/>
          <w:szCs w:val="32"/>
          <w:highlight w:val="none"/>
          <w:u w:val="none"/>
          <w:lang w:val="en-US" w:eastAsia="zh-CN"/>
        </w:rPr>
        <w:t>项目组成员表</w:t>
      </w:r>
    </w:p>
    <w:p w14:paraId="2AB9D039">
      <w:pPr>
        <w:snapToGrid w:val="0"/>
        <w:spacing w:line="400" w:lineRule="exact"/>
        <w:contextualSpacing/>
        <w:jc w:val="center"/>
        <w:rPr>
          <w:rFonts w:hint="eastAsia" w:ascii="宋体" w:hAnsi="宋体"/>
          <w:b/>
          <w:bCs/>
          <w:kern w:val="2"/>
          <w:sz w:val="32"/>
          <w:szCs w:val="32"/>
          <w:highlight w:val="none"/>
          <w:u w:val="none"/>
          <w:lang w:val="en-US" w:eastAsia="zh-CN"/>
        </w:rPr>
      </w:pP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364"/>
        <w:gridCol w:w="1169"/>
        <w:gridCol w:w="1544"/>
        <w:gridCol w:w="2109"/>
        <w:gridCol w:w="1422"/>
        <w:gridCol w:w="1423"/>
      </w:tblGrid>
      <w:tr w14:paraId="468D0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24" w:type="dxa"/>
          </w:tcPr>
          <w:p w14:paraId="465D2D2F">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序号</w:t>
            </w:r>
          </w:p>
        </w:tc>
        <w:tc>
          <w:tcPr>
            <w:tcW w:w="1364" w:type="dxa"/>
          </w:tcPr>
          <w:p w14:paraId="57233C75">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姓名</w:t>
            </w:r>
          </w:p>
        </w:tc>
        <w:tc>
          <w:tcPr>
            <w:tcW w:w="1169" w:type="dxa"/>
          </w:tcPr>
          <w:p w14:paraId="6A00DE9F">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性别</w:t>
            </w:r>
          </w:p>
        </w:tc>
        <w:tc>
          <w:tcPr>
            <w:tcW w:w="1544" w:type="dxa"/>
            <w:shd w:val="clear" w:color="auto" w:fill="auto"/>
            <w:vAlign w:val="top"/>
          </w:tcPr>
          <w:p w14:paraId="5E101260">
            <w:pPr>
              <w:snapToGrid w:val="0"/>
              <w:spacing w:line="400" w:lineRule="exact"/>
              <w:contextualSpacing/>
              <w:jc w:val="center"/>
              <w:rPr>
                <w:rFonts w:hint="default" w:ascii="宋体" w:hAnsi="宋体" w:eastAsia="宋体" w:cs="Times New Roman"/>
                <w:b w:val="0"/>
                <w:bCs w:val="0"/>
                <w:kern w:val="2"/>
                <w:sz w:val="24"/>
                <w:szCs w:val="24"/>
                <w:highlight w:val="none"/>
                <w:u w:val="none"/>
                <w:vertAlign w:val="baseline"/>
                <w:lang w:val="en-US" w:eastAsia="zh-CN" w:bidi="ar-SA"/>
              </w:rPr>
            </w:pPr>
            <w:r>
              <w:rPr>
                <w:rFonts w:hint="eastAsia" w:ascii="宋体" w:hAnsi="宋体"/>
                <w:b w:val="0"/>
                <w:bCs w:val="0"/>
                <w:kern w:val="2"/>
                <w:sz w:val="24"/>
                <w:szCs w:val="24"/>
                <w:highlight w:val="none"/>
                <w:u w:val="none"/>
                <w:vertAlign w:val="baseline"/>
                <w:lang w:val="en-US" w:eastAsia="zh-CN"/>
              </w:rPr>
              <w:t>年龄</w:t>
            </w:r>
          </w:p>
        </w:tc>
        <w:tc>
          <w:tcPr>
            <w:tcW w:w="2109" w:type="dxa"/>
            <w:shd w:val="clear" w:color="auto" w:fill="auto"/>
            <w:vAlign w:val="top"/>
          </w:tcPr>
          <w:p w14:paraId="1D277D43">
            <w:pPr>
              <w:snapToGrid w:val="0"/>
              <w:spacing w:line="400" w:lineRule="exact"/>
              <w:contextualSpacing/>
              <w:jc w:val="center"/>
              <w:rPr>
                <w:rFonts w:hint="default" w:ascii="宋体" w:hAnsi="宋体" w:eastAsia="宋体" w:cs="Times New Roman"/>
                <w:b w:val="0"/>
                <w:bCs w:val="0"/>
                <w:kern w:val="2"/>
                <w:sz w:val="24"/>
                <w:szCs w:val="24"/>
                <w:highlight w:val="none"/>
                <w:u w:val="none"/>
                <w:vertAlign w:val="baseline"/>
                <w:lang w:val="en-US" w:eastAsia="zh-CN" w:bidi="ar-SA"/>
              </w:rPr>
            </w:pPr>
            <w:r>
              <w:rPr>
                <w:rFonts w:hint="eastAsia" w:ascii="宋体" w:hAnsi="宋体"/>
                <w:b w:val="0"/>
                <w:bCs w:val="0"/>
                <w:kern w:val="2"/>
                <w:sz w:val="24"/>
                <w:szCs w:val="24"/>
                <w:highlight w:val="none"/>
                <w:u w:val="none"/>
                <w:vertAlign w:val="baseline"/>
                <w:lang w:val="en-US" w:eastAsia="zh-CN"/>
              </w:rPr>
              <w:t>岗位</w:t>
            </w:r>
          </w:p>
        </w:tc>
        <w:tc>
          <w:tcPr>
            <w:tcW w:w="1422" w:type="dxa"/>
            <w:shd w:val="clear" w:color="auto" w:fill="auto"/>
            <w:vAlign w:val="top"/>
          </w:tcPr>
          <w:p w14:paraId="144C17E5">
            <w:pPr>
              <w:snapToGrid w:val="0"/>
              <w:spacing w:line="400" w:lineRule="exact"/>
              <w:contextualSpacing/>
              <w:jc w:val="center"/>
              <w:rPr>
                <w:rFonts w:hint="default" w:ascii="宋体" w:hAnsi="宋体" w:eastAsia="宋体" w:cs="Times New Roman"/>
                <w:b w:val="0"/>
                <w:bCs w:val="0"/>
                <w:kern w:val="2"/>
                <w:sz w:val="24"/>
                <w:szCs w:val="24"/>
                <w:highlight w:val="none"/>
                <w:u w:val="none"/>
                <w:vertAlign w:val="baseline"/>
                <w:lang w:val="en-US" w:eastAsia="zh-CN" w:bidi="ar-SA"/>
              </w:rPr>
            </w:pPr>
            <w:r>
              <w:rPr>
                <w:rFonts w:hint="eastAsia" w:ascii="宋体" w:hAnsi="宋体"/>
                <w:b w:val="0"/>
                <w:bCs w:val="0"/>
                <w:kern w:val="2"/>
                <w:sz w:val="24"/>
                <w:szCs w:val="24"/>
                <w:highlight w:val="none"/>
                <w:u w:val="none"/>
                <w:vertAlign w:val="baseline"/>
                <w:lang w:val="en-US" w:eastAsia="zh-CN"/>
              </w:rPr>
              <w:t>从业年限</w:t>
            </w:r>
          </w:p>
        </w:tc>
        <w:tc>
          <w:tcPr>
            <w:tcW w:w="1423" w:type="dxa"/>
          </w:tcPr>
          <w:p w14:paraId="3C35CE3F">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备注</w:t>
            </w:r>
          </w:p>
        </w:tc>
      </w:tr>
      <w:tr w14:paraId="2AC2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24" w:type="dxa"/>
          </w:tcPr>
          <w:p w14:paraId="61B4076E">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1</w:t>
            </w:r>
          </w:p>
        </w:tc>
        <w:tc>
          <w:tcPr>
            <w:tcW w:w="1364" w:type="dxa"/>
          </w:tcPr>
          <w:p w14:paraId="22D5D70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5BA38F6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7DAC6105">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3C939519">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项目负责人</w:t>
            </w:r>
          </w:p>
        </w:tc>
        <w:tc>
          <w:tcPr>
            <w:tcW w:w="1422" w:type="dxa"/>
          </w:tcPr>
          <w:p w14:paraId="66125E9A">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478442FA">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r w14:paraId="13DDB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24" w:type="dxa"/>
          </w:tcPr>
          <w:p w14:paraId="14016033">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2</w:t>
            </w:r>
          </w:p>
        </w:tc>
        <w:tc>
          <w:tcPr>
            <w:tcW w:w="1364" w:type="dxa"/>
          </w:tcPr>
          <w:p w14:paraId="3FA712F5">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0ED5DAAD">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6766F603">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0A9EB866">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2" w:type="dxa"/>
          </w:tcPr>
          <w:p w14:paraId="47AB0B61">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690A4CB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r w14:paraId="7AEFF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924" w:type="dxa"/>
          </w:tcPr>
          <w:p w14:paraId="3640FB3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3</w:t>
            </w:r>
          </w:p>
        </w:tc>
        <w:tc>
          <w:tcPr>
            <w:tcW w:w="1364" w:type="dxa"/>
          </w:tcPr>
          <w:p w14:paraId="5BC022BB">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3C4C8E6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2D538DB0">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38A9A19D">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2" w:type="dxa"/>
          </w:tcPr>
          <w:p w14:paraId="5F0B4638">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3C27EB83">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r w14:paraId="1CD6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924" w:type="dxa"/>
          </w:tcPr>
          <w:p w14:paraId="486CEC10">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r>
              <w:rPr>
                <w:rFonts w:hint="eastAsia" w:ascii="宋体" w:hAnsi="宋体"/>
                <w:b w:val="0"/>
                <w:bCs w:val="0"/>
                <w:kern w:val="2"/>
                <w:sz w:val="24"/>
                <w:szCs w:val="24"/>
                <w:highlight w:val="none"/>
                <w:u w:val="none"/>
                <w:vertAlign w:val="baseline"/>
                <w:lang w:val="en-US" w:eastAsia="zh-CN"/>
              </w:rPr>
              <w:t>...</w:t>
            </w:r>
          </w:p>
        </w:tc>
        <w:tc>
          <w:tcPr>
            <w:tcW w:w="1364" w:type="dxa"/>
          </w:tcPr>
          <w:p w14:paraId="68F1145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169" w:type="dxa"/>
          </w:tcPr>
          <w:p w14:paraId="1C7A78BB">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544" w:type="dxa"/>
          </w:tcPr>
          <w:p w14:paraId="6125C18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2109" w:type="dxa"/>
          </w:tcPr>
          <w:p w14:paraId="5A7C4264">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2" w:type="dxa"/>
          </w:tcPr>
          <w:p w14:paraId="2BCB69E2">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c>
          <w:tcPr>
            <w:tcW w:w="1423" w:type="dxa"/>
          </w:tcPr>
          <w:p w14:paraId="33C068E9">
            <w:pPr>
              <w:snapToGrid w:val="0"/>
              <w:spacing w:line="400" w:lineRule="exact"/>
              <w:contextualSpacing/>
              <w:jc w:val="center"/>
              <w:rPr>
                <w:rFonts w:hint="default" w:ascii="宋体" w:hAnsi="宋体"/>
                <w:b w:val="0"/>
                <w:bCs w:val="0"/>
                <w:kern w:val="2"/>
                <w:sz w:val="24"/>
                <w:szCs w:val="24"/>
                <w:highlight w:val="none"/>
                <w:u w:val="none"/>
                <w:vertAlign w:val="baseline"/>
                <w:lang w:val="en-US" w:eastAsia="zh-CN"/>
              </w:rPr>
            </w:pPr>
          </w:p>
        </w:tc>
      </w:tr>
    </w:tbl>
    <w:p w14:paraId="33696142">
      <w:pPr>
        <w:snapToGrid w:val="0"/>
        <w:spacing w:line="400" w:lineRule="exact"/>
        <w:contextualSpacing/>
        <w:jc w:val="center"/>
        <w:rPr>
          <w:rFonts w:hint="default" w:ascii="宋体" w:hAnsi="宋体"/>
          <w:b w:val="0"/>
          <w:bCs w:val="0"/>
          <w:kern w:val="2"/>
          <w:sz w:val="24"/>
          <w:szCs w:val="24"/>
          <w:highlight w:val="none"/>
          <w:u w:val="none"/>
          <w:lang w:val="en-US" w:eastAsia="zh-CN"/>
        </w:rPr>
      </w:pPr>
    </w:p>
    <w:p w14:paraId="27444756">
      <w:pPr>
        <w:snapToGrid w:val="0"/>
        <w:spacing w:line="400" w:lineRule="exact"/>
        <w:contextualSpacing/>
        <w:jc w:val="center"/>
        <w:rPr>
          <w:rFonts w:hint="default" w:ascii="宋体" w:hAnsi="宋体"/>
          <w:b w:val="0"/>
          <w:bCs w:val="0"/>
          <w:kern w:val="2"/>
          <w:sz w:val="24"/>
          <w:szCs w:val="24"/>
          <w:highlight w:val="none"/>
          <w:u w:val="none"/>
          <w:lang w:val="en-US" w:eastAsia="zh-CN"/>
        </w:rPr>
      </w:pPr>
    </w:p>
    <w:p w14:paraId="77C7F902">
      <w:pPr>
        <w:snapToGrid w:val="0"/>
        <w:spacing w:line="400" w:lineRule="exact"/>
        <w:contextualSpacing/>
        <w:jc w:val="both"/>
        <w:rPr>
          <w:rFonts w:hint="eastAsia" w:ascii="宋体" w:hAnsi="宋体"/>
          <w:b w:val="0"/>
          <w:bCs w:val="0"/>
          <w:kern w:val="2"/>
          <w:sz w:val="24"/>
          <w:szCs w:val="24"/>
          <w:highlight w:val="none"/>
          <w:u w:val="none"/>
          <w:lang w:val="en-US" w:eastAsia="zh-CN"/>
        </w:rPr>
      </w:pPr>
      <w:r>
        <w:rPr>
          <w:rFonts w:hint="eastAsia" w:ascii="宋体" w:hAnsi="宋体"/>
          <w:b w:val="0"/>
          <w:bCs w:val="0"/>
          <w:kern w:val="2"/>
          <w:sz w:val="24"/>
          <w:szCs w:val="24"/>
          <w:highlight w:val="none"/>
          <w:u w:val="none"/>
          <w:lang w:val="en-US" w:eastAsia="zh-CN"/>
        </w:rPr>
        <w:t>注：行数不够可自行增加</w:t>
      </w:r>
    </w:p>
    <w:p w14:paraId="60ABC498">
      <w:pPr>
        <w:snapToGrid w:val="0"/>
        <w:spacing w:line="400" w:lineRule="exact"/>
        <w:contextualSpacing/>
        <w:jc w:val="both"/>
        <w:rPr>
          <w:rFonts w:hint="eastAsia" w:ascii="宋体" w:hAnsi="宋体"/>
          <w:b w:val="0"/>
          <w:bCs w:val="0"/>
          <w:kern w:val="2"/>
          <w:sz w:val="24"/>
          <w:szCs w:val="24"/>
          <w:highlight w:val="none"/>
          <w:u w:val="none"/>
          <w:lang w:val="en-US" w:eastAsia="zh-CN"/>
        </w:rPr>
      </w:pPr>
    </w:p>
    <w:p w14:paraId="682762A4">
      <w:pPr>
        <w:snapToGrid w:val="0"/>
        <w:spacing w:line="360" w:lineRule="auto"/>
        <w:ind w:right="79"/>
        <w:jc w:val="right"/>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639862C0">
      <w:pPr>
        <w:tabs>
          <w:tab w:val="left" w:pos="5665"/>
          <w:tab w:val="right" w:pos="8360"/>
        </w:tabs>
        <w:snapToGrid w:val="0"/>
        <w:spacing w:line="360" w:lineRule="auto"/>
        <w:ind w:right="42"/>
        <w:jc w:val="right"/>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5F9DF3DA">
      <w:pPr>
        <w:snapToGrid w:val="0"/>
        <w:spacing w:line="400" w:lineRule="exact"/>
        <w:contextualSpacing/>
        <w:jc w:val="right"/>
        <w:rPr>
          <w:rFonts w:hint="default" w:ascii="宋体" w:hAnsi="宋体"/>
          <w:b w:val="0"/>
          <w:bCs w:val="0"/>
          <w:kern w:val="2"/>
          <w:sz w:val="24"/>
          <w:szCs w:val="24"/>
          <w:highlight w:val="none"/>
          <w:u w:val="none"/>
          <w:lang w:val="en-US" w:eastAsia="zh-CN"/>
        </w:rPr>
      </w:pPr>
      <w:r>
        <w:rPr>
          <w:rFonts w:hint="eastAsia" w:ascii="宋体" w:hAnsi="宋体" w:cs="宋体"/>
          <w:color w:val="000000"/>
          <w:kern w:val="2"/>
          <w:sz w:val="24"/>
          <w:szCs w:val="24"/>
          <w:highlight w:val="none"/>
        </w:rPr>
        <w:t xml:space="preserve">    日期：  年  月  日</w:t>
      </w:r>
    </w:p>
    <w:p w14:paraId="18C4DF1E">
      <w:pPr>
        <w:snapToGrid w:val="0"/>
        <w:spacing w:line="400" w:lineRule="exact"/>
        <w:ind w:firstLine="540" w:firstLineChars="192"/>
        <w:contextualSpacing/>
        <w:jc w:val="center"/>
        <w:rPr>
          <w:rFonts w:hint="eastAsia" w:ascii="宋体" w:hAnsi="宋体" w:cs="宋体"/>
          <w:b/>
          <w:sz w:val="28"/>
          <w:szCs w:val="28"/>
          <w:highlight w:val="none"/>
          <w:lang w:val="en-US" w:eastAsia="zh-CN"/>
        </w:rPr>
      </w:pPr>
    </w:p>
    <w:p w14:paraId="573F91EE">
      <w:pPr>
        <w:widowControl/>
        <w:snapToGrid w:val="0"/>
        <w:spacing w:line="360" w:lineRule="auto"/>
        <w:contextualSpacing/>
        <w:jc w:val="left"/>
        <w:rPr>
          <w:rFonts w:hint="default" w:ascii="宋体" w:hAnsi="宋体" w:cs="宋体"/>
          <w:b/>
          <w:bCs/>
          <w:sz w:val="32"/>
          <w:szCs w:val="32"/>
          <w:highlight w:val="none"/>
          <w:lang w:val="en-US"/>
        </w:rPr>
      </w:pPr>
      <w:r>
        <w:rPr>
          <w:rFonts w:hint="eastAsia" w:ascii="宋体" w:hAnsi="宋体"/>
          <w:b w:val="0"/>
          <w:bCs w:val="0"/>
          <w:kern w:val="2"/>
          <w:sz w:val="24"/>
          <w:szCs w:val="24"/>
          <w:highlight w:val="none"/>
          <w:u w:val="none"/>
          <w:lang w:val="en-US" w:eastAsia="zh-CN"/>
        </w:rPr>
        <w:br w:type="page"/>
      </w:r>
      <w:r>
        <w:rPr>
          <w:rFonts w:hint="eastAsia" w:ascii="宋体" w:hAnsi="宋体"/>
          <w:b w:val="0"/>
          <w:bCs w:val="0"/>
          <w:kern w:val="2"/>
          <w:sz w:val="24"/>
          <w:szCs w:val="24"/>
          <w:highlight w:val="none"/>
          <w:u w:val="none"/>
          <w:lang w:val="en-US" w:eastAsia="zh-CN"/>
        </w:rPr>
        <w:t>附件11</w:t>
      </w:r>
    </w:p>
    <w:p w14:paraId="0475A3DE">
      <w:pPr>
        <w:widowControl/>
        <w:snapToGrid w:val="0"/>
        <w:spacing w:line="360" w:lineRule="auto"/>
        <w:ind w:firstLine="643" w:firstLineChars="200"/>
        <w:contextualSpacing/>
        <w:jc w:val="center"/>
        <w:rPr>
          <w:rFonts w:hint="eastAsia" w:ascii="宋体" w:hAnsi="宋体" w:cs="宋体"/>
          <w:sz w:val="32"/>
          <w:szCs w:val="32"/>
          <w:highlight w:val="none"/>
        </w:rPr>
      </w:pPr>
      <w:r>
        <w:rPr>
          <w:rFonts w:hint="eastAsia" w:ascii="宋体" w:hAnsi="宋体" w:cs="宋体"/>
          <w:b/>
          <w:bCs/>
          <w:sz w:val="32"/>
          <w:szCs w:val="32"/>
          <w:highlight w:val="none"/>
        </w:rPr>
        <w:t>报价总表</w:t>
      </w:r>
    </w:p>
    <w:p w14:paraId="75FCBABE">
      <w:pPr>
        <w:snapToGrid w:val="0"/>
        <w:textAlignment w:val="baseline"/>
        <w:rPr>
          <w:rFonts w:ascii="Times New Roman" w:hAnsi="Times New Roman"/>
          <w:szCs w:val="21"/>
          <w:highlight w:val="none"/>
        </w:rPr>
      </w:pPr>
    </w:p>
    <w:tbl>
      <w:tblPr>
        <w:tblStyle w:val="56"/>
        <w:tblW w:w="9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8"/>
        <w:gridCol w:w="7725"/>
      </w:tblGrid>
      <w:tr w14:paraId="2AFA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28" w:type="dxa"/>
            <w:shd w:val="clear" w:color="auto" w:fill="auto"/>
            <w:vAlign w:val="center"/>
          </w:tcPr>
          <w:p w14:paraId="7FBA2543">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项目名称</w:t>
            </w:r>
          </w:p>
        </w:tc>
        <w:tc>
          <w:tcPr>
            <w:tcW w:w="7725" w:type="dxa"/>
            <w:shd w:val="clear" w:color="auto" w:fill="auto"/>
            <w:vAlign w:val="center"/>
          </w:tcPr>
          <w:p w14:paraId="55F45AD9">
            <w:pPr>
              <w:snapToGrid w:val="0"/>
              <w:spacing w:line="480" w:lineRule="exact"/>
              <w:jc w:val="center"/>
              <w:textAlignment w:val="baseline"/>
              <w:rPr>
                <w:rFonts w:hint="eastAsia" w:ascii="宋体" w:hAnsi="宋体" w:eastAsia="宋体" w:cs="宋体"/>
                <w:color w:val="000000"/>
                <w:kern w:val="2"/>
                <w:sz w:val="24"/>
                <w:szCs w:val="24"/>
                <w:highlight w:val="none"/>
                <w:lang w:eastAsia="zh-CN"/>
              </w:rPr>
            </w:pPr>
            <w:r>
              <w:rPr>
                <w:rFonts w:hint="eastAsia" w:ascii="宋体" w:hAnsi="宋体" w:cs="宋体"/>
                <w:color w:val="000000"/>
                <w:kern w:val="2"/>
                <w:sz w:val="24"/>
                <w:szCs w:val="24"/>
                <w:highlight w:val="none"/>
                <w:lang w:eastAsia="zh-CN"/>
              </w:rPr>
              <w:t>南通职业大学建筑实训设备、网络实训等设备搬迁调试项目</w:t>
            </w:r>
          </w:p>
        </w:tc>
      </w:tr>
      <w:tr w14:paraId="73CF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28" w:type="dxa"/>
            <w:shd w:val="clear" w:color="auto" w:fill="auto"/>
            <w:vAlign w:val="center"/>
          </w:tcPr>
          <w:p w14:paraId="6C03855A">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项目编号</w:t>
            </w:r>
          </w:p>
        </w:tc>
        <w:tc>
          <w:tcPr>
            <w:tcW w:w="7725" w:type="dxa"/>
            <w:shd w:val="clear" w:color="auto" w:fill="auto"/>
            <w:vAlign w:val="center"/>
          </w:tcPr>
          <w:p w14:paraId="0EB636D4">
            <w:pPr>
              <w:snapToGrid w:val="0"/>
              <w:spacing w:line="480" w:lineRule="exact"/>
              <w:jc w:val="center"/>
              <w:textAlignment w:val="baseline"/>
              <w:rPr>
                <w:rFonts w:hint="eastAsia" w:ascii="宋体" w:hAnsi="宋体" w:cs="宋体"/>
                <w:color w:val="000000"/>
                <w:kern w:val="2"/>
                <w:sz w:val="24"/>
                <w:szCs w:val="24"/>
                <w:highlight w:val="none"/>
              </w:rPr>
            </w:pPr>
          </w:p>
        </w:tc>
      </w:tr>
      <w:tr w14:paraId="39F93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jc w:val="center"/>
        </w:trPr>
        <w:tc>
          <w:tcPr>
            <w:tcW w:w="2228" w:type="dxa"/>
            <w:shd w:val="clear" w:color="auto" w:fill="auto"/>
            <w:vAlign w:val="center"/>
          </w:tcPr>
          <w:p w14:paraId="6822EC2E">
            <w:pPr>
              <w:snapToGrid w:val="0"/>
              <w:spacing w:before="120" w:beforeLines="50"/>
              <w:jc w:val="center"/>
              <w:rPr>
                <w:rFonts w:hint="eastAsia" w:ascii="宋体" w:hAnsi="宋体" w:cs="宋体"/>
                <w:snapToGrid w:val="0"/>
                <w:color w:val="000000"/>
                <w:sz w:val="24"/>
                <w:szCs w:val="24"/>
                <w:highlight w:val="none"/>
              </w:rPr>
            </w:pPr>
            <w:r>
              <w:rPr>
                <w:rFonts w:hint="eastAsia" w:ascii="宋体" w:hAnsi="宋体" w:cs="宋体"/>
                <w:snapToGrid w:val="0"/>
                <w:color w:val="000000"/>
                <w:sz w:val="24"/>
                <w:szCs w:val="24"/>
                <w:highlight w:val="none"/>
              </w:rPr>
              <w:t>第1轮报价</w:t>
            </w:r>
          </w:p>
        </w:tc>
        <w:tc>
          <w:tcPr>
            <w:tcW w:w="7725" w:type="dxa"/>
            <w:shd w:val="clear" w:color="auto" w:fill="auto"/>
            <w:vAlign w:val="center"/>
          </w:tcPr>
          <w:p w14:paraId="23AC92CC">
            <w:pPr>
              <w:widowControl/>
              <w:spacing w:line="480" w:lineRule="auto"/>
              <w:ind w:firstLine="630" w:firstLineChars="300"/>
              <w:jc w:val="left"/>
              <w:rPr>
                <w:rFonts w:hint="eastAsia" w:ascii="Times New Roman" w:hAnsi="Times New Roman"/>
                <w:color w:val="000000"/>
                <w:kern w:val="2"/>
                <w:szCs w:val="21"/>
                <w:highlight w:val="none"/>
                <w:lang w:val="en-US" w:eastAsia="zh-CN"/>
              </w:rPr>
            </w:pPr>
            <w:r>
              <w:rPr>
                <w:rFonts w:hint="eastAsia" w:ascii="Times New Roman" w:hAnsi="Times New Roman"/>
                <w:color w:val="000000"/>
                <w:kern w:val="2"/>
                <w:szCs w:val="21"/>
                <w:highlight w:val="none"/>
                <w:lang w:val="en-US" w:eastAsia="zh-CN"/>
              </w:rPr>
              <w:t>大写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lang w:val="en-US" w:eastAsia="zh-CN"/>
              </w:rPr>
              <w:t xml:space="preserve"> </w:t>
            </w:r>
          </w:p>
          <w:p w14:paraId="7AAFBF3C">
            <w:pPr>
              <w:widowControl/>
              <w:spacing w:line="480" w:lineRule="auto"/>
              <w:jc w:val="left"/>
              <w:rPr>
                <w:rFonts w:hint="default" w:ascii="Times New Roman" w:hAnsi="Times New Roman"/>
                <w:color w:val="000000"/>
                <w:kern w:val="2"/>
                <w:szCs w:val="21"/>
                <w:highlight w:val="none"/>
                <w:u w:val="single"/>
                <w:lang w:val="en-US" w:eastAsia="zh-CN"/>
              </w:rPr>
            </w:pPr>
            <w:r>
              <w:rPr>
                <w:rFonts w:hint="eastAsia" w:ascii="Times New Roman" w:hAnsi="Times New Roman"/>
                <w:color w:val="000000"/>
                <w:kern w:val="2"/>
                <w:szCs w:val="21"/>
                <w:highlight w:val="none"/>
                <w:lang w:val="en-US" w:eastAsia="zh-CN"/>
              </w:rPr>
              <w:t xml:space="preserve">      小写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u w:val="none"/>
                <w:lang w:val="en-US" w:eastAsia="zh-CN"/>
              </w:rPr>
              <w:t>元</w:t>
            </w:r>
          </w:p>
        </w:tc>
      </w:tr>
      <w:tr w14:paraId="03624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2228" w:type="dxa"/>
            <w:shd w:val="clear" w:color="auto" w:fill="auto"/>
            <w:vAlign w:val="center"/>
          </w:tcPr>
          <w:p w14:paraId="2696029D">
            <w:pPr>
              <w:adjustRightInd w:val="0"/>
              <w:snapToGrid w:val="0"/>
              <w:jc w:val="center"/>
              <w:rPr>
                <w:rFonts w:hint="eastAsia" w:ascii="宋体" w:hAnsi="宋体" w:cs="宋体"/>
                <w:snapToGrid w:val="0"/>
                <w:color w:val="000000"/>
                <w:sz w:val="24"/>
                <w:szCs w:val="24"/>
                <w:highlight w:val="none"/>
                <w:lang w:eastAsia="zh-CN"/>
              </w:rPr>
            </w:pPr>
            <w:r>
              <w:rPr>
                <w:rFonts w:hint="eastAsia" w:ascii="宋体" w:hAnsi="宋体" w:cs="宋体"/>
                <w:snapToGrid w:val="0"/>
                <w:color w:val="000000"/>
                <w:sz w:val="24"/>
                <w:szCs w:val="24"/>
                <w:highlight w:val="none"/>
              </w:rPr>
              <w:t>第2轮</w:t>
            </w:r>
            <w:r>
              <w:rPr>
                <w:rFonts w:hint="eastAsia" w:ascii="宋体" w:hAnsi="宋体" w:cs="宋体"/>
                <w:snapToGrid w:val="0"/>
                <w:color w:val="000000"/>
                <w:sz w:val="24"/>
                <w:szCs w:val="24"/>
                <w:highlight w:val="none"/>
                <w:lang w:eastAsia="zh-CN"/>
              </w:rPr>
              <w:t>（</w:t>
            </w:r>
            <w:r>
              <w:rPr>
                <w:rFonts w:hint="eastAsia" w:ascii="宋体" w:hAnsi="宋体" w:cs="宋体"/>
                <w:snapToGrid w:val="0"/>
                <w:color w:val="000000"/>
                <w:sz w:val="24"/>
                <w:szCs w:val="24"/>
                <w:highlight w:val="none"/>
              </w:rPr>
              <w:t>最终</w:t>
            </w:r>
            <w:r>
              <w:rPr>
                <w:rFonts w:hint="eastAsia" w:ascii="宋体" w:hAnsi="宋体" w:cs="宋体"/>
                <w:snapToGrid w:val="0"/>
                <w:color w:val="000000"/>
                <w:sz w:val="24"/>
                <w:szCs w:val="24"/>
                <w:highlight w:val="none"/>
                <w:lang w:eastAsia="zh-CN"/>
              </w:rPr>
              <w:t>）</w:t>
            </w:r>
          </w:p>
          <w:p w14:paraId="47BDD569">
            <w:pPr>
              <w:adjustRightInd w:val="0"/>
              <w:snapToGrid w:val="0"/>
              <w:jc w:val="center"/>
              <w:rPr>
                <w:rFonts w:hint="eastAsia" w:ascii="宋体" w:hAnsi="宋体" w:cs="宋体"/>
                <w:snapToGrid w:val="0"/>
                <w:color w:val="000000"/>
                <w:sz w:val="24"/>
                <w:szCs w:val="24"/>
                <w:highlight w:val="none"/>
              </w:rPr>
            </w:pPr>
            <w:r>
              <w:rPr>
                <w:rFonts w:hint="eastAsia" w:ascii="宋体" w:hAnsi="宋体" w:cs="宋体"/>
                <w:snapToGrid w:val="0"/>
                <w:color w:val="000000"/>
                <w:sz w:val="24"/>
                <w:szCs w:val="24"/>
                <w:highlight w:val="none"/>
              </w:rPr>
              <w:t>报价</w:t>
            </w:r>
          </w:p>
          <w:p w14:paraId="5E278437">
            <w:pPr>
              <w:pStyle w:val="221"/>
              <w:ind w:left="0" w:firstLine="0"/>
              <w:rPr>
                <w:b/>
                <w:bCs/>
                <w:highlight w:val="none"/>
              </w:rPr>
            </w:pPr>
            <w:r>
              <w:rPr>
                <w:rFonts w:hint="eastAsia"/>
                <w:b/>
                <w:bCs/>
                <w:highlight w:val="none"/>
              </w:rPr>
              <w:t>（供应商现场填写）</w:t>
            </w:r>
          </w:p>
        </w:tc>
        <w:tc>
          <w:tcPr>
            <w:tcW w:w="7725" w:type="dxa"/>
            <w:shd w:val="clear" w:color="auto" w:fill="auto"/>
            <w:vAlign w:val="center"/>
          </w:tcPr>
          <w:p w14:paraId="00DC274D">
            <w:pPr>
              <w:widowControl/>
              <w:spacing w:line="360" w:lineRule="auto"/>
              <w:jc w:val="left"/>
              <w:rPr>
                <w:rFonts w:hint="eastAsia" w:ascii="Times New Roman" w:hAnsi="Times New Roman"/>
                <w:color w:val="000000"/>
                <w:kern w:val="2"/>
                <w:szCs w:val="21"/>
                <w:highlight w:val="none"/>
                <w:lang w:val="en-US" w:eastAsia="zh-CN"/>
              </w:rPr>
            </w:pPr>
          </w:p>
          <w:p w14:paraId="3409C10B">
            <w:pPr>
              <w:widowControl/>
              <w:spacing w:line="480" w:lineRule="auto"/>
              <w:ind w:firstLine="630" w:firstLineChars="300"/>
              <w:jc w:val="left"/>
              <w:rPr>
                <w:rFonts w:hint="eastAsia" w:ascii="Times New Roman" w:hAnsi="Times New Roman"/>
                <w:color w:val="000000"/>
                <w:kern w:val="2"/>
                <w:szCs w:val="21"/>
                <w:highlight w:val="none"/>
                <w:lang w:val="en-US" w:eastAsia="zh-CN"/>
              </w:rPr>
            </w:pPr>
            <w:r>
              <w:rPr>
                <w:rFonts w:hint="eastAsia" w:ascii="Times New Roman" w:hAnsi="Times New Roman"/>
                <w:color w:val="000000"/>
                <w:kern w:val="2"/>
                <w:szCs w:val="21"/>
                <w:highlight w:val="none"/>
                <w:lang w:val="en-US" w:eastAsia="zh-CN"/>
              </w:rPr>
              <w:t>大写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lang w:val="en-US" w:eastAsia="zh-CN"/>
              </w:rPr>
              <w:t xml:space="preserve"> </w:t>
            </w:r>
          </w:p>
          <w:p w14:paraId="6547B9C5">
            <w:pPr>
              <w:widowControl/>
              <w:spacing w:line="480" w:lineRule="auto"/>
              <w:jc w:val="left"/>
              <w:rPr>
                <w:rFonts w:ascii="Times New Roman" w:hAnsi="Times New Roman"/>
                <w:color w:val="000000"/>
                <w:kern w:val="2"/>
                <w:sz w:val="24"/>
                <w:szCs w:val="24"/>
                <w:highlight w:val="none"/>
              </w:rPr>
            </w:pPr>
            <w:r>
              <w:rPr>
                <w:rFonts w:hint="eastAsia" w:ascii="Times New Roman" w:hAnsi="Times New Roman"/>
                <w:color w:val="000000"/>
                <w:kern w:val="2"/>
                <w:szCs w:val="21"/>
                <w:highlight w:val="none"/>
                <w:lang w:val="en-US" w:eastAsia="zh-CN"/>
              </w:rPr>
              <w:t xml:space="preserve">      小写</w:t>
            </w:r>
            <w:r>
              <w:rPr>
                <w:rFonts w:hint="eastAsia" w:ascii="Times New Roman" w:hAnsi="Times New Roman"/>
                <w:color w:val="000000"/>
                <w:kern w:val="2"/>
                <w:szCs w:val="21"/>
                <w:highlight w:val="none"/>
                <w:u w:val="single"/>
                <w:lang w:val="en-US" w:eastAsia="zh-CN"/>
              </w:rPr>
              <w:t xml:space="preserve">                          </w:t>
            </w:r>
            <w:r>
              <w:rPr>
                <w:rFonts w:hint="eastAsia" w:ascii="Times New Roman" w:hAnsi="Times New Roman"/>
                <w:color w:val="000000"/>
                <w:kern w:val="2"/>
                <w:szCs w:val="21"/>
                <w:highlight w:val="none"/>
                <w:u w:val="none"/>
                <w:lang w:val="en-US" w:eastAsia="zh-CN"/>
              </w:rPr>
              <w:t>元</w:t>
            </w:r>
          </w:p>
          <w:p w14:paraId="1F63C11A">
            <w:pPr>
              <w:widowControl/>
              <w:spacing w:line="360" w:lineRule="auto"/>
              <w:jc w:val="left"/>
              <w:rPr>
                <w:rFonts w:ascii="Times New Roman" w:hAnsi="Times New Roman"/>
                <w:color w:val="000000"/>
                <w:kern w:val="2"/>
                <w:sz w:val="24"/>
                <w:szCs w:val="24"/>
                <w:highlight w:val="none"/>
                <w:u w:val="single"/>
              </w:rPr>
            </w:pPr>
          </w:p>
        </w:tc>
      </w:tr>
      <w:tr w14:paraId="49DC4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228" w:type="dxa"/>
            <w:shd w:val="clear" w:color="auto" w:fill="auto"/>
            <w:vAlign w:val="center"/>
          </w:tcPr>
          <w:p w14:paraId="0211A3FE">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付款条件</w:t>
            </w:r>
          </w:p>
        </w:tc>
        <w:tc>
          <w:tcPr>
            <w:tcW w:w="7725" w:type="dxa"/>
            <w:shd w:val="clear" w:color="auto" w:fill="auto"/>
            <w:vAlign w:val="center"/>
          </w:tcPr>
          <w:p w14:paraId="03A670A2">
            <w:pPr>
              <w:snapToGrid w:val="0"/>
              <w:spacing w:line="480" w:lineRule="exact"/>
              <w:jc w:val="center"/>
              <w:textAlignment w:val="baseline"/>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完全接受并响应本项目磋商文件的要求。</w:t>
            </w:r>
          </w:p>
        </w:tc>
      </w:tr>
    </w:tbl>
    <w:p w14:paraId="2D696959">
      <w:pPr>
        <w:snapToGrid w:val="0"/>
        <w:spacing w:after="156"/>
        <w:textAlignment w:val="baseline"/>
        <w:rPr>
          <w:rFonts w:ascii="Times New Roman" w:hAnsi="Times New Roman"/>
          <w:kern w:val="2"/>
          <w:szCs w:val="24"/>
          <w:highlight w:val="none"/>
        </w:rPr>
      </w:pPr>
    </w:p>
    <w:p w14:paraId="1980E23A">
      <w:pPr>
        <w:snapToGrid w:val="0"/>
        <w:spacing w:line="360" w:lineRule="auto"/>
        <w:textAlignment w:val="baseline"/>
        <w:rPr>
          <w:rFonts w:hint="eastAsia" w:ascii="Times New Roman" w:hAnsi="宋体" w:cs="宋体"/>
          <w:b/>
          <w:kern w:val="2"/>
          <w:sz w:val="24"/>
          <w:szCs w:val="28"/>
          <w:highlight w:val="none"/>
        </w:rPr>
      </w:pPr>
      <w:r>
        <w:rPr>
          <w:rFonts w:hint="eastAsia" w:ascii="Times New Roman" w:hAnsi="宋体" w:cs="宋体"/>
          <w:b/>
          <w:kern w:val="2"/>
          <w:sz w:val="24"/>
          <w:szCs w:val="28"/>
          <w:highlight w:val="none"/>
        </w:rPr>
        <w:t>注：1</w:t>
      </w:r>
      <w:r>
        <w:rPr>
          <w:rFonts w:hint="eastAsia" w:ascii="Times New Roman" w:hAnsi="宋体" w:cs="宋体"/>
          <w:b/>
          <w:kern w:val="2"/>
          <w:sz w:val="24"/>
          <w:szCs w:val="28"/>
          <w:highlight w:val="none"/>
          <w:lang w:val="en-US" w:eastAsia="zh-CN"/>
        </w:rPr>
        <w:t>.</w:t>
      </w:r>
      <w:r>
        <w:rPr>
          <w:rFonts w:hint="eastAsia" w:ascii="Times New Roman" w:hAnsi="宋体" w:cs="宋体"/>
          <w:b/>
          <w:kern w:val="2"/>
          <w:sz w:val="24"/>
          <w:szCs w:val="28"/>
          <w:highlight w:val="none"/>
        </w:rPr>
        <w:t>第2轮</w:t>
      </w:r>
      <w:r>
        <w:rPr>
          <w:rFonts w:hint="eastAsia" w:ascii="Times New Roman" w:hAnsi="宋体" w:cs="宋体"/>
          <w:b/>
          <w:kern w:val="2"/>
          <w:sz w:val="24"/>
          <w:szCs w:val="28"/>
          <w:highlight w:val="none"/>
          <w:lang w:eastAsia="zh-CN"/>
        </w:rPr>
        <w:t>（</w:t>
      </w:r>
      <w:r>
        <w:rPr>
          <w:rFonts w:hint="eastAsia" w:ascii="Times New Roman" w:hAnsi="宋体" w:cs="宋体"/>
          <w:b/>
          <w:kern w:val="2"/>
          <w:sz w:val="24"/>
          <w:szCs w:val="28"/>
          <w:highlight w:val="none"/>
        </w:rPr>
        <w:t>最终</w:t>
      </w:r>
      <w:r>
        <w:rPr>
          <w:rFonts w:hint="eastAsia" w:ascii="Times New Roman" w:hAnsi="宋体" w:cs="宋体"/>
          <w:b/>
          <w:kern w:val="2"/>
          <w:sz w:val="24"/>
          <w:szCs w:val="28"/>
          <w:highlight w:val="none"/>
          <w:lang w:eastAsia="zh-CN"/>
        </w:rPr>
        <w:t>）</w:t>
      </w:r>
      <w:r>
        <w:rPr>
          <w:rFonts w:hint="eastAsia" w:ascii="Times New Roman" w:hAnsi="宋体" w:cs="宋体"/>
          <w:b/>
          <w:kern w:val="2"/>
          <w:sz w:val="24"/>
          <w:szCs w:val="28"/>
          <w:highlight w:val="none"/>
        </w:rPr>
        <w:t>报价将在磋商时填写，响应文件密封提交时只需填写第1轮磋商报价。</w:t>
      </w:r>
    </w:p>
    <w:p w14:paraId="7E2AE5E5">
      <w:pPr>
        <w:snapToGrid w:val="0"/>
        <w:spacing w:line="360" w:lineRule="auto"/>
        <w:ind w:firstLine="482" w:firstLineChars="200"/>
        <w:textAlignment w:val="baseline"/>
        <w:rPr>
          <w:rFonts w:hint="eastAsia" w:ascii="Times New Roman" w:hAnsi="宋体" w:cs="宋体"/>
          <w:b/>
          <w:kern w:val="2"/>
          <w:sz w:val="24"/>
          <w:szCs w:val="28"/>
          <w:highlight w:val="none"/>
        </w:rPr>
      </w:pPr>
      <w:r>
        <w:rPr>
          <w:rFonts w:hint="eastAsia" w:ascii="Times New Roman" w:hAnsi="宋体" w:cs="宋体"/>
          <w:b/>
          <w:kern w:val="2"/>
          <w:sz w:val="24"/>
          <w:szCs w:val="28"/>
          <w:highlight w:val="none"/>
          <w:lang w:val="en-US" w:eastAsia="zh-CN"/>
        </w:rPr>
        <w:t>2.</w:t>
      </w:r>
      <w:r>
        <w:rPr>
          <w:rFonts w:hint="eastAsia" w:ascii="Times New Roman" w:hAnsi="宋体" w:cs="宋体"/>
          <w:b/>
          <w:kern w:val="2"/>
          <w:sz w:val="24"/>
          <w:szCs w:val="28"/>
          <w:highlight w:val="none"/>
        </w:rPr>
        <w:t>本表式不得自行改动。</w:t>
      </w:r>
    </w:p>
    <w:p w14:paraId="13C3DFEB">
      <w:pPr>
        <w:snapToGrid w:val="0"/>
        <w:spacing w:line="360" w:lineRule="auto"/>
        <w:textAlignment w:val="baseline"/>
        <w:rPr>
          <w:rFonts w:hint="eastAsia" w:ascii="宋体" w:hAnsi="宋体"/>
          <w:szCs w:val="24"/>
          <w:highlight w:val="none"/>
        </w:rPr>
      </w:pPr>
    </w:p>
    <w:p w14:paraId="7B1E0813">
      <w:pPr>
        <w:tabs>
          <w:tab w:val="left" w:pos="5665"/>
          <w:tab w:val="right" w:pos="8360"/>
        </w:tabs>
        <w:snapToGrid w:val="0"/>
        <w:spacing w:line="360" w:lineRule="auto"/>
        <w:ind w:right="42" w:firstLine="1560" w:firstLineChars="650"/>
        <w:textAlignment w:val="baseline"/>
        <w:rPr>
          <w:rFonts w:hint="eastAsia" w:ascii="宋体" w:hAnsi="宋体" w:cs="宋体"/>
          <w:kern w:val="2"/>
          <w:sz w:val="24"/>
          <w:szCs w:val="28"/>
          <w:highlight w:val="none"/>
        </w:rPr>
      </w:pPr>
    </w:p>
    <w:p w14:paraId="2C96099B">
      <w:pPr>
        <w:snapToGrid w:val="0"/>
        <w:spacing w:line="360" w:lineRule="auto"/>
        <w:ind w:right="79"/>
        <w:textAlignment w:val="baseline"/>
        <w:rPr>
          <w:rFonts w:hint="eastAsia" w:ascii="宋体" w:hAnsi="宋体" w:cs="宋体"/>
          <w:color w:val="000000"/>
          <w:kern w:val="2"/>
          <w:sz w:val="24"/>
          <w:szCs w:val="24"/>
          <w:highlight w:val="none"/>
        </w:rPr>
      </w:pPr>
      <w:r>
        <w:rPr>
          <w:rFonts w:hint="eastAsia" w:ascii="宋体" w:hAnsi="宋体" w:cs="宋体"/>
          <w:kern w:val="2"/>
          <w:sz w:val="24"/>
          <w:szCs w:val="24"/>
          <w:highlight w:val="none"/>
        </w:rPr>
        <w:t>竞争性磋商响应供应商：（</w:t>
      </w:r>
      <w:r>
        <w:rPr>
          <w:rFonts w:hint="eastAsia" w:ascii="宋体" w:hAnsi="宋体" w:cs="宋体"/>
          <w:kern w:val="2"/>
          <w:sz w:val="24"/>
          <w:szCs w:val="24"/>
          <w:highlight w:val="none"/>
          <w:lang w:val="en-US" w:eastAsia="zh-CN"/>
        </w:rPr>
        <w:t>公章</w:t>
      </w:r>
      <w:r>
        <w:rPr>
          <w:rFonts w:hint="eastAsia" w:ascii="宋体" w:hAnsi="宋体" w:cs="宋体"/>
          <w:kern w:val="2"/>
          <w:sz w:val="24"/>
          <w:szCs w:val="24"/>
          <w:highlight w:val="none"/>
        </w:rPr>
        <w:t>）</w:t>
      </w:r>
    </w:p>
    <w:p w14:paraId="52768259">
      <w:pPr>
        <w:tabs>
          <w:tab w:val="left" w:pos="5665"/>
          <w:tab w:val="right" w:pos="8360"/>
        </w:tabs>
        <w:snapToGrid w:val="0"/>
        <w:spacing w:line="360" w:lineRule="auto"/>
        <w:ind w:right="42"/>
        <w:textAlignment w:val="baseline"/>
        <w:rPr>
          <w:rFonts w:hint="eastAsia" w:ascii="宋体" w:hAnsi="宋体" w:cs="宋体"/>
          <w:kern w:val="2"/>
          <w:sz w:val="24"/>
          <w:szCs w:val="28"/>
          <w:highlight w:val="none"/>
          <w:u w:val="single"/>
        </w:rPr>
      </w:pPr>
      <w:r>
        <w:rPr>
          <w:rFonts w:hint="eastAsia" w:ascii="宋体" w:hAnsi="宋体" w:cs="宋体"/>
          <w:kern w:val="2"/>
          <w:sz w:val="24"/>
          <w:szCs w:val="28"/>
          <w:highlight w:val="none"/>
        </w:rPr>
        <w:t>法定代表人或</w:t>
      </w:r>
      <w:r>
        <w:rPr>
          <w:rFonts w:hint="eastAsia" w:ascii="宋体" w:hAnsi="宋体" w:cs="仿宋_GB2312"/>
          <w:kern w:val="2"/>
          <w:sz w:val="24"/>
          <w:szCs w:val="28"/>
          <w:highlight w:val="none"/>
        </w:rPr>
        <w:t>授权</w:t>
      </w:r>
      <w:r>
        <w:rPr>
          <w:rFonts w:hint="eastAsia" w:ascii="宋体" w:hAnsi="宋体" w:cs="仿宋_GB2312"/>
          <w:kern w:val="2"/>
          <w:sz w:val="24"/>
          <w:szCs w:val="28"/>
          <w:highlight w:val="none"/>
          <w:lang w:val="en-US" w:eastAsia="zh-CN"/>
        </w:rPr>
        <w:t>委托</w:t>
      </w:r>
      <w:r>
        <w:rPr>
          <w:rFonts w:hint="eastAsia" w:ascii="宋体" w:hAnsi="宋体" w:cs="仿宋_GB2312"/>
          <w:kern w:val="2"/>
          <w:sz w:val="24"/>
          <w:szCs w:val="28"/>
          <w:highlight w:val="none"/>
        </w:rPr>
        <w:t>人（签字或盖章）</w:t>
      </w:r>
      <w:r>
        <w:rPr>
          <w:rFonts w:hint="eastAsia" w:ascii="宋体" w:hAnsi="宋体" w:cs="宋体"/>
          <w:kern w:val="2"/>
          <w:sz w:val="24"/>
          <w:szCs w:val="28"/>
          <w:highlight w:val="none"/>
        </w:rPr>
        <w:t>：</w:t>
      </w:r>
    </w:p>
    <w:p w14:paraId="499F899C">
      <w:pPr>
        <w:tabs>
          <w:tab w:val="left" w:pos="5665"/>
          <w:tab w:val="right" w:pos="8360"/>
        </w:tabs>
        <w:snapToGrid w:val="0"/>
        <w:spacing w:line="360" w:lineRule="auto"/>
        <w:ind w:right="42"/>
        <w:textAlignment w:val="baseline"/>
        <w:rPr>
          <w:rFonts w:hint="eastAsia" w:ascii="宋体" w:hAnsi="宋体" w:cs="宋体"/>
          <w:color w:val="000000"/>
          <w:kern w:val="2"/>
          <w:sz w:val="24"/>
          <w:szCs w:val="28"/>
          <w:highlight w:val="none"/>
          <w:lang w:val="zh-CN"/>
        </w:rPr>
      </w:pPr>
      <w:r>
        <w:rPr>
          <w:rFonts w:hint="eastAsia" w:ascii="宋体" w:hAnsi="宋体" w:cs="宋体"/>
          <w:color w:val="000000"/>
          <w:kern w:val="2"/>
          <w:sz w:val="24"/>
          <w:szCs w:val="28"/>
          <w:highlight w:val="none"/>
          <w:lang w:val="zh-CN"/>
        </w:rPr>
        <w:t>日期：年</w:t>
      </w:r>
      <w:r>
        <w:rPr>
          <w:rFonts w:hint="eastAsia" w:ascii="宋体" w:hAnsi="宋体" w:cs="宋体"/>
          <w:color w:val="000000"/>
          <w:kern w:val="2"/>
          <w:sz w:val="24"/>
          <w:szCs w:val="28"/>
          <w:highlight w:val="none"/>
          <w:lang w:val="en-US" w:eastAsia="zh-CN"/>
        </w:rPr>
        <w:t xml:space="preserve"> </w:t>
      </w:r>
      <w:r>
        <w:rPr>
          <w:rFonts w:hint="eastAsia" w:ascii="宋体" w:hAnsi="宋体" w:cs="宋体"/>
          <w:color w:val="000000"/>
          <w:kern w:val="2"/>
          <w:sz w:val="24"/>
          <w:szCs w:val="28"/>
          <w:highlight w:val="none"/>
          <w:lang w:val="zh-CN"/>
        </w:rPr>
        <w:t>月</w:t>
      </w:r>
      <w:r>
        <w:rPr>
          <w:rFonts w:hint="eastAsia" w:ascii="宋体" w:hAnsi="宋体" w:cs="宋体"/>
          <w:color w:val="000000"/>
          <w:kern w:val="2"/>
          <w:sz w:val="24"/>
          <w:szCs w:val="28"/>
          <w:highlight w:val="none"/>
          <w:lang w:val="en-US" w:eastAsia="zh-CN"/>
        </w:rPr>
        <w:t xml:space="preserve"> </w:t>
      </w:r>
      <w:r>
        <w:rPr>
          <w:rFonts w:hint="eastAsia" w:ascii="宋体" w:hAnsi="宋体" w:cs="宋体"/>
          <w:color w:val="000000"/>
          <w:kern w:val="2"/>
          <w:sz w:val="24"/>
          <w:szCs w:val="28"/>
          <w:highlight w:val="none"/>
          <w:lang w:val="zh-CN"/>
        </w:rPr>
        <w:t>日</w:t>
      </w:r>
    </w:p>
    <w:p w14:paraId="3060D6CF">
      <w:pPr>
        <w:snapToGrid w:val="0"/>
        <w:spacing w:line="400" w:lineRule="exact"/>
        <w:ind w:firstLine="540" w:firstLineChars="192"/>
        <w:contextualSpacing/>
        <w:rPr>
          <w:rFonts w:hint="eastAsia" w:ascii="宋体" w:hAnsi="宋体" w:cs="宋体"/>
          <w:b/>
          <w:sz w:val="28"/>
          <w:szCs w:val="28"/>
          <w:highlight w:val="none"/>
        </w:rPr>
      </w:pPr>
    </w:p>
    <w:p w14:paraId="6A5BC1B0">
      <w:pPr>
        <w:widowControl/>
        <w:spacing w:before="100" w:beforeAutospacing="1" w:after="100" w:afterAutospacing="1" w:line="500" w:lineRule="atLeast"/>
        <w:rPr>
          <w:rFonts w:hint="eastAsia" w:ascii="宋体" w:hAnsi="宋体" w:cs="宋体"/>
          <w:color w:val="000000"/>
          <w:kern w:val="2"/>
          <w:sz w:val="24"/>
          <w:szCs w:val="28"/>
          <w:highlight w:val="none"/>
          <w:lang w:val="zh-CN"/>
        </w:rPr>
      </w:pPr>
    </w:p>
    <w:p w14:paraId="1F225D0E">
      <w:pPr>
        <w:tabs>
          <w:tab w:val="left" w:pos="5665"/>
          <w:tab w:val="right" w:pos="8360"/>
        </w:tabs>
        <w:snapToGrid w:val="0"/>
        <w:spacing w:line="360" w:lineRule="auto"/>
        <w:ind w:right="42"/>
        <w:textAlignment w:val="baseline"/>
        <w:rPr>
          <w:rFonts w:ascii="Times New Roman" w:hAnsi="Times New Roman"/>
          <w:kern w:val="2"/>
          <w:sz w:val="28"/>
          <w:szCs w:val="28"/>
          <w:highlight w:val="none"/>
        </w:rPr>
      </w:pPr>
    </w:p>
    <w:p w14:paraId="734226AF">
      <w:pPr>
        <w:snapToGrid w:val="0"/>
        <w:spacing w:line="300" w:lineRule="auto"/>
        <w:outlineLvl w:val="9"/>
        <w:rPr>
          <w:rFonts w:ascii="Times New Roman" w:hAnsi="Times New Roman"/>
          <w:kern w:val="2"/>
          <w:sz w:val="28"/>
          <w:szCs w:val="28"/>
          <w:highlight w:val="none"/>
        </w:rPr>
      </w:pPr>
    </w:p>
    <w:p w14:paraId="37E89BF6">
      <w:pPr>
        <w:spacing w:line="400" w:lineRule="exact"/>
        <w:rPr>
          <w:rFonts w:hint="eastAsia" w:ascii="Times New Roman" w:hAnsi="宋体" w:eastAsia="宋体" w:cs="宋体"/>
          <w:b/>
          <w:kern w:val="2"/>
          <w:sz w:val="24"/>
          <w:szCs w:val="28"/>
          <w:highlight w:val="none"/>
          <w:lang w:eastAsia="zh-CN"/>
        </w:rPr>
      </w:pPr>
    </w:p>
    <w:sectPr>
      <w:pgSz w:w="11906" w:h="16838"/>
      <w:pgMar w:top="1440" w:right="1080" w:bottom="1440" w:left="108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方正仿宋简体">
    <w:altName w:val="微软雅黑"/>
    <w:panose1 w:val="00000000000000000000"/>
    <w:charset w:val="00"/>
    <w:family w:val="auto"/>
    <w:pitch w:val="default"/>
    <w:sig w:usb0="00000000" w:usb1="00000000" w:usb2="00000000" w:usb3="00000000" w:csb0="00000000" w:csb1="00000000"/>
  </w:font>
  <w:font w:name="创艺简仿宋">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黑体_GBK">
    <w:altName w:val="微软雅黑"/>
    <w:panose1 w:val="03000509000000000000"/>
    <w:charset w:val="86"/>
    <w:family w:val="script"/>
    <w:pitch w:val="default"/>
    <w:sig w:usb0="00000000" w:usb1="00000000" w:usb2="00000000" w:usb3="00000000" w:csb0="003C0041" w:csb1="A00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C4D8D">
    <w:pPr>
      <w:pStyle w:val="34"/>
      <w:jc w:val="center"/>
    </w:pPr>
    <w:r>
      <w:fldChar w:fldCharType="begin"/>
    </w:r>
    <w:r>
      <w:instrText xml:space="preserve"> PAGE   \* MERGEFORMAT </w:instrText>
    </w:r>
    <w:r>
      <w:fldChar w:fldCharType="separate"/>
    </w:r>
    <w:r>
      <w:rPr>
        <w:lang w:val="zh-CN"/>
      </w:rPr>
      <w:t>28</w:t>
    </w:r>
    <w:r>
      <w:rPr>
        <w:lang w:val="zh-CN"/>
      </w:rPr>
      <w:fldChar w:fldCharType="end"/>
    </w:r>
  </w:p>
  <w:p w14:paraId="245DC637">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EC657">
    <w:pPr>
      <w:pStyle w:val="34"/>
      <w:jc w:val="center"/>
    </w:pPr>
    <w:r>
      <w:fldChar w:fldCharType="begin"/>
    </w:r>
    <w:r>
      <w:instrText xml:space="preserve"> PAGE   \* MERGEFORMAT </w:instrText>
    </w:r>
    <w:r>
      <w:fldChar w:fldCharType="separate"/>
    </w:r>
    <w:r>
      <w:rPr>
        <w:lang w:val="zh-CN"/>
      </w:rPr>
      <w:t>1</w:t>
    </w:r>
    <w:r>
      <w:rPr>
        <w:lang w:val="zh-CN"/>
      </w:rPr>
      <w:fldChar w:fldCharType="end"/>
    </w:r>
  </w:p>
  <w:p w14:paraId="0E569AA4">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836A2">
    <w:pPr>
      <w:spacing w:line="359" w:lineRule="auto"/>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3942C">
    <w:pPr>
      <w:spacing w:line="193" w:lineRule="auto"/>
      <w:ind w:left="473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C55D484">
                          <w:pPr>
                            <w:pStyle w:val="34"/>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75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1F99CAgAAfQQAAA4AAABkcnMvZTJvRG9jLnhtbK1UzW7UMBC+I/EO&#10;lu802yKqVdRstbRahFRopYI4ex1nY8n2WLa3SXkAeANOXLjzXH0OPudnQYVDD1yi8cz4m/m+Gefs&#10;vLeG3akQNbmKHx8tOFNOUq3druIfP2xeLDmLSbhaGHKq4vcq8vPV82dnnS/VCbVkahUYQFwsO1/x&#10;NiVfFkWUrbIiHpFXDsGGghUJx7Ar6iA6oFtTnCwWp0VHofaBpIoR3ssxyCfE8BRAahot1SXJvVUu&#10;jahBGZFAKbbaR74aum0aJdN100SVmKk4mKbhiyKwt/lbrM5EuQvCt1pOLYintPCIkxXaoegB6lIk&#10;wfZB/wVltQwUqUlHkmwxEhkUAYvjxSNtblvh1cAFUkd/ED3+P1j5/u4mMF1jEzhzwmLgD9++Pnz/&#10;+fDjCzvO8nQ+lsi69chL/Wvqc+rkj9m57d5RjXtin2jQoG+CzVqAHUM2pL4/SK36xGSGWJ4slwuE&#10;JGLzAaiFKOfrPsT0RpFl2ah4wCwHeHF3FdOYOqfkao422hj4RWkc6yp++vLVYrhwiADcuJyghs2Y&#10;YDLBTGSkmvptP7HbUn0PfoHGrYlebjRauRIx3YiANUH7eEjpGp/GEErSZHHWUvj8L3/Ox/QQ5azD&#10;2lXc4ZVxZt46TBWAaTbCbGxnw+3tBWGPMSn0Mpi4EJKZzSaQ/YTXtc41EBJOolLF02xepHH18Tql&#10;Wq+HpL0PeteOF7CTXqQrd+tlLpOlin6NuW70oHiWalQFk8oHbOUws+kF5bX/8zxk/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EM1F99CAgAAfQQAAA4AAAAAAAAAAQAgAAAAHwEAAGRy&#10;cy9lMm9Eb2MueG1sUEsFBgAAAAAGAAYAWQEAANMFAAAAAA==&#10;">
              <v:fill on="f" focussize="0,0"/>
              <v:stroke on="f" weight="0.5pt"/>
              <v:imagedata o:title=""/>
              <o:lock v:ext="edit" aspectratio="f"/>
              <v:textbox inset="0mm,0mm,0mm,0mm" style="mso-fit-shape-to-text:t;">
                <w:txbxContent>
                  <w:p w14:paraId="5C55D484">
                    <w:pPr>
                      <w:pStyle w:val="34"/>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75</w:t>
                    </w:r>
                    <w:r>
                      <w:rPr>
                        <w:rFonts w:hint="eastAsia" w:eastAsia="宋体"/>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1A14C">
    <w:pPr>
      <w:tabs>
        <w:tab w:val="left" w:pos="6300"/>
      </w:tabs>
      <w:spacing w:line="300"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0E737">
    <w:pPr>
      <w:tabs>
        <w:tab w:val="left" w:pos="6300"/>
      </w:tabs>
      <w:spacing w:line="300"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EFFD5">
    <w:pPr>
      <w:pBdr>
        <w:bottom w:val="none" w:color="auto" w:sz="0" w:space="0"/>
      </w:pBdr>
      <w:spacing w:line="350" w:lineRule="exact"/>
      <w:ind w:firstLine="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2A04C">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D9190"/>
    <w:multiLevelType w:val="singleLevel"/>
    <w:tmpl w:val="B4FD9190"/>
    <w:lvl w:ilvl="0" w:tentative="0">
      <w:start w:val="2"/>
      <w:numFmt w:val="chineseCounting"/>
      <w:suff w:val="nothing"/>
      <w:lvlText w:val="（%1）"/>
      <w:lvlJc w:val="left"/>
      <w:rPr>
        <w:rFonts w:hint="eastAsia"/>
      </w:rPr>
    </w:lvl>
  </w:abstractNum>
  <w:abstractNum w:abstractNumId="1">
    <w:nsid w:val="5DB8C198"/>
    <w:multiLevelType w:val="singleLevel"/>
    <w:tmpl w:val="5DB8C198"/>
    <w:lvl w:ilvl="0" w:tentative="0">
      <w:start w:val="2"/>
      <w:numFmt w:val="chineseCounting"/>
      <w:suff w:val="nothing"/>
      <w:lvlText w:val="%1、"/>
      <w:lvlJc w:val="left"/>
      <w:rPr>
        <w:rFonts w:hint="eastAsia"/>
      </w:rPr>
    </w:lvl>
  </w:abstractNum>
  <w:abstractNum w:abstractNumId="2">
    <w:nsid w:val="756EC25D"/>
    <w:multiLevelType w:val="singleLevel"/>
    <w:tmpl w:val="756EC25D"/>
    <w:lvl w:ilvl="0" w:tentative="0">
      <w:start w:val="9"/>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YjYzNWY2NjViMTZmNDMyOGViZjFiY2NlY2I4YjkifQ=="/>
  </w:docVars>
  <w:rsids>
    <w:rsidRoot w:val="00D63923"/>
    <w:rsid w:val="000032DC"/>
    <w:rsid w:val="00003529"/>
    <w:rsid w:val="00031BCB"/>
    <w:rsid w:val="000339EA"/>
    <w:rsid w:val="0004084A"/>
    <w:rsid w:val="000472A1"/>
    <w:rsid w:val="00047ACF"/>
    <w:rsid w:val="00060DD9"/>
    <w:rsid w:val="00063D5D"/>
    <w:rsid w:val="00066D61"/>
    <w:rsid w:val="0007412E"/>
    <w:rsid w:val="000748BE"/>
    <w:rsid w:val="00075C45"/>
    <w:rsid w:val="000821B4"/>
    <w:rsid w:val="000860AB"/>
    <w:rsid w:val="000901DF"/>
    <w:rsid w:val="000903C5"/>
    <w:rsid w:val="00090FE2"/>
    <w:rsid w:val="000930DF"/>
    <w:rsid w:val="000A3037"/>
    <w:rsid w:val="000A6460"/>
    <w:rsid w:val="000B5D7C"/>
    <w:rsid w:val="000B5FC2"/>
    <w:rsid w:val="000C12A8"/>
    <w:rsid w:val="000C306E"/>
    <w:rsid w:val="000C4A08"/>
    <w:rsid w:val="000D40F8"/>
    <w:rsid w:val="000D4B93"/>
    <w:rsid w:val="000E689A"/>
    <w:rsid w:val="00106492"/>
    <w:rsid w:val="00111053"/>
    <w:rsid w:val="00112764"/>
    <w:rsid w:val="00123CC1"/>
    <w:rsid w:val="0012744D"/>
    <w:rsid w:val="00131FFD"/>
    <w:rsid w:val="00132267"/>
    <w:rsid w:val="001333F0"/>
    <w:rsid w:val="00144942"/>
    <w:rsid w:val="00154D66"/>
    <w:rsid w:val="00160594"/>
    <w:rsid w:val="00160AF5"/>
    <w:rsid w:val="0017499E"/>
    <w:rsid w:val="00184CAE"/>
    <w:rsid w:val="001925ED"/>
    <w:rsid w:val="00194AFE"/>
    <w:rsid w:val="001A0223"/>
    <w:rsid w:val="001A3F36"/>
    <w:rsid w:val="001B3EEE"/>
    <w:rsid w:val="001B5A4B"/>
    <w:rsid w:val="001B6933"/>
    <w:rsid w:val="001C5873"/>
    <w:rsid w:val="001D1BC5"/>
    <w:rsid w:val="001D5236"/>
    <w:rsid w:val="00201034"/>
    <w:rsid w:val="00202F6E"/>
    <w:rsid w:val="00211C6A"/>
    <w:rsid w:val="00235D91"/>
    <w:rsid w:val="00241ABB"/>
    <w:rsid w:val="00251BB7"/>
    <w:rsid w:val="00255401"/>
    <w:rsid w:val="00262079"/>
    <w:rsid w:val="002760AD"/>
    <w:rsid w:val="00280362"/>
    <w:rsid w:val="0028562F"/>
    <w:rsid w:val="002A1C76"/>
    <w:rsid w:val="002A1DB1"/>
    <w:rsid w:val="002B1006"/>
    <w:rsid w:val="002B275A"/>
    <w:rsid w:val="002B55A5"/>
    <w:rsid w:val="002C2823"/>
    <w:rsid w:val="002E2773"/>
    <w:rsid w:val="002E714C"/>
    <w:rsid w:val="002F4F0B"/>
    <w:rsid w:val="00303B54"/>
    <w:rsid w:val="00305B8A"/>
    <w:rsid w:val="003110FF"/>
    <w:rsid w:val="003117D7"/>
    <w:rsid w:val="0031321A"/>
    <w:rsid w:val="003141B4"/>
    <w:rsid w:val="00321A90"/>
    <w:rsid w:val="0032296D"/>
    <w:rsid w:val="00322CBD"/>
    <w:rsid w:val="00323DD4"/>
    <w:rsid w:val="00330669"/>
    <w:rsid w:val="00350B56"/>
    <w:rsid w:val="003609F8"/>
    <w:rsid w:val="003620D8"/>
    <w:rsid w:val="003663F0"/>
    <w:rsid w:val="0037477E"/>
    <w:rsid w:val="003765B1"/>
    <w:rsid w:val="00382512"/>
    <w:rsid w:val="00396B2C"/>
    <w:rsid w:val="003A5F08"/>
    <w:rsid w:val="003C3BFE"/>
    <w:rsid w:val="003D2E9A"/>
    <w:rsid w:val="003D4F0B"/>
    <w:rsid w:val="003E2C01"/>
    <w:rsid w:val="003E50A1"/>
    <w:rsid w:val="003E7D54"/>
    <w:rsid w:val="003F4EED"/>
    <w:rsid w:val="003F628D"/>
    <w:rsid w:val="003F6CF3"/>
    <w:rsid w:val="00403E75"/>
    <w:rsid w:val="004138A1"/>
    <w:rsid w:val="00414888"/>
    <w:rsid w:val="00416971"/>
    <w:rsid w:val="00416B1B"/>
    <w:rsid w:val="004245BF"/>
    <w:rsid w:val="00456B24"/>
    <w:rsid w:val="00456F75"/>
    <w:rsid w:val="004605FC"/>
    <w:rsid w:val="00460668"/>
    <w:rsid w:val="00471A1B"/>
    <w:rsid w:val="00477A47"/>
    <w:rsid w:val="00481374"/>
    <w:rsid w:val="004B1B70"/>
    <w:rsid w:val="004B426E"/>
    <w:rsid w:val="004B5F7B"/>
    <w:rsid w:val="004C0296"/>
    <w:rsid w:val="004C0DB6"/>
    <w:rsid w:val="004C0F3B"/>
    <w:rsid w:val="004D24EE"/>
    <w:rsid w:val="004D7659"/>
    <w:rsid w:val="004E1BD5"/>
    <w:rsid w:val="004E2DE9"/>
    <w:rsid w:val="004E67CA"/>
    <w:rsid w:val="00503456"/>
    <w:rsid w:val="005119F8"/>
    <w:rsid w:val="00516BEB"/>
    <w:rsid w:val="00517225"/>
    <w:rsid w:val="00517CD2"/>
    <w:rsid w:val="00523680"/>
    <w:rsid w:val="00524D8A"/>
    <w:rsid w:val="00526790"/>
    <w:rsid w:val="00526AE8"/>
    <w:rsid w:val="00537BAD"/>
    <w:rsid w:val="00547558"/>
    <w:rsid w:val="00553D50"/>
    <w:rsid w:val="005574D6"/>
    <w:rsid w:val="005615D4"/>
    <w:rsid w:val="00561793"/>
    <w:rsid w:val="00595513"/>
    <w:rsid w:val="005B0B92"/>
    <w:rsid w:val="005B1D32"/>
    <w:rsid w:val="005B2FAB"/>
    <w:rsid w:val="005B4957"/>
    <w:rsid w:val="005B5193"/>
    <w:rsid w:val="005C3DAD"/>
    <w:rsid w:val="005D3D44"/>
    <w:rsid w:val="005D48CA"/>
    <w:rsid w:val="005D5A36"/>
    <w:rsid w:val="005D5A93"/>
    <w:rsid w:val="005D6D07"/>
    <w:rsid w:val="005E7C0D"/>
    <w:rsid w:val="005F0AF2"/>
    <w:rsid w:val="0060016E"/>
    <w:rsid w:val="00600DEC"/>
    <w:rsid w:val="006014DD"/>
    <w:rsid w:val="00603E7D"/>
    <w:rsid w:val="006152D4"/>
    <w:rsid w:val="00615A4B"/>
    <w:rsid w:val="00617368"/>
    <w:rsid w:val="00621267"/>
    <w:rsid w:val="0062243D"/>
    <w:rsid w:val="0063113B"/>
    <w:rsid w:val="006341DD"/>
    <w:rsid w:val="00635EA2"/>
    <w:rsid w:val="00636DAA"/>
    <w:rsid w:val="0064598B"/>
    <w:rsid w:val="0065226F"/>
    <w:rsid w:val="006544C3"/>
    <w:rsid w:val="00654F70"/>
    <w:rsid w:val="00674128"/>
    <w:rsid w:val="006767A9"/>
    <w:rsid w:val="006767ED"/>
    <w:rsid w:val="0068121C"/>
    <w:rsid w:val="00685A3A"/>
    <w:rsid w:val="00685C78"/>
    <w:rsid w:val="006A6D6C"/>
    <w:rsid w:val="006B4C08"/>
    <w:rsid w:val="006B6E02"/>
    <w:rsid w:val="006B77D6"/>
    <w:rsid w:val="006D350F"/>
    <w:rsid w:val="006D6719"/>
    <w:rsid w:val="006E2A10"/>
    <w:rsid w:val="00703EEE"/>
    <w:rsid w:val="00713145"/>
    <w:rsid w:val="007201E4"/>
    <w:rsid w:val="00721FB7"/>
    <w:rsid w:val="0072639A"/>
    <w:rsid w:val="007301BE"/>
    <w:rsid w:val="007302B7"/>
    <w:rsid w:val="00731C45"/>
    <w:rsid w:val="00734F2F"/>
    <w:rsid w:val="00735B71"/>
    <w:rsid w:val="007426C7"/>
    <w:rsid w:val="007447D7"/>
    <w:rsid w:val="00767B14"/>
    <w:rsid w:val="00770B98"/>
    <w:rsid w:val="007723E4"/>
    <w:rsid w:val="00774A0B"/>
    <w:rsid w:val="00780C0D"/>
    <w:rsid w:val="007842A8"/>
    <w:rsid w:val="00790EDA"/>
    <w:rsid w:val="0079238D"/>
    <w:rsid w:val="007936DD"/>
    <w:rsid w:val="00797C85"/>
    <w:rsid w:val="007A6534"/>
    <w:rsid w:val="007B3BF4"/>
    <w:rsid w:val="007C4A3F"/>
    <w:rsid w:val="007E5DCC"/>
    <w:rsid w:val="0080458B"/>
    <w:rsid w:val="00806B0E"/>
    <w:rsid w:val="00813BD4"/>
    <w:rsid w:val="00813C08"/>
    <w:rsid w:val="00815AA5"/>
    <w:rsid w:val="00821FEA"/>
    <w:rsid w:val="008224FF"/>
    <w:rsid w:val="00823083"/>
    <w:rsid w:val="008267B1"/>
    <w:rsid w:val="00831738"/>
    <w:rsid w:val="00832492"/>
    <w:rsid w:val="00846C35"/>
    <w:rsid w:val="00852307"/>
    <w:rsid w:val="00862A92"/>
    <w:rsid w:val="0087103E"/>
    <w:rsid w:val="00882AE6"/>
    <w:rsid w:val="008945D6"/>
    <w:rsid w:val="0089578F"/>
    <w:rsid w:val="008958A5"/>
    <w:rsid w:val="008B26F0"/>
    <w:rsid w:val="008C4AD2"/>
    <w:rsid w:val="008E2A06"/>
    <w:rsid w:val="009072C0"/>
    <w:rsid w:val="0092014A"/>
    <w:rsid w:val="00930464"/>
    <w:rsid w:val="00930484"/>
    <w:rsid w:val="00940AE5"/>
    <w:rsid w:val="009419BC"/>
    <w:rsid w:val="00946B6D"/>
    <w:rsid w:val="009505C9"/>
    <w:rsid w:val="00953EEF"/>
    <w:rsid w:val="00960207"/>
    <w:rsid w:val="0096695A"/>
    <w:rsid w:val="00983838"/>
    <w:rsid w:val="00991BA9"/>
    <w:rsid w:val="0099493F"/>
    <w:rsid w:val="0099677F"/>
    <w:rsid w:val="009969B9"/>
    <w:rsid w:val="009A3106"/>
    <w:rsid w:val="009A5FE5"/>
    <w:rsid w:val="009D0849"/>
    <w:rsid w:val="009D1C3B"/>
    <w:rsid w:val="009D24FA"/>
    <w:rsid w:val="009D37D8"/>
    <w:rsid w:val="009E16D1"/>
    <w:rsid w:val="009E26A9"/>
    <w:rsid w:val="009E3180"/>
    <w:rsid w:val="009E65EB"/>
    <w:rsid w:val="009E6810"/>
    <w:rsid w:val="009E7E78"/>
    <w:rsid w:val="009F79D7"/>
    <w:rsid w:val="00A07354"/>
    <w:rsid w:val="00A10ACC"/>
    <w:rsid w:val="00A12646"/>
    <w:rsid w:val="00A12880"/>
    <w:rsid w:val="00A16EF9"/>
    <w:rsid w:val="00A23D43"/>
    <w:rsid w:val="00A254B4"/>
    <w:rsid w:val="00A316B0"/>
    <w:rsid w:val="00A34910"/>
    <w:rsid w:val="00A35177"/>
    <w:rsid w:val="00A4537A"/>
    <w:rsid w:val="00A4675D"/>
    <w:rsid w:val="00A46EE9"/>
    <w:rsid w:val="00A47DCD"/>
    <w:rsid w:val="00A51117"/>
    <w:rsid w:val="00A55761"/>
    <w:rsid w:val="00A64390"/>
    <w:rsid w:val="00A70265"/>
    <w:rsid w:val="00A84E47"/>
    <w:rsid w:val="00A85098"/>
    <w:rsid w:val="00A86F39"/>
    <w:rsid w:val="00A877D7"/>
    <w:rsid w:val="00A942E1"/>
    <w:rsid w:val="00AC75E2"/>
    <w:rsid w:val="00AD096D"/>
    <w:rsid w:val="00AE23B7"/>
    <w:rsid w:val="00AE6635"/>
    <w:rsid w:val="00AF6639"/>
    <w:rsid w:val="00B16588"/>
    <w:rsid w:val="00B1795A"/>
    <w:rsid w:val="00B20A16"/>
    <w:rsid w:val="00B21741"/>
    <w:rsid w:val="00B36F22"/>
    <w:rsid w:val="00B37C88"/>
    <w:rsid w:val="00B41DD8"/>
    <w:rsid w:val="00B66F6B"/>
    <w:rsid w:val="00B67C25"/>
    <w:rsid w:val="00B70186"/>
    <w:rsid w:val="00B7125C"/>
    <w:rsid w:val="00BB5DB9"/>
    <w:rsid w:val="00BC6582"/>
    <w:rsid w:val="00BD13DC"/>
    <w:rsid w:val="00BD1927"/>
    <w:rsid w:val="00BE66CC"/>
    <w:rsid w:val="00C0148A"/>
    <w:rsid w:val="00C078CC"/>
    <w:rsid w:val="00C17F3A"/>
    <w:rsid w:val="00C26579"/>
    <w:rsid w:val="00C27144"/>
    <w:rsid w:val="00C34DB7"/>
    <w:rsid w:val="00C43958"/>
    <w:rsid w:val="00C52023"/>
    <w:rsid w:val="00C56773"/>
    <w:rsid w:val="00C62557"/>
    <w:rsid w:val="00C63577"/>
    <w:rsid w:val="00C64FBC"/>
    <w:rsid w:val="00C74AA4"/>
    <w:rsid w:val="00C84E22"/>
    <w:rsid w:val="00C91B7F"/>
    <w:rsid w:val="00CA5203"/>
    <w:rsid w:val="00CB5B35"/>
    <w:rsid w:val="00CD10F6"/>
    <w:rsid w:val="00D054FF"/>
    <w:rsid w:val="00D077E5"/>
    <w:rsid w:val="00D10FB7"/>
    <w:rsid w:val="00D23F11"/>
    <w:rsid w:val="00D3264B"/>
    <w:rsid w:val="00D34DD2"/>
    <w:rsid w:val="00D37D35"/>
    <w:rsid w:val="00D50388"/>
    <w:rsid w:val="00D63923"/>
    <w:rsid w:val="00D6786F"/>
    <w:rsid w:val="00D745FF"/>
    <w:rsid w:val="00D74C31"/>
    <w:rsid w:val="00D77471"/>
    <w:rsid w:val="00D8272D"/>
    <w:rsid w:val="00D833B0"/>
    <w:rsid w:val="00D94427"/>
    <w:rsid w:val="00DA4C62"/>
    <w:rsid w:val="00DB386D"/>
    <w:rsid w:val="00DB6D38"/>
    <w:rsid w:val="00DC35BE"/>
    <w:rsid w:val="00E000FE"/>
    <w:rsid w:val="00E05013"/>
    <w:rsid w:val="00E06AC5"/>
    <w:rsid w:val="00E110A1"/>
    <w:rsid w:val="00E11EF8"/>
    <w:rsid w:val="00E15BA9"/>
    <w:rsid w:val="00E22F78"/>
    <w:rsid w:val="00E235E6"/>
    <w:rsid w:val="00E35E11"/>
    <w:rsid w:val="00E36EDC"/>
    <w:rsid w:val="00E46677"/>
    <w:rsid w:val="00E4725B"/>
    <w:rsid w:val="00E51353"/>
    <w:rsid w:val="00E55616"/>
    <w:rsid w:val="00E566EF"/>
    <w:rsid w:val="00E766DE"/>
    <w:rsid w:val="00E822AC"/>
    <w:rsid w:val="00E84222"/>
    <w:rsid w:val="00E84251"/>
    <w:rsid w:val="00E870B7"/>
    <w:rsid w:val="00EA39EC"/>
    <w:rsid w:val="00EB165B"/>
    <w:rsid w:val="00EC3499"/>
    <w:rsid w:val="00EC5780"/>
    <w:rsid w:val="00EC6C03"/>
    <w:rsid w:val="00ED07C0"/>
    <w:rsid w:val="00EE5DAF"/>
    <w:rsid w:val="00EF252D"/>
    <w:rsid w:val="00EF6AD7"/>
    <w:rsid w:val="00F200D7"/>
    <w:rsid w:val="00F24278"/>
    <w:rsid w:val="00F43DDE"/>
    <w:rsid w:val="00F45AA6"/>
    <w:rsid w:val="00F55D38"/>
    <w:rsid w:val="00F61B34"/>
    <w:rsid w:val="00F76804"/>
    <w:rsid w:val="00F8595D"/>
    <w:rsid w:val="00F94163"/>
    <w:rsid w:val="00F946F4"/>
    <w:rsid w:val="00F96D28"/>
    <w:rsid w:val="00FA2148"/>
    <w:rsid w:val="00FA60A2"/>
    <w:rsid w:val="00FB0BE2"/>
    <w:rsid w:val="00FB7B4D"/>
    <w:rsid w:val="00FC4201"/>
    <w:rsid w:val="00FC4717"/>
    <w:rsid w:val="00FE3D21"/>
    <w:rsid w:val="00FF795B"/>
    <w:rsid w:val="014063FE"/>
    <w:rsid w:val="017F605E"/>
    <w:rsid w:val="018312F1"/>
    <w:rsid w:val="021D04ED"/>
    <w:rsid w:val="02872680"/>
    <w:rsid w:val="02A44ADD"/>
    <w:rsid w:val="02D10E28"/>
    <w:rsid w:val="02DB7D0B"/>
    <w:rsid w:val="02DF2B19"/>
    <w:rsid w:val="02EE3C38"/>
    <w:rsid w:val="0324119F"/>
    <w:rsid w:val="034A5312"/>
    <w:rsid w:val="03654C34"/>
    <w:rsid w:val="039667A9"/>
    <w:rsid w:val="03E959C4"/>
    <w:rsid w:val="04164F05"/>
    <w:rsid w:val="043D09D3"/>
    <w:rsid w:val="044A2990"/>
    <w:rsid w:val="046F1C4C"/>
    <w:rsid w:val="04842AA6"/>
    <w:rsid w:val="04A722F0"/>
    <w:rsid w:val="04D70E86"/>
    <w:rsid w:val="05742D3F"/>
    <w:rsid w:val="05A778BA"/>
    <w:rsid w:val="05CA44E8"/>
    <w:rsid w:val="063B7194"/>
    <w:rsid w:val="064533EA"/>
    <w:rsid w:val="065B15E4"/>
    <w:rsid w:val="06661749"/>
    <w:rsid w:val="067967A4"/>
    <w:rsid w:val="06AD328B"/>
    <w:rsid w:val="078132CC"/>
    <w:rsid w:val="0798080E"/>
    <w:rsid w:val="083B347B"/>
    <w:rsid w:val="083E2257"/>
    <w:rsid w:val="089743CC"/>
    <w:rsid w:val="08A638B2"/>
    <w:rsid w:val="08B17BE1"/>
    <w:rsid w:val="09163AAC"/>
    <w:rsid w:val="091F7BAD"/>
    <w:rsid w:val="0935436E"/>
    <w:rsid w:val="09B40879"/>
    <w:rsid w:val="09EE2174"/>
    <w:rsid w:val="0A8C3FD1"/>
    <w:rsid w:val="0B156206"/>
    <w:rsid w:val="0B416FFB"/>
    <w:rsid w:val="0BD31C1D"/>
    <w:rsid w:val="0CFD3CE0"/>
    <w:rsid w:val="0D2A2B06"/>
    <w:rsid w:val="0D432109"/>
    <w:rsid w:val="0D9267A4"/>
    <w:rsid w:val="0DAA753B"/>
    <w:rsid w:val="0DD759F4"/>
    <w:rsid w:val="0F2C143E"/>
    <w:rsid w:val="0F5C190C"/>
    <w:rsid w:val="0F5E534F"/>
    <w:rsid w:val="0F8643D6"/>
    <w:rsid w:val="0F9C5147"/>
    <w:rsid w:val="0FF64672"/>
    <w:rsid w:val="10D91A83"/>
    <w:rsid w:val="10F93ED3"/>
    <w:rsid w:val="1182211B"/>
    <w:rsid w:val="11C4369B"/>
    <w:rsid w:val="11D16BFE"/>
    <w:rsid w:val="11D41B62"/>
    <w:rsid w:val="120B7AB2"/>
    <w:rsid w:val="1211524D"/>
    <w:rsid w:val="127759F8"/>
    <w:rsid w:val="12BC340B"/>
    <w:rsid w:val="13405DEA"/>
    <w:rsid w:val="136829BB"/>
    <w:rsid w:val="138C7C2F"/>
    <w:rsid w:val="13B62743"/>
    <w:rsid w:val="1400748F"/>
    <w:rsid w:val="141D25CF"/>
    <w:rsid w:val="14725E2C"/>
    <w:rsid w:val="14EA3AE9"/>
    <w:rsid w:val="150401E8"/>
    <w:rsid w:val="150A4901"/>
    <w:rsid w:val="15636306"/>
    <w:rsid w:val="15B66837"/>
    <w:rsid w:val="161812A0"/>
    <w:rsid w:val="16E86EC4"/>
    <w:rsid w:val="16F2389F"/>
    <w:rsid w:val="17207916"/>
    <w:rsid w:val="17C8067F"/>
    <w:rsid w:val="18D14884"/>
    <w:rsid w:val="18D557D6"/>
    <w:rsid w:val="19413890"/>
    <w:rsid w:val="19EA3C10"/>
    <w:rsid w:val="1A0A7151"/>
    <w:rsid w:val="1A646894"/>
    <w:rsid w:val="1AC612CA"/>
    <w:rsid w:val="1AE41750"/>
    <w:rsid w:val="1B0957A0"/>
    <w:rsid w:val="1B4548E5"/>
    <w:rsid w:val="1B75684C"/>
    <w:rsid w:val="1BCA1B7E"/>
    <w:rsid w:val="1CC50D60"/>
    <w:rsid w:val="1CE04199"/>
    <w:rsid w:val="1D5F1562"/>
    <w:rsid w:val="1E1150DE"/>
    <w:rsid w:val="1E1438B2"/>
    <w:rsid w:val="1E421268"/>
    <w:rsid w:val="1E74671D"/>
    <w:rsid w:val="1EBA7398"/>
    <w:rsid w:val="1EBF050A"/>
    <w:rsid w:val="1F0625DD"/>
    <w:rsid w:val="1FCD30FB"/>
    <w:rsid w:val="1FD96717"/>
    <w:rsid w:val="1FDA5BF7"/>
    <w:rsid w:val="202E7AEB"/>
    <w:rsid w:val="20304BC9"/>
    <w:rsid w:val="21674E89"/>
    <w:rsid w:val="21F7604A"/>
    <w:rsid w:val="220E43F8"/>
    <w:rsid w:val="22162C8F"/>
    <w:rsid w:val="226513C9"/>
    <w:rsid w:val="22806203"/>
    <w:rsid w:val="22AF58AF"/>
    <w:rsid w:val="231F3C6E"/>
    <w:rsid w:val="23355B0C"/>
    <w:rsid w:val="23662472"/>
    <w:rsid w:val="237A6B4F"/>
    <w:rsid w:val="239B5636"/>
    <w:rsid w:val="23A64D74"/>
    <w:rsid w:val="23AD74CB"/>
    <w:rsid w:val="23D20CE0"/>
    <w:rsid w:val="24217E8A"/>
    <w:rsid w:val="242847F9"/>
    <w:rsid w:val="24973CD7"/>
    <w:rsid w:val="24AB09C9"/>
    <w:rsid w:val="25335326"/>
    <w:rsid w:val="25873D4C"/>
    <w:rsid w:val="25C64874"/>
    <w:rsid w:val="25DB1976"/>
    <w:rsid w:val="25E45E5F"/>
    <w:rsid w:val="265579A6"/>
    <w:rsid w:val="26B16250"/>
    <w:rsid w:val="26D60AE7"/>
    <w:rsid w:val="26F15921"/>
    <w:rsid w:val="26FD26DE"/>
    <w:rsid w:val="274C6FFB"/>
    <w:rsid w:val="27F27E03"/>
    <w:rsid w:val="27FA6A57"/>
    <w:rsid w:val="280F4DCA"/>
    <w:rsid w:val="28D47DDF"/>
    <w:rsid w:val="29505BE2"/>
    <w:rsid w:val="29584B90"/>
    <w:rsid w:val="2967011C"/>
    <w:rsid w:val="296879F1"/>
    <w:rsid w:val="29C235A5"/>
    <w:rsid w:val="29C94E18"/>
    <w:rsid w:val="29D07A70"/>
    <w:rsid w:val="29E54402"/>
    <w:rsid w:val="29E928DF"/>
    <w:rsid w:val="2A3A313B"/>
    <w:rsid w:val="2A55315A"/>
    <w:rsid w:val="2AC5140F"/>
    <w:rsid w:val="2B141BDE"/>
    <w:rsid w:val="2B285689"/>
    <w:rsid w:val="2B3002E1"/>
    <w:rsid w:val="2B5F0B1E"/>
    <w:rsid w:val="2B757EAC"/>
    <w:rsid w:val="2B98641C"/>
    <w:rsid w:val="2BA81B85"/>
    <w:rsid w:val="2BDA2E28"/>
    <w:rsid w:val="2C4E2ECE"/>
    <w:rsid w:val="2C681F1F"/>
    <w:rsid w:val="2C6D7E6F"/>
    <w:rsid w:val="2CB14A4D"/>
    <w:rsid w:val="2CDA585C"/>
    <w:rsid w:val="2CF717B7"/>
    <w:rsid w:val="2D384A17"/>
    <w:rsid w:val="2D834DF9"/>
    <w:rsid w:val="2DF87595"/>
    <w:rsid w:val="2E24482E"/>
    <w:rsid w:val="2EC7125B"/>
    <w:rsid w:val="2EE44C58"/>
    <w:rsid w:val="2EF22236"/>
    <w:rsid w:val="2EFF6701"/>
    <w:rsid w:val="2F330219"/>
    <w:rsid w:val="2F6C794F"/>
    <w:rsid w:val="2FA44781"/>
    <w:rsid w:val="2FB27C17"/>
    <w:rsid w:val="2FDF685B"/>
    <w:rsid w:val="2FEF6776"/>
    <w:rsid w:val="30006BD5"/>
    <w:rsid w:val="303803AA"/>
    <w:rsid w:val="303D4AEF"/>
    <w:rsid w:val="30812C4D"/>
    <w:rsid w:val="308415B4"/>
    <w:rsid w:val="30987154"/>
    <w:rsid w:val="30CF5A66"/>
    <w:rsid w:val="30EE0348"/>
    <w:rsid w:val="30EE2ED1"/>
    <w:rsid w:val="31A517E2"/>
    <w:rsid w:val="31A871E8"/>
    <w:rsid w:val="31C75BFC"/>
    <w:rsid w:val="31CE5F47"/>
    <w:rsid w:val="322B38AF"/>
    <w:rsid w:val="3243597B"/>
    <w:rsid w:val="32A6538D"/>
    <w:rsid w:val="32BD6FFF"/>
    <w:rsid w:val="32C959A4"/>
    <w:rsid w:val="32F45555"/>
    <w:rsid w:val="32FF312D"/>
    <w:rsid w:val="330B36CF"/>
    <w:rsid w:val="3316039F"/>
    <w:rsid w:val="332653DB"/>
    <w:rsid w:val="333170A5"/>
    <w:rsid w:val="334B7A74"/>
    <w:rsid w:val="335D7E9A"/>
    <w:rsid w:val="33D622E7"/>
    <w:rsid w:val="33E52369"/>
    <w:rsid w:val="33FB0457"/>
    <w:rsid w:val="341D76FF"/>
    <w:rsid w:val="343B642D"/>
    <w:rsid w:val="34AD37EB"/>
    <w:rsid w:val="35773495"/>
    <w:rsid w:val="3589141A"/>
    <w:rsid w:val="359027A9"/>
    <w:rsid w:val="35EA1143"/>
    <w:rsid w:val="36140CE4"/>
    <w:rsid w:val="36176A26"/>
    <w:rsid w:val="36C66E51"/>
    <w:rsid w:val="370B1CC2"/>
    <w:rsid w:val="37C8622A"/>
    <w:rsid w:val="37CA01F4"/>
    <w:rsid w:val="37CE15B8"/>
    <w:rsid w:val="37FF5D29"/>
    <w:rsid w:val="382E6706"/>
    <w:rsid w:val="383D4F82"/>
    <w:rsid w:val="387C0DC3"/>
    <w:rsid w:val="38CF274A"/>
    <w:rsid w:val="39B812A5"/>
    <w:rsid w:val="3A4D0C9D"/>
    <w:rsid w:val="3AA51202"/>
    <w:rsid w:val="3AB23CCC"/>
    <w:rsid w:val="3B7D61A1"/>
    <w:rsid w:val="3B8968C8"/>
    <w:rsid w:val="3BD31641"/>
    <w:rsid w:val="3BD72EE0"/>
    <w:rsid w:val="3BE17A2B"/>
    <w:rsid w:val="3C210077"/>
    <w:rsid w:val="3C2C40EB"/>
    <w:rsid w:val="3CA1284E"/>
    <w:rsid w:val="3D3E0604"/>
    <w:rsid w:val="3D663493"/>
    <w:rsid w:val="3D9372DA"/>
    <w:rsid w:val="3DBF00CF"/>
    <w:rsid w:val="3DC01751"/>
    <w:rsid w:val="3E520214"/>
    <w:rsid w:val="3F177A97"/>
    <w:rsid w:val="3FB05F21"/>
    <w:rsid w:val="3FBD419A"/>
    <w:rsid w:val="401B4993"/>
    <w:rsid w:val="406069B5"/>
    <w:rsid w:val="40D63D10"/>
    <w:rsid w:val="41133A1E"/>
    <w:rsid w:val="416F3381"/>
    <w:rsid w:val="41E00614"/>
    <w:rsid w:val="42116D2D"/>
    <w:rsid w:val="425E0E39"/>
    <w:rsid w:val="426D7173"/>
    <w:rsid w:val="42925DB2"/>
    <w:rsid w:val="42A33910"/>
    <w:rsid w:val="42A6360C"/>
    <w:rsid w:val="430A45F5"/>
    <w:rsid w:val="43370A25"/>
    <w:rsid w:val="43656EA1"/>
    <w:rsid w:val="438759BB"/>
    <w:rsid w:val="43F9776B"/>
    <w:rsid w:val="43FD3CA5"/>
    <w:rsid w:val="44035FB7"/>
    <w:rsid w:val="445845A3"/>
    <w:rsid w:val="44641089"/>
    <w:rsid w:val="44A35B66"/>
    <w:rsid w:val="44C63AF1"/>
    <w:rsid w:val="44D04970"/>
    <w:rsid w:val="44EB1B03"/>
    <w:rsid w:val="451707F1"/>
    <w:rsid w:val="453933F0"/>
    <w:rsid w:val="4551649E"/>
    <w:rsid w:val="45B002FD"/>
    <w:rsid w:val="45B50CA8"/>
    <w:rsid w:val="46492C2C"/>
    <w:rsid w:val="466B0DF4"/>
    <w:rsid w:val="467A1037"/>
    <w:rsid w:val="46C07BD8"/>
    <w:rsid w:val="4735467A"/>
    <w:rsid w:val="4745191D"/>
    <w:rsid w:val="4789396A"/>
    <w:rsid w:val="478D08F6"/>
    <w:rsid w:val="47D6229D"/>
    <w:rsid w:val="47F866B8"/>
    <w:rsid w:val="481F0C82"/>
    <w:rsid w:val="48451874"/>
    <w:rsid w:val="48FF3A76"/>
    <w:rsid w:val="49296D45"/>
    <w:rsid w:val="493556E9"/>
    <w:rsid w:val="49441489"/>
    <w:rsid w:val="49523D58"/>
    <w:rsid w:val="49724248"/>
    <w:rsid w:val="498126DD"/>
    <w:rsid w:val="49D161C3"/>
    <w:rsid w:val="49E015D9"/>
    <w:rsid w:val="49FE735A"/>
    <w:rsid w:val="4A6107E8"/>
    <w:rsid w:val="4A724516"/>
    <w:rsid w:val="4B0F7229"/>
    <w:rsid w:val="4B0F7F10"/>
    <w:rsid w:val="4B6809D0"/>
    <w:rsid w:val="4B6E48B5"/>
    <w:rsid w:val="4BE96317"/>
    <w:rsid w:val="4C9C6BF9"/>
    <w:rsid w:val="4C9E21A2"/>
    <w:rsid w:val="4CB91BB2"/>
    <w:rsid w:val="4D2774EA"/>
    <w:rsid w:val="4D5339F2"/>
    <w:rsid w:val="4D6F5EFA"/>
    <w:rsid w:val="4D720CBA"/>
    <w:rsid w:val="4DC82688"/>
    <w:rsid w:val="4E0F475B"/>
    <w:rsid w:val="4E2B70BB"/>
    <w:rsid w:val="4E7B594C"/>
    <w:rsid w:val="4E8A77CB"/>
    <w:rsid w:val="4EA40FCB"/>
    <w:rsid w:val="4EF06226"/>
    <w:rsid w:val="4F3124AF"/>
    <w:rsid w:val="4F5120CA"/>
    <w:rsid w:val="4FA90297"/>
    <w:rsid w:val="4FC326FC"/>
    <w:rsid w:val="4FEF62B0"/>
    <w:rsid w:val="506573A5"/>
    <w:rsid w:val="511B2F11"/>
    <w:rsid w:val="51402E7D"/>
    <w:rsid w:val="51AB1393"/>
    <w:rsid w:val="51CB2747"/>
    <w:rsid w:val="51DF2696"/>
    <w:rsid w:val="522F4C84"/>
    <w:rsid w:val="523061CB"/>
    <w:rsid w:val="5244074B"/>
    <w:rsid w:val="52AB1988"/>
    <w:rsid w:val="52B33814"/>
    <w:rsid w:val="52C378C2"/>
    <w:rsid w:val="533F3BBA"/>
    <w:rsid w:val="53542C10"/>
    <w:rsid w:val="53AF40B7"/>
    <w:rsid w:val="54293477"/>
    <w:rsid w:val="54693153"/>
    <w:rsid w:val="54CF254E"/>
    <w:rsid w:val="54DE43F9"/>
    <w:rsid w:val="55175CA3"/>
    <w:rsid w:val="551C775D"/>
    <w:rsid w:val="553B44CE"/>
    <w:rsid w:val="5569250D"/>
    <w:rsid w:val="55711857"/>
    <w:rsid w:val="558944BC"/>
    <w:rsid w:val="560F068E"/>
    <w:rsid w:val="5625518C"/>
    <w:rsid w:val="564725B8"/>
    <w:rsid w:val="566179D6"/>
    <w:rsid w:val="5666172C"/>
    <w:rsid w:val="566F5A45"/>
    <w:rsid w:val="57662666"/>
    <w:rsid w:val="578B1B7F"/>
    <w:rsid w:val="57F5686B"/>
    <w:rsid w:val="585A2A77"/>
    <w:rsid w:val="58726012"/>
    <w:rsid w:val="58AE691E"/>
    <w:rsid w:val="58B63EF8"/>
    <w:rsid w:val="58D02430"/>
    <w:rsid w:val="59001C73"/>
    <w:rsid w:val="593E5EF4"/>
    <w:rsid w:val="597E4543"/>
    <w:rsid w:val="5984568E"/>
    <w:rsid w:val="5A533C21"/>
    <w:rsid w:val="5A7476F4"/>
    <w:rsid w:val="5A83525E"/>
    <w:rsid w:val="5A87330E"/>
    <w:rsid w:val="5B10566E"/>
    <w:rsid w:val="5B7025B1"/>
    <w:rsid w:val="5BA17E72"/>
    <w:rsid w:val="5BD743DE"/>
    <w:rsid w:val="5BE015A3"/>
    <w:rsid w:val="5BE865EB"/>
    <w:rsid w:val="5BF64968"/>
    <w:rsid w:val="5C29540E"/>
    <w:rsid w:val="5C406869"/>
    <w:rsid w:val="5C7B67C0"/>
    <w:rsid w:val="5C8E0F41"/>
    <w:rsid w:val="5D404A44"/>
    <w:rsid w:val="5DBE13B2"/>
    <w:rsid w:val="5E0C4813"/>
    <w:rsid w:val="5E1D0FDC"/>
    <w:rsid w:val="5E3A11F2"/>
    <w:rsid w:val="5E6463FD"/>
    <w:rsid w:val="5EBE054D"/>
    <w:rsid w:val="5F277E42"/>
    <w:rsid w:val="5F2E07B9"/>
    <w:rsid w:val="5F3D09FC"/>
    <w:rsid w:val="5F6E6E08"/>
    <w:rsid w:val="5F7C54CA"/>
    <w:rsid w:val="5F8952EF"/>
    <w:rsid w:val="5FF66352"/>
    <w:rsid w:val="60621871"/>
    <w:rsid w:val="60780712"/>
    <w:rsid w:val="60C26324"/>
    <w:rsid w:val="60D74AB8"/>
    <w:rsid w:val="613A152D"/>
    <w:rsid w:val="61555B7C"/>
    <w:rsid w:val="617E4961"/>
    <w:rsid w:val="618B7363"/>
    <w:rsid w:val="6203395D"/>
    <w:rsid w:val="62210FE0"/>
    <w:rsid w:val="62267B87"/>
    <w:rsid w:val="623B7475"/>
    <w:rsid w:val="625D1E17"/>
    <w:rsid w:val="629F1B57"/>
    <w:rsid w:val="62DB47B4"/>
    <w:rsid w:val="63313112"/>
    <w:rsid w:val="63320692"/>
    <w:rsid w:val="634A1B53"/>
    <w:rsid w:val="634B7B8C"/>
    <w:rsid w:val="635C3B47"/>
    <w:rsid w:val="635F7193"/>
    <w:rsid w:val="637B733A"/>
    <w:rsid w:val="639F3A33"/>
    <w:rsid w:val="63C82D89"/>
    <w:rsid w:val="63D41DF9"/>
    <w:rsid w:val="63DA2CBD"/>
    <w:rsid w:val="63DA7270"/>
    <w:rsid w:val="63DC4A31"/>
    <w:rsid w:val="63F773BF"/>
    <w:rsid w:val="6405703A"/>
    <w:rsid w:val="642013D3"/>
    <w:rsid w:val="6421269A"/>
    <w:rsid w:val="64B34F9C"/>
    <w:rsid w:val="64F733FB"/>
    <w:rsid w:val="651144BD"/>
    <w:rsid w:val="65150451"/>
    <w:rsid w:val="65393A14"/>
    <w:rsid w:val="65A60FAB"/>
    <w:rsid w:val="65C25218"/>
    <w:rsid w:val="65F31E15"/>
    <w:rsid w:val="6608651D"/>
    <w:rsid w:val="6683763C"/>
    <w:rsid w:val="66B141AA"/>
    <w:rsid w:val="66E85EBE"/>
    <w:rsid w:val="674A63AC"/>
    <w:rsid w:val="676A6106"/>
    <w:rsid w:val="677D0530"/>
    <w:rsid w:val="67A67A91"/>
    <w:rsid w:val="67F85E08"/>
    <w:rsid w:val="68027309"/>
    <w:rsid w:val="6838187A"/>
    <w:rsid w:val="68690869"/>
    <w:rsid w:val="68D26207"/>
    <w:rsid w:val="691E4F16"/>
    <w:rsid w:val="69586B5E"/>
    <w:rsid w:val="699A7177"/>
    <w:rsid w:val="699E02E9"/>
    <w:rsid w:val="6A8B2D2D"/>
    <w:rsid w:val="6B647909"/>
    <w:rsid w:val="6B7961D5"/>
    <w:rsid w:val="6BB073D6"/>
    <w:rsid w:val="6BB60215"/>
    <w:rsid w:val="6BE24E05"/>
    <w:rsid w:val="6C3140AD"/>
    <w:rsid w:val="6C994FB3"/>
    <w:rsid w:val="6D0F1C2A"/>
    <w:rsid w:val="6D696891"/>
    <w:rsid w:val="6E4476B1"/>
    <w:rsid w:val="6E624451"/>
    <w:rsid w:val="6E9C573F"/>
    <w:rsid w:val="6EBE2F58"/>
    <w:rsid w:val="6EBF142E"/>
    <w:rsid w:val="6F451933"/>
    <w:rsid w:val="6F6C17C1"/>
    <w:rsid w:val="6F8A083F"/>
    <w:rsid w:val="6F975F07"/>
    <w:rsid w:val="6FE85134"/>
    <w:rsid w:val="701819DA"/>
    <w:rsid w:val="705C33D8"/>
    <w:rsid w:val="705D2071"/>
    <w:rsid w:val="706C7393"/>
    <w:rsid w:val="70D90D54"/>
    <w:rsid w:val="71265945"/>
    <w:rsid w:val="712A5284"/>
    <w:rsid w:val="71AD31A9"/>
    <w:rsid w:val="71D84CE0"/>
    <w:rsid w:val="71DE6D28"/>
    <w:rsid w:val="72635E85"/>
    <w:rsid w:val="72CC4119"/>
    <w:rsid w:val="72D80D10"/>
    <w:rsid w:val="72E34A8C"/>
    <w:rsid w:val="731955B0"/>
    <w:rsid w:val="735A1725"/>
    <w:rsid w:val="73696CFE"/>
    <w:rsid w:val="736A45BA"/>
    <w:rsid w:val="74212243"/>
    <w:rsid w:val="74AA3186"/>
    <w:rsid w:val="74B2694D"/>
    <w:rsid w:val="74E75C75"/>
    <w:rsid w:val="74E92863"/>
    <w:rsid w:val="75583A65"/>
    <w:rsid w:val="760512F7"/>
    <w:rsid w:val="762A6006"/>
    <w:rsid w:val="76BD26F7"/>
    <w:rsid w:val="76F27BC5"/>
    <w:rsid w:val="76F42501"/>
    <w:rsid w:val="776A10B8"/>
    <w:rsid w:val="777B5BDD"/>
    <w:rsid w:val="777C0FB3"/>
    <w:rsid w:val="7798281C"/>
    <w:rsid w:val="77AA4A6D"/>
    <w:rsid w:val="782361C3"/>
    <w:rsid w:val="782567A5"/>
    <w:rsid w:val="782D248C"/>
    <w:rsid w:val="785477A6"/>
    <w:rsid w:val="787C30B9"/>
    <w:rsid w:val="78AF5EAF"/>
    <w:rsid w:val="78B10039"/>
    <w:rsid w:val="78E73A5B"/>
    <w:rsid w:val="7901128C"/>
    <w:rsid w:val="79314D2C"/>
    <w:rsid w:val="79492020"/>
    <w:rsid w:val="795A50EB"/>
    <w:rsid w:val="79C02DCB"/>
    <w:rsid w:val="79DE4E5E"/>
    <w:rsid w:val="79F93A46"/>
    <w:rsid w:val="7A2B3E1B"/>
    <w:rsid w:val="7A4C0B89"/>
    <w:rsid w:val="7A640398"/>
    <w:rsid w:val="7ADA0B8B"/>
    <w:rsid w:val="7AF406B1"/>
    <w:rsid w:val="7B0060E3"/>
    <w:rsid w:val="7B252D4F"/>
    <w:rsid w:val="7B3A5881"/>
    <w:rsid w:val="7B3B010C"/>
    <w:rsid w:val="7BBA2F48"/>
    <w:rsid w:val="7BDD2EF3"/>
    <w:rsid w:val="7CB24380"/>
    <w:rsid w:val="7CDF0FA2"/>
    <w:rsid w:val="7D3C4F18"/>
    <w:rsid w:val="7DFB58B2"/>
    <w:rsid w:val="7E0C68DB"/>
    <w:rsid w:val="7E17733D"/>
    <w:rsid w:val="7E1A70EC"/>
    <w:rsid w:val="7E470AF8"/>
    <w:rsid w:val="7E7C7B82"/>
    <w:rsid w:val="7E9377CD"/>
    <w:rsid w:val="7F7B7AC3"/>
    <w:rsid w:val="7F8F2F5A"/>
    <w:rsid w:val="7FEE1B73"/>
    <w:rsid w:val="7FF12727"/>
    <w:rsid w:val="7FF158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iPriority="99"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224"/>
    <w:qFormat/>
    <w:uiPriority w:val="0"/>
    <w:pPr>
      <w:keepNext/>
      <w:keepLines/>
      <w:spacing w:before="340" w:after="330" w:line="578" w:lineRule="auto"/>
      <w:outlineLvl w:val="0"/>
    </w:pPr>
    <w:rPr>
      <w:rFonts w:eastAsia="楷体_GB2312"/>
      <w:b/>
      <w:sz w:val="44"/>
      <w:szCs w:val="20"/>
    </w:rPr>
  </w:style>
  <w:style w:type="paragraph" w:styleId="3">
    <w:name w:val="heading 2"/>
    <w:basedOn w:val="1"/>
    <w:next w:val="1"/>
    <w:link w:val="225"/>
    <w:qFormat/>
    <w:uiPriority w:val="0"/>
    <w:pPr>
      <w:keepNext/>
      <w:keepLines/>
      <w:spacing w:line="360" w:lineRule="auto"/>
      <w:outlineLvl w:val="1"/>
    </w:pPr>
    <w:rPr>
      <w:rFonts w:ascii="Cambria" w:hAnsi="Cambria"/>
      <w:b/>
      <w:bCs/>
      <w:sz w:val="32"/>
      <w:szCs w:val="32"/>
    </w:rPr>
  </w:style>
  <w:style w:type="paragraph" w:styleId="4">
    <w:name w:val="heading 3"/>
    <w:basedOn w:val="1"/>
    <w:next w:val="1"/>
    <w:link w:val="226"/>
    <w:qFormat/>
    <w:uiPriority w:val="99"/>
    <w:pPr>
      <w:widowControl/>
      <w:spacing w:before="100" w:beforeAutospacing="1" w:after="100" w:afterAutospacing="1"/>
      <w:jc w:val="left"/>
      <w:outlineLvl w:val="2"/>
    </w:pPr>
    <w:rPr>
      <w:rFonts w:ascii="宋体" w:hAnsi="宋体"/>
      <w:b/>
      <w:bCs/>
      <w:sz w:val="27"/>
      <w:szCs w:val="27"/>
      <w:lang w:eastAsia="en-US"/>
    </w:rPr>
  </w:style>
  <w:style w:type="paragraph" w:styleId="5">
    <w:name w:val="heading 4"/>
    <w:basedOn w:val="1"/>
    <w:next w:val="1"/>
    <w:link w:val="227"/>
    <w:qFormat/>
    <w:uiPriority w:val="0"/>
    <w:pPr>
      <w:keepNext/>
      <w:keepLines/>
      <w:spacing w:before="280" w:after="290" w:line="376" w:lineRule="auto"/>
      <w:outlineLvl w:val="3"/>
    </w:pPr>
    <w:rPr>
      <w:rFonts w:ascii="Arial" w:hAnsi="Arial" w:eastAsia="黑体"/>
      <w:b/>
      <w:bCs/>
      <w:sz w:val="28"/>
      <w:szCs w:val="28"/>
      <w:lang w:eastAsia="en-US"/>
    </w:rPr>
  </w:style>
  <w:style w:type="paragraph" w:styleId="6">
    <w:name w:val="heading 5"/>
    <w:basedOn w:val="1"/>
    <w:next w:val="7"/>
    <w:link w:val="228"/>
    <w:qFormat/>
    <w:uiPriority w:val="0"/>
    <w:pPr>
      <w:keepNext/>
      <w:keepLines/>
      <w:tabs>
        <w:tab w:val="left" w:pos="1008"/>
      </w:tabs>
      <w:spacing w:before="280" w:after="290" w:line="376" w:lineRule="auto"/>
      <w:outlineLvl w:val="4"/>
    </w:pPr>
    <w:rPr>
      <w:rFonts w:ascii="宋体"/>
      <w:b/>
      <w:spacing w:val="-2"/>
      <w:position w:val="-6"/>
      <w:sz w:val="28"/>
      <w:szCs w:val="20"/>
    </w:rPr>
  </w:style>
  <w:style w:type="paragraph" w:styleId="8">
    <w:name w:val="heading 6"/>
    <w:basedOn w:val="1"/>
    <w:next w:val="7"/>
    <w:link w:val="230"/>
    <w:qFormat/>
    <w:uiPriority w:val="0"/>
    <w:pPr>
      <w:keepNext/>
      <w:keepLines/>
      <w:tabs>
        <w:tab w:val="left" w:pos="1152"/>
      </w:tabs>
      <w:spacing w:before="240" w:after="64" w:line="320" w:lineRule="auto"/>
      <w:outlineLvl w:val="5"/>
    </w:pPr>
    <w:rPr>
      <w:rFonts w:ascii="Arial" w:hAnsi="Arial" w:eastAsia="黑体"/>
      <w:b/>
      <w:spacing w:val="-2"/>
      <w:position w:val="-6"/>
      <w:sz w:val="24"/>
      <w:szCs w:val="20"/>
    </w:rPr>
  </w:style>
  <w:style w:type="paragraph" w:styleId="9">
    <w:name w:val="heading 7"/>
    <w:basedOn w:val="1"/>
    <w:next w:val="7"/>
    <w:link w:val="231"/>
    <w:qFormat/>
    <w:uiPriority w:val="0"/>
    <w:pPr>
      <w:keepNext/>
      <w:keepLines/>
      <w:tabs>
        <w:tab w:val="left" w:pos="1296"/>
      </w:tabs>
      <w:spacing w:before="240" w:after="64" w:line="320" w:lineRule="auto"/>
      <w:outlineLvl w:val="6"/>
    </w:pPr>
    <w:rPr>
      <w:rFonts w:ascii="宋体"/>
      <w:b/>
      <w:spacing w:val="-2"/>
      <w:position w:val="-6"/>
      <w:sz w:val="24"/>
      <w:szCs w:val="20"/>
    </w:rPr>
  </w:style>
  <w:style w:type="paragraph" w:styleId="10">
    <w:name w:val="heading 8"/>
    <w:basedOn w:val="1"/>
    <w:next w:val="7"/>
    <w:link w:val="232"/>
    <w:qFormat/>
    <w:uiPriority w:val="0"/>
    <w:pPr>
      <w:keepNext/>
      <w:keepLines/>
      <w:tabs>
        <w:tab w:val="left" w:pos="1440"/>
      </w:tabs>
      <w:spacing w:before="240" w:after="64" w:line="320" w:lineRule="auto"/>
      <w:outlineLvl w:val="7"/>
    </w:pPr>
    <w:rPr>
      <w:rFonts w:ascii="Arial" w:hAnsi="Arial" w:eastAsia="黑体"/>
      <w:spacing w:val="-2"/>
      <w:position w:val="-6"/>
      <w:sz w:val="24"/>
      <w:szCs w:val="20"/>
    </w:rPr>
  </w:style>
  <w:style w:type="paragraph" w:styleId="11">
    <w:name w:val="heading 9"/>
    <w:basedOn w:val="1"/>
    <w:next w:val="7"/>
    <w:link w:val="233"/>
    <w:qFormat/>
    <w:uiPriority w:val="0"/>
    <w:pPr>
      <w:keepNext/>
      <w:keepLines/>
      <w:tabs>
        <w:tab w:val="left" w:pos="1584"/>
      </w:tabs>
      <w:spacing w:before="240" w:after="64" w:line="320" w:lineRule="auto"/>
      <w:outlineLvl w:val="8"/>
    </w:pPr>
    <w:rPr>
      <w:rFonts w:ascii="Arial" w:hAnsi="Arial" w:eastAsia="黑体"/>
      <w:spacing w:val="-2"/>
      <w:position w:val="-6"/>
      <w:sz w:val="28"/>
      <w:szCs w:val="20"/>
    </w:rPr>
  </w:style>
  <w:style w:type="character" w:default="1" w:styleId="58">
    <w:name w:val="Default Paragraph Font"/>
    <w:semiHidden/>
    <w:unhideWhenUsed/>
    <w:qFormat/>
    <w:uiPriority w:val="1"/>
  </w:style>
  <w:style w:type="table" w:default="1" w:styleId="56">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229"/>
    <w:qFormat/>
    <w:uiPriority w:val="0"/>
    <w:pPr>
      <w:ind w:firstLine="420"/>
      <w:jc w:val="left"/>
    </w:pPr>
    <w:rPr>
      <w:rFonts w:eastAsia="楷体_GB2312"/>
      <w:sz w:val="24"/>
      <w:szCs w:val="20"/>
      <w:lang w:eastAsia="en-US"/>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ind w:left="2940"/>
    </w:pPr>
    <w:rPr>
      <w:rFonts w:eastAsia="楷体_GB2312"/>
      <w:sz w:val="26"/>
      <w:szCs w:val="20"/>
    </w:r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index 5"/>
    <w:basedOn w:val="1"/>
    <w:next w:val="1"/>
    <w:qFormat/>
    <w:uiPriority w:val="0"/>
    <w:pPr>
      <w:ind w:left="1680"/>
    </w:pPr>
    <w:rPr>
      <w:rFonts w:eastAsia="楷体_GB2312"/>
      <w:sz w:val="26"/>
      <w:szCs w:val="20"/>
    </w:rPr>
  </w:style>
  <w:style w:type="paragraph" w:styleId="16">
    <w:name w:val="Document Map"/>
    <w:basedOn w:val="1"/>
    <w:link w:val="235"/>
    <w:unhideWhenUsed/>
    <w:qFormat/>
    <w:uiPriority w:val="0"/>
    <w:rPr>
      <w:rFonts w:ascii="宋体"/>
      <w:sz w:val="18"/>
      <w:szCs w:val="18"/>
    </w:rPr>
  </w:style>
  <w:style w:type="paragraph" w:styleId="17">
    <w:name w:val="annotation text"/>
    <w:basedOn w:val="1"/>
    <w:link w:val="236"/>
    <w:unhideWhenUsed/>
    <w:qFormat/>
    <w:uiPriority w:val="0"/>
    <w:pPr>
      <w:jc w:val="left"/>
    </w:pPr>
  </w:style>
  <w:style w:type="paragraph" w:styleId="18">
    <w:name w:val="index 6"/>
    <w:basedOn w:val="1"/>
    <w:next w:val="1"/>
    <w:qFormat/>
    <w:uiPriority w:val="0"/>
    <w:pPr>
      <w:ind w:left="2100"/>
    </w:pPr>
    <w:rPr>
      <w:rFonts w:eastAsia="楷体_GB2312"/>
      <w:sz w:val="26"/>
      <w:szCs w:val="20"/>
    </w:rPr>
  </w:style>
  <w:style w:type="paragraph" w:styleId="19">
    <w:name w:val="Body Text"/>
    <w:basedOn w:val="1"/>
    <w:next w:val="1"/>
    <w:link w:val="237"/>
    <w:qFormat/>
    <w:uiPriority w:val="0"/>
    <w:pPr>
      <w:spacing w:after="120"/>
    </w:pPr>
    <w:rPr>
      <w:rFonts w:ascii="Times New Roman" w:hAnsi="Times New Roman"/>
    </w:rPr>
  </w:style>
  <w:style w:type="paragraph" w:styleId="20">
    <w:name w:val="Body Text Indent"/>
    <w:basedOn w:val="1"/>
    <w:next w:val="21"/>
    <w:link w:val="222"/>
    <w:unhideWhenUsed/>
    <w:qFormat/>
    <w:uiPriority w:val="0"/>
    <w:pPr>
      <w:spacing w:after="120"/>
      <w:ind w:left="420"/>
    </w:pPr>
  </w:style>
  <w:style w:type="paragraph" w:styleId="21">
    <w:name w:val="envelope return"/>
    <w:basedOn w:val="1"/>
    <w:unhideWhenUsed/>
    <w:qFormat/>
    <w:uiPriority w:val="99"/>
    <w:rPr>
      <w:rFonts w:ascii="Arial" w:hAnsi="Arial" w:eastAsia="楷体_GB2312"/>
      <w:sz w:val="26"/>
      <w:szCs w:val="20"/>
    </w:rPr>
  </w:style>
  <w:style w:type="paragraph" w:styleId="22">
    <w:name w:val="List 2"/>
    <w:basedOn w:val="1"/>
    <w:qFormat/>
    <w:uiPriority w:val="0"/>
    <w:pPr>
      <w:ind w:left="100" w:hanging="200"/>
    </w:pPr>
  </w:style>
  <w:style w:type="paragraph" w:styleId="23">
    <w:name w:val="Block Text"/>
    <w:basedOn w:val="1"/>
    <w:next w:val="1"/>
    <w:qFormat/>
    <w:uiPriority w:val="0"/>
    <w:pPr>
      <w:spacing w:line="360" w:lineRule="auto"/>
      <w:ind w:firstLine="640"/>
      <w:jc w:val="left"/>
    </w:pPr>
    <w:rPr>
      <w:rFonts w:ascii="Times New Roman" w:hAnsi="Times New Roman"/>
      <w:sz w:val="24"/>
    </w:rPr>
  </w:style>
  <w:style w:type="paragraph" w:styleId="24">
    <w:name w:val="index 4"/>
    <w:basedOn w:val="1"/>
    <w:next w:val="1"/>
    <w:qFormat/>
    <w:uiPriority w:val="0"/>
    <w:pPr>
      <w:ind w:left="1260"/>
    </w:pPr>
    <w:rPr>
      <w:szCs w:val="20"/>
    </w:rPr>
  </w:style>
  <w:style w:type="paragraph" w:styleId="25">
    <w:name w:val="toc 5"/>
    <w:basedOn w:val="1"/>
    <w:next w:val="1"/>
    <w:unhideWhenUsed/>
    <w:qFormat/>
    <w:uiPriority w:val="39"/>
    <w:pPr>
      <w:spacing w:after="57"/>
      <w:ind w:left="1134"/>
    </w:pPr>
  </w:style>
  <w:style w:type="paragraph" w:styleId="26">
    <w:name w:val="toc 3"/>
    <w:basedOn w:val="1"/>
    <w:next w:val="1"/>
    <w:unhideWhenUsed/>
    <w:qFormat/>
    <w:uiPriority w:val="39"/>
    <w:pPr>
      <w:spacing w:after="57"/>
      <w:ind w:left="567"/>
    </w:pPr>
  </w:style>
  <w:style w:type="paragraph" w:styleId="27">
    <w:name w:val="Plain Text"/>
    <w:basedOn w:val="1"/>
    <w:link w:val="241"/>
    <w:qFormat/>
    <w:uiPriority w:val="0"/>
    <w:rPr>
      <w:rFonts w:ascii="宋体" w:hAnsi="Courier New"/>
      <w:szCs w:val="20"/>
      <w:lang w:eastAsia="en-US"/>
    </w:rPr>
  </w:style>
  <w:style w:type="paragraph" w:styleId="28">
    <w:name w:val="toc 8"/>
    <w:basedOn w:val="1"/>
    <w:next w:val="1"/>
    <w:unhideWhenUsed/>
    <w:qFormat/>
    <w:uiPriority w:val="39"/>
    <w:pPr>
      <w:spacing w:after="57"/>
      <w:ind w:left="1984"/>
    </w:pPr>
  </w:style>
  <w:style w:type="paragraph" w:styleId="29">
    <w:name w:val="index 3"/>
    <w:basedOn w:val="1"/>
    <w:next w:val="1"/>
    <w:qFormat/>
    <w:uiPriority w:val="0"/>
    <w:pPr>
      <w:ind w:left="840"/>
    </w:pPr>
    <w:rPr>
      <w:rFonts w:eastAsia="楷体_GB2312"/>
      <w:sz w:val="26"/>
      <w:szCs w:val="20"/>
    </w:rPr>
  </w:style>
  <w:style w:type="paragraph" w:styleId="30">
    <w:name w:val="Date"/>
    <w:basedOn w:val="1"/>
    <w:next w:val="1"/>
    <w:link w:val="243"/>
    <w:qFormat/>
    <w:uiPriority w:val="0"/>
    <w:rPr>
      <w:rFonts w:ascii="宋体" w:hAnsi="宋体" w:eastAsia="楷体_GB2312"/>
      <w:sz w:val="24"/>
      <w:szCs w:val="20"/>
    </w:rPr>
  </w:style>
  <w:style w:type="paragraph" w:styleId="31">
    <w:name w:val="Body Text Indent 2"/>
    <w:basedOn w:val="1"/>
    <w:link w:val="244"/>
    <w:qFormat/>
    <w:uiPriority w:val="0"/>
    <w:pPr>
      <w:tabs>
        <w:tab w:val="left" w:pos="0"/>
      </w:tabs>
      <w:spacing w:line="360" w:lineRule="auto"/>
      <w:ind w:firstLine="502"/>
    </w:pPr>
    <w:rPr>
      <w:rFonts w:ascii="宋体"/>
      <w:b/>
      <w:bCs/>
      <w:sz w:val="24"/>
      <w:szCs w:val="20"/>
    </w:rPr>
  </w:style>
  <w:style w:type="paragraph" w:styleId="32">
    <w:name w:val="endnote text"/>
    <w:basedOn w:val="1"/>
    <w:link w:val="219"/>
    <w:semiHidden/>
    <w:unhideWhenUsed/>
    <w:qFormat/>
    <w:uiPriority w:val="99"/>
    <w:rPr>
      <w:sz w:val="20"/>
    </w:rPr>
  </w:style>
  <w:style w:type="paragraph" w:styleId="33">
    <w:name w:val="Balloon Text"/>
    <w:basedOn w:val="1"/>
    <w:link w:val="245"/>
    <w:unhideWhenUsed/>
    <w:qFormat/>
    <w:uiPriority w:val="0"/>
    <w:rPr>
      <w:sz w:val="18"/>
      <w:szCs w:val="18"/>
    </w:rPr>
  </w:style>
  <w:style w:type="paragraph" w:styleId="34">
    <w:name w:val="footer"/>
    <w:basedOn w:val="1"/>
    <w:link w:val="246"/>
    <w:unhideWhenUsed/>
    <w:qFormat/>
    <w:uiPriority w:val="99"/>
    <w:pPr>
      <w:tabs>
        <w:tab w:val="center" w:pos="4153"/>
        <w:tab w:val="right" w:pos="8306"/>
      </w:tabs>
      <w:jc w:val="left"/>
    </w:pPr>
    <w:rPr>
      <w:sz w:val="18"/>
      <w:szCs w:val="18"/>
    </w:rPr>
  </w:style>
  <w:style w:type="paragraph" w:styleId="35">
    <w:name w:val="header"/>
    <w:basedOn w:val="1"/>
    <w:link w:val="247"/>
    <w:unhideWhenUsed/>
    <w:qFormat/>
    <w:uiPriority w:val="99"/>
    <w:pPr>
      <w:pBdr>
        <w:bottom w:val="single" w:color="000000" w:sz="6" w:space="1"/>
      </w:pBdr>
      <w:tabs>
        <w:tab w:val="center" w:pos="4153"/>
        <w:tab w:val="right" w:pos="8306"/>
      </w:tabs>
      <w:jc w:val="center"/>
    </w:pPr>
    <w:rPr>
      <w:sz w:val="18"/>
      <w:szCs w:val="18"/>
    </w:rPr>
  </w:style>
  <w:style w:type="paragraph" w:styleId="36">
    <w:name w:val="Signature"/>
    <w:basedOn w:val="1"/>
    <w:link w:val="248"/>
    <w:qFormat/>
    <w:uiPriority w:val="0"/>
    <w:pPr>
      <w:spacing w:after="600" w:line="312" w:lineRule="atLeast"/>
      <w:jc w:val="center"/>
    </w:pPr>
    <w:rPr>
      <w:rFonts w:eastAsia="仿宋_GB2312"/>
      <w:sz w:val="24"/>
      <w:szCs w:val="20"/>
    </w:rPr>
  </w:style>
  <w:style w:type="paragraph" w:styleId="37">
    <w:name w:val="toc 1"/>
    <w:basedOn w:val="1"/>
    <w:next w:val="1"/>
    <w:unhideWhenUsed/>
    <w:qFormat/>
    <w:uiPriority w:val="39"/>
    <w:pPr>
      <w:spacing w:after="57"/>
    </w:pPr>
  </w:style>
  <w:style w:type="paragraph" w:styleId="38">
    <w:name w:val="toc 4"/>
    <w:basedOn w:val="1"/>
    <w:next w:val="1"/>
    <w:unhideWhenUsed/>
    <w:qFormat/>
    <w:uiPriority w:val="39"/>
    <w:pPr>
      <w:spacing w:after="57"/>
      <w:ind w:left="850"/>
    </w:pPr>
  </w:style>
  <w:style w:type="paragraph" w:styleId="39">
    <w:name w:val="index heading"/>
    <w:basedOn w:val="1"/>
    <w:next w:val="40"/>
    <w:qFormat/>
    <w:uiPriority w:val="0"/>
    <w:rPr>
      <w:rFonts w:eastAsia="楷体_GB2312"/>
      <w:sz w:val="26"/>
      <w:szCs w:val="20"/>
    </w:rPr>
  </w:style>
  <w:style w:type="paragraph" w:styleId="40">
    <w:name w:val="index 1"/>
    <w:basedOn w:val="1"/>
    <w:next w:val="1"/>
    <w:unhideWhenUsed/>
    <w:qFormat/>
    <w:uiPriority w:val="0"/>
  </w:style>
  <w:style w:type="paragraph" w:styleId="41">
    <w:name w:val="Subtitle"/>
    <w:basedOn w:val="1"/>
    <w:next w:val="1"/>
    <w:link w:val="86"/>
    <w:qFormat/>
    <w:uiPriority w:val="11"/>
    <w:pPr>
      <w:spacing w:before="200" w:after="200"/>
    </w:pPr>
    <w:rPr>
      <w:sz w:val="24"/>
      <w:szCs w:val="24"/>
    </w:rPr>
  </w:style>
  <w:style w:type="paragraph" w:styleId="42">
    <w:name w:val="footnote text"/>
    <w:basedOn w:val="1"/>
    <w:link w:val="251"/>
    <w:qFormat/>
    <w:uiPriority w:val="0"/>
    <w:pPr>
      <w:jc w:val="left"/>
    </w:pPr>
    <w:rPr>
      <w:rFonts w:eastAsia="楷体_GB2312"/>
      <w:sz w:val="18"/>
      <w:szCs w:val="20"/>
    </w:rPr>
  </w:style>
  <w:style w:type="paragraph" w:styleId="43">
    <w:name w:val="toc 6"/>
    <w:basedOn w:val="1"/>
    <w:next w:val="1"/>
    <w:unhideWhenUsed/>
    <w:qFormat/>
    <w:uiPriority w:val="39"/>
    <w:pPr>
      <w:spacing w:after="57"/>
      <w:ind w:left="1417"/>
    </w:pPr>
  </w:style>
  <w:style w:type="paragraph" w:styleId="44">
    <w:name w:val="Body Text Indent 3"/>
    <w:basedOn w:val="1"/>
    <w:link w:val="253"/>
    <w:qFormat/>
    <w:uiPriority w:val="0"/>
    <w:pPr>
      <w:spacing w:line="360" w:lineRule="auto"/>
      <w:ind w:firstLine="617"/>
    </w:pPr>
    <w:rPr>
      <w:sz w:val="24"/>
      <w:szCs w:val="24"/>
    </w:rPr>
  </w:style>
  <w:style w:type="paragraph" w:styleId="45">
    <w:name w:val="index 7"/>
    <w:basedOn w:val="1"/>
    <w:next w:val="1"/>
    <w:qFormat/>
    <w:uiPriority w:val="0"/>
    <w:pPr>
      <w:ind w:left="2520"/>
    </w:pPr>
    <w:rPr>
      <w:rFonts w:eastAsia="楷体_GB2312"/>
      <w:sz w:val="26"/>
      <w:szCs w:val="20"/>
    </w:rPr>
  </w:style>
  <w:style w:type="paragraph" w:styleId="46">
    <w:name w:val="index 9"/>
    <w:basedOn w:val="1"/>
    <w:next w:val="1"/>
    <w:qFormat/>
    <w:uiPriority w:val="0"/>
    <w:pPr>
      <w:ind w:left="3360"/>
    </w:pPr>
    <w:rPr>
      <w:rFonts w:eastAsia="楷体_GB2312"/>
      <w:sz w:val="26"/>
      <w:szCs w:val="20"/>
    </w:rPr>
  </w:style>
  <w:style w:type="paragraph" w:styleId="47">
    <w:name w:val="table of figures"/>
    <w:basedOn w:val="1"/>
    <w:next w:val="1"/>
    <w:qFormat/>
    <w:uiPriority w:val="0"/>
    <w:pPr>
      <w:ind w:left="420" w:hanging="420"/>
      <w:jc w:val="left"/>
    </w:pPr>
    <w:rPr>
      <w:rFonts w:eastAsia="楷体_GB2312"/>
      <w:smallCaps/>
      <w:sz w:val="24"/>
      <w:szCs w:val="20"/>
    </w:rPr>
  </w:style>
  <w:style w:type="paragraph" w:styleId="48">
    <w:name w:val="toc 2"/>
    <w:basedOn w:val="1"/>
    <w:next w:val="1"/>
    <w:unhideWhenUsed/>
    <w:qFormat/>
    <w:uiPriority w:val="39"/>
    <w:pPr>
      <w:spacing w:after="57"/>
      <w:ind w:left="283"/>
    </w:pPr>
  </w:style>
  <w:style w:type="paragraph" w:styleId="49">
    <w:name w:val="toc 9"/>
    <w:basedOn w:val="1"/>
    <w:next w:val="1"/>
    <w:unhideWhenUsed/>
    <w:qFormat/>
    <w:uiPriority w:val="39"/>
    <w:pPr>
      <w:spacing w:after="57"/>
      <w:ind w:left="2268"/>
    </w:pPr>
  </w:style>
  <w:style w:type="paragraph" w:styleId="50">
    <w:name w:val="HTML Preformatted"/>
    <w:basedOn w:val="1"/>
    <w:link w:val="2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szCs w:val="20"/>
    </w:rPr>
  </w:style>
  <w:style w:type="paragraph" w:styleId="51">
    <w:name w:val="Normal (Web)"/>
    <w:basedOn w:val="1"/>
    <w:link w:val="257"/>
    <w:unhideWhenUsed/>
    <w:qFormat/>
    <w:uiPriority w:val="0"/>
    <w:pPr>
      <w:spacing w:before="100" w:beforeAutospacing="1" w:after="100" w:afterAutospacing="1"/>
      <w:jc w:val="left"/>
    </w:pPr>
    <w:rPr>
      <w:sz w:val="24"/>
      <w:szCs w:val="20"/>
      <w:lang w:eastAsia="en-US"/>
    </w:rPr>
  </w:style>
  <w:style w:type="paragraph" w:styleId="52">
    <w:name w:val="index 2"/>
    <w:basedOn w:val="1"/>
    <w:next w:val="1"/>
    <w:qFormat/>
    <w:uiPriority w:val="0"/>
    <w:pPr>
      <w:ind w:left="420"/>
    </w:pPr>
    <w:rPr>
      <w:rFonts w:eastAsia="楷体_GB2312"/>
      <w:sz w:val="26"/>
      <w:szCs w:val="20"/>
    </w:rPr>
  </w:style>
  <w:style w:type="paragraph" w:styleId="53">
    <w:name w:val="Title"/>
    <w:basedOn w:val="1"/>
    <w:next w:val="1"/>
    <w:link w:val="85"/>
    <w:qFormat/>
    <w:uiPriority w:val="10"/>
    <w:pPr>
      <w:spacing w:before="300" w:after="200"/>
      <w:contextualSpacing/>
    </w:pPr>
    <w:rPr>
      <w:sz w:val="48"/>
      <w:szCs w:val="48"/>
    </w:rPr>
  </w:style>
  <w:style w:type="paragraph" w:styleId="54">
    <w:name w:val="annotation subject"/>
    <w:basedOn w:val="17"/>
    <w:next w:val="17"/>
    <w:link w:val="258"/>
    <w:unhideWhenUsed/>
    <w:qFormat/>
    <w:uiPriority w:val="0"/>
    <w:rPr>
      <w:b/>
      <w:bCs/>
    </w:rPr>
  </w:style>
  <w:style w:type="paragraph" w:styleId="55">
    <w:name w:val="Body Text First Indent 2"/>
    <w:basedOn w:val="20"/>
    <w:link w:val="417"/>
    <w:semiHidden/>
    <w:unhideWhenUsed/>
    <w:qFormat/>
    <w:uiPriority w:val="99"/>
    <w:pPr>
      <w:ind w:left="200" w:leftChars="200" w:firstLine="420" w:firstLineChars="200"/>
    </w:pPr>
  </w:style>
  <w:style w:type="table" w:styleId="57">
    <w:name w:val="Table Grid"/>
    <w:basedOn w:val="56"/>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9">
    <w:name w:val="Strong"/>
    <w:qFormat/>
    <w:uiPriority w:val="22"/>
    <w:rPr>
      <w:b/>
    </w:rPr>
  </w:style>
  <w:style w:type="character" w:styleId="60">
    <w:name w:val="endnote reference"/>
    <w:semiHidden/>
    <w:unhideWhenUsed/>
    <w:qFormat/>
    <w:uiPriority w:val="99"/>
    <w:rPr>
      <w:vertAlign w:val="superscript"/>
    </w:rPr>
  </w:style>
  <w:style w:type="character" w:styleId="61">
    <w:name w:val="page number"/>
    <w:basedOn w:val="58"/>
    <w:qFormat/>
    <w:uiPriority w:val="0"/>
  </w:style>
  <w:style w:type="character" w:styleId="62">
    <w:name w:val="Emphasis"/>
    <w:qFormat/>
    <w:uiPriority w:val="0"/>
    <w:rPr>
      <w:i/>
      <w:iCs/>
    </w:rPr>
  </w:style>
  <w:style w:type="character" w:styleId="63">
    <w:name w:val="line number"/>
    <w:qFormat/>
    <w:uiPriority w:val="0"/>
  </w:style>
  <w:style w:type="character" w:styleId="64">
    <w:name w:val="HTML Definition"/>
    <w:qFormat/>
    <w:uiPriority w:val="0"/>
    <w:rPr>
      <w:i/>
    </w:rPr>
  </w:style>
  <w:style w:type="character" w:styleId="65">
    <w:name w:val="Hyperlink"/>
    <w:unhideWhenUsed/>
    <w:qFormat/>
    <w:uiPriority w:val="99"/>
    <w:rPr>
      <w:color w:val="0000FF"/>
      <w:u w:val="single"/>
    </w:rPr>
  </w:style>
  <w:style w:type="character" w:styleId="66">
    <w:name w:val="HTML Code"/>
    <w:qFormat/>
    <w:uiPriority w:val="0"/>
    <w:rPr>
      <w:rFonts w:ascii="Menlo" w:hAnsi="Menlo" w:eastAsia="Menlo" w:cs="Menlo"/>
      <w:color w:val="C7254E"/>
      <w:sz w:val="21"/>
      <w:szCs w:val="21"/>
      <w:shd w:val="clear" w:color="auto" w:fill="F9F2F4"/>
    </w:rPr>
  </w:style>
  <w:style w:type="character" w:styleId="67">
    <w:name w:val="annotation reference"/>
    <w:unhideWhenUsed/>
    <w:qFormat/>
    <w:uiPriority w:val="0"/>
    <w:rPr>
      <w:sz w:val="21"/>
      <w:szCs w:val="21"/>
    </w:rPr>
  </w:style>
  <w:style w:type="character" w:styleId="68">
    <w:name w:val="HTML Cite"/>
    <w:qFormat/>
    <w:uiPriority w:val="0"/>
  </w:style>
  <w:style w:type="character" w:styleId="69">
    <w:name w:val="footnote reference"/>
    <w:qFormat/>
    <w:uiPriority w:val="0"/>
    <w:rPr>
      <w:vertAlign w:val="superscript"/>
    </w:rPr>
  </w:style>
  <w:style w:type="character" w:styleId="70">
    <w:name w:val="HTML Keyboard"/>
    <w:qFormat/>
    <w:uiPriority w:val="0"/>
    <w:rPr>
      <w:rFonts w:ascii="Menlo" w:hAnsi="Menlo" w:eastAsia="Menlo" w:cs="Menlo"/>
      <w:sz w:val="21"/>
      <w:szCs w:val="21"/>
    </w:rPr>
  </w:style>
  <w:style w:type="character" w:styleId="71">
    <w:name w:val="HTML Sample"/>
    <w:qFormat/>
    <w:uiPriority w:val="0"/>
    <w:rPr>
      <w:rFonts w:ascii="Menlo" w:hAnsi="Menlo" w:eastAsia="Menlo" w:cs="Menlo"/>
      <w:sz w:val="21"/>
      <w:szCs w:val="21"/>
    </w:rPr>
  </w:style>
  <w:style w:type="paragraph" w:customStyle="1" w:styleId="72">
    <w:name w:val="style4"/>
    <w:basedOn w:val="1"/>
    <w:next w:val="73"/>
    <w:qFormat/>
    <w:uiPriority w:val="99"/>
    <w:pPr>
      <w:widowControl/>
      <w:spacing w:before="280" w:after="280"/>
    </w:pPr>
    <w:rPr>
      <w:rFonts w:ascii="宋体" w:eastAsia="楷体_GB2312"/>
      <w:sz w:val="18"/>
      <w:szCs w:val="20"/>
    </w:rPr>
  </w:style>
  <w:style w:type="paragraph" w:customStyle="1" w:styleId="73">
    <w:name w:val="2"/>
    <w:next w:val="1"/>
    <w:qFormat/>
    <w:uiPriority w:val="99"/>
    <w:pPr>
      <w:widowControl w:val="0"/>
      <w:jc w:val="both"/>
    </w:pPr>
    <w:rPr>
      <w:rFonts w:ascii="Times New Roman" w:hAnsi="Times New Roman" w:eastAsia="宋体" w:cs="Times New Roman"/>
      <w:sz w:val="21"/>
      <w:szCs w:val="22"/>
      <w:lang w:val="en-US" w:eastAsia="zh-CN" w:bidi="ar-SA"/>
    </w:rPr>
  </w:style>
  <w:style w:type="character" w:customStyle="1" w:styleId="74">
    <w:name w:val="Heading 1 Char"/>
    <w:qFormat/>
    <w:uiPriority w:val="9"/>
    <w:rPr>
      <w:rFonts w:ascii="Arial" w:hAnsi="Arial" w:eastAsia="Arial" w:cs="Arial"/>
      <w:sz w:val="40"/>
      <w:szCs w:val="40"/>
    </w:rPr>
  </w:style>
  <w:style w:type="character" w:customStyle="1" w:styleId="75">
    <w:name w:val="Heading 2 Char"/>
    <w:qFormat/>
    <w:uiPriority w:val="9"/>
    <w:rPr>
      <w:rFonts w:ascii="Arial" w:hAnsi="Arial" w:eastAsia="Arial" w:cs="Arial"/>
      <w:sz w:val="34"/>
    </w:rPr>
  </w:style>
  <w:style w:type="character" w:customStyle="1" w:styleId="76">
    <w:name w:val="Heading 3 Char"/>
    <w:qFormat/>
    <w:uiPriority w:val="9"/>
    <w:rPr>
      <w:rFonts w:ascii="Arial" w:hAnsi="Arial" w:eastAsia="Arial" w:cs="Arial"/>
      <w:sz w:val="30"/>
      <w:szCs w:val="30"/>
    </w:rPr>
  </w:style>
  <w:style w:type="character" w:customStyle="1" w:styleId="77">
    <w:name w:val="Heading 4 Char"/>
    <w:qFormat/>
    <w:uiPriority w:val="9"/>
    <w:rPr>
      <w:rFonts w:ascii="Arial" w:hAnsi="Arial" w:eastAsia="Arial" w:cs="Arial"/>
      <w:b/>
      <w:bCs/>
      <w:sz w:val="26"/>
      <w:szCs w:val="26"/>
    </w:rPr>
  </w:style>
  <w:style w:type="character" w:customStyle="1" w:styleId="78">
    <w:name w:val="Heading 5 Char"/>
    <w:qFormat/>
    <w:uiPriority w:val="9"/>
    <w:rPr>
      <w:rFonts w:ascii="Arial" w:hAnsi="Arial" w:eastAsia="Arial" w:cs="Arial"/>
      <w:b/>
      <w:bCs/>
      <w:sz w:val="24"/>
      <w:szCs w:val="24"/>
    </w:rPr>
  </w:style>
  <w:style w:type="character" w:customStyle="1" w:styleId="79">
    <w:name w:val="Heading 6 Char"/>
    <w:qFormat/>
    <w:uiPriority w:val="9"/>
    <w:rPr>
      <w:rFonts w:ascii="Arial" w:hAnsi="Arial" w:eastAsia="Arial" w:cs="Arial"/>
      <w:b/>
      <w:bCs/>
      <w:sz w:val="22"/>
      <w:szCs w:val="22"/>
    </w:rPr>
  </w:style>
  <w:style w:type="character" w:customStyle="1" w:styleId="80">
    <w:name w:val="Heading 7 Char"/>
    <w:qFormat/>
    <w:uiPriority w:val="9"/>
    <w:rPr>
      <w:rFonts w:ascii="Arial" w:hAnsi="Arial" w:eastAsia="Arial" w:cs="Arial"/>
      <w:b/>
      <w:bCs/>
      <w:i/>
      <w:iCs/>
      <w:sz w:val="22"/>
      <w:szCs w:val="22"/>
    </w:rPr>
  </w:style>
  <w:style w:type="character" w:customStyle="1" w:styleId="81">
    <w:name w:val="Heading 8 Char"/>
    <w:qFormat/>
    <w:uiPriority w:val="9"/>
    <w:rPr>
      <w:rFonts w:ascii="Arial" w:hAnsi="Arial" w:eastAsia="Arial" w:cs="Arial"/>
      <w:i/>
      <w:iCs/>
      <w:sz w:val="22"/>
      <w:szCs w:val="22"/>
    </w:rPr>
  </w:style>
  <w:style w:type="character" w:customStyle="1" w:styleId="82">
    <w:name w:val="Heading 9 Char"/>
    <w:qFormat/>
    <w:uiPriority w:val="9"/>
    <w:rPr>
      <w:rFonts w:ascii="Arial" w:hAnsi="Arial" w:eastAsia="Arial" w:cs="Arial"/>
      <w:i/>
      <w:iCs/>
      <w:sz w:val="21"/>
      <w:szCs w:val="21"/>
    </w:rPr>
  </w:style>
  <w:style w:type="paragraph" w:styleId="83">
    <w:name w:val="List Paragraph"/>
    <w:basedOn w:val="1"/>
    <w:qFormat/>
    <w:uiPriority w:val="34"/>
    <w:pPr>
      <w:ind w:left="720"/>
      <w:contextualSpacing/>
    </w:pPr>
  </w:style>
  <w:style w:type="paragraph" w:styleId="84">
    <w:name w:val="No Spacing"/>
    <w:qFormat/>
    <w:uiPriority w:val="99"/>
    <w:pPr>
      <w:widowControl w:val="0"/>
      <w:jc w:val="both"/>
    </w:pPr>
    <w:rPr>
      <w:rFonts w:ascii="Calibri" w:hAnsi="Calibri" w:eastAsia="楷体_GB2312" w:cs="Times New Roman"/>
      <w:sz w:val="26"/>
      <w:lang w:val="en-US" w:eastAsia="zh-CN" w:bidi="ar-SA"/>
    </w:rPr>
  </w:style>
  <w:style w:type="character" w:customStyle="1" w:styleId="85">
    <w:name w:val="标题 字符"/>
    <w:link w:val="53"/>
    <w:qFormat/>
    <w:uiPriority w:val="10"/>
    <w:rPr>
      <w:sz w:val="48"/>
      <w:szCs w:val="48"/>
    </w:rPr>
  </w:style>
  <w:style w:type="character" w:customStyle="1" w:styleId="86">
    <w:name w:val="副标题 字符"/>
    <w:link w:val="41"/>
    <w:qFormat/>
    <w:uiPriority w:val="11"/>
    <w:rPr>
      <w:sz w:val="24"/>
      <w:szCs w:val="24"/>
    </w:rPr>
  </w:style>
  <w:style w:type="paragraph" w:styleId="87">
    <w:name w:val="Quote"/>
    <w:basedOn w:val="1"/>
    <w:next w:val="1"/>
    <w:link w:val="88"/>
    <w:qFormat/>
    <w:uiPriority w:val="29"/>
    <w:pPr>
      <w:ind w:left="720" w:right="720"/>
    </w:pPr>
    <w:rPr>
      <w:i/>
    </w:rPr>
  </w:style>
  <w:style w:type="character" w:customStyle="1" w:styleId="88">
    <w:name w:val="引用 字符"/>
    <w:link w:val="87"/>
    <w:qFormat/>
    <w:uiPriority w:val="29"/>
    <w:rPr>
      <w:i/>
    </w:rPr>
  </w:style>
  <w:style w:type="paragraph" w:styleId="89">
    <w:name w:val="Intense Quote"/>
    <w:basedOn w:val="1"/>
    <w:next w:val="1"/>
    <w:link w:val="9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0">
    <w:name w:val="明显引用 字符"/>
    <w:link w:val="89"/>
    <w:qFormat/>
    <w:uiPriority w:val="30"/>
    <w:rPr>
      <w:i/>
    </w:rPr>
  </w:style>
  <w:style w:type="character" w:customStyle="1" w:styleId="91">
    <w:name w:val="Footer Char"/>
    <w:qFormat/>
    <w:uiPriority w:val="99"/>
  </w:style>
  <w:style w:type="character" w:customStyle="1" w:styleId="92">
    <w:name w:val="Caption Char"/>
    <w:qFormat/>
    <w:uiPriority w:val="99"/>
  </w:style>
  <w:style w:type="table" w:customStyle="1" w:styleId="9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4">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5">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96">
    <w:name w:val="无格式表格 31"/>
    <w:qFormat/>
    <w:uiPriority w:val="99"/>
    <w:tblPr>
      <w:tblCellMar>
        <w:top w:w="0" w:type="dxa"/>
        <w:left w:w="0" w:type="dxa"/>
        <w:bottom w:w="0" w:type="dxa"/>
        <w:right w:w="0" w:type="dxa"/>
      </w:tblCellMar>
    </w:tblPr>
  </w:style>
  <w:style w:type="table" w:customStyle="1" w:styleId="97">
    <w:name w:val="无格式表格 41"/>
    <w:qFormat/>
    <w:uiPriority w:val="99"/>
    <w:tblPr>
      <w:tblCellMar>
        <w:top w:w="0" w:type="dxa"/>
        <w:left w:w="0" w:type="dxa"/>
        <w:bottom w:w="0" w:type="dxa"/>
        <w:right w:w="0" w:type="dxa"/>
      </w:tblCellMar>
    </w:tblPr>
  </w:style>
  <w:style w:type="table" w:customStyle="1" w:styleId="98">
    <w:name w:val="无格式表格 51"/>
    <w:qFormat/>
    <w:uiPriority w:val="99"/>
    <w:tblPr>
      <w:tblCellMar>
        <w:top w:w="0" w:type="dxa"/>
        <w:left w:w="0" w:type="dxa"/>
        <w:bottom w:w="0" w:type="dxa"/>
        <w:right w:w="0" w:type="dxa"/>
      </w:tblCellMar>
    </w:tblPr>
  </w:style>
  <w:style w:type="table" w:customStyle="1" w:styleId="99">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0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0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06">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3">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0">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2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2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2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7">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4">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8">
    <w:name w:val="清单表 1 浅色1"/>
    <w:qFormat/>
    <w:uiPriority w:val="99"/>
    <w:tblPr>
      <w:tblCellMar>
        <w:top w:w="0" w:type="dxa"/>
        <w:left w:w="0" w:type="dxa"/>
        <w:bottom w:w="0" w:type="dxa"/>
        <w:right w:w="0" w:type="dxa"/>
      </w:tblCellMar>
    </w:tblPr>
  </w:style>
  <w:style w:type="table" w:customStyle="1" w:styleId="149">
    <w:name w:val="List Table 1 Light - Accent 1"/>
    <w:qFormat/>
    <w:uiPriority w:val="99"/>
    <w:tblPr>
      <w:tblCellMar>
        <w:top w:w="0" w:type="dxa"/>
        <w:left w:w="0" w:type="dxa"/>
        <w:bottom w:w="0" w:type="dxa"/>
        <w:right w:w="0" w:type="dxa"/>
      </w:tblCellMar>
    </w:tblPr>
  </w:style>
  <w:style w:type="table" w:customStyle="1" w:styleId="150">
    <w:name w:val="List Table 1 Light - Accent 2"/>
    <w:qFormat/>
    <w:uiPriority w:val="99"/>
    <w:tblPr>
      <w:tblCellMar>
        <w:top w:w="0" w:type="dxa"/>
        <w:left w:w="0" w:type="dxa"/>
        <w:bottom w:w="0" w:type="dxa"/>
        <w:right w:w="0" w:type="dxa"/>
      </w:tblCellMar>
    </w:tblPr>
  </w:style>
  <w:style w:type="table" w:customStyle="1" w:styleId="151">
    <w:name w:val="List Table 1 Light - Accent 3"/>
    <w:qFormat/>
    <w:uiPriority w:val="99"/>
    <w:tblPr>
      <w:tblCellMar>
        <w:top w:w="0" w:type="dxa"/>
        <w:left w:w="0" w:type="dxa"/>
        <w:bottom w:w="0" w:type="dxa"/>
        <w:right w:w="0" w:type="dxa"/>
      </w:tblCellMar>
    </w:tblPr>
  </w:style>
  <w:style w:type="table" w:customStyle="1" w:styleId="152">
    <w:name w:val="List Table 1 Light - Accent 4"/>
    <w:qFormat/>
    <w:uiPriority w:val="99"/>
    <w:tblPr>
      <w:tblCellMar>
        <w:top w:w="0" w:type="dxa"/>
        <w:left w:w="0" w:type="dxa"/>
        <w:bottom w:w="0" w:type="dxa"/>
        <w:right w:w="0" w:type="dxa"/>
      </w:tblCellMar>
    </w:tblPr>
  </w:style>
  <w:style w:type="table" w:customStyle="1" w:styleId="153">
    <w:name w:val="List Table 1 Light - Accent 5"/>
    <w:qFormat/>
    <w:uiPriority w:val="99"/>
    <w:tblPr>
      <w:tblCellMar>
        <w:top w:w="0" w:type="dxa"/>
        <w:left w:w="0" w:type="dxa"/>
        <w:bottom w:w="0" w:type="dxa"/>
        <w:right w:w="0" w:type="dxa"/>
      </w:tblCellMar>
    </w:tblPr>
  </w:style>
  <w:style w:type="table" w:customStyle="1" w:styleId="154">
    <w:name w:val="List Table 1 Light - Accent 6"/>
    <w:qFormat/>
    <w:uiPriority w:val="99"/>
    <w:tblPr>
      <w:tblCellMar>
        <w:top w:w="0" w:type="dxa"/>
        <w:left w:w="0" w:type="dxa"/>
        <w:bottom w:w="0" w:type="dxa"/>
        <w:right w:w="0" w:type="dxa"/>
      </w:tblCellMar>
    </w:tblPr>
  </w:style>
  <w:style w:type="table" w:customStyle="1" w:styleId="155">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5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5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5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5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2">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6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6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6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6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6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6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69">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7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7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76">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7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7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7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3">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8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8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8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8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8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8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0">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9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9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9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9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97">
    <w:name w:val="Lined - Accent"/>
    <w:qFormat/>
    <w:uiPriority w:val="99"/>
    <w:rPr>
      <w:color w:val="404040"/>
    </w:rPr>
    <w:tblPr>
      <w:tblCellMar>
        <w:top w:w="0" w:type="dxa"/>
        <w:left w:w="0" w:type="dxa"/>
        <w:bottom w:w="0" w:type="dxa"/>
        <w:right w:w="0" w:type="dxa"/>
      </w:tblCellMar>
    </w:tblPr>
  </w:style>
  <w:style w:type="table" w:customStyle="1" w:styleId="198">
    <w:name w:val="Lined - Accent 1"/>
    <w:qFormat/>
    <w:uiPriority w:val="99"/>
    <w:rPr>
      <w:color w:val="404040"/>
    </w:rPr>
    <w:tblPr>
      <w:tblCellMar>
        <w:top w:w="0" w:type="dxa"/>
        <w:left w:w="0" w:type="dxa"/>
        <w:bottom w:w="0" w:type="dxa"/>
        <w:right w:w="0" w:type="dxa"/>
      </w:tblCellMar>
    </w:tblPr>
  </w:style>
  <w:style w:type="table" w:customStyle="1" w:styleId="199">
    <w:name w:val="Lined - Accent 2"/>
    <w:qFormat/>
    <w:uiPriority w:val="99"/>
    <w:rPr>
      <w:color w:val="404040"/>
    </w:rPr>
    <w:tblPr>
      <w:tblCellMar>
        <w:top w:w="0" w:type="dxa"/>
        <w:left w:w="0" w:type="dxa"/>
        <w:bottom w:w="0" w:type="dxa"/>
        <w:right w:w="0" w:type="dxa"/>
      </w:tblCellMar>
    </w:tblPr>
  </w:style>
  <w:style w:type="table" w:customStyle="1" w:styleId="200">
    <w:name w:val="Lined - Accent 3"/>
    <w:qFormat/>
    <w:uiPriority w:val="99"/>
    <w:rPr>
      <w:color w:val="404040"/>
    </w:rPr>
    <w:tblPr>
      <w:tblCellMar>
        <w:top w:w="0" w:type="dxa"/>
        <w:left w:w="0" w:type="dxa"/>
        <w:bottom w:w="0" w:type="dxa"/>
        <w:right w:w="0" w:type="dxa"/>
      </w:tblCellMar>
    </w:tblPr>
  </w:style>
  <w:style w:type="table" w:customStyle="1" w:styleId="201">
    <w:name w:val="Lined - Accent 4"/>
    <w:qFormat/>
    <w:uiPriority w:val="99"/>
    <w:rPr>
      <w:color w:val="404040"/>
    </w:rPr>
    <w:tblPr>
      <w:tblCellMar>
        <w:top w:w="0" w:type="dxa"/>
        <w:left w:w="0" w:type="dxa"/>
        <w:bottom w:w="0" w:type="dxa"/>
        <w:right w:w="0" w:type="dxa"/>
      </w:tblCellMar>
    </w:tblPr>
  </w:style>
  <w:style w:type="table" w:customStyle="1" w:styleId="202">
    <w:name w:val="Lined - Accent 5"/>
    <w:qFormat/>
    <w:uiPriority w:val="99"/>
    <w:rPr>
      <w:color w:val="404040"/>
    </w:rPr>
    <w:tblPr>
      <w:tblCellMar>
        <w:top w:w="0" w:type="dxa"/>
        <w:left w:w="0" w:type="dxa"/>
        <w:bottom w:w="0" w:type="dxa"/>
        <w:right w:w="0" w:type="dxa"/>
      </w:tblCellMar>
    </w:tblPr>
  </w:style>
  <w:style w:type="table" w:customStyle="1" w:styleId="203">
    <w:name w:val="Lined - Accent 6"/>
    <w:qFormat/>
    <w:uiPriority w:val="99"/>
    <w:rPr>
      <w:color w:val="404040"/>
    </w:rPr>
    <w:tblPr>
      <w:tblCellMar>
        <w:top w:w="0" w:type="dxa"/>
        <w:left w:w="0" w:type="dxa"/>
        <w:bottom w:w="0" w:type="dxa"/>
        <w:right w:w="0" w:type="dxa"/>
      </w:tblCellMar>
    </w:tblPr>
  </w:style>
  <w:style w:type="table" w:customStyle="1" w:styleId="20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0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0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0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0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0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1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1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1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1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18">
    <w:name w:val="Footnote Text Char"/>
    <w:qFormat/>
    <w:uiPriority w:val="99"/>
    <w:rPr>
      <w:sz w:val="18"/>
    </w:rPr>
  </w:style>
  <w:style w:type="character" w:customStyle="1" w:styleId="219">
    <w:name w:val="尾注文本 字符"/>
    <w:link w:val="32"/>
    <w:qFormat/>
    <w:uiPriority w:val="99"/>
    <w:rPr>
      <w:sz w:val="20"/>
    </w:rPr>
  </w:style>
  <w:style w:type="paragraph" w:customStyle="1" w:styleId="220">
    <w:name w:val="TOC 标题1"/>
    <w:unhideWhenUsed/>
    <w:qFormat/>
    <w:uiPriority w:val="39"/>
    <w:rPr>
      <w:rFonts w:ascii="Times New Roman" w:hAnsi="Times New Roman" w:eastAsia="宋体" w:cs="Times New Roman"/>
      <w:lang w:val="en-US" w:eastAsia="zh-CN" w:bidi="ar-SA"/>
    </w:rPr>
  </w:style>
  <w:style w:type="paragraph" w:customStyle="1" w:styleId="221">
    <w:name w:val="正文首行缩进 21"/>
    <w:basedOn w:val="20"/>
    <w:next w:val="1"/>
    <w:link w:val="223"/>
    <w:unhideWhenUsed/>
    <w:qFormat/>
    <w:uiPriority w:val="0"/>
    <w:pPr>
      <w:ind w:firstLine="420"/>
    </w:pPr>
  </w:style>
  <w:style w:type="character" w:customStyle="1" w:styleId="222">
    <w:name w:val="正文文本缩进 字符"/>
    <w:link w:val="20"/>
    <w:qFormat/>
    <w:uiPriority w:val="0"/>
    <w:rPr>
      <w:sz w:val="21"/>
      <w:szCs w:val="22"/>
    </w:rPr>
  </w:style>
  <w:style w:type="character" w:customStyle="1" w:styleId="223">
    <w:name w:val="正文首行缩进 2 Char"/>
    <w:link w:val="221"/>
    <w:qFormat/>
    <w:uiPriority w:val="0"/>
    <w:rPr>
      <w:sz w:val="21"/>
      <w:szCs w:val="22"/>
    </w:rPr>
  </w:style>
  <w:style w:type="character" w:customStyle="1" w:styleId="224">
    <w:name w:val="标题 1 字符"/>
    <w:link w:val="2"/>
    <w:qFormat/>
    <w:uiPriority w:val="0"/>
    <w:rPr>
      <w:rFonts w:ascii="Calibri" w:hAnsi="Calibri" w:eastAsia="楷体_GB2312" w:cs="Times New Roman"/>
      <w:b/>
      <w:sz w:val="44"/>
      <w:szCs w:val="20"/>
    </w:rPr>
  </w:style>
  <w:style w:type="character" w:customStyle="1" w:styleId="225">
    <w:name w:val="标题 2 字符"/>
    <w:link w:val="3"/>
    <w:qFormat/>
    <w:uiPriority w:val="0"/>
    <w:rPr>
      <w:rFonts w:ascii="Cambria" w:hAnsi="Cambria" w:eastAsia="宋体" w:cs="Times New Roman"/>
      <w:b/>
      <w:bCs/>
      <w:sz w:val="32"/>
      <w:szCs w:val="32"/>
    </w:rPr>
  </w:style>
  <w:style w:type="character" w:customStyle="1" w:styleId="226">
    <w:name w:val="标题 3 字符"/>
    <w:link w:val="4"/>
    <w:qFormat/>
    <w:uiPriority w:val="99"/>
    <w:rPr>
      <w:rFonts w:ascii="宋体" w:hAnsi="宋体" w:eastAsia="宋体" w:cs="宋体"/>
      <w:b/>
      <w:bCs/>
      <w:sz w:val="27"/>
      <w:szCs w:val="27"/>
    </w:rPr>
  </w:style>
  <w:style w:type="character" w:customStyle="1" w:styleId="227">
    <w:name w:val="标题 4 字符"/>
    <w:link w:val="5"/>
    <w:qFormat/>
    <w:uiPriority w:val="0"/>
    <w:rPr>
      <w:rFonts w:ascii="Arial" w:hAnsi="Arial" w:eastAsia="黑体"/>
      <w:b/>
      <w:bCs/>
      <w:sz w:val="28"/>
      <w:szCs w:val="28"/>
    </w:rPr>
  </w:style>
  <w:style w:type="character" w:customStyle="1" w:styleId="228">
    <w:name w:val="标题 5 字符"/>
    <w:link w:val="6"/>
    <w:qFormat/>
    <w:uiPriority w:val="0"/>
    <w:rPr>
      <w:rFonts w:ascii="宋体" w:hAnsi="Calibri" w:eastAsia="宋体" w:cs="Times New Roman"/>
      <w:b/>
      <w:spacing w:val="-2"/>
      <w:position w:val="-6"/>
      <w:sz w:val="28"/>
    </w:rPr>
  </w:style>
  <w:style w:type="character" w:customStyle="1" w:styleId="229">
    <w:name w:val="正文缩进 字符"/>
    <w:link w:val="7"/>
    <w:qFormat/>
    <w:uiPriority w:val="0"/>
    <w:rPr>
      <w:rFonts w:ascii="Calibri" w:hAnsi="Calibri" w:eastAsia="楷体_GB2312" w:cs="Times New Roman"/>
      <w:sz w:val="24"/>
      <w:szCs w:val="20"/>
    </w:rPr>
  </w:style>
  <w:style w:type="character" w:customStyle="1" w:styleId="230">
    <w:name w:val="标题 6 字符"/>
    <w:link w:val="8"/>
    <w:qFormat/>
    <w:uiPriority w:val="0"/>
    <w:rPr>
      <w:rFonts w:ascii="Arial" w:hAnsi="Arial" w:eastAsia="黑体" w:cs="Times New Roman"/>
      <w:b/>
      <w:spacing w:val="-2"/>
      <w:position w:val="-6"/>
      <w:sz w:val="24"/>
    </w:rPr>
  </w:style>
  <w:style w:type="character" w:customStyle="1" w:styleId="231">
    <w:name w:val="标题 7 字符"/>
    <w:link w:val="9"/>
    <w:qFormat/>
    <w:uiPriority w:val="0"/>
    <w:rPr>
      <w:rFonts w:ascii="宋体" w:hAnsi="Calibri" w:eastAsia="宋体" w:cs="Times New Roman"/>
      <w:b/>
      <w:spacing w:val="-2"/>
      <w:position w:val="-6"/>
      <w:sz w:val="24"/>
    </w:rPr>
  </w:style>
  <w:style w:type="character" w:customStyle="1" w:styleId="232">
    <w:name w:val="标题 8 字符"/>
    <w:link w:val="10"/>
    <w:qFormat/>
    <w:uiPriority w:val="0"/>
    <w:rPr>
      <w:rFonts w:ascii="Arial" w:hAnsi="Arial" w:eastAsia="黑体" w:cs="Times New Roman"/>
      <w:spacing w:val="-2"/>
      <w:position w:val="-6"/>
      <w:sz w:val="24"/>
    </w:rPr>
  </w:style>
  <w:style w:type="character" w:customStyle="1" w:styleId="233">
    <w:name w:val="标题 9 字符"/>
    <w:link w:val="11"/>
    <w:qFormat/>
    <w:uiPriority w:val="0"/>
    <w:rPr>
      <w:rFonts w:ascii="Arial" w:hAnsi="Arial" w:eastAsia="黑体" w:cs="Times New Roman"/>
      <w:spacing w:val="-2"/>
      <w:position w:val="-6"/>
      <w:sz w:val="28"/>
    </w:rPr>
  </w:style>
  <w:style w:type="paragraph" w:customStyle="1" w:styleId="234">
    <w:name w:val="目录 71"/>
    <w:basedOn w:val="1"/>
    <w:next w:val="1"/>
    <w:qFormat/>
    <w:uiPriority w:val="0"/>
    <w:pPr>
      <w:ind w:left="2520"/>
    </w:pPr>
    <w:rPr>
      <w:rFonts w:eastAsia="楷体_GB2312"/>
      <w:sz w:val="26"/>
      <w:szCs w:val="20"/>
    </w:rPr>
  </w:style>
  <w:style w:type="character" w:customStyle="1" w:styleId="235">
    <w:name w:val="文档结构图 字符"/>
    <w:link w:val="16"/>
    <w:qFormat/>
    <w:uiPriority w:val="0"/>
    <w:rPr>
      <w:rFonts w:ascii="宋体" w:eastAsia="宋体"/>
      <w:sz w:val="18"/>
      <w:szCs w:val="18"/>
    </w:rPr>
  </w:style>
  <w:style w:type="character" w:customStyle="1" w:styleId="236">
    <w:name w:val="批注文字 字符"/>
    <w:link w:val="17"/>
    <w:qFormat/>
    <w:uiPriority w:val="0"/>
    <w:rPr>
      <w:sz w:val="21"/>
      <w:szCs w:val="22"/>
    </w:rPr>
  </w:style>
  <w:style w:type="character" w:customStyle="1" w:styleId="237">
    <w:name w:val="正文文本 字符2"/>
    <w:link w:val="19"/>
    <w:qFormat/>
    <w:uiPriority w:val="0"/>
    <w:rPr>
      <w:rFonts w:ascii="Times New Roman" w:hAnsi="Times New Roman" w:eastAsia="宋体" w:cs="Times New Roman"/>
      <w:sz w:val="21"/>
      <w:szCs w:val="22"/>
    </w:rPr>
  </w:style>
  <w:style w:type="paragraph" w:customStyle="1" w:styleId="238">
    <w:name w:val="目录 51"/>
    <w:basedOn w:val="1"/>
    <w:next w:val="1"/>
    <w:qFormat/>
    <w:uiPriority w:val="0"/>
    <w:pPr>
      <w:ind w:left="1680"/>
    </w:pPr>
    <w:rPr>
      <w:rFonts w:eastAsia="楷体_GB2312"/>
      <w:sz w:val="26"/>
      <w:szCs w:val="20"/>
    </w:rPr>
  </w:style>
  <w:style w:type="paragraph" w:customStyle="1" w:styleId="239">
    <w:name w:val="目录 31"/>
    <w:basedOn w:val="1"/>
    <w:next w:val="1"/>
    <w:link w:val="240"/>
    <w:qFormat/>
    <w:uiPriority w:val="0"/>
    <w:pPr>
      <w:ind w:left="840"/>
    </w:pPr>
    <w:rPr>
      <w:szCs w:val="20"/>
      <w:lang w:eastAsia="en-US"/>
    </w:rPr>
  </w:style>
  <w:style w:type="character" w:customStyle="1" w:styleId="240">
    <w:name w:val="目录 3 Char"/>
    <w:link w:val="239"/>
    <w:qFormat/>
    <w:uiPriority w:val="0"/>
    <w:rPr>
      <w:rFonts w:ascii="Calibri" w:hAnsi="Calibri" w:eastAsia="宋体" w:cs="Times New Roman"/>
      <w:sz w:val="21"/>
    </w:rPr>
  </w:style>
  <w:style w:type="character" w:customStyle="1" w:styleId="241">
    <w:name w:val="纯文本 字符1"/>
    <w:link w:val="27"/>
    <w:qFormat/>
    <w:uiPriority w:val="0"/>
    <w:rPr>
      <w:rFonts w:ascii="宋体" w:hAnsi="Courier New" w:eastAsia="宋体" w:cs="Times New Roman"/>
      <w:sz w:val="21"/>
    </w:rPr>
  </w:style>
  <w:style w:type="paragraph" w:customStyle="1" w:styleId="242">
    <w:name w:val="目录 81"/>
    <w:basedOn w:val="1"/>
    <w:next w:val="1"/>
    <w:qFormat/>
    <w:uiPriority w:val="0"/>
    <w:pPr>
      <w:ind w:left="2940"/>
    </w:pPr>
    <w:rPr>
      <w:rFonts w:eastAsia="楷体_GB2312"/>
      <w:sz w:val="26"/>
      <w:szCs w:val="20"/>
    </w:rPr>
  </w:style>
  <w:style w:type="character" w:customStyle="1" w:styleId="243">
    <w:name w:val="日期 字符"/>
    <w:link w:val="30"/>
    <w:qFormat/>
    <w:uiPriority w:val="0"/>
    <w:rPr>
      <w:rFonts w:ascii="宋体" w:hAnsi="宋体" w:eastAsia="楷体_GB2312" w:cs="Times New Roman"/>
      <w:sz w:val="24"/>
    </w:rPr>
  </w:style>
  <w:style w:type="character" w:customStyle="1" w:styleId="244">
    <w:name w:val="正文文本缩进 2 字符"/>
    <w:link w:val="31"/>
    <w:qFormat/>
    <w:uiPriority w:val="0"/>
    <w:rPr>
      <w:rFonts w:ascii="宋体" w:hAnsi="Calibri" w:eastAsia="宋体" w:cs="Times New Roman"/>
      <w:b/>
      <w:bCs/>
      <w:sz w:val="24"/>
    </w:rPr>
  </w:style>
  <w:style w:type="character" w:customStyle="1" w:styleId="245">
    <w:name w:val="批注框文本 字符"/>
    <w:link w:val="33"/>
    <w:qFormat/>
    <w:uiPriority w:val="0"/>
    <w:rPr>
      <w:sz w:val="18"/>
      <w:szCs w:val="18"/>
    </w:rPr>
  </w:style>
  <w:style w:type="character" w:customStyle="1" w:styleId="246">
    <w:name w:val="页脚 字符"/>
    <w:link w:val="34"/>
    <w:qFormat/>
    <w:uiPriority w:val="99"/>
    <w:rPr>
      <w:sz w:val="18"/>
      <w:szCs w:val="18"/>
    </w:rPr>
  </w:style>
  <w:style w:type="character" w:customStyle="1" w:styleId="247">
    <w:name w:val="页眉 字符"/>
    <w:link w:val="35"/>
    <w:qFormat/>
    <w:uiPriority w:val="99"/>
    <w:rPr>
      <w:sz w:val="18"/>
      <w:szCs w:val="18"/>
    </w:rPr>
  </w:style>
  <w:style w:type="character" w:customStyle="1" w:styleId="248">
    <w:name w:val="签名 字符"/>
    <w:link w:val="36"/>
    <w:qFormat/>
    <w:uiPriority w:val="0"/>
    <w:rPr>
      <w:rFonts w:ascii="Calibri" w:hAnsi="Calibri" w:eastAsia="仿宋_GB2312" w:cs="Times New Roman"/>
      <w:sz w:val="24"/>
    </w:rPr>
  </w:style>
  <w:style w:type="paragraph" w:customStyle="1" w:styleId="249">
    <w:name w:val="目录 11"/>
    <w:basedOn w:val="1"/>
    <w:next w:val="1"/>
    <w:qFormat/>
    <w:uiPriority w:val="0"/>
    <w:pPr>
      <w:jc w:val="left"/>
    </w:pPr>
    <w:rPr>
      <w:rFonts w:eastAsia="楷体_GB2312"/>
      <w:sz w:val="24"/>
      <w:szCs w:val="20"/>
    </w:rPr>
  </w:style>
  <w:style w:type="paragraph" w:customStyle="1" w:styleId="250">
    <w:name w:val="目录 41"/>
    <w:basedOn w:val="1"/>
    <w:next w:val="1"/>
    <w:qFormat/>
    <w:uiPriority w:val="0"/>
    <w:pPr>
      <w:ind w:left="1260"/>
    </w:pPr>
    <w:rPr>
      <w:rFonts w:eastAsia="楷体_GB2312"/>
      <w:sz w:val="26"/>
      <w:szCs w:val="20"/>
    </w:rPr>
  </w:style>
  <w:style w:type="character" w:customStyle="1" w:styleId="251">
    <w:name w:val="脚注文本 字符"/>
    <w:link w:val="42"/>
    <w:qFormat/>
    <w:uiPriority w:val="0"/>
    <w:rPr>
      <w:rFonts w:ascii="Calibri" w:hAnsi="Calibri" w:eastAsia="楷体_GB2312" w:cs="Times New Roman"/>
      <w:sz w:val="18"/>
    </w:rPr>
  </w:style>
  <w:style w:type="paragraph" w:customStyle="1" w:styleId="252">
    <w:name w:val="目录 61"/>
    <w:basedOn w:val="1"/>
    <w:next w:val="1"/>
    <w:qFormat/>
    <w:uiPriority w:val="0"/>
    <w:pPr>
      <w:ind w:left="2100"/>
    </w:pPr>
    <w:rPr>
      <w:rFonts w:eastAsia="楷体_GB2312"/>
      <w:sz w:val="26"/>
      <w:szCs w:val="20"/>
    </w:rPr>
  </w:style>
  <w:style w:type="character" w:customStyle="1" w:styleId="253">
    <w:name w:val="正文文本缩进 3 字符"/>
    <w:link w:val="44"/>
    <w:qFormat/>
    <w:uiPriority w:val="0"/>
    <w:rPr>
      <w:rFonts w:ascii="Calibri" w:hAnsi="Calibri" w:eastAsia="宋体" w:cs="Times New Roman"/>
      <w:sz w:val="24"/>
      <w:szCs w:val="24"/>
    </w:rPr>
  </w:style>
  <w:style w:type="paragraph" w:customStyle="1" w:styleId="254">
    <w:name w:val="目录 21"/>
    <w:basedOn w:val="1"/>
    <w:next w:val="1"/>
    <w:qFormat/>
    <w:uiPriority w:val="0"/>
    <w:pPr>
      <w:ind w:left="420"/>
    </w:pPr>
    <w:rPr>
      <w:rFonts w:eastAsia="楷体_GB2312"/>
      <w:sz w:val="26"/>
      <w:szCs w:val="20"/>
    </w:rPr>
  </w:style>
  <w:style w:type="paragraph" w:customStyle="1" w:styleId="255">
    <w:name w:val="目录 91"/>
    <w:basedOn w:val="1"/>
    <w:next w:val="1"/>
    <w:qFormat/>
    <w:uiPriority w:val="0"/>
    <w:pPr>
      <w:ind w:left="3360"/>
    </w:pPr>
    <w:rPr>
      <w:rFonts w:eastAsia="楷体_GB2312"/>
      <w:sz w:val="26"/>
      <w:szCs w:val="20"/>
    </w:rPr>
  </w:style>
  <w:style w:type="character" w:customStyle="1" w:styleId="256">
    <w:name w:val="HTML 预设格式 字符"/>
    <w:link w:val="50"/>
    <w:qFormat/>
    <w:uiPriority w:val="0"/>
    <w:rPr>
      <w:rFonts w:ascii="黑体" w:hAnsi="Courier New" w:eastAsia="黑体" w:cs="楷体_GB2312"/>
    </w:rPr>
  </w:style>
  <w:style w:type="character" w:customStyle="1" w:styleId="257">
    <w:name w:val="普通(网站) 字符"/>
    <w:link w:val="51"/>
    <w:qFormat/>
    <w:uiPriority w:val="0"/>
    <w:rPr>
      <w:rFonts w:ascii="Calibri" w:hAnsi="Calibri" w:eastAsia="宋体" w:cs="Times New Roman"/>
      <w:sz w:val="24"/>
    </w:rPr>
  </w:style>
  <w:style w:type="character" w:customStyle="1" w:styleId="258">
    <w:name w:val="批注主题 字符"/>
    <w:link w:val="54"/>
    <w:semiHidden/>
    <w:qFormat/>
    <w:uiPriority w:val="99"/>
    <w:rPr>
      <w:b/>
      <w:bCs/>
      <w:sz w:val="21"/>
      <w:szCs w:val="22"/>
    </w:rPr>
  </w:style>
  <w:style w:type="paragraph" w:customStyle="1" w:styleId="259">
    <w:name w:val="正文首行缩进1"/>
    <w:basedOn w:val="19"/>
    <w:link w:val="260"/>
    <w:qFormat/>
    <w:uiPriority w:val="0"/>
    <w:pPr>
      <w:ind w:firstLine="420"/>
    </w:pPr>
    <w:rPr>
      <w:rFonts w:ascii="Calibri" w:hAnsi="Calibri" w:eastAsia="楷体_GB2312"/>
      <w:sz w:val="26"/>
      <w:szCs w:val="20"/>
    </w:rPr>
  </w:style>
  <w:style w:type="character" w:customStyle="1" w:styleId="260">
    <w:name w:val="正文首行缩进 Char"/>
    <w:link w:val="259"/>
    <w:qFormat/>
    <w:uiPriority w:val="0"/>
    <w:rPr>
      <w:rFonts w:ascii="Calibri" w:hAnsi="Calibri" w:eastAsia="楷体_GB2312" w:cs="Times New Roman"/>
      <w:sz w:val="26"/>
      <w:szCs w:val="22"/>
    </w:rPr>
  </w:style>
  <w:style w:type="character" w:customStyle="1" w:styleId="261">
    <w:name w:val="已访问的超链接1"/>
    <w:qFormat/>
    <w:uiPriority w:val="99"/>
    <w:rPr>
      <w:color w:val="333333"/>
      <w:u w:val="none"/>
    </w:rPr>
  </w:style>
  <w:style w:type="paragraph" w:customStyle="1" w:styleId="262">
    <w:name w:val="正文缩进1"/>
    <w:basedOn w:val="1"/>
    <w:qFormat/>
    <w:uiPriority w:val="0"/>
    <w:pPr>
      <w:widowControl/>
      <w:ind w:firstLine="420"/>
      <w:jc w:val="left"/>
    </w:pPr>
  </w:style>
  <w:style w:type="character" w:customStyle="1" w:styleId="263">
    <w:name w:val="NormalCharacter1"/>
    <w:qFormat/>
    <w:uiPriority w:val="0"/>
    <w:rPr>
      <w:rFonts w:ascii="Times New Roman" w:hAnsi="Times New Roman" w:eastAsia="宋体" w:cs="Times New Roman"/>
    </w:rPr>
  </w:style>
  <w:style w:type="paragraph" w:customStyle="1" w:styleId="264">
    <w:name w:val="Default"/>
    <w:next w:val="265"/>
    <w:qFormat/>
    <w:uiPriority w:val="0"/>
    <w:pPr>
      <w:widowControl w:val="0"/>
    </w:pPr>
    <w:rPr>
      <w:rFonts w:ascii="微软雅黑" w:hAnsi="Times New Roman" w:eastAsia="微软雅黑" w:cs="微软雅黑"/>
      <w:color w:val="000000"/>
      <w:sz w:val="24"/>
      <w:szCs w:val="24"/>
      <w:lang w:val="en-US" w:eastAsia="zh-CN" w:bidi="ar-SA"/>
    </w:rPr>
  </w:style>
  <w:style w:type="paragraph" w:customStyle="1" w:styleId="26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66">
    <w:name w:val="列出段落1"/>
    <w:basedOn w:val="1"/>
    <w:qFormat/>
    <w:uiPriority w:val="0"/>
    <w:pPr>
      <w:ind w:firstLine="420"/>
    </w:pPr>
    <w:rPr>
      <w:rFonts w:ascii="Times New Roman" w:hAnsi="Times New Roman"/>
    </w:rPr>
  </w:style>
  <w:style w:type="table" w:customStyle="1" w:styleId="267">
    <w:name w:val="网格型1"/>
    <w:basedOn w:val="56"/>
    <w:qFormat/>
    <w:uiPriority w:val="0"/>
    <w:pPr>
      <w:widowControl w:val="0"/>
      <w:jc w:val="both"/>
    </w:pPr>
  </w:style>
  <w:style w:type="table" w:customStyle="1" w:styleId="268">
    <w:name w:val="网格型2"/>
    <w:basedOn w:val="56"/>
    <w:qFormat/>
    <w:uiPriority w:val="0"/>
    <w:pPr>
      <w:widowControl w:val="0"/>
      <w:jc w:val="both"/>
    </w:pPr>
  </w:style>
  <w:style w:type="character" w:customStyle="1" w:styleId="269">
    <w:name w:val="正文文本 Char"/>
    <w:qFormat/>
    <w:uiPriority w:val="0"/>
    <w:rPr>
      <w:rFonts w:ascii="楷体_GB2312" w:eastAsia="楷体_GB2312"/>
      <w:sz w:val="28"/>
    </w:rPr>
  </w:style>
  <w:style w:type="table" w:customStyle="1" w:styleId="270">
    <w:name w:val="网格型3"/>
    <w:basedOn w:val="56"/>
    <w:qFormat/>
    <w:uiPriority w:val="0"/>
    <w:pPr>
      <w:widowControl w:val="0"/>
      <w:jc w:val="both"/>
    </w:pPr>
    <w:rPr>
      <w:rFonts w:ascii="Calibri" w:hAnsi="Calibri"/>
      <w:sz w:val="21"/>
      <w:szCs w:val="22"/>
    </w:rPr>
  </w:style>
  <w:style w:type="character" w:customStyle="1" w:styleId="271">
    <w:name w:val="正文文本首行缩进 字符"/>
    <w:qFormat/>
    <w:uiPriority w:val="0"/>
    <w:rPr>
      <w:rFonts w:eastAsia="楷体_GB2312"/>
      <w:sz w:val="26"/>
    </w:rPr>
  </w:style>
  <w:style w:type="character" w:customStyle="1" w:styleId="272">
    <w:name w:val="Char Char4"/>
    <w:qFormat/>
    <w:uiPriority w:val="0"/>
    <w:rPr>
      <w:rFonts w:ascii="方正仿宋简体" w:hAnsi="创艺简仿宋" w:eastAsia="方正仿宋简体"/>
      <w:sz w:val="24"/>
      <w:lang w:val="en-US" w:eastAsia="zh-CN" w:bidi="ar-SA"/>
    </w:rPr>
  </w:style>
  <w:style w:type="character" w:customStyle="1" w:styleId="273">
    <w:name w:val="state"/>
    <w:qFormat/>
    <w:uiPriority w:val="0"/>
    <w:rPr>
      <w:b/>
      <w:color w:val="FFFFFF"/>
      <w:sz w:val="19"/>
      <w:szCs w:val="19"/>
    </w:rPr>
  </w:style>
  <w:style w:type="character" w:customStyle="1" w:styleId="274">
    <w:name w:val="bds_more6"/>
    <w:qFormat/>
    <w:uiPriority w:val="0"/>
  </w:style>
  <w:style w:type="character" w:customStyle="1" w:styleId="275">
    <w:name w:val="hilite"/>
    <w:qFormat/>
    <w:uiPriority w:val="0"/>
    <w:rPr>
      <w:color w:val="FFFFFF"/>
      <w:shd w:val="clear" w:color="auto" w:fill="776666"/>
    </w:rPr>
  </w:style>
  <w:style w:type="character" w:customStyle="1" w:styleId="276">
    <w:name w:val="bds_nopic"/>
    <w:qFormat/>
    <w:uiPriority w:val="0"/>
  </w:style>
  <w:style w:type="character" w:customStyle="1" w:styleId="277">
    <w:name w:val="Char Char2"/>
    <w:qFormat/>
    <w:uiPriority w:val="0"/>
    <w:rPr>
      <w:rFonts w:ascii="宋体" w:hAnsi="宋体" w:eastAsia="楷体_GB2312"/>
      <w:b/>
      <w:sz w:val="26"/>
      <w:lang w:val="en-US" w:eastAsia="zh-CN" w:bidi="ar-SA"/>
    </w:rPr>
  </w:style>
  <w:style w:type="character" w:customStyle="1" w:styleId="278">
    <w:name w:val="hover61"/>
    <w:qFormat/>
    <w:uiPriority w:val="0"/>
    <w:rPr>
      <w:shd w:val="clear" w:color="auto" w:fill="FF0000"/>
    </w:rPr>
  </w:style>
  <w:style w:type="character" w:customStyle="1" w:styleId="279">
    <w:name w:val="font51"/>
    <w:qFormat/>
    <w:uiPriority w:val="99"/>
    <w:rPr>
      <w:rFonts w:hint="eastAsia" w:ascii="宋体" w:hAnsi="宋体" w:eastAsia="宋体" w:cs="宋体"/>
      <w:color w:val="FF0000"/>
      <w:sz w:val="20"/>
      <w:szCs w:val="20"/>
      <w:u w:val="none"/>
    </w:rPr>
  </w:style>
  <w:style w:type="character" w:customStyle="1" w:styleId="280">
    <w:name w:val="grid"/>
    <w:qFormat/>
    <w:uiPriority w:val="0"/>
  </w:style>
  <w:style w:type="character" w:customStyle="1" w:styleId="281">
    <w:name w:val="bds_more7"/>
    <w:qFormat/>
    <w:uiPriority w:val="0"/>
  </w:style>
  <w:style w:type="character" w:customStyle="1" w:styleId="282">
    <w:name w:val="bds_more8"/>
    <w:qFormat/>
    <w:uiPriority w:val="0"/>
    <w:rPr>
      <w:rFonts w:hint="eastAsia" w:ascii="宋体" w:hAnsi="宋体" w:eastAsia="宋体" w:cs="宋体"/>
    </w:rPr>
  </w:style>
  <w:style w:type="character" w:customStyle="1" w:styleId="283">
    <w:name w:val="bds_more4"/>
    <w:qFormat/>
    <w:uiPriority w:val="0"/>
    <w:rPr>
      <w:rFonts w:hint="eastAsia" w:ascii="宋体" w:hAnsi="宋体" w:eastAsia="宋体" w:cs="宋体"/>
    </w:rPr>
  </w:style>
  <w:style w:type="character" w:customStyle="1" w:styleId="284">
    <w:name w:val="bds_nopic1"/>
    <w:qFormat/>
    <w:uiPriority w:val="0"/>
  </w:style>
  <w:style w:type="character" w:customStyle="1" w:styleId="285">
    <w:name w:val="hilite6"/>
    <w:qFormat/>
    <w:uiPriority w:val="0"/>
    <w:rPr>
      <w:color w:val="FFFFFF"/>
      <w:shd w:val="clear" w:color="auto" w:fill="776666"/>
    </w:rPr>
  </w:style>
  <w:style w:type="character" w:customStyle="1" w:styleId="286">
    <w:name w:val="正文缩进2格 Char Char"/>
    <w:link w:val="287"/>
    <w:qFormat/>
    <w:uiPriority w:val="0"/>
    <w:rPr>
      <w:rFonts w:ascii="仿宋_GB2312" w:hAnsi="宋体" w:eastAsia="仿宋_GB2312"/>
      <w:sz w:val="31"/>
      <w:szCs w:val="28"/>
    </w:rPr>
  </w:style>
  <w:style w:type="paragraph" w:customStyle="1" w:styleId="287">
    <w:name w:val="正文缩进2格"/>
    <w:basedOn w:val="1"/>
    <w:link w:val="286"/>
    <w:qFormat/>
    <w:uiPriority w:val="0"/>
    <w:pPr>
      <w:spacing w:line="600" w:lineRule="exact"/>
      <w:ind w:firstLine="639"/>
    </w:pPr>
    <w:rPr>
      <w:rFonts w:ascii="仿宋_GB2312" w:hAnsi="宋体" w:eastAsia="仿宋_GB2312"/>
      <w:sz w:val="31"/>
      <w:szCs w:val="28"/>
      <w:lang w:eastAsia="en-US"/>
    </w:rPr>
  </w:style>
  <w:style w:type="character" w:customStyle="1" w:styleId="288">
    <w:name w:val="grid2"/>
    <w:qFormat/>
    <w:uiPriority w:val="0"/>
  </w:style>
  <w:style w:type="character" w:customStyle="1" w:styleId="289">
    <w:name w:val="other"/>
    <w:qFormat/>
    <w:uiPriority w:val="0"/>
  </w:style>
  <w:style w:type="character" w:customStyle="1" w:styleId="290">
    <w:name w:val="font01"/>
    <w:qFormat/>
    <w:uiPriority w:val="0"/>
    <w:rPr>
      <w:rFonts w:hint="eastAsia" w:ascii="宋体" w:hAnsi="宋体" w:eastAsia="宋体" w:cs="宋体"/>
      <w:b/>
      <w:color w:val="000000"/>
      <w:sz w:val="20"/>
      <w:szCs w:val="20"/>
      <w:u w:val="none"/>
    </w:rPr>
  </w:style>
  <w:style w:type="character" w:customStyle="1" w:styleId="291">
    <w:name w:val="noused"/>
    <w:qFormat/>
    <w:uiPriority w:val="0"/>
    <w:rPr>
      <w:b/>
      <w:color w:val="FFFFFF"/>
      <w:sz w:val="21"/>
      <w:szCs w:val="21"/>
    </w:rPr>
  </w:style>
  <w:style w:type="character" w:customStyle="1" w:styleId="292">
    <w:name w:val="active8"/>
    <w:qFormat/>
    <w:uiPriority w:val="0"/>
    <w:rPr>
      <w:color w:val="00FF00"/>
      <w:shd w:val="clear" w:color="auto" w:fill="000000"/>
    </w:rPr>
  </w:style>
  <w:style w:type="character" w:customStyle="1" w:styleId="293">
    <w:name w:val="font61"/>
    <w:qFormat/>
    <w:uiPriority w:val="0"/>
    <w:rPr>
      <w:rFonts w:hint="eastAsia" w:ascii="宋体" w:hAnsi="宋体" w:eastAsia="宋体" w:cs="宋体"/>
      <w:color w:val="000000"/>
      <w:sz w:val="20"/>
      <w:szCs w:val="20"/>
      <w:u w:val="none"/>
    </w:rPr>
  </w:style>
  <w:style w:type="character" w:customStyle="1" w:styleId="294">
    <w:name w:val="bds_more5"/>
    <w:qFormat/>
    <w:uiPriority w:val="0"/>
  </w:style>
  <w:style w:type="character" w:customStyle="1" w:styleId="295">
    <w:name w:val="bds_nopic2"/>
    <w:qFormat/>
    <w:uiPriority w:val="0"/>
  </w:style>
  <w:style w:type="character" w:customStyle="1" w:styleId="296">
    <w:name w:val="active"/>
    <w:qFormat/>
    <w:uiPriority w:val="0"/>
    <w:rPr>
      <w:color w:val="00FF00"/>
      <w:shd w:val="clear" w:color="auto" w:fill="000000"/>
    </w:rPr>
  </w:style>
  <w:style w:type="character" w:customStyle="1" w:styleId="297">
    <w:name w:val="列出段落 Char"/>
    <w:link w:val="298"/>
    <w:qFormat/>
    <w:uiPriority w:val="0"/>
    <w:rPr>
      <w:sz w:val="21"/>
      <w:szCs w:val="24"/>
    </w:rPr>
  </w:style>
  <w:style w:type="paragraph" w:customStyle="1" w:styleId="298">
    <w:name w:val="列出段落2"/>
    <w:basedOn w:val="1"/>
    <w:link w:val="297"/>
    <w:qFormat/>
    <w:uiPriority w:val="0"/>
    <w:pPr>
      <w:ind w:firstLine="420"/>
    </w:pPr>
    <w:rPr>
      <w:rFonts w:ascii="Times New Roman" w:hAnsi="Times New Roman"/>
      <w:szCs w:val="24"/>
      <w:lang w:eastAsia="en-US"/>
    </w:rPr>
  </w:style>
  <w:style w:type="character" w:customStyle="1" w:styleId="299">
    <w:name w:val="font41"/>
    <w:qFormat/>
    <w:uiPriority w:val="0"/>
    <w:rPr>
      <w:rFonts w:hint="eastAsia" w:ascii="宋体" w:hAnsi="宋体" w:eastAsia="宋体" w:cs="宋体"/>
      <w:color w:val="000000"/>
      <w:sz w:val="20"/>
      <w:szCs w:val="20"/>
      <w:u w:val="none"/>
    </w:rPr>
  </w:style>
  <w:style w:type="character" w:customStyle="1" w:styleId="300">
    <w:name w:val="font11"/>
    <w:qFormat/>
    <w:uiPriority w:val="0"/>
    <w:rPr>
      <w:rFonts w:ascii="宋体" w:hAnsi="宋体" w:eastAsia="宋体"/>
      <w:color w:val="000000"/>
      <w:sz w:val="28"/>
      <w:u w:val="none"/>
    </w:rPr>
  </w:style>
  <w:style w:type="character" w:customStyle="1" w:styleId="301">
    <w:name w:val="font81"/>
    <w:qFormat/>
    <w:uiPriority w:val="0"/>
    <w:rPr>
      <w:rFonts w:ascii="宋体" w:hAnsi="宋体" w:eastAsia="宋体"/>
      <w:b/>
      <w:color w:val="000000"/>
      <w:sz w:val="18"/>
      <w:u w:val="none"/>
    </w:rPr>
  </w:style>
  <w:style w:type="character" w:customStyle="1" w:styleId="302">
    <w:name w:val="font71"/>
    <w:qFormat/>
    <w:uiPriority w:val="0"/>
    <w:rPr>
      <w:rFonts w:hint="eastAsia" w:ascii="宋体" w:hAnsi="宋体" w:eastAsia="宋体" w:cs="宋体"/>
      <w:color w:val="000000"/>
      <w:sz w:val="20"/>
      <w:szCs w:val="20"/>
      <w:u w:val="none"/>
      <w:vertAlign w:val="superscript"/>
    </w:rPr>
  </w:style>
  <w:style w:type="character" w:customStyle="1" w:styleId="303">
    <w:name w:val="正文文本缩进 Char1"/>
    <w:qFormat/>
    <w:uiPriority w:val="0"/>
    <w:rPr>
      <w:rFonts w:eastAsia="楷体_GB2312"/>
      <w:sz w:val="26"/>
    </w:rPr>
  </w:style>
  <w:style w:type="character" w:customStyle="1" w:styleId="304">
    <w:name w:val="font101"/>
    <w:qFormat/>
    <w:uiPriority w:val="0"/>
    <w:rPr>
      <w:rFonts w:hint="eastAsia" w:ascii="微软雅黑" w:hAnsi="微软雅黑" w:eastAsia="微软雅黑" w:cs="微软雅黑"/>
      <w:color w:val="000000"/>
      <w:sz w:val="20"/>
      <w:szCs w:val="20"/>
      <w:u w:val="none"/>
      <w:vertAlign w:val="superscript"/>
    </w:rPr>
  </w:style>
  <w:style w:type="character" w:customStyle="1" w:styleId="305">
    <w:name w:val="日期 Char1"/>
    <w:qFormat/>
    <w:uiPriority w:val="0"/>
    <w:rPr>
      <w:rFonts w:eastAsia="楷体_GB2312"/>
      <w:sz w:val="26"/>
      <w:szCs w:val="26"/>
    </w:rPr>
  </w:style>
  <w:style w:type="character" w:customStyle="1" w:styleId="306">
    <w:name w:val="Balloon Text Char"/>
    <w:semiHidden/>
    <w:qFormat/>
    <w:uiPriority w:val="0"/>
    <w:rPr>
      <w:rFonts w:eastAsia="宋体"/>
      <w:sz w:val="18"/>
      <w:lang w:val="en-US" w:eastAsia="zh-CN"/>
    </w:rPr>
  </w:style>
  <w:style w:type="character" w:customStyle="1" w:styleId="307">
    <w:name w:val="font21"/>
    <w:qFormat/>
    <w:uiPriority w:val="0"/>
    <w:rPr>
      <w:rFonts w:hint="eastAsia" w:ascii="宋体" w:hAnsi="宋体" w:eastAsia="宋体" w:cs="宋体"/>
      <w:b/>
      <w:color w:val="000000"/>
      <w:sz w:val="20"/>
      <w:szCs w:val="20"/>
      <w:u w:val="none"/>
    </w:rPr>
  </w:style>
  <w:style w:type="character" w:customStyle="1" w:styleId="308">
    <w:name w:val="font31"/>
    <w:qFormat/>
    <w:uiPriority w:val="0"/>
    <w:rPr>
      <w:rFonts w:ascii="宋体" w:hAnsi="宋体" w:eastAsia="宋体"/>
      <w:color w:val="000000"/>
      <w:sz w:val="20"/>
      <w:u w:val="none"/>
    </w:rPr>
  </w:style>
  <w:style w:type="character" w:customStyle="1" w:styleId="309">
    <w:name w:val="Body Text Indent Char"/>
    <w:qFormat/>
    <w:uiPriority w:val="0"/>
    <w:rPr>
      <w:rFonts w:ascii="方正仿宋简体" w:hAnsi="创艺简仿宋" w:eastAsia="方正仿宋简体"/>
      <w:sz w:val="24"/>
    </w:rPr>
  </w:style>
  <w:style w:type="character" w:customStyle="1" w:styleId="310">
    <w:name w:val="Header Char1"/>
    <w:qFormat/>
    <w:uiPriority w:val="0"/>
    <w:rPr>
      <w:rFonts w:eastAsia="楷体_GB2312"/>
      <w:sz w:val="18"/>
    </w:rPr>
  </w:style>
  <w:style w:type="character" w:customStyle="1" w:styleId="311">
    <w:name w:val="Header Char"/>
    <w:qFormat/>
    <w:uiPriority w:val="0"/>
    <w:rPr>
      <w:sz w:val="18"/>
    </w:rPr>
  </w:style>
  <w:style w:type="character" w:customStyle="1" w:styleId="312">
    <w:name w:val="正文文本缩进 Char2"/>
    <w:qFormat/>
    <w:uiPriority w:val="0"/>
    <w:rPr>
      <w:rFonts w:eastAsia="楷体_GB2312"/>
      <w:sz w:val="26"/>
      <w:szCs w:val="26"/>
    </w:rPr>
  </w:style>
  <w:style w:type="paragraph" w:customStyle="1" w:styleId="313">
    <w:name w:val="p0"/>
    <w:basedOn w:val="1"/>
    <w:qFormat/>
    <w:uiPriority w:val="0"/>
    <w:pPr>
      <w:widowControl/>
    </w:pPr>
    <w:rPr>
      <w:szCs w:val="21"/>
    </w:rPr>
  </w:style>
  <w:style w:type="paragraph" w:customStyle="1" w:styleId="314">
    <w:name w:val="纯文本1"/>
    <w:basedOn w:val="1"/>
    <w:qFormat/>
    <w:uiPriority w:val="0"/>
    <w:rPr>
      <w:rFonts w:ascii="宋体" w:hAnsi="Courier New" w:eastAsia="楷体_GB2312"/>
      <w:sz w:val="28"/>
      <w:szCs w:val="20"/>
    </w:rPr>
  </w:style>
  <w:style w:type="paragraph" w:customStyle="1" w:styleId="315">
    <w:name w:val="Char Char1 Char Char Char Char"/>
    <w:basedOn w:val="16"/>
    <w:qFormat/>
    <w:uiPriority w:val="0"/>
    <w:pPr>
      <w:shd w:val="clear" w:color="auto" w:fill="000080"/>
      <w:spacing w:line="360" w:lineRule="auto"/>
    </w:pPr>
    <w:rPr>
      <w:rFonts w:ascii="Tahoma" w:hAnsi="Tahoma"/>
      <w:sz w:val="24"/>
      <w:szCs w:val="24"/>
    </w:rPr>
  </w:style>
  <w:style w:type="paragraph" w:customStyle="1" w:styleId="316">
    <w:name w:val="Char Char1 Char Char Char Char Char Char Char"/>
    <w:basedOn w:val="1"/>
    <w:qFormat/>
    <w:uiPriority w:val="0"/>
    <w:rPr>
      <w:rFonts w:ascii="Tahoma" w:hAnsi="Tahoma" w:eastAsia="楷体_GB2312"/>
      <w:sz w:val="24"/>
      <w:szCs w:val="20"/>
    </w:rPr>
  </w:style>
  <w:style w:type="paragraph" w:customStyle="1" w:styleId="317">
    <w:name w:val="Char"/>
    <w:basedOn w:val="1"/>
    <w:qFormat/>
    <w:uiPriority w:val="0"/>
    <w:pPr>
      <w:widowControl/>
      <w:spacing w:after="160" w:line="240" w:lineRule="exact"/>
      <w:jc w:val="left"/>
    </w:pPr>
    <w:rPr>
      <w:rFonts w:ascii="Verdana" w:hAnsi="Verdana"/>
      <w:szCs w:val="20"/>
      <w:lang w:eastAsia="en-US"/>
    </w:rPr>
  </w:style>
  <w:style w:type="paragraph" w:customStyle="1" w:styleId="318">
    <w:name w:val="Char1"/>
    <w:basedOn w:val="1"/>
    <w:qFormat/>
    <w:uiPriority w:val="0"/>
    <w:rPr>
      <w:rFonts w:ascii="Tahoma" w:hAnsi="Tahoma"/>
      <w:sz w:val="24"/>
      <w:szCs w:val="20"/>
    </w:rPr>
  </w:style>
  <w:style w:type="paragraph" w:customStyle="1" w:styleId="319">
    <w:name w:val="图"/>
    <w:basedOn w:val="1"/>
    <w:qFormat/>
    <w:uiPriority w:val="0"/>
    <w:pPr>
      <w:keepNext/>
      <w:spacing w:before="60" w:after="60" w:line="300" w:lineRule="auto"/>
      <w:jc w:val="center"/>
    </w:pPr>
    <w:rPr>
      <w:spacing w:val="20"/>
      <w:sz w:val="24"/>
      <w:szCs w:val="20"/>
    </w:rPr>
  </w:style>
  <w:style w:type="paragraph" w:customStyle="1" w:styleId="320">
    <w:name w:val="纯文本2"/>
    <w:basedOn w:val="1"/>
    <w:qFormat/>
    <w:uiPriority w:val="0"/>
    <w:rPr>
      <w:rFonts w:ascii="宋体" w:hAnsi="Courier New" w:eastAsia="楷体_GB2312"/>
      <w:sz w:val="26"/>
      <w:szCs w:val="20"/>
    </w:rPr>
  </w:style>
  <w:style w:type="paragraph" w:customStyle="1" w:styleId="321">
    <w:name w:val="Table Paragraph"/>
    <w:basedOn w:val="1"/>
    <w:qFormat/>
    <w:uiPriority w:val="1"/>
    <w:rPr>
      <w:rFonts w:ascii="仿宋" w:hAnsi="仿宋" w:eastAsia="仿宋" w:cs="仿宋"/>
      <w:lang w:val="zh-CN" w:bidi="zh-CN"/>
    </w:rPr>
  </w:style>
  <w:style w:type="paragraph" w:customStyle="1" w:styleId="322">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23">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4">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25">
    <w:name w:val="xl1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26">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27">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328">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b/>
      <w:bCs/>
      <w:sz w:val="20"/>
      <w:szCs w:val="20"/>
    </w:rPr>
  </w:style>
  <w:style w:type="paragraph" w:customStyle="1" w:styleId="329">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30">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sz w:val="20"/>
      <w:szCs w:val="20"/>
    </w:rPr>
  </w:style>
  <w:style w:type="paragraph" w:customStyle="1" w:styleId="331">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2">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color w:val="000000"/>
      <w:sz w:val="20"/>
      <w:szCs w:val="20"/>
    </w:rPr>
  </w:style>
  <w:style w:type="paragraph" w:customStyle="1" w:styleId="333">
    <w:name w:val="font22"/>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4">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b/>
      <w:bCs/>
      <w:sz w:val="20"/>
      <w:szCs w:val="20"/>
    </w:rPr>
  </w:style>
  <w:style w:type="paragraph" w:customStyle="1" w:styleId="335">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sz w:val="20"/>
      <w:szCs w:val="20"/>
    </w:rPr>
  </w:style>
  <w:style w:type="paragraph" w:customStyle="1" w:styleId="336">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37">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38">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39">
    <w:name w:val="xl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40">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1">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2">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3">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4">
    <w:name w:val="xl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345">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6">
    <w:name w:val="font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47">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48">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49">
    <w:name w:val="font6"/>
    <w:basedOn w:val="1"/>
    <w:qFormat/>
    <w:uiPriority w:val="0"/>
    <w:pPr>
      <w:widowControl/>
      <w:spacing w:before="100" w:beforeAutospacing="1" w:after="100" w:afterAutospacing="1"/>
      <w:jc w:val="left"/>
    </w:pPr>
    <w:rPr>
      <w:rFonts w:ascii="宋体" w:hAnsi="宋体" w:cs="宋体"/>
      <w:sz w:val="18"/>
      <w:szCs w:val="18"/>
    </w:rPr>
  </w:style>
  <w:style w:type="paragraph" w:customStyle="1" w:styleId="350">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51">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52">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53">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54">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sz w:val="20"/>
      <w:szCs w:val="20"/>
    </w:rPr>
  </w:style>
  <w:style w:type="paragraph" w:customStyle="1" w:styleId="355">
    <w:name w:val="列出段落11"/>
    <w:basedOn w:val="1"/>
    <w:qFormat/>
    <w:uiPriority w:val="34"/>
    <w:pPr>
      <w:ind w:firstLine="420"/>
    </w:pPr>
    <w:rPr>
      <w:sz w:val="26"/>
      <w:szCs w:val="26"/>
    </w:rPr>
  </w:style>
  <w:style w:type="paragraph" w:customStyle="1" w:styleId="356">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57">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b/>
      <w:bCs/>
      <w:sz w:val="20"/>
      <w:szCs w:val="20"/>
    </w:rPr>
  </w:style>
  <w:style w:type="paragraph" w:customStyle="1" w:styleId="358">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59">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color w:val="000000"/>
      <w:sz w:val="20"/>
      <w:szCs w:val="20"/>
    </w:rPr>
  </w:style>
  <w:style w:type="paragraph" w:customStyle="1" w:styleId="360">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361">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62">
    <w:name w:val="font17"/>
    <w:basedOn w:val="1"/>
    <w:qFormat/>
    <w:uiPriority w:val="0"/>
    <w:pPr>
      <w:widowControl/>
      <w:spacing w:before="100" w:beforeAutospacing="1" w:after="100" w:afterAutospacing="1"/>
      <w:jc w:val="left"/>
    </w:pPr>
    <w:rPr>
      <w:rFonts w:ascii="宋体" w:hAnsi="宋体" w:cs="宋体"/>
      <w:sz w:val="18"/>
      <w:szCs w:val="18"/>
    </w:rPr>
  </w:style>
  <w:style w:type="paragraph" w:customStyle="1" w:styleId="363">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64">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65">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66">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67">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68">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szCs w:val="20"/>
    </w:rPr>
  </w:style>
  <w:style w:type="paragraph" w:customStyle="1" w:styleId="369">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sz w:val="20"/>
      <w:szCs w:val="20"/>
    </w:rPr>
  </w:style>
  <w:style w:type="paragraph" w:customStyle="1" w:styleId="370">
    <w:name w:val="正文1"/>
    <w:qFormat/>
    <w:uiPriority w:val="0"/>
    <w:pPr>
      <w:spacing w:line="240" w:lineRule="atLeast"/>
      <w:ind w:firstLine="200"/>
      <w:jc w:val="both"/>
    </w:pPr>
    <w:rPr>
      <w:rFonts w:ascii="Calibri" w:hAnsi="Calibri" w:eastAsia="宋体" w:cs="Times New Roman"/>
      <w:sz w:val="21"/>
      <w:szCs w:val="21"/>
      <w:lang w:val="en-US" w:eastAsia="zh-CN" w:bidi="ar-SA"/>
    </w:rPr>
  </w:style>
  <w:style w:type="paragraph" w:customStyle="1" w:styleId="371">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72">
    <w:name w:val="font16"/>
    <w:basedOn w:val="1"/>
    <w:qFormat/>
    <w:uiPriority w:val="0"/>
    <w:pPr>
      <w:widowControl/>
      <w:spacing w:before="100" w:beforeAutospacing="1" w:after="100" w:afterAutospacing="1"/>
      <w:jc w:val="left"/>
    </w:pPr>
    <w:rPr>
      <w:rFonts w:ascii="宋体" w:hAnsi="宋体" w:cs="宋体"/>
      <w:sz w:val="18"/>
      <w:szCs w:val="18"/>
    </w:rPr>
  </w:style>
  <w:style w:type="paragraph" w:customStyle="1" w:styleId="373">
    <w:name w:val="Normal_20"/>
    <w:qFormat/>
    <w:uiPriority w:val="0"/>
    <w:pPr>
      <w:spacing w:before="120" w:after="240"/>
      <w:jc w:val="both"/>
    </w:pPr>
    <w:rPr>
      <w:rFonts w:ascii="Calibri" w:hAnsi="Calibri" w:eastAsia="Calibri" w:cs="Times New Roman"/>
      <w:sz w:val="22"/>
      <w:szCs w:val="22"/>
      <w:lang w:val="ru-RU" w:eastAsia="en-US" w:bidi="ar-SA"/>
    </w:rPr>
  </w:style>
  <w:style w:type="paragraph" w:customStyle="1" w:styleId="374">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color w:val="000000"/>
      <w:sz w:val="20"/>
      <w:szCs w:val="20"/>
    </w:rPr>
  </w:style>
  <w:style w:type="paragraph" w:customStyle="1" w:styleId="375">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376">
    <w:name w:val="_Style 7"/>
    <w:basedOn w:val="1"/>
    <w:qFormat/>
    <w:uiPriority w:val="0"/>
    <w:pPr>
      <w:ind w:firstLine="420"/>
    </w:pPr>
    <w:rPr>
      <w:sz w:val="26"/>
      <w:szCs w:val="26"/>
    </w:rPr>
  </w:style>
  <w:style w:type="paragraph" w:customStyle="1" w:styleId="377">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sz w:val="20"/>
      <w:szCs w:val="20"/>
    </w:rPr>
  </w:style>
  <w:style w:type="paragraph" w:customStyle="1" w:styleId="378">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paragraph" w:customStyle="1" w:styleId="379">
    <w:name w:val="font14"/>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0">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b/>
      <w:bCs/>
      <w:color w:val="000000"/>
      <w:sz w:val="20"/>
      <w:szCs w:val="20"/>
    </w:rPr>
  </w:style>
  <w:style w:type="paragraph" w:customStyle="1" w:styleId="381">
    <w:name w:val="xl99"/>
    <w:basedOn w:val="1"/>
    <w:qFormat/>
    <w:uiPriority w:val="0"/>
    <w:pPr>
      <w:widowControl/>
      <w:spacing w:before="100" w:beforeAutospacing="1" w:after="100" w:afterAutospacing="1"/>
      <w:jc w:val="center"/>
    </w:pPr>
    <w:rPr>
      <w:rFonts w:ascii="Courier New" w:hAnsi="Courier New" w:cs="Courier New"/>
      <w:color w:val="000000"/>
      <w:sz w:val="20"/>
      <w:szCs w:val="20"/>
    </w:rPr>
  </w:style>
  <w:style w:type="paragraph" w:customStyle="1" w:styleId="382">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83">
    <w:name w:val="_Style 26"/>
    <w:next w:val="1"/>
    <w:qFormat/>
    <w:uiPriority w:val="99"/>
    <w:pPr>
      <w:widowControl w:val="0"/>
      <w:jc w:val="both"/>
    </w:pPr>
    <w:rPr>
      <w:rFonts w:ascii="Calibri" w:hAnsi="Calibri" w:eastAsia="楷体_GB2312" w:cs="Times New Roman"/>
      <w:sz w:val="26"/>
      <w:szCs w:val="26"/>
      <w:lang w:val="en-US" w:eastAsia="zh-CN" w:bidi="ar-SA"/>
    </w:rPr>
  </w:style>
  <w:style w:type="paragraph" w:customStyle="1" w:styleId="384">
    <w:name w:val="样式 标题 1 + 宋体 段前: 0 磅 段后: 0 磅 行距: 单倍行距"/>
    <w:basedOn w:val="2"/>
    <w:next w:val="1"/>
    <w:qFormat/>
    <w:uiPriority w:val="0"/>
    <w:pPr>
      <w:spacing w:line="240" w:lineRule="auto"/>
      <w:jc w:val="center"/>
    </w:pPr>
    <w:rPr>
      <w:rFonts w:ascii="仿宋_GB2312" w:hAnsi="宋体" w:eastAsia="仿宋_GB2312" w:cs="宋体"/>
      <w:bCs/>
      <w:szCs w:val="44"/>
    </w:rPr>
  </w:style>
  <w:style w:type="paragraph" w:customStyle="1" w:styleId="385">
    <w:name w:val="font9"/>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6">
    <w:name w:val="font20"/>
    <w:basedOn w:val="1"/>
    <w:qFormat/>
    <w:uiPriority w:val="0"/>
    <w:pPr>
      <w:widowControl/>
      <w:spacing w:before="100" w:beforeAutospacing="1" w:after="100" w:afterAutospacing="1"/>
      <w:jc w:val="left"/>
    </w:pPr>
    <w:rPr>
      <w:rFonts w:ascii="Courier New" w:hAnsi="Courier New" w:cs="Courier New"/>
      <w:color w:val="000000"/>
      <w:sz w:val="20"/>
      <w:szCs w:val="20"/>
    </w:rPr>
  </w:style>
  <w:style w:type="paragraph" w:customStyle="1" w:styleId="387">
    <w:name w:val="font13"/>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8">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cs="Courier New"/>
      <w:color w:val="000000"/>
      <w:sz w:val="20"/>
      <w:szCs w:val="20"/>
    </w:rPr>
  </w:style>
  <w:style w:type="paragraph" w:customStyle="1" w:styleId="389">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390">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1">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2">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93">
    <w:name w:val="xl158"/>
    <w:basedOn w:val="1"/>
    <w:qFormat/>
    <w:uiPriority w:val="0"/>
    <w:pPr>
      <w:widowControl/>
      <w:spacing w:before="100" w:beforeAutospacing="1" w:after="100" w:afterAutospacing="1"/>
      <w:jc w:val="left"/>
    </w:pPr>
    <w:rPr>
      <w:rFonts w:ascii="Courier New" w:hAnsi="Courier New" w:cs="Courier New"/>
      <w:color w:val="000000"/>
      <w:sz w:val="20"/>
      <w:szCs w:val="20"/>
    </w:rPr>
  </w:style>
  <w:style w:type="paragraph" w:customStyle="1" w:styleId="394">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395">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7">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szCs w:val="20"/>
    </w:rPr>
  </w:style>
  <w:style w:type="paragraph" w:customStyle="1" w:styleId="398">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9">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cs="Courier New"/>
      <w:b/>
      <w:bCs/>
      <w:sz w:val="20"/>
      <w:szCs w:val="20"/>
    </w:rPr>
  </w:style>
  <w:style w:type="paragraph" w:customStyle="1" w:styleId="400">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1">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2">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color w:val="000000"/>
      <w:sz w:val="20"/>
      <w:szCs w:val="20"/>
    </w:rPr>
  </w:style>
  <w:style w:type="paragraph" w:customStyle="1" w:styleId="403">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szCs w:val="20"/>
    </w:rPr>
  </w:style>
  <w:style w:type="paragraph" w:customStyle="1" w:styleId="404">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szCs w:val="20"/>
    </w:rPr>
  </w:style>
  <w:style w:type="paragraph" w:customStyle="1" w:styleId="405">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cs="Courier New"/>
      <w:sz w:val="20"/>
      <w:szCs w:val="20"/>
    </w:rPr>
  </w:style>
  <w:style w:type="paragraph" w:customStyle="1" w:styleId="406">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szCs w:val="20"/>
    </w:rPr>
  </w:style>
  <w:style w:type="paragraph" w:customStyle="1" w:styleId="407">
    <w:name w:val="xl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cs="Courier New"/>
      <w:sz w:val="20"/>
      <w:szCs w:val="20"/>
    </w:rPr>
  </w:style>
  <w:style w:type="table" w:customStyle="1" w:styleId="408">
    <w:name w:val="网格型11"/>
    <w:basedOn w:val="56"/>
    <w:qFormat/>
    <w:uiPriority w:val="0"/>
    <w:pPr>
      <w:widowControl w:val="0"/>
      <w:jc w:val="both"/>
    </w:pPr>
    <w:rPr>
      <w:rFonts w:ascii="Calibri" w:hAnsi="Calibri"/>
      <w:sz w:val="21"/>
      <w:szCs w:val="22"/>
    </w:rPr>
  </w:style>
  <w:style w:type="character" w:customStyle="1" w:styleId="409">
    <w:name w:val="纯文本 字符"/>
    <w:qFormat/>
    <w:uiPriority w:val="0"/>
    <w:rPr>
      <w:rFonts w:ascii="宋体" w:hAnsi="Courier New" w:eastAsia="楷体_GB2312"/>
      <w:sz w:val="26"/>
      <w:lang w:val="en-US" w:eastAsia="zh-CN" w:bidi="ar-SA"/>
    </w:rPr>
  </w:style>
  <w:style w:type="paragraph" w:customStyle="1" w:styleId="410">
    <w:name w:val="_Style 225"/>
    <w:qFormat/>
    <w:uiPriority w:val="0"/>
    <w:pPr>
      <w:widowControl w:val="0"/>
      <w:spacing w:after="120"/>
      <w:ind w:firstLine="420"/>
      <w:jc w:val="both"/>
    </w:pPr>
    <w:rPr>
      <w:rFonts w:ascii="Calibri" w:hAnsi="Calibri" w:eastAsia="楷体_GB2312" w:cs="Times New Roman"/>
      <w:sz w:val="26"/>
      <w:lang w:val="en-US" w:eastAsia="zh-CN" w:bidi="ar-SA"/>
    </w:rPr>
  </w:style>
  <w:style w:type="character" w:customStyle="1" w:styleId="411">
    <w:name w:val="正文文本 字符"/>
    <w:qFormat/>
    <w:uiPriority w:val="0"/>
    <w:rPr>
      <w:rFonts w:ascii="楷体_GB2312" w:eastAsia="楷体_GB2312"/>
      <w:sz w:val="28"/>
    </w:rPr>
  </w:style>
  <w:style w:type="character" w:customStyle="1" w:styleId="412">
    <w:name w:val="正文文本 字符1"/>
    <w:qFormat/>
    <w:uiPriority w:val="0"/>
    <w:rPr>
      <w:rFonts w:ascii="楷体_GB2312" w:eastAsia="楷体_GB2312"/>
      <w:sz w:val="28"/>
    </w:rPr>
  </w:style>
  <w:style w:type="table" w:customStyle="1" w:styleId="413">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4">
    <w:name w:val="Table Normal1"/>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5">
    <w:name w:val="Table Normal2"/>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table" w:customStyle="1" w:styleId="416">
    <w:name w:val="Table Normal3"/>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character" w:customStyle="1" w:styleId="417">
    <w:name w:val="正文文本首行缩进 2 字符"/>
    <w:link w:val="55"/>
    <w:semiHidden/>
    <w:qFormat/>
    <w:uiPriority w:val="99"/>
    <w:rPr>
      <w:rFonts w:ascii="Calibri" w:hAnsi="Calibri"/>
      <w:sz w:val="21"/>
      <w:szCs w:val="22"/>
    </w:rPr>
  </w:style>
  <w:style w:type="table" w:customStyle="1" w:styleId="418">
    <w:name w:val="网格型4"/>
    <w:basedOn w:val="5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19">
    <w:name w:val="Normal0"/>
    <w:qFormat/>
    <w:uiPriority w:val="0"/>
    <w:rPr>
      <w:rFonts w:ascii="Times New Roman" w:hAnsi="Times New Roman" w:eastAsia="宋体" w:cs="Times New Roman"/>
      <w:lang w:val="en-US" w:eastAsia="en-US" w:bidi="ar-SA"/>
    </w:rPr>
  </w:style>
  <w:style w:type="paragraph" w:customStyle="1" w:styleId="420">
    <w:name w:val="Table Text"/>
    <w:basedOn w:val="1"/>
    <w:semiHidden/>
    <w:qFormat/>
    <w:uiPriority w:val="0"/>
    <w:rPr>
      <w:rFonts w:ascii="宋体" w:hAnsi="宋体" w:eastAsia="宋体" w:cs="宋体"/>
      <w:sz w:val="23"/>
      <w:szCs w:val="23"/>
      <w:lang w:val="en-US" w:eastAsia="en-US" w:bidi="ar-SA"/>
    </w:rPr>
  </w:style>
  <w:style w:type="paragraph" w:customStyle="1" w:styleId="421">
    <w:name w:val="正文_4"/>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sz w:val="21"/>
      <w:szCs w:val="22"/>
      <w:lang w:val="en-US" w:eastAsia="zh-CN" w:bidi="ar"/>
    </w:rPr>
  </w:style>
  <w:style w:type="paragraph" w:customStyle="1" w:styleId="422">
    <w:name w:val="正文首行缩进11"/>
    <w:basedOn w:val="423"/>
    <w:qFormat/>
    <w:uiPriority w:val="0"/>
    <w:pPr>
      <w:ind w:firstLine="420"/>
    </w:pPr>
  </w:style>
  <w:style w:type="paragraph" w:customStyle="1" w:styleId="423">
    <w:name w:val="正文文本11"/>
    <w:basedOn w:val="1"/>
    <w:next w:val="1"/>
    <w:qFormat/>
    <w:uiPriority w:val="0"/>
    <w:rPr>
      <w:rFonts w:ascii="楷体_GB2312" w:hAnsi="Arial" w:eastAsia="楷体_GB2312" w:cs="Times New Roman"/>
      <w:sz w:val="28"/>
      <w:szCs w:val="28"/>
    </w:rPr>
  </w:style>
  <w:style w:type="paragraph" w:customStyle="1" w:styleId="42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425">
    <w:name w:val="索引 41"/>
    <w:basedOn w:val="1"/>
    <w:semiHidden/>
    <w:qFormat/>
    <w:uiPriority w:val="0"/>
    <w:pPr>
      <w:ind w:left="126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daceaa75-e6c9-4ee1-8ab7-15de07447fb8</errorID>
      <errorWord>下</errorWord>
      <group>L1_Word</group>
      <groupName>字词问题</groupName>
      <ability>L2_Typo</ability>
      <abilityName>字词错误</abilityName>
      <candidateList>
        <item>下简</item>
      </candidateList>
      <explain/>
      <paraID>30DCC441</paraID>
      <start>30</start>
      <end>32</end>
      <status>modified</status>
      <modifiedWord>下简</modifiedWord>
      <trackRevisions>false</trackRevisions>
    </reviewItem>
    <reviewItem>
      <errorID>a35970ca-1b84-4cb6-95c3-f98baed440d2</errorID>
      <errorWord>【2020】46号</errorWord>
      <group>L1_Knowledge</group>
      <groupName>知识性问题</groupName>
      <ability>L2_Knowledge</ability>
      <abilityName>其他知识</abilityName>
      <candidateList>
        <item>〔2020〕46号</item>
      </candidateList>
      <explain>发文字号格式错误。</explain>
      <paraID>32D9DE5F</paraID>
      <start>42</start>
      <end>51</end>
      <status>modified</status>
      <modifiedWord>〔2020〕46号</modifiedWord>
      <trackRevisions>false</trackRevisions>
    </reviewItem>
    <reviewItem>
      <errorID>d56797bb-1ec6-4be2-8ab3-e3b5ff63eed0</errorID>
      <errorWord>，</errorWord>
      <group>L1_Word</group>
      <groupName>字词问题</groupName>
      <ability>L2_Typo</ability>
      <abilityName>字词错误</abilityName>
      <candidateList>
        <item>，并</item>
      </candidateList>
      <explain/>
      <paraID>70EC99AB</paraID>
      <start>47</start>
      <end>48</end>
      <status>ignored</status>
      <modifiedWord/>
      <trackRevisions>false</trackRevisions>
    </reviewItem>
    <reviewItem>
      <errorID>81a45e83-33ca-4f4a-afc0-afd1d3c4c0a9</errorID>
      <errorWord>均按</errorWord>
      <group>L1_Word</group>
      <groupName>字词问题</groupName>
      <ability>L2_Typo</ability>
      <abilityName>字词错误</abilityName>
      <candidateList>
        <item>均</item>
      </candidateList>
      <explain/>
      <paraID>6832109F</paraID>
      <start>30</start>
      <end>31</end>
      <status>modified</status>
      <modifiedWord>均</modifiedWord>
      <trackRevisions>false</trackRevisions>
    </reviewItem>
    <reviewItem>
      <errorID>0b02f66c-a05f-4956-b194-6dd42a3c764e</errorID>
      <errorWord>未有</errorWord>
      <group>L1_Word</group>
      <groupName>字词问题</groupName>
      <ability>L2_Typo</ability>
      <abilityName>字词错误</abilityName>
      <candidateList>
        <item>未</item>
      </candidateList>
      <explain>〈副〉❶没（跟“已”相对）：尚～成年｜健康仍～恢复。❷不：～便｜～敢苟同｜～可厚非。</explain>
      <paraID>6CAB5F83</paraID>
      <start>102</start>
      <end>103</end>
      <status>modified</status>
      <modifiedWord>未</modifiedWord>
      <trackRevisions>false</trackRevisions>
    </reviewItem>
    <reviewItem>
      <errorID>5f88d015-03d1-4ccb-a6bf-afd103581b66</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6261C8A2</paraID>
      <start>60</start>
      <end>64</end>
      <status>modified</status>
      <modifiedWord>其他部分</modifiedWord>
      <trackRevisions>false</trackRevisions>
    </reviewItem>
    <reviewItem>
      <errorID>76dfbf98-7e4b-4785-9541-9edbb460e24f</errorID>
      <errorWord>涉及到</errorWord>
      <group>L1_Grammar</group>
      <groupName>语法问题</groupName>
      <ability>L2_Grammar</ability>
      <abilityName>语法错误</abilityName>
      <candidateList>
        <item>涉及</item>
      </candidateList>
      <explain>〈动〉牵涉到；关联到：案子～好几个人｜这个问题～面很广。</explain>
      <paraID>789896C1</paraID>
      <start>5</start>
      <end>7</end>
      <status>modified</status>
      <modifiedWord>涉及</modifiedWord>
      <trackRevisions>false</trackRevisions>
    </reviewItem>
    <reviewItem>
      <errorID>986fc92a-6e8c-49f8-9312-3449836b33d9</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3BA6FD34</paraID>
      <start>17</start>
      <end>18</end>
      <status>modified</status>
      <modifiedWord>作</modifiedWord>
      <trackRevisions>false</trackRevisions>
    </reviewItem>
    <reviewItem>
      <errorID>105dbd90-0945-4776-a1bc-cff1384cc06c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3BA6FD34</paraID>
      <start>76</start>
      <end>80</end>
      <status>modified</status>
      <modifiedWord>勘查现场</modifiedWord>
      <trackRevisions>false</trackRevisions>
    </reviewItem>
    <reviewItem>
      <errorID>17aaf350-6e58-4c60-b586-c8de9bb5076c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740CC2F3</paraID>
      <start>63</start>
      <end>67</end>
      <status>modified</status>
      <modifiedWord>勘查现场</modifiedWord>
      <trackRevisions>false</trackRevisions>
    </reviewItem>
    <reviewItem>
      <errorID>49ae34d4-7a3e-4bd0-84c7-3b7821b454ed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78D262A8</paraID>
      <start>43</start>
      <end>45</end>
      <status>modified</status>
      <modifiedWord>”“</modifiedWord>
      <trackRevisions>false</trackRevisions>
    </reviewItem>
    <reviewItem>
      <errorID>f1989b56-7a7d-4459-9f1e-443b0f18ac95</errorID>
      <errorWord>(</errorWord>
      <group>L1_Format</group>
      <groupName>格式问题</groupName>
      <ability>L2_HalfPunc</ability>
      <abilityName>全半角检查</abilityName>
      <candidateList>
        <item>（</item>
      </candidateList>
      <explain>文本全半角错误。</explain>
      <paraID>24DEEA61</paraID>
      <start>16</start>
      <end>17</end>
      <status>modified</status>
      <modifiedWord>（</modifiedWord>
      <trackRevisions>false</trackRevisions>
    </reviewItem>
    <reviewItem>
      <errorID>6b8db84c-5067-46e6-842b-fe447e08514a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24DEEA61</paraID>
      <start>20</start>
      <end>23</end>
      <status>modified</status>
      <modifiedWord>必需的</modifiedWord>
      <trackRevisions>false</trackRevisions>
    </reviewItem>
    <reviewItem>
      <errorID>15d72ca9-2046-4888-a47c-fa3aaaa2bd55</errorID>
      <errorWord>)</errorWord>
      <group>L1_Format</group>
      <groupName>格式问题</groupName>
      <ability>L2_HalfPunc</ability>
      <abilityName>全半角检查</abilityName>
      <candidateList>
        <item>）</item>
      </candidateList>
      <explain>文本全半角错误。</explain>
      <paraID>24DEEA61</paraID>
      <start>29</start>
      <end>30</end>
      <status>modified</status>
      <modifiedWord>）</modifiedWord>
      <trackRevisions>false</trackRevisions>
    </reviewItem>
    <reviewItem>
      <errorID>3dbd9b90-39c8-4f35-a840-bcb2b40d953a</errorID>
      <errorWord>其它</errorWord>
      <group>L1_Word</group>
      <groupName>字词问题</groupName>
      <ability>L2_Alias</ability>
      <abilityName>也作/曾用词</abilityName>
      <candidateList>
        <item>其他</item>
      </candidateList>
      <explain>词汇[其它]为不规范表述或旧称，其规范书面表述为[其他]。</explain>
      <paraID>1D47C028</paraID>
      <start>50</start>
      <end>52</end>
      <status>modified</status>
      <modifiedWord>其他</modifiedWord>
      <trackRevisions>false</trackRevisions>
    </reviewItem>
    <reviewItem>
      <errorID>d7a7c335-7ab6-49a7-acad-f641c42a5071</errorID>
      <errorWord>察看</errorWord>
      <group>L1_Word</group>
      <groupName>字词问题</groupName>
      <ability>L2_Typo</ability>
      <abilityName>字词错误</abilityName>
      <candidateList>
        <item>查看</item>
      </candidateList>
      <explain>〈动〉检查、观察（事物的情况）：～灾情｜亲自到现场～。</explain>
      <paraID>1B3C81FD</paraID>
      <start>89</start>
      <end>91</end>
      <status>modified</status>
      <modifiedWord>查看</modifiedWord>
      <trackRevisions>false</trackRevisions>
    </reviewItem>
    <reviewItem>
      <errorID>1a594062-6822-46d1-9da7-4361e9c2d4b2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447DB3C2</paraID>
      <start>48</start>
      <end>49</end>
      <status>modified</status>
      <modifiedWord>或</modifiedWord>
      <trackRevisions>false</trackRevisions>
    </reviewItem>
    <reviewItem>
      <errorID>f76849ff-86f9-4eb3-97d2-828232a5a050</errorID>
      <errorWord>【2022】002号</errorWord>
      <group>L1_Knowledge</group>
      <groupName>知识性问题</groupName>
      <ability>L2_Knowledge</ability>
      <abilityName>其他知识</abilityName>
      <candidateList>
        <item>〔2022〕2号</item>
      </candidateList>
      <explain>发文字号格式错误。</explain>
      <paraID>644D74BF</paraID>
      <start>60</start>
      <end>68</end>
      <status>modified</status>
      <modifiedWord>〔2022〕2号</modifiedWord>
      <trackRevisions>false</trackRevisions>
    </reviewItem>
    <reviewItem>
      <errorID>2a6503af-1c27-4cfc-becc-f413111a0c9b</errorID>
      <errorWord>须承担</errorWord>
      <group>L1_Word</group>
      <groupName>字词问题</groupName>
      <ability>L2_Typo</ability>
      <abilityName>字词错误</abilityName>
      <candidateList>
        <item>需承担</item>
      </candidateList>
      <explain>存在发音相同字词的误用。</explain>
      <paraID>6B94891D</paraID>
      <start>88</start>
      <end>91</end>
      <status>modified</status>
      <modifiedWord>需承担</modifiedWord>
      <trackRevisions>false</trackRevisions>
    </reviewItem>
    <reviewItem>
      <errorID>d49401b2-03b2-4d56-98ed-7f0f4e108f58</errorID>
      <errorWord>,</errorWord>
      <group>L1_Format</group>
      <groupName>格式问题</groupName>
      <ability>L2_HalfPunc</ability>
      <abilityName>全半角检查</abilityName>
      <candidateList>
        <item>，</item>
      </candidateList>
      <explain>文本全半角错误。</explain>
      <paraID> F0E0D35</paraID>
      <start>46</start>
      <end>47</end>
      <status>modified</status>
      <modifiedWord>，</modifiedWord>
      <trackRevisions>false</trackRevisions>
    </reviewItem>
    <reviewItem>
      <errorID>94957987-7580-4291-b495-7e6c22ea4f17</errorID>
      <errorWord>做出</errorWord>
      <group>L1_Word</group>
      <groupName>字词问题</groupName>
      <ability>L2_Typo</ability>
      <abilityName>字词错误</abilityName>
      <candidateList>
        <item>作出</item>
      </candidateList>
      <explain>存在发音相同字词的误用。</explain>
      <paraID>213E7916</paraID>
      <start>60</start>
      <end>62</end>
      <status>modified</status>
      <modifiedWord>作出</modifiedWord>
      <trackRevisions>false</trackRevisions>
    </reviewItem>
    <reviewItem>
      <errorID>51f6406c-a395-4b96-9114-f43ba7727964</errorID>
      <errorWord>作出</errorWord>
      <group>L1_Word</group>
      <groupName>字词问题</groupName>
      <ability>L2_Typo</ability>
      <abilityName>字词错误</abilityName>
      <candidateList>
        <item>做出</item>
      </candidateList>
      <explain>存在发音相同字词的误用。</explain>
      <paraID>213E7916</paraID>
      <start>106</start>
      <end>108</end>
      <status>ignored</status>
      <modifiedWord/>
      <trackRevisions>false</trackRevisions>
    </reviewItem>
    <reviewItem>
      <errorID>cea66ffd-d03b-475e-a1e1-f6d4640feecb</errorID>
      <errorWord>欠</errorWord>
      <group>L1_Word</group>
      <groupName>字词问题</groupName>
      <ability>L2_Typo</ability>
      <abilityName>字词错误</abilityName>
      <candidateList>
        <item>欠农</item>
      </candidateList>
      <explain/>
      <paraID>5B14440B</paraID>
      <start>30</start>
      <end>32</end>
      <status>modified</status>
      <modifiedWord>欠农</modifiedWord>
      <trackRevisions>false</trackRevisions>
    </reviewItem>
    <reviewItem>
      <errorID>7984f7a8-2759-4161-9baf-2bd9e2a0faff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174E8593</paraID>
      <start>0</start>
      <end>3</end>
      <status>modified</status>
      <modifiedWord>（1）</modifiedWord>
      <trackRevisions>false</trackRevisions>
    </reviewItem>
    <reviewItem>
      <errorID>546cdeba-41ac-478d-8f28-cb9774ac7014</errorID>
      <errorWord>(</errorWord>
      <group>L1_Format</group>
      <groupName>格式问题</groupName>
      <ability>L2_HalfPunc</ability>
      <abilityName>全半角检查</abilityName>
      <candidateList>
        <item>（</item>
      </candidateList>
      <explain>文本全半角错误。</explain>
      <paraID>362FF9E3</paraID>
      <start>0</start>
      <end>1</end>
      <status>modified</status>
      <modifiedWord>（</modifiedWord>
      <trackRevisions>false</trackRevisions>
    </reviewItem>
    <reviewItem>
      <errorID>a0308655-00de-4590-ba1d-d75139e93e84</errorID>
      <errorWord>)</errorWord>
      <group>L1_Format</group>
      <groupName>格式问题</groupName>
      <ability>L2_HalfPunc</ability>
      <abilityName>全半角检查</abilityName>
      <candidateList>
        <item>）</item>
      </candidateList>
      <explain>文本全半角错误。</explain>
      <paraID>1DAFF248</paraID>
      <start>2</start>
      <end>3</end>
      <status>modified</status>
      <modifiedWord>）</modifiedWord>
      <trackRevisions>false</trackRevisions>
    </reviewItem>
    <reviewItem>
      <errorID>c51759a9-be1c-46eb-a2cf-496fa764faed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619CDC9</paraID>
      <start>24</start>
      <end>26</end>
      <status>modified</status>
      <modifiedWord>》《</modifiedWord>
      <trackRevisions>false</trackRevisions>
    </reviewItem>
    <reviewItem>
      <errorID>c0194763-7132-45c3-b25b-2f5e7413df64</errorID>
      <errorWord>，</errorWord>
      <group>L1_Word</group>
      <groupName>字词问题</groupName>
      <ability>L2_Typo</ability>
      <abilityName>字词错误</abilityName>
      <candidateList>
        <item>，并</item>
      </candidateList>
      <explain/>
      <paraID>51CB55E2</paraID>
      <start>39</start>
      <end>41</end>
      <status>modified</status>
      <modifiedWord>，并</modifiedWord>
      <trackRevisions>false</trackRevisions>
    </reviewItem>
    <reviewItem>
      <errorID>c39d1230-83e8-4b0b-be42-80186c49fcd3</errorID>
      <errorWord>活动会</errorWord>
      <group>L1_Word</group>
      <groupName>字词问题</groupName>
      <ability>L2_Typo</ability>
      <abilityName>字词错误</abilityName>
      <candidateList>
        <item>活动</item>
      </candidateList>
      <explain>❶〈动〉（肢体）〈动〉弹；运动：坐久了应该站起来～～｜出去散散步，～一下筋骨。❷〈动〉为某种目的而行动：抗战时这一带常有游击队～。❸〈动〉〈动〉摇；不稳定：这个桌子直～｜门牙～了。❹〈形〉灵活；不固定：～模型｜～房屋｜条文规定得比较～。❺〈名〉为达到某种目的而采取的行动：野外～｜文娱～｜体育～｜政治～。</explain>
      <paraID>472FFE97</paraID>
      <start>27</start>
      <end>29</end>
      <status>modified</status>
      <modifiedWord>活动</modifiedWord>
      <trackRevisions>false</trackRevisions>
    </reviewItem>
    <reviewItem>
      <errorID>be39eb87-af02-4959-9d35-98f004b03495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6E122B8F</paraID>
      <start>21</start>
      <end>23</end>
      <status>modified</status>
      <modifiedWord>》《</modifiedWord>
      <trackRevisions>false</trackRevisions>
    </reviewItem>
    <reviewItem>
      <errorID>69a8668e-dee8-4257-adde-db5f19d17044</errorID>
      <errorWord>保障</errorWord>
      <group>L1_Word</group>
      <groupName>字词问题</groupName>
      <ability>L2_Typo</ability>
      <abilityName>字词错误</abilityName>
      <candidateList>
        <item>障</item>
      </candidateList>
      <explain/>
      <paraID>55CD9737</paraID>
      <start>13</start>
      <end>14</end>
      <status>modified</status>
      <modifiedWord>障</modifiedWord>
      <trackRevisions>false</trackRevisions>
    </reviewItem>
    <reviewItem>
      <errorID>0212039a-4357-4299-b411-a8b736d1ade3</errorID>
      <errorWord>&lt;</errorWord>
      <group>L1_Format</group>
      <groupName>格式问题</groupName>
      <ability>L2_HalfPunc</ability>
      <abilityName>全半角检查</abilityName>
      <candidateList>
        <item>〈</item>
      </candidateList>
      <explain>文本全半角错误。</explain>
      <paraID>709B5F31</paraID>
      <start>37</start>
      <end>38</end>
      <status>ignored</status>
      <modifiedWord/>
      <trackRevisions>false</trackRevisions>
    </reviewItem>
    <reviewItem>
      <errorID>a31f3834-a963-4a32-acc1-729c6658d529</errorID>
      <errorWord>&lt;</errorWord>
      <group>L1_Format</group>
      <groupName>格式问题</groupName>
      <ability>L2_HalfPunc</ability>
      <abilityName>全半角检查</abilityName>
      <candidateList>
        <item>〈</item>
      </candidateList>
      <explain>文本全半角错误。</explain>
      <paraID>391CEC87</paraID>
      <start>26</start>
      <end>27</end>
      <status>ignored</status>
      <modifiedWord/>
      <trackRevisions>false</trackRevisions>
    </reviewItem>
    <reviewItem>
      <errorID>b6b9d043-6d44-4995-b820-29e364a96f7e</errorID>
      <errorWord>法律、法规</errorWord>
      <group>L1_Word</group>
      <groupName>字词问题</groupName>
      <ability>L2_Typo</ability>
      <abilityName>字词错误</abilityName>
      <candidateList>
        <item>法律法规</item>
      </candidateList>
      <explain/>
      <paraID>385EE047</paraID>
      <start>6</start>
      <end>11</end>
      <status>ignored</status>
      <modifiedWord/>
      <trackRevisions>false</trackRevisions>
    </reviewItem>
    <reviewItem>
      <errorID>cfe41228-ce65-4bd1-ad32-68cf9b0e3924</errorID>
      <errorWord>(</errorWord>
      <group>L1_Format</group>
      <groupName>格式问题</groupName>
      <ability>L2_HalfPunc</ability>
      <abilityName>全半角检查</abilityName>
      <candidateList>
        <item>（</item>
      </candidateList>
      <explain>文本全半角错误。</explain>
      <paraID>21B0543C</paraID>
      <start>3</start>
      <end>4</end>
      <status>modified</status>
      <modifiedWord>（</modifiedWord>
      <trackRevisions>false</trackRevisions>
    </reviewItem>
    <reviewItem>
      <errorID>7cadfc36-d255-491f-a70f-49fde615cf9b</errorID>
      <errorWord>)</errorWord>
      <group>L1_Format</group>
      <groupName>格式问题</groupName>
      <ability>L2_HalfPunc</ability>
      <abilityName>全半角检查</abilityName>
      <candidateList>
        <item>）</item>
      </candidateList>
      <explain>文本全半角错误。</explain>
      <paraID>21B0543C</paraID>
      <start>6</start>
      <end>7</end>
      <status>modified</status>
      <modifiedWord>）</modifiedWord>
      <trackRevisions>false</trackRevisions>
    </reviewItem>
    <reviewItem>
      <errorID>148bbd28-2b84-445e-81ed-925ac1b5b19f</errorID>
      <errorWord>(</errorWord>
      <group>L1_Format</group>
      <groupName>格式问题</groupName>
      <ability>L2_HalfPunc</ability>
      <abilityName>全半角检查</abilityName>
      <candidateList>
        <item>（</item>
      </candidateList>
      <explain>文本全半角错误。</explain>
      <paraID>572A1704</paraID>
      <start>3</start>
      <end>4</end>
      <status>modified</status>
      <modifiedWord>（</modifiedWord>
      <trackRevisions>false</trackRevisions>
    </reviewItem>
    <reviewItem>
      <errorID>ff52ac22-3430-42aa-b7c5-bdad795e0e49</errorID>
      <errorWord>)</errorWord>
      <group>L1_Format</group>
      <groupName>格式问题</groupName>
      <ability>L2_HalfPunc</ability>
      <abilityName>全半角检查</abilityName>
      <candidateList>
        <item>）</item>
      </candidateList>
      <explain>文本全半角错误。</explain>
      <paraID>572A1704</paraID>
      <start>6</start>
      <end>7</end>
      <status>modified</status>
      <modifiedWord>）</modifiedWord>
      <trackRevisions>false</trackRevisions>
    </reviewItem>
    <reviewItem>
      <errorID>1500a5d5-457b-40de-8aad-f7c478b6eb37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6C9C0A2A</paraID>
      <start>13</start>
      <end>15</end>
      <status>modified</status>
      <modifiedWord>》《</modifiedWord>
      <trackRevisions>false</trackRevisions>
    </reviewItem>
    <reviewItem>
      <errorID>83a3e18e-0040-498c-8135-46526e55749b</errorID>
      <errorWord>,</errorWord>
      <group>L1_Format</group>
      <groupName>格式问题</groupName>
      <ability>L2_HalfPunc</ability>
      <abilityName>全半角检查</abilityName>
      <candidateList>
        <item>，</item>
      </candidateList>
      <explain>文本全半角错误。</explain>
      <paraID>1209D163</paraID>
      <start>47</start>
      <end>48</end>
      <status>modified</status>
      <modifiedWord>，</modifiedWord>
      <trackRevisions>false</trackRevisions>
    </reviewItem>
    <reviewItem>
      <errorID>ece21b18-562e-493a-be9d-cb4c734cf067</errorID>
      <errorWord>其它</errorWord>
      <group>L1_Word</group>
      <groupName>字词问题</groupName>
      <ability>L2_Alias</ability>
      <abilityName>也作/曾用词</abilityName>
      <candidateList>
        <item>其他</item>
      </candidateList>
      <explain>词汇[其它]为不规范表述或旧称，其规范书面表述为[其他]。</explain>
      <paraID>17231428</paraID>
      <start>50</start>
      <end>52</end>
      <status>modified</status>
      <modifiedWord>其他</modifiedWord>
      <trackRevisions>false</trackRevisions>
    </reviewItem>
    <reviewItem>
      <errorID>cf10f5ef-735a-4751-b91d-c67f0c963dfe</errorID>
      <errorWord>察看</errorWord>
      <group>L1_Word</group>
      <groupName>字词问题</groupName>
      <ability>L2_Typo</ability>
      <abilityName>字词错误</abilityName>
      <candidateList>
        <item>查看</item>
      </candidateList>
      <explain>〈动〉检查、观察（事物的情况）：～灾情｜亲自到现场～。</explain>
      <paraID>7451F9B0</paraID>
      <start>89</start>
      <end>91</end>
      <status>modified</status>
      <modifiedWord>查看</modifiedWord>
      <trackRevisions>false</trackRevisions>
    </reviewItem>
    <reviewItem>
      <errorID>8ff82097-97ed-43f8-ba1c-e0f3100abbad</errorID>
      <errorWord>(</errorWord>
      <group>L1_Format</group>
      <groupName>格式问题</groupName>
      <ability>L2_HalfPunc</ability>
      <abilityName>全半角检查</abilityName>
      <candidateList>
        <item>（</item>
      </candidateList>
      <explain>文本全半角错误。</explain>
      <paraID>270A6313</paraID>
      <start>4</start>
      <end>5</end>
      <status>modified</status>
      <modifiedWord>（</modifiedWord>
      <trackRevisions>false</trackRevisions>
    </reviewItem>
    <reviewItem>
      <errorID>3e9b82f9-1924-4601-bdf4-f6126604b6b5</errorID>
      <errorWord>)</errorWord>
      <group>L1_Format</group>
      <groupName>格式问题</groupName>
      <ability>L2_HalfPunc</ability>
      <abilityName>全半角检查</abilityName>
      <candidateList>
        <item>）</item>
      </candidateList>
      <explain>文本全半角错误。</explain>
      <paraID>270A6313</paraID>
      <start>7</start>
      <end>8</end>
      <status>modified</status>
      <modifiedWord>）</modifiedWord>
      <trackRevisions>false</trackRevisions>
    </reviewItem>
    <reviewItem>
      <errorID>61710913-63a1-48cb-83f9-ea805500b90c</errorID>
      <errorWord>(</errorWord>
      <group>L1_Format</group>
      <groupName>格式问题</groupName>
      <ability>L2_HalfPunc</ability>
      <abilityName>全半角检查</abilityName>
      <candidateList>
        <item>（</item>
      </candidateList>
      <explain>文本全半角错误。</explain>
      <paraID>270A6313</paraID>
      <start>37</start>
      <end>38</end>
      <status>modified</status>
      <modifiedWord>（</modifiedWord>
      <trackRevisions>false</trackRevisions>
    </reviewItem>
    <reviewItem>
      <errorID>ce18d325-d101-49ea-b263-4f3983c73ab2</errorID>
      <errorWord>)</errorWord>
      <group>L1_Format</group>
      <groupName>格式问题</groupName>
      <ability>L2_HalfPunc</ability>
      <abilityName>全半角检查</abilityName>
      <candidateList>
        <item>）</item>
      </candidateList>
      <explain>文本全半角错误。</explain>
      <paraID>270A6313</paraID>
      <start>40</start>
      <end>41</end>
      <status>modified</status>
      <modifiedWord>）</modifiedWord>
      <trackRevisions>false</trackRevisions>
    </reviewItem>
    <reviewItem>
      <errorID>7cbea50d-66d4-43f2-993f-635fb228e319</errorID>
      <errorWord>(</errorWord>
      <group>L1_Format</group>
      <groupName>格式问题</groupName>
      <ability>L2_HalfPunc</ability>
      <abilityName>全半角检查</abilityName>
      <candidateList>
        <item>（</item>
      </candidateList>
      <explain>文本全半角错误。</explain>
      <paraID>2735E531</paraID>
      <start>9</start>
      <end>10</end>
      <status>modified</status>
      <modifiedWord>（</modifiedWord>
      <trackRevisions>false</trackRevisions>
    </reviewItem>
    <reviewItem>
      <errorID>c5daf0e5-b29a-4e60-81be-fefcd7803926</errorID>
      <errorWord>)</errorWord>
      <group>L1_Format</group>
      <groupName>格式问题</groupName>
      <ability>L2_HalfPunc</ability>
      <abilityName>全半角检查</abilityName>
      <candidateList>
        <item>）</item>
      </candidateList>
      <explain>文本全半角错误。</explain>
      <paraID>2735E531</paraID>
      <start>11</start>
      <end>12</end>
      <status>modified</status>
      <modifiedWord>）</modifiedWord>
      <trackRevisions>false</trackRevisions>
    </reviewItem>
    <reviewItem>
      <errorID>1af12fe2-87c5-449c-aa76-4382b6a86e3e</errorID>
      <errorWord>(</errorWord>
      <group>L1_Format</group>
      <groupName>格式问题</groupName>
      <ability>L2_HalfPunc</ability>
      <abilityName>全半角检查</abilityName>
      <candidateList>
        <item>（</item>
      </candidateList>
      <explain>文本全半角错误。</explain>
      <paraID>4D3019DA</paraID>
      <start>4</start>
      <end>5</end>
      <status>modified</status>
      <modifiedWord>（</modifiedWord>
      <trackRevisions>false</trackRevisions>
    </reviewItem>
    <reviewItem>
      <errorID>6196b540-8d8b-414d-9246-31bed5b11a8d</errorID>
      <errorWord>)</errorWord>
      <group>L1_Format</group>
      <groupName>格式问题</groupName>
      <ability>L2_HalfPunc</ability>
      <abilityName>全半角检查</abilityName>
      <candidateList>
        <item>）</item>
      </candidateList>
      <explain>文本全半角错误。</explain>
      <paraID>4D3019DA</paraID>
      <start>17</start>
      <end>18</end>
      <status>modified</status>
      <modifiedWord>）</modifiedWord>
      <trackRevisions>false</trackRevisions>
    </reviewItem>
    <reviewItem>
      <errorID>471a0f17-3b27-44c0-b0c7-415a6db279a5</errorID>
      <errorWord>做出</errorWord>
      <group>L1_Word</group>
      <groupName>字词问题</groupName>
      <ability>L2_Typo</ability>
      <abilityName>字词错误</abilityName>
      <candidateList>
        <item>作出</item>
      </candidateList>
      <explain>存在发音相同字词的误用。</explain>
      <paraID>6FBC6A9C</paraID>
      <start>37</start>
      <end>39</end>
      <status>modified</status>
      <modifiedWord>作出</modifiedWord>
      <trackRevisions>false</trackRevisions>
    </reviewItem>
    <reviewItem>
      <errorID>a31c4bcb-5187-499e-b37d-8fa62baae3c5</errorID>
      <errorWord>作出</errorWord>
      <group>L1_Word</group>
      <groupName>字词问题</groupName>
      <ability>L2_Typo</ability>
      <abilityName>字词错误</abilityName>
      <candidateList>
        <item>做出</item>
      </candidateList>
      <explain>存在发音相同字词的误用。</explain>
      <paraID>6FBC6A9C</paraID>
      <start>83</start>
      <end>85</end>
      <status>ignored</status>
      <modifiedWord/>
      <trackRevisions>false</trackRevisions>
    </reviewItem>
    <reviewItem>
      <errorID>907a39f6-254f-4951-a802-c43337f63966</errorID>
      <errorWord>必须由</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48D27F19</paraID>
      <start>7</start>
      <end>9</end>
      <status>modified</status>
      <modifiedWord>必须</modifiedWord>
      <trackRevisions>false</trackRevisions>
    </reviewItem>
    <reviewItem>
      <errorID>088b36a1-59f8-4906-922e-2939bce12aea</errorID>
      <errorWord>发生不</errorWord>
      <group>L1_Word</group>
      <groupName>字词问题</groupName>
      <ability>L2_Typo</ability>
      <abilityName>字词错误</abilityName>
      <candidateList>
        <item>发生</item>
      </candidateList>
      <explain>〈动〉❶原来没有的事出现了；产生：～变化｜～事故｜～关系。❷卵子受精后逐渐生长。</explain>
      <paraID>6B185416</paraID>
      <start>20</start>
      <end>22</end>
      <status>modified</status>
      <modifiedWord>发生</modifiedWord>
      <trackRevisions>false</trackRevisions>
    </reviewItem>
    <reviewItem>
      <errorID>5214eb51-af46-4b54-9dfb-d5815444028d</errorID>
      <errorWord>签定</errorWord>
      <group>L1_Word</group>
      <groupName>字词问题</groupName>
      <ability>L2_Typo</ability>
      <abilityName>字词错误</abilityName>
      <candidateList>
        <item>签订</item>
      </candidateList>
      <explain>存在发音相同字词的误用。</explain>
      <paraID>6B185416</paraID>
      <start>59</start>
      <end>61</end>
      <status>modified</status>
      <modifiedWord>签订</modifiedWord>
      <trackRevisions>false</trackRevisions>
    </reviewItem>
    <reviewItem>
      <errorID>52855c3e-4be3-48a7-9957-bc1fe0a70f06</errorID>
      <errorWord>束</errorWord>
      <group>L1_Word</group>
      <groupName>字词问题</groupName>
      <ability>L2_Typo</ability>
      <abilityName>字词错误</abilityName>
      <candidateList>
        <item>束后</item>
      </candidateList>
      <explain/>
      <paraID>18B117C9</paraID>
      <start>8</start>
      <end>10</end>
      <status>modified</status>
      <modifiedWord>束后</modifiedWord>
      <trackRevisions>false</trackRevisions>
    </reviewItem>
    <reviewItem>
      <errorID>02601f92-f4a0-43ef-831b-78dc2cb9c079</errorID>
      <errorWord>(</errorWord>
      <group>L1_Format</group>
      <groupName>格式问题</groupName>
      <ability>L2_HalfPunc</ability>
      <abilityName>全半角检查</abilityName>
      <candidateList>
        <item>（</item>
      </candidateList>
      <explain>文本全半角错误。</explain>
      <paraID>42B49AAA</paraID>
      <start>5</start>
      <end>6</end>
      <status>modified</status>
      <modifiedWord>（</modifiedWord>
      <trackRevisions>false</trackRevisions>
    </reviewItem>
    <reviewItem>
      <errorID>540dec6d-18de-4c0f-8222-5eb8c39a8feb</errorID>
      <errorWord>)</errorWord>
      <group>L1_Format</group>
      <groupName>格式问题</groupName>
      <ability>L2_HalfPunc</ability>
      <abilityName>全半角检查</abilityName>
      <candidateList>
        <item>）</item>
      </candidateList>
      <explain>文本全半角错误。</explain>
      <paraID>42B49AAA</paraID>
      <start>9</start>
      <end>10</end>
      <status>modified</status>
      <modifiedWord>）</modifiedWord>
      <trackRevisions>false</trackRevisions>
    </reviewItem>
    <reviewItem>
      <errorID>1d70b149-d05b-47a2-a3ba-00eb416be93f</errorID>
      <errorWord>需</errorWord>
      <group>L1_Word</group>
      <groupName>字词问题</groupName>
      <ability>L2_Typo</ability>
      <abilityName>字词错误</abilityName>
      <candidateList>
        <item>须</item>
      </candidateList>
      <explain>存在发音相同字词的误用。</explain>
      <paraID>6C7D4E4C</paraID>
      <start>18</start>
      <end>19</end>
      <status>modified</status>
      <modifiedWord>须</modifiedWord>
      <trackRevisions>false</trackRevisions>
    </reviewItem>
    <reviewItem>
      <errorID>f2c59d0d-91b3-4812-a032-6270ee80530d</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55D73B69</paraID>
      <start>44</start>
      <end>51</end>
      <status>modified</status>
      <modifiedWord>其他单位或个人</modifiedWord>
      <trackRevisions>false</trackRevisions>
    </reviewItem>
    <reviewItem>
      <errorID>783927b8-626e-4b78-b769-dd7eaa5c2747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7DCB9767</paraID>
      <start>0</start>
      <end>3</end>
      <status>modified</status>
      <modifiedWord>（1）</modifiedWord>
      <trackRevisions>false</trackRevisions>
    </reviewItem>
    <reviewItem>
      <errorID>1a00e8e8-f16f-46cf-9d4a-882a0b7416ad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4F48F9E1</paraID>
      <start>0</start>
      <end>3</end>
      <status>modified</status>
      <modifiedWord>（2）</modifiedWord>
      <trackRevisions>false</trackRevisions>
    </reviewItem>
    <reviewItem>
      <errorID>35432fa1-88f1-4cee-9e4b-f3ac2b4c1c97</errorID>
      <errorWord>,</errorWord>
      <group>L1_Format</group>
      <groupName>格式问题</groupName>
      <ability>L2_HalfPunc</ability>
      <abilityName>全半角检查</abilityName>
      <candidateList>
        <item>，</item>
      </candidateList>
      <explain>文本全半角错误。</explain>
      <paraID> C1D43A8</paraID>
      <start>19</start>
      <end>20</end>
      <status>modified</status>
      <modifiedWord>，</modifiedWord>
      <trackRevisions>false</trackRevisions>
    </reviewItem>
    <reviewItem>
      <errorID>33c22f53-bcc8-493e-875a-b2c0198df14b</errorID>
      <errorWord>,</errorWord>
      <group>L1_Format</group>
      <groupName>格式问题</groupName>
      <ability>L2_HalfPunc</ability>
      <abilityName>全半角检查</abilityName>
      <candidateList>
        <item>，</item>
      </candidateList>
      <explain>文本全半角错误。</explain>
      <paraID> C1D43A8</paraID>
      <start>59</start>
      <end>60</end>
      <status>modified</status>
      <modifiedWord>，</modifiedWord>
      <trackRevisions>false</trackRevisions>
    </reviewItem>
    <reviewItem>
      <errorID>260fcca0-df8e-4991-acf0-e74a52f7f749</errorID>
      <errorWord>,</errorWord>
      <group>L1_Format</group>
      <groupName>格式问题</groupName>
      <ability>L2_HalfPunc</ability>
      <abilityName>全半角检查</abilityName>
      <candidateList>
        <item>，</item>
      </candidateList>
      <explain>文本全半角错误。</explain>
      <paraID>281337A2</paraID>
      <start>19</start>
      <end>20</end>
      <status>modified</status>
      <modifiedWord>，</modifiedWord>
      <trackRevisions>false</trackRevisions>
    </reviewItem>
    <reviewItem>
      <errorID>810e1c3e-4e3d-4e6f-bab5-bb479d4e47f3</errorID>
      <errorWord>,</errorWord>
      <group>L1_Format</group>
      <groupName>格式问题</groupName>
      <ability>L2_HalfPunc</ability>
      <abilityName>全半角检查</abilityName>
      <candidateList>
        <item>，</item>
      </candidateList>
      <explain>文本全半角错误。</explain>
      <paraID>281337A2</paraID>
      <start>37</start>
      <end>38</end>
      <status>modified</status>
      <modifiedWord>，</modifiedWord>
      <trackRevisions>false</trackRevisions>
    </reviewItem>
    <reviewItem>
      <errorID>09cad697-0e5e-4627-8459-ccd48c5bbb27</errorID>
      <errorWord>,</errorWord>
      <group>L1_Format</group>
      <groupName>格式问题</groupName>
      <ability>L2_HalfPunc</ability>
      <abilityName>全半角检查</abilityName>
      <candidateList>
        <item>，</item>
      </candidateList>
      <explain>文本全半角错误。</explain>
      <paraID>281337A2</paraID>
      <start>53</start>
      <end>54</end>
      <status>modified</status>
      <modifiedWord>，</modifiedWord>
      <trackRevisions>false</trackRevisions>
    </reviewItem>
    <reviewItem>
      <errorID>d3dbf962-3db8-428c-b61c-fcc46159423f</errorID>
      <errorWord>,</errorWord>
      <group>L1_Format</group>
      <groupName>格式问题</groupName>
      <ability>L2_HalfPunc</ability>
      <abilityName>全半角检查</abilityName>
      <candidateList>
        <item>，</item>
      </candidateList>
      <explain>文本全半角错误。</explain>
      <paraID>2041E11B</paraID>
      <start>11</start>
      <end>12</end>
      <status>modified</status>
      <modifiedWord>，</modifiedWord>
      <trackRevisions>false</trackRevisions>
    </reviewItem>
    <reviewItem>
      <errorID>b0339eaf-8735-4e9a-8baa-9dbb9f853b78</errorID>
      <errorWord>,</errorWord>
      <group>L1_Format</group>
      <groupName>格式问题</groupName>
      <ability>L2_HalfPunc</ability>
      <abilityName>全半角检查</abilityName>
      <candidateList>
        <item>，</item>
      </candidateList>
      <explain>文本全半角错误。</explain>
      <paraID>2041E11B</paraID>
      <start>40</start>
      <end>41</end>
      <status>modified</status>
      <modifiedWord>，</modifiedWord>
      <trackRevisions>false</trackRevisions>
    </reviewItem>
    <reviewItem>
      <errorID>9f966b50-b5b0-441f-ae1f-51866ef41acd</errorID>
      <errorWord>(</errorWord>
      <group>L1_Format</group>
      <groupName>格式问题</groupName>
      <ability>L2_HalfPunc</ability>
      <abilityName>全半角检查</abilityName>
      <candidateList>
        <item>（</item>
      </candidateList>
      <explain>文本全半角错误。</explain>
      <paraID> 316922E</paraID>
      <start>3</start>
      <end>4</end>
      <status>modified</status>
      <modifiedWord>（</modifiedWord>
      <trackRevisions>false</trackRevisions>
    </reviewItem>
    <reviewItem>
      <errorID>93f3ef9b-b210-443a-a6a1-f19798c50dbf</errorID>
      <errorWord>)</errorWord>
      <group>L1_Format</group>
      <groupName>格式问题</groupName>
      <ability>L2_HalfPunc</ability>
      <abilityName>全半角检查</abilityName>
      <candidateList>
        <item>）</item>
      </candidateList>
      <explain>文本全半角错误。</explain>
      <paraID> 316922E</paraID>
      <start>6</start>
      <end>7</end>
      <status>modified</status>
      <modifiedWord>）</modifiedWord>
      <trackRevisions>false</trackRevisions>
    </reviewItem>
    <reviewItem>
      <errorID>b7a6151b-9080-4495-979c-69c8ec276afd</errorID>
      <errorWord>(</errorWord>
      <group>L1_Format</group>
      <groupName>格式问题</groupName>
      <ability>L2_HalfPunc</ability>
      <abilityName>全半角检查</abilityName>
      <candidateList>
        <item>（</item>
      </candidateList>
      <explain>文本全半角错误。</explain>
      <paraID>335ADFBE</paraID>
      <start>3</start>
      <end>4</end>
      <status>modified</status>
      <modifiedWord>（</modifiedWord>
      <trackRevisions>false</trackRevisions>
    </reviewItem>
    <reviewItem>
      <errorID>64b0b91f-d0f5-4c2d-a1d3-51633407c3c8</errorID>
      <errorWord>)</errorWord>
      <group>L1_Format</group>
      <groupName>格式问题</groupName>
      <ability>L2_HalfPunc</ability>
      <abilityName>全半角检查</abilityName>
      <candidateList>
        <item>）</item>
      </candidateList>
      <explain>文本全半角错误。</explain>
      <paraID>335ADFBE</paraID>
      <start>6</start>
      <end>7</end>
      <status>modified</status>
      <modifiedWord>）</modifiedWord>
      <trackRevisions>false</trackRevisions>
    </reviewItem>
    <reviewItem>
      <errorID>79ea578a-afc6-496b-ad3b-b4165a31dea9</errorID>
      <errorWord>修</errorWord>
      <group>L1_Word</group>
      <groupName>字词问题</groupName>
      <ability>L2_Typo</ability>
      <abilityName>字词错误</abilityName>
      <candidateList>
        <item>修工</item>
      </candidateList>
      <explain/>
      <paraID>6BB689A2</paraID>
      <start>50</start>
      <end>52</end>
      <status>modified</status>
      <modifiedWord>修工</modifiedWord>
      <trackRevisions>false</trackRevisions>
    </reviewItem>
    <reviewItem>
      <errorID>13cbd7a4-f603-409b-9280-1145f0b81f52</errorID>
      <errorWord>险</errorWord>
      <group>L1_Word</group>
      <groupName>字词问题</groupName>
      <ability>L2_Typo</ability>
      <abilityName>字词错误</abilityName>
      <candidateList>
        <item>险性</item>
      </candidateList>
      <explain/>
      <paraID> 5BB6509</paraID>
      <start>18</start>
      <end>20</end>
      <status>modified</status>
      <modifiedWord>险性</modifiedWord>
      <trackRevisions>false</trackRevisions>
    </reviewItem>
    <reviewItem>
      <errorID>05ef4858-6fa1-4d08-9cd2-4fd4b3646f19</errorID>
      <errorWord>汽</errorWord>
      <group>L1_Word</group>
      <groupName>字词问题</groupName>
      <ability>L2_Typo</ability>
      <abilityName>字词错误</abilityName>
      <candidateList>
        <item>气</item>
      </candidateList>
      <explain>存在发音相同字词的误用。</explain>
      <paraID> 2CF8283</paraID>
      <start>75</start>
      <end>76</end>
      <status>modified</status>
      <modifiedWord>气</modifiedWord>
      <trackRevisions>false</trackRevisions>
    </reviewItem>
    <reviewItem>
      <errorID>313ac824-792d-4d97-963b-6b167d7bc643</errorID>
      <errorWord>汽</errorWord>
      <group>L1_Word</group>
      <groupName>字词问题</groupName>
      <ability>L2_Typo</ability>
      <abilityName>字词错误</abilityName>
      <candidateList>
        <item>气</item>
      </candidateList>
      <explain>存在发音相同字词的误用。</explain>
      <paraID>37064BA9</paraID>
      <start>45</start>
      <end>46</end>
      <status>modified</status>
      <modifiedWord>气</modifiedWord>
      <trackRevisions>false</trackRevisions>
    </reviewItem>
    <reviewItem>
      <errorID>a578446b-05dd-4d3a-947b-de3678256feb</errorID>
      <errorWord>电器设备</errorWord>
      <group>L1_Word</group>
      <groupName>字词问题</groupName>
      <ability>L2_Typo</ability>
      <abilityName>字词错误</abilityName>
      <candidateList>
        <item>电气设备</item>
      </candidateList>
      <explain/>
      <paraID>3636FAB3</paraID>
      <start>37</start>
      <end>41</end>
      <status>modified</status>
      <modifiedWord>电气设备</modifiedWord>
      <trackRevisions>false</trackRevisions>
    </reviewItem>
    <reviewItem>
      <errorID>0c9fc6c2-ec79-4fcc-81ee-579973a41a7f</errorID>
      <errorWord>消防法</errorWord>
      <group>L1_Knowledge</group>
      <groupName>知识性问题</groupName>
      <ability>L2_Knowledge</ability>
      <abilityName>其他知识</abilityName>
      <candidateList>
        <item>中华人民共和国消防法</item>
      </candidateList>
      <explain>当前法律法规名称使用简称，请注意是否应当使用全称。</explain>
      <paraID>5868B92F</paraID>
      <start>9</start>
      <end>19</end>
      <status>modified</status>
      <modifiedWord>中华人民共和国消防法</modifiedWord>
      <trackRevisions>false</trackRevisions>
    </reviewItem>
    <reviewItem>
      <errorID>800557dc-100a-486c-a4ec-653c8aff36e8</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1036AEE3</paraID>
      <start>13</start>
      <end>27</end>
      <status>modified</status>
      <modifiedWord>中华人民共和国道路交通安全法</modifiedWord>
      <trackRevisions>false</trackRevisions>
    </reviewItem>
    <reviewItem>
      <errorID>313bfcfb-dc09-48ff-bbd6-1a48d00101d3</errorID>
      <errorWord>经</errorWord>
      <group>L1_Word</group>
      <groupName>字词问题</groupName>
      <ability>L2_Typo</ability>
      <abilityName>字词错误</abilityName>
      <candidateList>
        <item>经审</item>
      </candidateList>
      <explain/>
      <paraID>76FC77D1</paraID>
      <start>28</start>
      <end>30</end>
      <status>modified</status>
      <modifiedWord>经审</modifiedWord>
      <trackRevisions>false</trackRevisions>
    </reviewItem>
    <reviewItem>
      <errorID>d4debf2a-6836-442e-b4b3-d9d487ff1382</errorID>
      <errorWord>(</errorWord>
      <group>L1_Format</group>
      <groupName>格式问题</groupName>
      <ability>L2_HalfPunc</ability>
      <abilityName>全半角检查</abilityName>
      <candidateList>
        <item>（</item>
      </candidateList>
      <explain>文本全半角错误。</explain>
      <paraID>355AF030</paraID>
      <start>0</start>
      <end>1</end>
      <status>modified</status>
      <modifiedWord>（</modifiedWord>
      <trackRevisions>false</trackRevisions>
    </reviewItem>
    <reviewItem>
      <errorID>857d27b3-2827-4601-875d-7978f31d9981</errorID>
      <errorWord>)</errorWord>
      <group>L1_Format</group>
      <groupName>格式问题</groupName>
      <ability>L2_HalfPunc</ability>
      <abilityName>全半角检查</abilityName>
      <candidateList>
        <item>）</item>
      </candidateList>
      <explain>文本全半角错误。</explain>
      <paraID>355AF030</paraID>
      <start>5</start>
      <end>6</end>
      <status>modified</status>
      <modifiedWord>）</modifiedWord>
      <trackRevisions>false</trackRevisions>
    </reviewItem>
    <reviewItem>
      <errorID>f901509a-0af8-43f5-80d8-c002a5022da9</errorID>
      <errorWord>(</errorWord>
      <group>L1_Format</group>
      <groupName>格式问题</groupName>
      <ability>L2_HalfPunc</ability>
      <abilityName>全半角检查</abilityName>
      <candidateList>
        <item>（</item>
      </candidateList>
      <explain>文本全半角错误。</explain>
      <paraID>355AF030</paraID>
      <start>38</start>
      <end>39</end>
      <status>modified</status>
      <modifiedWord>（</modifiedWord>
      <trackRevisions>false</trackRevisions>
    </reviewItem>
    <reviewItem>
      <errorID>423b3dbd-b097-47b2-9a3c-e9086b135913</errorID>
      <errorWord>)</errorWord>
      <group>L1_Format</group>
      <groupName>格式问题</groupName>
      <ability>L2_HalfPunc</ability>
      <abilityName>全半角检查</abilityName>
      <candidateList>
        <item>）</item>
      </candidateList>
      <explain>文本全半角错误。</explain>
      <paraID>355AF030</paraID>
      <start>44</start>
      <end>45</end>
      <status>modified</status>
      <modifiedWord>）</modifiedWord>
      <trackRevisions>false</trackRevisions>
    </reviewItem>
    <reviewItem>
      <errorID>8f03f8d7-8973-4f35-9568-75cf9e6d098a</errorID>
      <errorWord>相对</errorWord>
      <group>L1_Word</group>
      <groupName>字词问题</groupName>
      <ability>L2_Typo</ability>
      <abilityName>字词错误</abilityName>
      <candidateList>
        <item>相关</item>
      </candidateList>
      <explain>〈动〉彼此关连：休戚～｜体育事业和人民健康密切～。</explain>
      <paraID> D7DC71D</paraID>
      <start>14</start>
      <end>16</end>
      <status>modified</status>
      <modifiedWord>相关</modifiedWord>
      <trackRevisions>false</trackRevisions>
    </reviewItem>
    <reviewItem>
      <errorID>25a4f640-0444-4798-b04a-9448db49ddb4</errorID>
      <errorWord>乙方有</errorWord>
      <group>L1_Word</group>
      <groupName>字词问题</groupName>
      <ability>L2_Typo</ability>
      <abilityName>字词错误</abilityName>
      <candidateList>
        <item>乙方</item>
      </candidateList>
      <explain/>
      <paraID>133A5227</paraID>
      <start>7</start>
      <end>9</end>
      <status>modified</status>
      <modifiedWord>乙方</modifiedWord>
      <trackRevisions>false</trackRevisions>
    </reviewItem>
    <reviewItem>
      <errorID>82428c23-8b04-4016-b21d-2eff0da899d3</errorID>
      <errorWord>(</errorWord>
      <group>L1_Format</group>
      <groupName>格式问题</groupName>
      <ability>L2_HalfPunc</ability>
      <abilityName>全半角检查</abilityName>
      <candidateList>
        <item>（</item>
      </candidateList>
      <explain>文本全半角错误。</explain>
      <paraID> 3B443A6</paraID>
      <start>2</start>
      <end>3</end>
      <status>modified</status>
      <modifiedWord>（</modifiedWord>
      <trackRevisions>false</trackRevisions>
    </reviewItem>
    <reviewItem>
      <errorID>c5aef5ea-5347-402f-a887-2f2da1449b7c</errorID>
      <errorWord>)</errorWord>
      <group>L1_Format</group>
      <groupName>格式问题</groupName>
      <ability>L2_HalfPunc</ability>
      <abilityName>全半角检查</abilityName>
      <candidateList>
        <item>）</item>
      </candidateList>
      <explain>文本全半角错误。</explain>
      <paraID> 3B443A6</paraID>
      <start>5</start>
      <end>6</end>
      <status>modified</status>
      <modifiedWord>）</modifiedWord>
      <trackRevisions>false</trackRevisions>
    </reviewItem>
    <reviewItem>
      <errorID>5fbde472-ef9b-4f9a-86b7-cd52de8b3dc3</errorID>
      <errorWord>(</errorWord>
      <group>L1_Format</group>
      <groupName>格式问题</groupName>
      <ability>L2_HalfPunc</ability>
      <abilityName>全半角检查</abilityName>
      <candidateList>
        <item>（</item>
      </candidateList>
      <explain>文本全半角错误。</explain>
      <paraID> 3B443A6</paraID>
      <start>42</start>
      <end>43</end>
      <status>modified</status>
      <modifiedWord>（</modifiedWord>
      <trackRevisions>false</trackRevisions>
    </reviewItem>
    <reviewItem>
      <errorID>e4f122d4-4be0-497d-87f5-e54a8c48d1ea</errorID>
      <errorWord>)</errorWord>
      <group>L1_Format</group>
      <groupName>格式问题</groupName>
      <ability>L2_HalfPunc</ability>
      <abilityName>全半角检查</abilityName>
      <candidateList>
        <item>）</item>
      </candidateList>
      <explain>文本全半角错误。</explain>
      <paraID> 3B443A6</paraID>
      <start>45</start>
      <end>46</end>
      <status>modified</status>
      <modifiedWord>）</modifiedWord>
      <trackRevisions>false</trackRevisions>
    </reviewItem>
    <reviewItem>
      <errorID>01b5f890-3b38-4f3e-87a6-4e2866481c54</errorID>
      <errorWord>(</errorWord>
      <group>L1_Format</group>
      <groupName>格式问题</groupName>
      <ability>L2_HalfPunc</ability>
      <abilityName>全半角检查</abilityName>
      <candidateList>
        <item>（</item>
      </candidateList>
      <explain>文本全半角错误。</explain>
      <paraID> 3B443A6</paraID>
      <start>59</start>
      <end>60</end>
      <status>modified</status>
      <modifiedWord>（</modifiedWord>
      <trackRevisions>false</trackRevisions>
    </reviewItem>
    <reviewItem>
      <errorID>a8c748f2-1440-42d9-8e36-f3e38dbb3f50</errorID>
      <errorWord>)</errorWord>
      <group>L1_Format</group>
      <groupName>格式问题</groupName>
      <ability>L2_HalfPunc</ability>
      <abilityName>全半角检查</abilityName>
      <candidateList>
        <item>）</item>
      </candidateList>
      <explain>文本全半角错误。</explain>
      <paraID> 3B443A6</paraID>
      <start>62</start>
      <end>63</end>
      <status>modified</status>
      <modifiedWord>）</modifiedWord>
      <trackRevisions>false</trackRevisions>
    </reviewItem>
    <reviewItem>
      <errorID>6a61d990-3995-40f3-b82a-c683294e9302</errorID>
      <errorWord>(</errorWord>
      <group>L1_Format</group>
      <groupName>格式问题</groupName>
      <ability>L2_HalfPunc</ability>
      <abilityName>全半角检查</abilityName>
      <candidateList>
        <item>（</item>
      </candidateList>
      <explain>文本全半角错误。</explain>
      <paraID> 3B443A6</paraID>
      <start>84</start>
      <end>85</end>
      <status>modified</status>
      <modifiedWord>（</modifiedWord>
      <trackRevisions>false</trackRevisions>
    </reviewItem>
    <reviewItem>
      <errorID>01175ac1-7d59-4131-950c-3b6846999711</errorID>
      <errorWord>)</errorWord>
      <group>L1_Format</group>
      <groupName>格式问题</groupName>
      <ability>L2_HalfPunc</ability>
      <abilityName>全半角检查</abilityName>
      <candidateList>
        <item>）</item>
      </candidateList>
      <explain>文本全半角错误。</explain>
      <paraID> 3B443A6</paraID>
      <start>87</start>
      <end>88</end>
      <status>modified</status>
      <modifiedWord>）</modifiedWord>
      <trackRevisions>false</trackRevisions>
    </reviewItem>
    <reviewItem>
      <errorID>e7d9bbf8-463c-4dbf-a08a-7c6425464792</errorID>
      <errorWord>:</errorWord>
      <group>L1_Format</group>
      <groupName>格式问题</groupName>
      <ability>L2_HalfPunc</ability>
      <abilityName>全半角检查</abilityName>
      <candidateList>
        <item>：</item>
      </candidateList>
      <explain>文本全半角错误。</explain>
      <paraID>72E49F25</paraID>
      <start>15</start>
      <end>16</end>
      <status>modified</status>
      <modifiedWord>：</modifiedWord>
      <trackRevisions>false</trackRevisions>
    </reviewItem>
    <reviewItem>
      <errorID>ef8cefbb-6a88-4d30-838d-fe9416ed6ac6</errorID>
      <errorWord>(</errorWord>
      <group>L1_Format</group>
      <groupName>格式问题</groupName>
      <ability>L2_HalfPunc</ability>
      <abilityName>全半角检查</abilityName>
      <candidateList>
        <item>（</item>
      </candidateList>
      <explain>文本全半角错误。</explain>
      <paraID> FF90AA0</paraID>
      <start>2</start>
      <end>3</end>
      <status>modified</status>
      <modifiedWord>（</modifiedWord>
      <trackRevisions>false</trackRevisions>
    </reviewItem>
    <reviewItem>
      <errorID>9bbc0775-bd3f-4e41-83e3-5bc36b337d0f</errorID>
      <errorWord>)</errorWord>
      <group>L1_Format</group>
      <groupName>格式问题</groupName>
      <ability>L2_HalfPunc</ability>
      <abilityName>全半角检查</abilityName>
      <candidateList>
        <item>）</item>
      </candidateList>
      <explain>文本全半角错误。</explain>
      <paraID> FF90AA0</paraID>
      <start>5</start>
      <end>6</end>
      <status>modified</status>
      <modifiedWord>）</modifiedWord>
      <trackRevisions>false</trackRevisions>
    </reviewItem>
    <reviewItem>
      <errorID>01154c40-da34-48fd-9197-2ae892ef9e4e</errorID>
      <errorWord>；</errorWord>
      <group>L1_Word</group>
      <groupName>字词问题</groupName>
      <ability>L2_Typo</ability>
      <abilityName>字词错误</abilityName>
      <candidateList>
        <item>；具</item>
      </candidateList>
      <explain/>
      <paraID>6D1E667E</paraID>
      <start>58</start>
      <end>60</end>
      <status>modified</status>
      <modifiedWord>；具</modifiedWord>
      <trackRevisions>false</trackRevisions>
    </reviewItem>
    <reviewItem>
      <errorID>753ea02a-fb8c-41fe-8be8-d7d1a7a47b44</errorID>
      <errorWord>【2020】46号</errorWord>
      <group>L1_Knowledge</group>
      <groupName>知识性问题</groupName>
      <ability>L2_Knowledge</ability>
      <abilityName>其他知识</abilityName>
      <candidateList>
        <item>〔2020〕46号</item>
      </candidateList>
      <explain>发文字号格式错误。</explain>
      <paraID>23C9D80A</paraID>
      <start>24</start>
      <end>33</end>
      <status>modified</status>
      <modifiedWord>〔2020〕46号</modifiedWord>
      <trackRevisions>false</trackRevisions>
    </reviewItem>
    <reviewItem>
      <errorID>bba1f457-c49e-4e58-b75a-fe2e6cbfb387</errorID>
      <errorWord>须</errorWord>
      <group>L1_Word</group>
      <groupName>字词问题</groupName>
      <ability>L2_Typo</ability>
      <abilityName>字词错误</abilityName>
      <candidateList>
        <item>需</item>
      </candidateList>
      <explain>存在发音相同字词的误用。</explain>
      <paraID>31C7D8E5</paraID>
      <start>11</start>
      <end>12</end>
      <status>ignored</status>
      <modifiedWord/>
      <trackRevisions>false</trackRevisions>
    </reviewItem>
    <reviewItem>
      <errorID>b402d0b4-5067-4217-b8ad-f3f3c81be859</errorID>
      <errorWord>招投投标</errorWord>
      <group>L1_Word</group>
      <groupName>字词问题</groupName>
      <ability>L2_Typo</ability>
      <abilityName>字词错误</abilityName>
      <candidateList>
        <item>招标投标</item>
      </candidateList>
      <explain/>
      <paraID>5089B1DA</paraID>
      <start>14</start>
      <end>18</end>
      <status>modified</status>
      <modifiedWord>招标投标</modifiedWord>
      <trackRevisions>false</trackRevisions>
    </reviewItem>
    <reviewItem>
      <errorID>9f7eb5b0-3897-41ee-ab45-8dcf231407cc</errorID>
      <errorWord>法律、法规</errorWord>
      <group>L1_Word</group>
      <groupName>字词问题</groupName>
      <ability>L2_Typo</ability>
      <abilityName>字词错误</abilityName>
      <candidateList>
        <item>法律法规</item>
      </candidateList>
      <explain/>
      <paraID>5089B1DA</paraID>
      <start>28</start>
      <end>33</end>
      <status>ignored</status>
      <modifiedWord/>
      <trackRevisions>false</trackRevisions>
    </reviewItem>
    <reviewItem>
      <errorID>8837ac48-5a94-4b80-bcfc-f36264f8c461</errorID>
      <errorWord>工做</errorWord>
      <group>L1_Word</group>
      <groupName>字词问题</groupName>
      <ability>L2_Typo</ability>
      <abilityName>字词错误</abilityName>
      <candidateList>
        <item>工作</item>
      </candidateList>
      <explain>存在发音相同字词的误用。</explain>
      <paraID> 77F0438</paraID>
      <start>12</start>
      <end>14</end>
      <status>ignored</status>
      <modifiedWord/>
      <trackRevisions>false</trackRevisions>
    </reviewItem>
    <reviewItem>
      <errorID>05fa39d8-001d-4b4c-ae6d-5379edc9047e</errorID>
      <errorWord>〔2017〕 141号</errorWord>
      <group>L1_Knowledge</group>
      <groupName>知识性问题</groupName>
      <ability>L2_Knowledge</ability>
      <abilityName>其他知识</abilityName>
      <candidateList>
        <item>〔2017〕141号</item>
      </candidateList>
      <explain>发文字号格式错误。</explain>
      <paraID>175EE2A4</paraID>
      <start>49</start>
      <end>59</end>
      <status>modified</status>
      <modifiedWord>〔2017〕141号</modifiedWord>
      <trackRevisions>false</trackRevisions>
    </reviewItem>
    <reviewItem>
      <errorID>79dc433e-cecc-44a7-8fdc-0f2908f96c89</errorID>
      <errorWord>)</errorWord>
      <group>L1_Format</group>
      <groupName>格式问题</groupName>
      <ability>L2_HalfPunc</ability>
      <abilityName>全半角检查</abilityName>
      <candidateList>
        <item>）</item>
      </candidateList>
      <explain>文本全半角错误。</explain>
      <paraID>62B67662</paraID>
      <start>52</start>
      <end>53</end>
      <status>modified</status>
      <modifiedWord>）</modifiedWord>
      <trackRevisions>false</trackRevisions>
    </reviewItem>
    <reviewItem>
      <errorID>01165409-307b-4ca8-b6bb-3ad9a6971259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167C7ACF</paraID>
      <start>27</start>
      <end>31</end>
      <status>modified</status>
      <modifiedWord>勘查现场</modifiedWord>
      <trackRevisions>false</trackRevisions>
    </reviewItem>
    <reviewItem>
      <errorID>85f1ca37-e32f-4ee0-9021-0de662ac4ab5</errorID>
      <errorWord>做出</errorWord>
      <group>L1_Word</group>
      <groupName>字词问题</groupName>
      <ability>L2_Typo</ability>
      <abilityName>字词错误</abilityName>
      <candidateList>
        <item>作出</item>
      </candidateList>
      <explain>存在发音相同字词的误用。</explain>
      <paraID>2CC7F8A6</paraID>
      <start>51</start>
      <end>53</end>
      <status>modified</status>
      <modifiedWord>作出</modifiedWord>
      <trackRevisions>false</trackRevisions>
    </reviewItem>
    <reviewItem>
      <errorID>3c54a52f-5a59-4cd6-a1b8-25c2ce735e78</errorID>
      <errorWord>作出</errorWord>
      <group>L1_Word</group>
      <groupName>字词问题</groupName>
      <ability>L2_Typo</ability>
      <abilityName>字词错误</abilityName>
      <candidateList>
        <item>做出</item>
      </candidateList>
      <explain>存在发音相同字词的误用。</explain>
      <paraID>2CC7F8A6</paraID>
      <start>95</start>
      <end>97</end>
      <status>ignored</status>
      <modifiedWord/>
      <trackRevisions>false</trackRevisions>
    </reviewItem>
    <reviewItem>
      <errorID>5f4b67fd-e8d1-4494-bb0a-b02eecca4736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74C69146</paraID>
      <start>16</start>
      <end>18</end>
      <status>modified</status>
      <modifiedWord>”“</modifiedWord>
      <trackRevisions>false</trackRevisions>
    </reviewItem>
    <reviewItem>
      <errorID>d18a7381-5567-454b-9ac3-087be716a342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74C69146</paraID>
      <start>21</start>
      <end>23</end>
      <status>modified</status>
      <modifiedWord>”“</modifiedWord>
      <trackRevisions>false</trackRevisions>
    </reviewItem>
    <reviewItem>
      <errorID>311e13e8-e12a-4fba-b866-533bcb205f70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D0EEA71</paraID>
      <start>16</start>
      <end>18</end>
      <status>modified</status>
      <modifiedWord>”“</modifiedWord>
      <trackRevisions>false</trackRevisions>
    </reviewItem>
    <reviewItem>
      <errorID>632bfdb1-4169-4fe4-a00b-7dfcfde19f97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D0EEA71</paraID>
      <start>21</start>
      <end>23</end>
      <status>modified</status>
      <modifiedWord>”“</modifiedWord>
      <trackRevisions>false</trackRevisions>
    </reviewItem>
    <reviewItem>
      <errorID>9c5a2034-5754-4b50-964a-48f72cf68f26</errorID>
      <errorWord>做出</errorWord>
      <group>L1_Word</group>
      <groupName>字词问题</groupName>
      <ability>L2_Typo</ability>
      <abilityName>字词错误</abilityName>
      <candidateList>
        <item>作出</item>
      </candidateList>
      <explain>存在发音相同字词的误用。</explain>
      <paraID>38F98ABF</paraID>
      <start>54</start>
      <end>56</end>
      <status>modified</status>
      <modifiedWord>作出</modifiedWord>
      <trackRevisions>false</trackRevisions>
    </reviewItem>
    <reviewItem>
      <errorID>0cb3a78b-60b7-4ff1-925e-a7540df490c7</errorID>
      <errorWord>作出</errorWord>
      <group>L1_Word</group>
      <groupName>字词问题</groupName>
      <ability>L2_Typo</ability>
      <abilityName>字词错误</abilityName>
      <candidateList>
        <item>做出</item>
      </candidateList>
      <explain>存在发音相同字词的误用。</explain>
      <paraID>38F98ABF</paraID>
      <start>98</start>
      <end>100</end>
      <status>ignored</status>
      <modifiedWord/>
      <trackRevisions>false</trackRevisions>
    </reviewItem>
    <reviewItem>
      <errorID>2f920284-9af8-45f9-8b3c-8633be690d48</errorID>
      <errorWord>(</errorWord>
      <group>L1_Format</group>
      <groupName>格式问题</groupName>
      <ability>L2_HalfPunc</ability>
      <abilityName>全半角检查</abilityName>
      <candidateList>
        <item>（</item>
      </candidateList>
      <explain>文本全半角错误。</explain>
      <paraID>6A7097A3</paraID>
      <start>3</start>
      <end>4</end>
      <status>modified</status>
      <modifiedWord>（</modifiedWord>
      <trackRevisions>false</trackRevisions>
    </reviewItem>
    <reviewItem>
      <errorID>addeea07-2c1d-43e9-9637-895fdf9ba34e</errorID>
      <errorWord>)</errorWord>
      <group>L1_Format</group>
      <groupName>格式问题</groupName>
      <ability>L2_HalfPunc</ability>
      <abilityName>全半角检查</abilityName>
      <candidateList>
        <item>）</item>
      </candidateList>
      <explain>文本全半角错误。</explain>
      <paraID>6A7097A3</paraID>
      <start>6</start>
      <end>7</end>
      <status>modified</status>
      <modifiedWord>）</modifiedWord>
      <trackRevisions>false</trackRevisions>
    </reviewItem>
    <reviewItem>
      <errorID>1a26a8b9-38a0-4630-9064-b0ed86b0cb9f</errorID>
      <errorWord>(</errorWord>
      <group>L1_Format</group>
      <groupName>格式问题</groupName>
      <ability>L2_HalfPunc</ability>
      <abilityName>全半角检查</abilityName>
      <candidateList>
        <item>（</item>
      </candidateList>
      <explain>文本全半角错误。</explain>
      <paraID>1980E23A</paraID>
      <start>7</start>
      <end>8</end>
      <status>modified</status>
      <modifiedWord>（</modifiedWord>
      <trackRevisions>false</trackRevisions>
    </reviewItem>
    <reviewItem>
      <errorID>056a0fa0-63e9-44d1-8e6a-2ed8325ca371</errorID>
      <errorWord>)</errorWord>
      <group>L1_Format</group>
      <groupName>格式问题</groupName>
      <ability>L2_HalfPunc</ability>
      <abilityName>全半角检查</abilityName>
      <candidateList>
        <item>）</item>
      </candidateList>
      <explain>文本全半角错误。</explain>
      <paraID>1980E23A</paraID>
      <start>10</start>
      <end>11</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a33a2a-3c58-4d70-b861-ec0682eb853a}">
  <ds:schemaRefs/>
</ds:datastoreItem>
</file>

<file path=customXml/itemProps3.xml><?xml version="1.0" encoding="utf-8"?>
<ds:datastoreItem xmlns:ds="http://schemas.openxmlformats.org/officeDocument/2006/customXml" ds:itemID="{97EF1DB9-EE6C-4971-82BD-526AE512362E}">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47</Pages>
  <Words>22679</Words>
  <Characters>23169</Characters>
  <Lines>205</Lines>
  <Paragraphs>57</Paragraphs>
  <TotalTime>18</TotalTime>
  <ScaleCrop>false</ScaleCrop>
  <LinksUpToDate>false</LinksUpToDate>
  <CharactersWithSpaces>24049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2024-08-02T10:32:00Z</dcterms:created>
  <dc:creator>佳得乐</dc:creator>
  <cp:lastModifiedBy>WPS_1775098245</cp:lastModifiedBy>
  <dcterms:modified xsi:type="dcterms:W3CDTF">2026-07-06T07:05:24Z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C32B2F0F2B3046568325783F8470330B_13</vt:lpwstr>
  </property>
  <property fmtid="{D5CDD505-2E9C-101B-9397-08002B2CF9AE}" pid="4" name="KSOTemplateDocerSaveRecord">
    <vt:lpwstr>eyJoZGlkIjoiNGU3NDM3MzI5YzEyZGZjZjkzY2E5N2U2OGRlYTgzNGEiLCJ1c2VySWQiOiIxODE5OTk5MTgxIn0=</vt:lpwstr>
  </property>
</Properties>
</file>