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D40C9B">
      <w:pPr>
        <w:spacing w:line="360" w:lineRule="auto"/>
        <w:jc w:val="center"/>
        <w:rPr>
          <w:rFonts w:hint="eastAsia" w:ascii="宋体" w:hAnsi="宋体" w:eastAsia="宋体" w:cs="宋体"/>
          <w:b/>
          <w:color w:val="000000"/>
          <w:sz w:val="44"/>
          <w:szCs w:val="44"/>
          <w:highlight w:val="none"/>
        </w:rPr>
      </w:pPr>
    </w:p>
    <w:p w14:paraId="312D0753">
      <w:pPr>
        <w:pStyle w:val="60"/>
        <w:ind w:firstLine="280"/>
        <w:outlineLvl w:val="9"/>
        <w:rPr>
          <w:rFonts w:hint="eastAsia" w:ascii="宋体" w:hAnsi="宋体" w:eastAsia="宋体" w:cs="宋体"/>
          <w:highlight w:val="none"/>
        </w:rPr>
      </w:pPr>
    </w:p>
    <w:p w14:paraId="04CF0138">
      <w:pPr>
        <w:spacing w:line="360" w:lineRule="auto"/>
        <w:jc w:val="center"/>
        <w:rPr>
          <w:rFonts w:hint="eastAsia" w:ascii="宋体" w:hAnsi="宋体" w:cs="宋体"/>
          <w:b/>
          <w:color w:val="000000" w:themeColor="text1"/>
          <w:sz w:val="48"/>
          <w:szCs w:val="72"/>
          <w:highlight w:val="none"/>
          <w:lang w:eastAsia="zh-CN"/>
          <w14:textFill>
            <w14:solidFill>
              <w14:schemeClr w14:val="tx1"/>
            </w14:solidFill>
          </w14:textFill>
        </w:rPr>
      </w:pPr>
      <w:r>
        <w:rPr>
          <w:rFonts w:hint="eastAsia" w:ascii="宋体" w:hAnsi="宋体" w:cs="宋体"/>
          <w:b/>
          <w:color w:val="000000" w:themeColor="text1"/>
          <w:sz w:val="48"/>
          <w:szCs w:val="72"/>
          <w:highlight w:val="none"/>
          <w:lang w:eastAsia="zh-CN"/>
          <w14:textFill>
            <w14:solidFill>
              <w14:schemeClr w14:val="tx1"/>
            </w14:solidFill>
          </w14:textFill>
        </w:rPr>
        <w:t>南通职业大学微软正版化年服务项目</w:t>
      </w:r>
    </w:p>
    <w:p w14:paraId="2418AFB6">
      <w:pPr>
        <w:spacing w:line="360" w:lineRule="auto"/>
        <w:jc w:val="center"/>
        <w:rPr>
          <w:rFonts w:hint="eastAsia" w:ascii="宋体" w:hAnsi="宋体" w:eastAsia="宋体" w:cs="宋体"/>
          <w:b/>
          <w:color w:val="000000" w:themeColor="text1"/>
          <w:sz w:val="48"/>
          <w:szCs w:val="72"/>
          <w:highlight w:val="none"/>
          <w:lang w:eastAsia="zh-CN"/>
          <w14:textFill>
            <w14:solidFill>
              <w14:schemeClr w14:val="tx1"/>
            </w14:solidFill>
          </w14:textFill>
        </w:rPr>
      </w:pPr>
      <w:r>
        <w:rPr>
          <w:rFonts w:hint="eastAsia" w:ascii="宋体" w:hAnsi="宋体" w:cs="宋体"/>
          <w:b/>
          <w:color w:val="000000" w:themeColor="text1"/>
          <w:sz w:val="48"/>
          <w:szCs w:val="72"/>
          <w:highlight w:val="none"/>
          <w:lang w:eastAsia="zh-CN"/>
          <w14:textFill>
            <w14:solidFill>
              <w14:schemeClr w14:val="tx1"/>
            </w14:solidFill>
          </w14:textFill>
        </w:rPr>
        <w:t>（</w:t>
      </w:r>
      <w:r>
        <w:rPr>
          <w:rFonts w:hint="eastAsia" w:ascii="宋体" w:hAnsi="宋体" w:cs="宋体"/>
          <w:b/>
          <w:color w:val="000000" w:themeColor="text1"/>
          <w:sz w:val="48"/>
          <w:szCs w:val="72"/>
          <w:highlight w:val="none"/>
          <w:lang w:val="en-US" w:eastAsia="zh-CN"/>
          <w14:textFill>
            <w14:solidFill>
              <w14:schemeClr w14:val="tx1"/>
            </w14:solidFill>
          </w14:textFill>
        </w:rPr>
        <w:t>二次</w:t>
      </w:r>
      <w:r>
        <w:rPr>
          <w:rFonts w:hint="eastAsia" w:ascii="宋体" w:hAnsi="宋体" w:cs="宋体"/>
          <w:b/>
          <w:color w:val="000000" w:themeColor="text1"/>
          <w:sz w:val="48"/>
          <w:szCs w:val="72"/>
          <w:highlight w:val="none"/>
          <w:lang w:eastAsia="zh-CN"/>
          <w14:textFill>
            <w14:solidFill>
              <w14:schemeClr w14:val="tx1"/>
            </w14:solidFill>
          </w14:textFill>
        </w:rPr>
        <w:t>）</w:t>
      </w:r>
    </w:p>
    <w:p w14:paraId="1718F2D3">
      <w:pPr>
        <w:jc w:val="center"/>
        <w:rPr>
          <w:rFonts w:hint="eastAsia" w:ascii="宋体" w:hAnsi="宋体" w:eastAsia="宋体" w:cs="宋体"/>
          <w:color w:val="000000"/>
          <w:sz w:val="28"/>
          <w:szCs w:val="21"/>
          <w:highlight w:val="none"/>
        </w:rPr>
      </w:pPr>
    </w:p>
    <w:p w14:paraId="5EDB0FBF">
      <w:pPr>
        <w:jc w:val="center"/>
        <w:rPr>
          <w:rFonts w:hint="eastAsia" w:ascii="宋体" w:hAnsi="宋体" w:eastAsia="宋体" w:cs="宋体"/>
          <w:color w:val="000000"/>
          <w:sz w:val="28"/>
          <w:szCs w:val="21"/>
          <w:highlight w:val="none"/>
        </w:rPr>
      </w:pPr>
    </w:p>
    <w:p w14:paraId="47E1DB27">
      <w:pPr>
        <w:pStyle w:val="60"/>
        <w:ind w:firstLine="280"/>
        <w:outlineLvl w:val="9"/>
        <w:rPr>
          <w:rFonts w:hint="eastAsia" w:ascii="宋体" w:hAnsi="宋体" w:eastAsia="宋体" w:cs="宋体"/>
          <w:highlight w:val="none"/>
        </w:rPr>
      </w:pPr>
    </w:p>
    <w:p w14:paraId="33216076">
      <w:pPr>
        <w:jc w:val="center"/>
        <w:rPr>
          <w:rFonts w:hint="eastAsia" w:ascii="宋体" w:hAnsi="宋体" w:eastAsia="宋体" w:cs="宋体"/>
          <w:color w:val="000000"/>
          <w:spacing w:val="40"/>
          <w:w w:val="100"/>
          <w:sz w:val="72"/>
          <w:szCs w:val="72"/>
          <w:highlight w:val="none"/>
        </w:rPr>
      </w:pPr>
      <w:r>
        <w:rPr>
          <w:rFonts w:hint="eastAsia" w:ascii="宋体" w:hAnsi="宋体" w:eastAsia="宋体" w:cs="宋体"/>
          <w:b w:val="0"/>
          <w:bCs w:val="0"/>
          <w:color w:val="000000"/>
          <w:spacing w:val="0"/>
          <w:w w:val="100"/>
          <w:sz w:val="72"/>
          <w:szCs w:val="72"/>
          <w:highlight w:val="none"/>
        </w:rPr>
        <w:t>招</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标</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文</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件</w:t>
      </w:r>
    </w:p>
    <w:p w14:paraId="290415FE">
      <w:pPr>
        <w:jc w:val="center"/>
        <w:rPr>
          <w:rFonts w:hint="eastAsia" w:ascii="宋体" w:hAnsi="宋体" w:eastAsia="宋体" w:cs="宋体"/>
          <w:color w:val="000000"/>
          <w:sz w:val="28"/>
          <w:szCs w:val="21"/>
          <w:highlight w:val="none"/>
        </w:rPr>
      </w:pPr>
    </w:p>
    <w:p w14:paraId="0DF3FA8F">
      <w:pPr>
        <w:jc w:val="center"/>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t>项目编号：</w:t>
      </w:r>
      <w:r>
        <w:rPr>
          <w:rFonts w:hint="eastAsia" w:ascii="宋体" w:hAnsi="宋体" w:eastAsia="宋体" w:cs="宋体"/>
          <w:sz w:val="30"/>
          <w:szCs w:val="30"/>
          <w:highlight w:val="none"/>
          <w:lang w:eastAsia="zh-CN"/>
        </w:rPr>
        <w:t>FW2026000</w:t>
      </w:r>
      <w:r>
        <w:rPr>
          <w:rFonts w:hint="eastAsia" w:ascii="宋体" w:hAnsi="宋体" w:cs="宋体"/>
          <w:sz w:val="30"/>
          <w:szCs w:val="30"/>
          <w:highlight w:val="none"/>
          <w:lang w:val="en-US" w:eastAsia="zh-CN"/>
        </w:rPr>
        <w:t>6</w:t>
      </w:r>
    </w:p>
    <w:p w14:paraId="0B23A8D2">
      <w:pPr>
        <w:spacing w:line="360" w:lineRule="auto"/>
        <w:jc w:val="center"/>
        <w:rPr>
          <w:rFonts w:hint="eastAsia" w:ascii="宋体" w:hAnsi="宋体" w:eastAsia="宋体" w:cs="宋体"/>
          <w:b/>
          <w:color w:val="000000"/>
          <w:sz w:val="36"/>
          <w:szCs w:val="36"/>
          <w:highlight w:val="none"/>
        </w:rPr>
      </w:pPr>
    </w:p>
    <w:p w14:paraId="50D99CAA">
      <w:pPr>
        <w:tabs>
          <w:tab w:val="left" w:pos="6300"/>
        </w:tabs>
        <w:spacing w:line="360" w:lineRule="auto"/>
        <w:rPr>
          <w:rFonts w:hint="eastAsia" w:ascii="宋体" w:hAnsi="宋体" w:eastAsia="宋体" w:cs="宋体"/>
          <w:b/>
          <w:bCs/>
          <w:color w:val="000000"/>
          <w:sz w:val="36"/>
          <w:szCs w:val="36"/>
          <w:highlight w:val="none"/>
        </w:rPr>
      </w:pPr>
    </w:p>
    <w:p w14:paraId="131C95BC">
      <w:pPr>
        <w:tabs>
          <w:tab w:val="left" w:pos="6300"/>
        </w:tabs>
        <w:spacing w:line="360" w:lineRule="auto"/>
        <w:rPr>
          <w:rFonts w:hint="eastAsia" w:ascii="宋体" w:hAnsi="宋体" w:eastAsia="宋体" w:cs="宋体"/>
          <w:b/>
          <w:bCs/>
          <w:color w:val="000000"/>
          <w:sz w:val="36"/>
          <w:szCs w:val="36"/>
          <w:highlight w:val="none"/>
        </w:rPr>
      </w:pPr>
    </w:p>
    <w:p w14:paraId="7C478656">
      <w:pPr>
        <w:tabs>
          <w:tab w:val="left" w:pos="6300"/>
        </w:tabs>
        <w:spacing w:line="360" w:lineRule="auto"/>
        <w:rPr>
          <w:rFonts w:hint="eastAsia" w:ascii="宋体" w:hAnsi="宋体" w:eastAsia="宋体" w:cs="宋体"/>
          <w:b/>
          <w:bCs/>
          <w:color w:val="000000"/>
          <w:sz w:val="36"/>
          <w:szCs w:val="36"/>
          <w:highlight w:val="none"/>
        </w:rPr>
      </w:pPr>
    </w:p>
    <w:p w14:paraId="6AD043E2">
      <w:pPr>
        <w:tabs>
          <w:tab w:val="left" w:pos="6300"/>
        </w:tabs>
        <w:spacing w:line="360" w:lineRule="auto"/>
        <w:rPr>
          <w:rFonts w:hint="eastAsia" w:ascii="宋体" w:hAnsi="宋体" w:eastAsia="宋体" w:cs="宋体"/>
          <w:b/>
          <w:bCs/>
          <w:color w:val="000000"/>
          <w:sz w:val="36"/>
          <w:szCs w:val="36"/>
          <w:highlight w:val="none"/>
        </w:rPr>
      </w:pPr>
    </w:p>
    <w:p w14:paraId="0BE5D042">
      <w:pPr>
        <w:pStyle w:val="60"/>
        <w:ind w:firstLine="280"/>
        <w:outlineLvl w:val="9"/>
        <w:rPr>
          <w:rFonts w:hint="eastAsia" w:ascii="宋体" w:hAnsi="宋体" w:eastAsia="宋体" w:cs="宋体"/>
          <w:highlight w:val="none"/>
        </w:rPr>
      </w:pPr>
    </w:p>
    <w:p w14:paraId="7200D3EA">
      <w:pPr>
        <w:pStyle w:val="60"/>
        <w:ind w:firstLine="280"/>
        <w:outlineLvl w:val="9"/>
        <w:rPr>
          <w:rFonts w:hint="eastAsia" w:ascii="宋体" w:hAnsi="宋体" w:eastAsia="宋体" w:cs="宋体"/>
          <w:highlight w:val="none"/>
        </w:rPr>
      </w:pPr>
    </w:p>
    <w:p w14:paraId="59298E8C">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highlight w:val="none"/>
          <w:u w:val="single"/>
          <w:lang w:eastAsia="zh-CN"/>
        </w:rPr>
      </w:pPr>
      <w:r>
        <w:rPr>
          <w:rFonts w:hint="eastAsia" w:ascii="宋体" w:hAnsi="宋体" w:eastAsia="宋体" w:cs="宋体"/>
          <w:b/>
          <w:bCs/>
          <w:kern w:val="0"/>
          <w:sz w:val="32"/>
          <w:szCs w:val="32"/>
          <w:highlight w:val="none"/>
          <w:lang w:val="en-US" w:eastAsia="zh-CN"/>
        </w:rPr>
        <w:t>招 标 人</w:t>
      </w:r>
      <w:r>
        <w:rPr>
          <w:rFonts w:hint="eastAsia" w:ascii="宋体" w:hAnsi="宋体" w:eastAsia="宋体" w:cs="宋体"/>
          <w:b/>
          <w:bCs/>
          <w:kern w:val="0"/>
          <w:sz w:val="32"/>
          <w:szCs w:val="32"/>
          <w:highlight w:val="none"/>
        </w:rPr>
        <w:t>：</w:t>
      </w:r>
      <w:r>
        <w:rPr>
          <w:rFonts w:hint="eastAsia" w:ascii="宋体" w:hAnsi="宋体" w:eastAsia="宋体" w:cs="宋体"/>
          <w:b/>
          <w:bCs/>
          <w:kern w:val="0"/>
          <w:sz w:val="32"/>
          <w:szCs w:val="32"/>
          <w:highlight w:val="none"/>
          <w:u w:val="single"/>
          <w:lang w:eastAsia="zh-CN"/>
        </w:rPr>
        <w:t>南通职业大学</w:t>
      </w:r>
    </w:p>
    <w:p w14:paraId="15F3A980">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t>代理机构：</w:t>
      </w:r>
      <w:r>
        <w:rPr>
          <w:rFonts w:hint="eastAsia" w:ascii="宋体" w:hAnsi="宋体" w:eastAsia="宋体" w:cs="宋体"/>
          <w:b/>
          <w:bCs/>
          <w:kern w:val="0"/>
          <w:sz w:val="32"/>
          <w:szCs w:val="32"/>
          <w:highlight w:val="none"/>
          <w:u w:val="single"/>
        </w:rPr>
        <w:t>中通服网盈科技有限公司</w:t>
      </w:r>
    </w:p>
    <w:p w14:paraId="617BE96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36"/>
          <w:szCs w:val="36"/>
          <w:highlight w:val="none"/>
          <w:lang w:val="en-US" w:eastAsia="zh-CN"/>
        </w:rPr>
      </w:pPr>
      <w:bookmarkStart w:id="0" w:name="_Toc241913651"/>
      <w:bookmarkStart w:id="1" w:name="_Toc312608845"/>
      <w:bookmarkStart w:id="2" w:name="_Toc257275442"/>
      <w:r>
        <w:rPr>
          <w:rFonts w:hint="eastAsia" w:ascii="宋体" w:hAnsi="宋体" w:eastAsia="宋体" w:cs="宋体"/>
          <w:b/>
          <w:color w:val="000000"/>
          <w:sz w:val="36"/>
          <w:szCs w:val="36"/>
          <w:highlight w:val="none"/>
          <w:lang w:val="en-US" w:eastAsia="zh-CN"/>
        </w:rPr>
        <w:t>二〇二六年</w:t>
      </w:r>
      <w:r>
        <w:rPr>
          <w:rFonts w:hint="eastAsia" w:ascii="宋体" w:hAnsi="宋体" w:cs="宋体"/>
          <w:b/>
          <w:color w:val="000000"/>
          <w:sz w:val="36"/>
          <w:szCs w:val="36"/>
          <w:highlight w:val="none"/>
          <w:lang w:val="en-US" w:eastAsia="zh-CN"/>
        </w:rPr>
        <w:t>四</w:t>
      </w:r>
      <w:r>
        <w:rPr>
          <w:rFonts w:hint="eastAsia" w:ascii="宋体" w:hAnsi="宋体" w:eastAsia="宋体" w:cs="宋体"/>
          <w:b/>
          <w:color w:val="000000"/>
          <w:sz w:val="36"/>
          <w:szCs w:val="36"/>
          <w:highlight w:val="none"/>
          <w:lang w:val="en-US" w:eastAsia="zh-CN"/>
        </w:rPr>
        <w:t>月</w:t>
      </w:r>
    </w:p>
    <w:p w14:paraId="57EDFE3D">
      <w:pPr>
        <w:pStyle w:val="60"/>
        <w:ind w:firstLine="280"/>
        <w:outlineLvl w:val="9"/>
        <w:rPr>
          <w:rFonts w:hint="eastAsia" w:ascii="宋体" w:hAnsi="宋体" w:eastAsia="宋体" w:cs="宋体"/>
          <w:b/>
          <w:szCs w:val="28"/>
          <w:highlight w:val="none"/>
        </w:rPr>
      </w:pPr>
      <w:r>
        <w:rPr>
          <w:rFonts w:hint="eastAsia" w:ascii="宋体" w:hAnsi="宋体" w:eastAsia="宋体" w:cs="宋体"/>
          <w:highlight w:val="none"/>
        </w:rPr>
        <w:br w:type="page"/>
      </w:r>
      <w:bookmarkEnd w:id="0"/>
      <w:bookmarkEnd w:id="1"/>
      <w:bookmarkEnd w:id="2"/>
    </w:p>
    <w:p w14:paraId="282FC600">
      <w:pPr>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目      录</w:t>
      </w:r>
    </w:p>
    <w:p w14:paraId="383A74C1">
      <w:pPr>
        <w:spacing w:line="360" w:lineRule="auto"/>
        <w:jc w:val="center"/>
        <w:rPr>
          <w:rFonts w:hint="eastAsia" w:ascii="宋体" w:hAnsi="宋体" w:eastAsia="宋体" w:cs="宋体"/>
          <w:b/>
          <w:color w:val="000000"/>
          <w:sz w:val="30"/>
          <w:szCs w:val="30"/>
          <w:highlight w:val="none"/>
        </w:rPr>
      </w:pPr>
    </w:p>
    <w:p w14:paraId="6DED3169">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第一章  招标公告</w:t>
      </w:r>
    </w:p>
    <w:p w14:paraId="3AF72349">
      <w:pPr>
        <w:tabs>
          <w:tab w:val="left" w:pos="7740"/>
        </w:tabs>
        <w:spacing w:line="360" w:lineRule="auto"/>
        <w:rPr>
          <w:rFonts w:hint="eastAsia" w:ascii="宋体" w:hAnsi="宋体" w:eastAsia="宋体" w:cs="宋体"/>
          <w:b/>
          <w:color w:val="000000"/>
          <w:sz w:val="30"/>
          <w:szCs w:val="30"/>
          <w:highlight w:val="none"/>
        </w:rPr>
      </w:pPr>
    </w:p>
    <w:p w14:paraId="1A69BAAC">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第二章  投标人须知</w:t>
      </w:r>
    </w:p>
    <w:p w14:paraId="47E728F4">
      <w:pPr>
        <w:spacing w:line="360" w:lineRule="auto"/>
        <w:rPr>
          <w:rFonts w:hint="eastAsia" w:ascii="宋体" w:hAnsi="宋体" w:eastAsia="宋体" w:cs="宋体"/>
          <w:b/>
          <w:color w:val="000000"/>
          <w:sz w:val="30"/>
          <w:szCs w:val="30"/>
          <w:highlight w:val="none"/>
        </w:rPr>
      </w:pPr>
    </w:p>
    <w:p w14:paraId="591463C6">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第三章  项目需求</w:t>
      </w:r>
    </w:p>
    <w:p w14:paraId="514F208E">
      <w:pPr>
        <w:pStyle w:val="25"/>
        <w:tabs>
          <w:tab w:val="left" w:pos="7740"/>
          <w:tab w:val="left" w:pos="7920"/>
        </w:tabs>
        <w:spacing w:line="360" w:lineRule="auto"/>
        <w:ind w:left="0" w:leftChars="0"/>
        <w:rPr>
          <w:rFonts w:hint="eastAsia" w:ascii="宋体" w:hAnsi="宋体" w:eastAsia="宋体" w:cs="宋体"/>
          <w:b/>
          <w:color w:val="000000"/>
          <w:sz w:val="30"/>
          <w:szCs w:val="30"/>
          <w:highlight w:val="none"/>
        </w:rPr>
      </w:pPr>
    </w:p>
    <w:p w14:paraId="289EE3AB">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color w:val="000000"/>
          <w:sz w:val="30"/>
          <w:szCs w:val="30"/>
          <w:highlight w:val="none"/>
        </w:rPr>
        <w:t xml:space="preserve">第四章  </w:t>
      </w:r>
      <w:r>
        <w:rPr>
          <w:rFonts w:hint="eastAsia" w:ascii="宋体" w:hAnsi="宋体" w:eastAsia="宋体" w:cs="宋体"/>
          <w:b/>
          <w:bCs/>
          <w:color w:val="000000"/>
          <w:sz w:val="30"/>
          <w:szCs w:val="30"/>
          <w:highlight w:val="none"/>
        </w:rPr>
        <w:t>评审方法和程序</w:t>
      </w:r>
    </w:p>
    <w:p w14:paraId="0443691E">
      <w:pPr>
        <w:spacing w:line="360" w:lineRule="auto"/>
        <w:rPr>
          <w:rFonts w:hint="eastAsia" w:ascii="宋体" w:hAnsi="宋体" w:eastAsia="宋体" w:cs="宋体"/>
          <w:b/>
          <w:color w:val="000000"/>
          <w:sz w:val="30"/>
          <w:szCs w:val="30"/>
          <w:highlight w:val="none"/>
        </w:rPr>
      </w:pPr>
    </w:p>
    <w:p w14:paraId="0E94D3B6">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第五章  合同授予</w:t>
      </w:r>
    </w:p>
    <w:p w14:paraId="5D05C76E">
      <w:pPr>
        <w:spacing w:line="360" w:lineRule="auto"/>
        <w:rPr>
          <w:rFonts w:hint="eastAsia" w:ascii="宋体" w:hAnsi="宋体" w:eastAsia="宋体" w:cs="宋体"/>
          <w:b/>
          <w:color w:val="000000"/>
          <w:sz w:val="30"/>
          <w:szCs w:val="30"/>
          <w:highlight w:val="none"/>
        </w:rPr>
      </w:pPr>
    </w:p>
    <w:p w14:paraId="7D7105B7">
      <w:pPr>
        <w:tabs>
          <w:tab w:val="left" w:pos="7740"/>
        </w:tabs>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第六章  质疑提出和处理</w:t>
      </w:r>
    </w:p>
    <w:p w14:paraId="5CE91B8A">
      <w:pPr>
        <w:tabs>
          <w:tab w:val="left" w:pos="7740"/>
        </w:tabs>
        <w:spacing w:line="360" w:lineRule="auto"/>
        <w:rPr>
          <w:rFonts w:hint="eastAsia" w:ascii="宋体" w:hAnsi="宋体" w:eastAsia="宋体" w:cs="宋体"/>
          <w:b/>
          <w:color w:val="000000"/>
          <w:sz w:val="28"/>
          <w:szCs w:val="28"/>
          <w:highlight w:val="none"/>
        </w:rPr>
      </w:pPr>
    </w:p>
    <w:p w14:paraId="3C8B8A32">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第七章  投标文件组成</w:t>
      </w:r>
    </w:p>
    <w:p w14:paraId="31DE80C7">
      <w:pPr>
        <w:spacing w:line="360" w:lineRule="auto"/>
        <w:rPr>
          <w:rFonts w:hint="eastAsia" w:ascii="宋体" w:hAnsi="宋体" w:eastAsia="宋体" w:cs="宋体"/>
          <w:color w:val="000000"/>
          <w:sz w:val="24"/>
          <w:highlight w:val="none"/>
        </w:rPr>
      </w:pPr>
    </w:p>
    <w:p w14:paraId="5C458210">
      <w:pPr>
        <w:snapToGrid w:val="0"/>
        <w:spacing w:line="360" w:lineRule="auto"/>
        <w:jc w:val="center"/>
        <w:outlineLvl w:val="0"/>
        <w:rPr>
          <w:rStyle w:val="122"/>
          <w:rFonts w:hint="eastAsia" w:ascii="宋体" w:hAnsi="宋体" w:eastAsia="宋体" w:cs="宋体"/>
          <w:color w:val="000000"/>
          <w:sz w:val="28"/>
          <w:szCs w:val="28"/>
          <w:highlight w:val="none"/>
        </w:rPr>
      </w:pPr>
      <w:r>
        <w:rPr>
          <w:rFonts w:hint="eastAsia" w:ascii="宋体" w:hAnsi="宋体" w:eastAsia="宋体" w:cs="宋体"/>
          <w:b/>
          <w:color w:val="000000"/>
          <w:sz w:val="24"/>
          <w:highlight w:val="none"/>
        </w:rPr>
        <w:br w:type="page"/>
      </w:r>
      <w:r>
        <w:rPr>
          <w:rStyle w:val="122"/>
          <w:rFonts w:hint="eastAsia" w:ascii="宋体" w:hAnsi="宋体" w:eastAsia="宋体" w:cs="宋体"/>
          <w:color w:val="000000"/>
          <w:sz w:val="32"/>
          <w:szCs w:val="32"/>
          <w:highlight w:val="none"/>
        </w:rPr>
        <w:t xml:space="preserve">第一章  </w:t>
      </w:r>
      <w:bookmarkStart w:id="3" w:name="OLE_LINK4"/>
      <w:bookmarkStart w:id="4" w:name="OLE_LINK1"/>
      <w:bookmarkStart w:id="5" w:name="OLE_LINK2"/>
      <w:bookmarkStart w:id="6" w:name="OLE_LINK3"/>
      <w:bookmarkStart w:id="7" w:name="OLE_LINK5"/>
      <w:r>
        <w:rPr>
          <w:rStyle w:val="122"/>
          <w:rFonts w:hint="eastAsia" w:ascii="宋体" w:hAnsi="宋体" w:eastAsia="宋体" w:cs="宋体"/>
          <w:color w:val="000000"/>
          <w:sz w:val="32"/>
          <w:szCs w:val="32"/>
          <w:highlight w:val="none"/>
        </w:rPr>
        <w:t>招标公告</w:t>
      </w:r>
    </w:p>
    <w:p w14:paraId="1DC54466">
      <w:pPr>
        <w:widowControl/>
        <w:snapToGrid w:val="0"/>
        <w:spacing w:line="360" w:lineRule="auto"/>
        <w:jc w:val="left"/>
        <w:rPr>
          <w:rFonts w:hint="eastAsia" w:ascii="宋体" w:hAnsi="宋体" w:eastAsia="宋体" w:cs="宋体"/>
          <w:sz w:val="24"/>
          <w:highlight w:val="none"/>
        </w:rPr>
      </w:pPr>
      <w:bookmarkStart w:id="8" w:name="OLE_LINK6"/>
      <w:r>
        <w:rPr>
          <w:rFonts w:hint="eastAsia" w:ascii="宋体" w:hAnsi="宋体" w:eastAsia="宋体" w:cs="宋体"/>
          <w:sz w:val="24"/>
          <w:highlight w:val="none"/>
        </w:rPr>
        <w:t>项目概况</w:t>
      </w:r>
    </w:p>
    <w:p w14:paraId="414841E9">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sz w:val="24"/>
          <w:highlight w:val="none"/>
          <w:u w:val="single"/>
        </w:rPr>
      </w:pPr>
      <w:r>
        <w:rPr>
          <w:rFonts w:hint="eastAsia" w:ascii="宋体" w:hAnsi="宋体" w:cs="宋体"/>
          <w:sz w:val="24"/>
          <w:highlight w:val="none"/>
          <w:u w:val="single"/>
          <w:lang w:eastAsia="zh-CN"/>
        </w:rPr>
        <w:t>南通职业大学微软正版化年服务项目（</w:t>
      </w:r>
      <w:r>
        <w:rPr>
          <w:rFonts w:hint="eastAsia" w:ascii="宋体" w:hAnsi="宋体" w:cs="宋体"/>
          <w:sz w:val="24"/>
          <w:highlight w:val="none"/>
          <w:u w:val="single"/>
          <w:lang w:val="en-US" w:eastAsia="zh-CN"/>
        </w:rPr>
        <w:t>二次</w:t>
      </w:r>
      <w:r>
        <w:rPr>
          <w:rFonts w:hint="eastAsia" w:ascii="宋体" w:hAnsi="宋体" w:cs="宋体"/>
          <w:sz w:val="24"/>
          <w:highlight w:val="none"/>
          <w:u w:val="single"/>
          <w:lang w:eastAsia="zh-CN"/>
        </w:rPr>
        <w:t>）</w:t>
      </w:r>
      <w:r>
        <w:rPr>
          <w:rFonts w:hint="eastAsia" w:ascii="宋体" w:hAnsi="宋体" w:eastAsia="宋体" w:cs="宋体"/>
          <w:sz w:val="24"/>
          <w:highlight w:val="none"/>
        </w:rPr>
        <w:t>的潜在</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南通职业大学采购与招标信息网</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获取</w:t>
      </w:r>
      <w:r>
        <w:rPr>
          <w:rFonts w:hint="eastAsia" w:ascii="宋体" w:hAnsi="宋体" w:eastAsia="宋体" w:cs="宋体"/>
          <w:sz w:val="24"/>
          <w:highlight w:val="none"/>
          <w:lang w:eastAsia="zh-CN"/>
        </w:rPr>
        <w:t>招标文件</w:t>
      </w:r>
      <w:r>
        <w:rPr>
          <w:rFonts w:hint="eastAsia" w:ascii="宋体" w:hAnsi="宋体" w:eastAsia="宋体" w:cs="宋体"/>
          <w:sz w:val="24"/>
          <w:highlight w:val="none"/>
        </w:rPr>
        <w:t>，并于</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0</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分（</w:t>
      </w:r>
      <w:r>
        <w:rPr>
          <w:rFonts w:hint="eastAsia" w:ascii="宋体" w:hAnsi="宋体" w:eastAsia="宋体" w:cs="宋体"/>
          <w:sz w:val="24"/>
          <w:highlight w:val="none"/>
        </w:rPr>
        <w:t>北京时间）前提交响应文件。</w:t>
      </w:r>
    </w:p>
    <w:p w14:paraId="2E272F17">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一、项目基本情况</w:t>
      </w:r>
    </w:p>
    <w:p w14:paraId="790ED25A">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项目编号：</w:t>
      </w:r>
      <w:r>
        <w:rPr>
          <w:rFonts w:hint="eastAsia" w:ascii="宋体" w:hAnsi="宋体" w:cs="宋体"/>
          <w:sz w:val="24"/>
          <w:highlight w:val="none"/>
          <w:lang w:eastAsia="zh-CN"/>
        </w:rPr>
        <w:t>FW20260006</w:t>
      </w:r>
    </w:p>
    <w:p w14:paraId="7691FF68">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项目名称：</w:t>
      </w:r>
      <w:r>
        <w:rPr>
          <w:rFonts w:hint="eastAsia" w:ascii="宋体" w:hAnsi="宋体" w:eastAsia="宋体" w:cs="宋体"/>
          <w:sz w:val="24"/>
          <w:highlight w:val="none"/>
          <w:lang w:eastAsia="zh-CN"/>
        </w:rPr>
        <w:t>南通职业大学</w:t>
      </w:r>
      <w:r>
        <w:rPr>
          <w:rFonts w:hint="eastAsia" w:ascii="宋体" w:hAnsi="宋体" w:cs="宋体"/>
          <w:sz w:val="24"/>
          <w:highlight w:val="none"/>
          <w:lang w:eastAsia="zh-CN"/>
        </w:rPr>
        <w:t>微软正版化年服务项目（</w:t>
      </w:r>
      <w:r>
        <w:rPr>
          <w:rFonts w:hint="eastAsia" w:ascii="宋体" w:hAnsi="宋体" w:cs="宋体"/>
          <w:sz w:val="24"/>
          <w:highlight w:val="none"/>
          <w:lang w:val="en-US" w:eastAsia="zh-CN"/>
        </w:rPr>
        <w:t>二次</w:t>
      </w:r>
      <w:r>
        <w:rPr>
          <w:rFonts w:hint="eastAsia" w:ascii="宋体" w:hAnsi="宋体" w:cs="宋体"/>
          <w:sz w:val="24"/>
          <w:highlight w:val="none"/>
          <w:lang w:eastAsia="zh-CN"/>
        </w:rPr>
        <w:t>）</w:t>
      </w:r>
    </w:p>
    <w:p w14:paraId="0F02DBA0">
      <w:pPr>
        <w:widowControl/>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项目类型：服务</w:t>
      </w:r>
    </w:p>
    <w:p w14:paraId="2B0EAEFE">
      <w:pPr>
        <w:widowControl/>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预算金额：</w:t>
      </w:r>
      <w:r>
        <w:rPr>
          <w:rFonts w:hint="eastAsia" w:ascii="宋体" w:hAnsi="宋体" w:eastAsia="宋体" w:cs="宋体"/>
          <w:sz w:val="24"/>
          <w:highlight w:val="none"/>
          <w:lang w:val="en-US" w:eastAsia="zh-CN"/>
        </w:rPr>
        <w:t>人民币</w:t>
      </w:r>
      <w:r>
        <w:rPr>
          <w:rFonts w:hint="eastAsia" w:ascii="宋体" w:hAnsi="宋体" w:cs="宋体"/>
          <w:sz w:val="24"/>
          <w:highlight w:val="none"/>
          <w:lang w:val="en-US" w:eastAsia="zh-CN"/>
        </w:rPr>
        <w:t>18</w:t>
      </w:r>
      <w:r>
        <w:rPr>
          <w:rFonts w:hint="eastAsia" w:ascii="宋体" w:hAnsi="宋体" w:eastAsia="宋体" w:cs="宋体"/>
          <w:sz w:val="24"/>
          <w:highlight w:val="none"/>
          <w:lang w:val="en-US" w:eastAsia="zh-CN"/>
        </w:rPr>
        <w:t>万</w:t>
      </w:r>
      <w:r>
        <w:rPr>
          <w:rFonts w:hint="eastAsia" w:ascii="宋体" w:hAnsi="宋体" w:eastAsia="宋体" w:cs="宋体"/>
          <w:sz w:val="24"/>
          <w:highlight w:val="none"/>
        </w:rPr>
        <w:t>元</w:t>
      </w:r>
    </w:p>
    <w:p w14:paraId="58A8E70A">
      <w:pPr>
        <w:widowControl/>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最高限价：</w:t>
      </w:r>
      <w:r>
        <w:rPr>
          <w:rFonts w:hint="eastAsia" w:ascii="宋体" w:hAnsi="宋体" w:eastAsia="宋体" w:cs="宋体"/>
          <w:sz w:val="24"/>
          <w:highlight w:val="none"/>
          <w:lang w:val="en-US" w:eastAsia="zh-CN"/>
        </w:rPr>
        <w:t>人民币</w:t>
      </w:r>
      <w:r>
        <w:rPr>
          <w:rFonts w:hint="eastAsia" w:ascii="宋体" w:hAnsi="宋体" w:cs="宋体"/>
          <w:sz w:val="24"/>
          <w:highlight w:val="none"/>
          <w:lang w:val="en-US" w:eastAsia="zh-CN"/>
        </w:rPr>
        <w:t>18</w:t>
      </w:r>
      <w:r>
        <w:rPr>
          <w:rFonts w:hint="eastAsia" w:ascii="宋体" w:hAnsi="宋体" w:eastAsia="宋体" w:cs="宋体"/>
          <w:sz w:val="24"/>
          <w:highlight w:val="none"/>
          <w:lang w:val="en-US" w:eastAsia="zh-CN"/>
        </w:rPr>
        <w:t>万</w:t>
      </w:r>
      <w:r>
        <w:rPr>
          <w:rFonts w:hint="eastAsia" w:ascii="宋体" w:hAnsi="宋体" w:eastAsia="宋体" w:cs="宋体"/>
          <w:sz w:val="24"/>
          <w:highlight w:val="none"/>
        </w:rPr>
        <w:t>元，投标报价超过本项目最高限价</w:t>
      </w:r>
      <w:r>
        <w:rPr>
          <w:rFonts w:hint="eastAsia" w:ascii="宋体" w:hAnsi="宋体" w:eastAsia="宋体" w:cs="宋体"/>
          <w:sz w:val="24"/>
          <w:highlight w:val="none"/>
          <w:lang w:eastAsia="zh-CN"/>
        </w:rPr>
        <w:t>的</w:t>
      </w:r>
      <w:r>
        <w:rPr>
          <w:rFonts w:hint="eastAsia" w:ascii="宋体" w:hAnsi="宋体" w:eastAsia="宋体" w:cs="宋体"/>
          <w:sz w:val="24"/>
          <w:highlight w:val="none"/>
        </w:rPr>
        <w:t>作无效</w:t>
      </w: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处理。</w:t>
      </w:r>
    </w:p>
    <w:p w14:paraId="369A58B2">
      <w:pPr>
        <w:widowControl/>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采购需求：详见招标文件第三</w:t>
      </w:r>
      <w:r>
        <w:rPr>
          <w:rFonts w:hint="eastAsia" w:ascii="宋体" w:hAnsi="宋体" w:eastAsia="宋体" w:cs="宋体"/>
          <w:sz w:val="24"/>
          <w:highlight w:val="none"/>
          <w:lang w:val="en-US" w:eastAsia="zh-CN"/>
        </w:rPr>
        <w:t>章</w:t>
      </w:r>
      <w:r>
        <w:rPr>
          <w:rFonts w:hint="eastAsia" w:ascii="宋体" w:hAnsi="宋体" w:eastAsia="宋体" w:cs="宋体"/>
          <w:sz w:val="24"/>
          <w:highlight w:val="none"/>
        </w:rPr>
        <w:t>项目需求。</w:t>
      </w:r>
    </w:p>
    <w:p w14:paraId="7A093696">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rPr>
        <w:t>合同履行期限：</w:t>
      </w:r>
      <w:r>
        <w:rPr>
          <w:rFonts w:hint="eastAsia" w:ascii="宋体" w:hAnsi="宋体" w:eastAsia="宋体" w:cs="宋体"/>
          <w:sz w:val="24"/>
          <w:highlight w:val="none"/>
          <w:lang w:val="en-US" w:eastAsia="zh-CN"/>
        </w:rPr>
        <w:t>自合同签订之日起 10 天内完成部署、验收等工作。本项目服务期为1年，自项目验收合格之日起计算</w:t>
      </w:r>
      <w:r>
        <w:rPr>
          <w:rFonts w:hint="eastAsia" w:ascii="宋体" w:hAnsi="宋体" w:eastAsia="宋体" w:cs="宋体"/>
          <w:sz w:val="24"/>
          <w:highlight w:val="none"/>
        </w:rPr>
        <w:t>。</w:t>
      </w:r>
    </w:p>
    <w:p w14:paraId="19A8F4B9">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rPr>
        <w:t>本项目（是/否）接受联合体：否。</w:t>
      </w:r>
    </w:p>
    <w:p w14:paraId="1B84B650">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二、</w:t>
      </w:r>
      <w:r>
        <w:rPr>
          <w:rFonts w:hint="eastAsia" w:ascii="宋体" w:hAnsi="宋体" w:eastAsia="宋体" w:cs="宋体"/>
          <w:b/>
          <w:sz w:val="24"/>
          <w:highlight w:val="none"/>
          <w:lang w:val="en-US" w:eastAsia="zh-CN"/>
        </w:rPr>
        <w:t>投标人</w:t>
      </w:r>
      <w:r>
        <w:rPr>
          <w:rFonts w:hint="eastAsia" w:ascii="宋体" w:hAnsi="宋体" w:eastAsia="宋体" w:cs="宋体"/>
          <w:b/>
          <w:sz w:val="24"/>
          <w:highlight w:val="none"/>
        </w:rPr>
        <w:t>的资格要求：</w:t>
      </w:r>
    </w:p>
    <w:p w14:paraId="68FFC05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满足</w:t>
      </w:r>
      <w:r>
        <w:rPr>
          <w:rFonts w:hint="eastAsia" w:ascii="宋体" w:hAnsi="宋体" w:eastAsia="宋体" w:cs="宋体"/>
          <w:sz w:val="24"/>
          <w:szCs w:val="24"/>
          <w:highlight w:val="none"/>
          <w:lang w:val="en-US" w:eastAsia="zh-CN"/>
        </w:rPr>
        <w:t>以下要求</w:t>
      </w:r>
      <w:r>
        <w:rPr>
          <w:rFonts w:hint="eastAsia" w:ascii="宋体" w:hAnsi="宋体" w:eastAsia="宋体" w:cs="宋体"/>
          <w:sz w:val="24"/>
          <w:szCs w:val="24"/>
          <w:highlight w:val="none"/>
        </w:rPr>
        <w:t>并提供声明函：</w:t>
      </w:r>
    </w:p>
    <w:p w14:paraId="3682E28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5639883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782ACB9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1CD243F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498727C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610E32E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78C44699">
      <w:pPr>
        <w:adjustRightInd w:val="0"/>
        <w:snapToGrid w:val="0"/>
        <w:spacing w:line="360" w:lineRule="auto"/>
        <w:ind w:firstLine="480" w:firstLineChars="200"/>
        <w:rPr>
          <w:rFonts w:hint="eastAsia" w:ascii="宋体" w:hAnsi="宋体" w:eastAsia="宋体" w:cs="宋体"/>
          <w:b w:val="0"/>
          <w:bCs w:val="0"/>
          <w:kern w:val="2"/>
          <w:sz w:val="24"/>
          <w:szCs w:val="24"/>
          <w:highlight w:val="none"/>
          <w:u w:val="single"/>
          <w:lang w:val="en-US" w:eastAsia="zh-CN"/>
        </w:rPr>
      </w:pPr>
      <w:r>
        <w:rPr>
          <w:rFonts w:hint="eastAsia" w:ascii="宋体" w:hAnsi="宋体" w:eastAsia="宋体" w:cs="宋体"/>
          <w:b w:val="0"/>
          <w:bCs w:val="0"/>
          <w:kern w:val="2"/>
          <w:sz w:val="24"/>
          <w:szCs w:val="24"/>
          <w:highlight w:val="none"/>
        </w:rPr>
        <w:t>2</w:t>
      </w:r>
      <w:r>
        <w:rPr>
          <w:rFonts w:hint="eastAsia" w:ascii="宋体" w:hAnsi="宋体" w:eastAsia="宋体" w:cs="宋体"/>
          <w:b w:val="0"/>
          <w:bCs w:val="0"/>
          <w:kern w:val="2"/>
          <w:sz w:val="24"/>
          <w:szCs w:val="24"/>
          <w:highlight w:val="none"/>
          <w:lang w:val="en-US" w:eastAsia="zh-CN"/>
        </w:rPr>
        <w:t>.</w:t>
      </w:r>
      <w:r>
        <w:rPr>
          <w:rFonts w:hint="eastAsia" w:ascii="宋体" w:hAnsi="宋体" w:eastAsia="宋体" w:cs="宋体"/>
          <w:b w:val="0"/>
          <w:bCs w:val="0"/>
          <w:sz w:val="24"/>
          <w:highlight w:val="none"/>
        </w:rPr>
        <w:t>本项目的特定资格要求:</w:t>
      </w:r>
      <w:r>
        <w:rPr>
          <w:rFonts w:hint="eastAsia" w:ascii="宋体" w:hAnsi="宋体" w:eastAsia="宋体" w:cs="宋体"/>
          <w:b w:val="0"/>
          <w:bCs w:val="0"/>
          <w:sz w:val="24"/>
          <w:highlight w:val="none"/>
          <w:u w:val="single"/>
        </w:rPr>
        <w:t>无</w:t>
      </w:r>
      <w:r>
        <w:rPr>
          <w:rFonts w:hint="eastAsia" w:ascii="宋体" w:hAnsi="宋体" w:eastAsia="宋体" w:cs="宋体"/>
          <w:b w:val="0"/>
          <w:bCs w:val="0"/>
          <w:kern w:val="2"/>
          <w:sz w:val="24"/>
          <w:szCs w:val="24"/>
          <w:highlight w:val="none"/>
          <w:lang w:val="en-US" w:eastAsia="zh-CN"/>
        </w:rPr>
        <w:t>。</w:t>
      </w:r>
    </w:p>
    <w:p w14:paraId="3CB6C7CE">
      <w:pPr>
        <w:widowControl/>
        <w:snapToGrid w:val="0"/>
        <w:spacing w:line="336" w:lineRule="auto"/>
        <w:ind w:firstLine="480" w:firstLineChars="200"/>
        <w:jc w:val="left"/>
        <w:rPr>
          <w:rFonts w:hint="eastAsia" w:ascii="宋体" w:hAnsi="宋体" w:eastAsia="宋体" w:cs="宋体"/>
          <w:kern w:val="2"/>
          <w:sz w:val="24"/>
          <w:szCs w:val="24"/>
          <w:highlight w:val="none"/>
        </w:rPr>
      </w:pPr>
      <w:bookmarkStart w:id="9" w:name="OLE_LINK11"/>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highlight w:val="none"/>
        </w:rPr>
        <w:t>（响应文件中无需提供材料）</w:t>
      </w:r>
    </w:p>
    <w:bookmarkEnd w:id="9"/>
    <w:p w14:paraId="4B1BF23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拒绝下述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参加本次采购活动：</w:t>
      </w:r>
    </w:p>
    <w:p w14:paraId="0A2813A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单位负责人为同一人或者存在直接控股、管理关系的不同</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，不得参加同一合同项下的政府采购活动。</w:t>
      </w:r>
    </w:p>
    <w:p w14:paraId="65CBED7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注：在开标现场，将由</w:t>
      </w:r>
      <w:r>
        <w:rPr>
          <w:rFonts w:hint="eastAsia" w:ascii="宋体" w:hAnsi="宋体" w:eastAsia="宋体" w:cs="宋体"/>
          <w:sz w:val="24"/>
          <w:highlight w:val="none"/>
          <w:lang w:val="en-US" w:eastAsia="zh-CN"/>
        </w:rPr>
        <w:t>招标人</w:t>
      </w:r>
      <w:r>
        <w:rPr>
          <w:rFonts w:hint="eastAsia" w:ascii="宋体" w:hAnsi="宋体" w:eastAsia="宋体" w:cs="宋体"/>
          <w:sz w:val="24"/>
          <w:highlight w:val="none"/>
        </w:rPr>
        <w:t>或招标代理通过“企查查或天眼查”查询投标单位之间是否存在法定关联性关系。若存在法定关联性关系将按</w:t>
      </w:r>
      <w:r>
        <w:rPr>
          <w:rFonts w:hint="eastAsia" w:ascii="宋体" w:hAnsi="宋体" w:eastAsia="宋体" w:cs="宋体"/>
          <w:b w:val="0"/>
          <w:bCs w:val="0"/>
          <w:sz w:val="24"/>
          <w:highlight w:val="none"/>
        </w:rPr>
        <w:t>无效投标处理</w:t>
      </w:r>
      <w:r>
        <w:rPr>
          <w:rFonts w:hint="eastAsia" w:ascii="宋体" w:hAnsi="宋体" w:eastAsia="宋体" w:cs="宋体"/>
          <w:sz w:val="24"/>
          <w:highlight w:val="none"/>
        </w:rPr>
        <w:t>。查询结果留存归档。</w:t>
      </w:r>
    </w:p>
    <w:p w14:paraId="57DB30AD">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sz w:val="24"/>
          <w:highlight w:val="none"/>
        </w:rPr>
      </w:pPr>
      <w:r>
        <w:rPr>
          <w:rFonts w:hint="eastAsia" w:ascii="Times New Roman" w:hAnsi="Times New Roman"/>
          <w:b/>
          <w:sz w:val="24"/>
          <w:szCs w:val="24"/>
          <w:highlight w:val="none"/>
          <w:lang w:val="zh-CN"/>
        </w:rPr>
        <w:t>具体资格要求详见第</w:t>
      </w:r>
      <w:r>
        <w:rPr>
          <w:rFonts w:hint="eastAsia"/>
          <w:b/>
          <w:sz w:val="24"/>
          <w:szCs w:val="24"/>
          <w:highlight w:val="none"/>
          <w:lang w:val="en-US" w:eastAsia="zh-CN"/>
        </w:rPr>
        <w:t>七</w:t>
      </w:r>
      <w:r>
        <w:rPr>
          <w:rFonts w:hint="eastAsia" w:ascii="Times New Roman" w:hAnsi="Times New Roman"/>
          <w:b/>
          <w:sz w:val="24"/>
          <w:szCs w:val="24"/>
          <w:highlight w:val="none"/>
          <w:lang w:val="zh-CN"/>
        </w:rPr>
        <w:t>章</w:t>
      </w:r>
      <w:r>
        <w:rPr>
          <w:rFonts w:hint="eastAsia"/>
          <w:b/>
          <w:sz w:val="24"/>
          <w:szCs w:val="24"/>
          <w:highlight w:val="none"/>
          <w:lang w:val="en-US" w:eastAsia="zh-CN"/>
        </w:rPr>
        <w:t>投标文件组成</w:t>
      </w:r>
      <w:r>
        <w:rPr>
          <w:rFonts w:hint="eastAsia" w:ascii="Times New Roman" w:hAnsi="Times New Roman"/>
          <w:b/>
          <w:sz w:val="24"/>
          <w:szCs w:val="24"/>
          <w:highlight w:val="none"/>
          <w:lang w:val="zh-CN"/>
        </w:rPr>
        <w:t>中的“资格审查文件”</w:t>
      </w:r>
    </w:p>
    <w:p w14:paraId="2314906C">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sz w:val="24"/>
          <w:highlight w:val="none"/>
        </w:rPr>
      </w:pPr>
      <w:r>
        <w:rPr>
          <w:rFonts w:hint="eastAsia" w:ascii="宋体" w:hAnsi="宋体" w:eastAsia="宋体" w:cs="宋体"/>
          <w:b/>
          <w:sz w:val="24"/>
          <w:highlight w:val="none"/>
        </w:rPr>
        <w:t>三、获取招标文件</w:t>
      </w:r>
    </w:p>
    <w:p w14:paraId="68B61E23">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none"/>
          <w:lang w:val="zh-CN"/>
        </w:rPr>
        <w:t>自本招标公告发布之日起至</w:t>
      </w:r>
      <w:r>
        <w:rPr>
          <w:rFonts w:hint="eastAsia" w:ascii="宋体" w:hAnsi="宋体" w:eastAsia="宋体" w:cs="宋体"/>
          <w:sz w:val="24"/>
          <w:szCs w:val="21"/>
          <w:highlight w:val="none"/>
          <w:u w:val="single"/>
          <w:lang w:val="en-US" w:eastAsia="zh-CN"/>
        </w:rPr>
        <w:t>2</w:t>
      </w:r>
      <w:r>
        <w:rPr>
          <w:rFonts w:hint="eastAsia" w:ascii="宋体" w:hAnsi="宋体" w:eastAsia="宋体" w:cs="宋体"/>
          <w:sz w:val="24"/>
          <w:szCs w:val="21"/>
          <w:highlight w:val="none"/>
          <w:u w:val="single"/>
          <w:lang w:val="zh-CN"/>
        </w:rPr>
        <w:t>026</w:t>
      </w:r>
      <w:r>
        <w:rPr>
          <w:rFonts w:hint="eastAsia" w:ascii="宋体" w:hAnsi="宋体" w:eastAsia="宋体" w:cs="宋体"/>
          <w:sz w:val="24"/>
          <w:szCs w:val="21"/>
          <w:highlight w:val="none"/>
          <w:u w:val="none"/>
          <w:lang w:val="zh-CN"/>
        </w:rPr>
        <w:t>年</w:t>
      </w:r>
      <w:r>
        <w:rPr>
          <w:rFonts w:hint="eastAsia" w:ascii="宋体" w:hAnsi="宋体" w:eastAsia="宋体" w:cs="宋体"/>
          <w:sz w:val="24"/>
          <w:szCs w:val="21"/>
          <w:highlight w:val="none"/>
          <w:u w:val="single"/>
          <w:lang w:val="en-US" w:eastAsia="zh-CN"/>
        </w:rPr>
        <w:t>0</w:t>
      </w:r>
      <w:r>
        <w:rPr>
          <w:rFonts w:hint="eastAsia" w:ascii="宋体" w:hAnsi="宋体" w:cs="宋体"/>
          <w:sz w:val="24"/>
          <w:szCs w:val="21"/>
          <w:highlight w:val="none"/>
          <w:u w:val="single"/>
          <w:lang w:val="en-US" w:eastAsia="zh-CN"/>
        </w:rPr>
        <w:t>5</w:t>
      </w:r>
      <w:r>
        <w:rPr>
          <w:rFonts w:hint="eastAsia" w:ascii="宋体" w:hAnsi="宋体" w:eastAsia="宋体" w:cs="宋体"/>
          <w:sz w:val="24"/>
          <w:szCs w:val="21"/>
          <w:highlight w:val="none"/>
          <w:u w:val="none"/>
          <w:lang w:val="zh-CN"/>
        </w:rPr>
        <w:t>月</w:t>
      </w:r>
      <w:r>
        <w:rPr>
          <w:rFonts w:hint="eastAsia" w:ascii="宋体" w:hAnsi="宋体" w:cs="宋体"/>
          <w:sz w:val="24"/>
          <w:szCs w:val="21"/>
          <w:highlight w:val="none"/>
          <w:u w:val="single"/>
          <w:lang w:val="en-US" w:eastAsia="zh-CN"/>
        </w:rPr>
        <w:t>13</w:t>
      </w:r>
      <w:r>
        <w:rPr>
          <w:rFonts w:hint="eastAsia" w:ascii="宋体" w:hAnsi="宋体" w:eastAsia="宋体" w:cs="宋体"/>
          <w:sz w:val="24"/>
          <w:szCs w:val="21"/>
          <w:highlight w:val="none"/>
          <w:u w:val="none"/>
          <w:lang w:val="zh-CN"/>
        </w:rPr>
        <w:t>日</w:t>
      </w:r>
      <w:r>
        <w:rPr>
          <w:rFonts w:hint="eastAsia" w:ascii="宋体" w:hAnsi="宋体" w:cs="宋体"/>
          <w:sz w:val="24"/>
          <w:szCs w:val="21"/>
          <w:highlight w:val="none"/>
          <w:u w:val="single"/>
          <w:lang w:val="en-US" w:eastAsia="zh-CN"/>
        </w:rPr>
        <w:t xml:space="preserve"> </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分</w:t>
      </w:r>
      <w:r>
        <w:rPr>
          <w:rFonts w:hint="eastAsia" w:ascii="宋体" w:hAnsi="宋体" w:eastAsia="宋体" w:cs="宋体"/>
          <w:sz w:val="24"/>
          <w:szCs w:val="21"/>
          <w:highlight w:val="none"/>
          <w:lang w:val="zh-CN"/>
        </w:rPr>
        <w:t>。</w:t>
      </w:r>
    </w:p>
    <w:p w14:paraId="0888B773">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68B86147">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3CF639A9">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四、提交投标文件截止时间、开标时间和地点</w:t>
      </w:r>
    </w:p>
    <w:p w14:paraId="5E925CC0">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截止时间及开标时间：</w:t>
      </w:r>
      <w:r>
        <w:rPr>
          <w:rFonts w:hint="eastAsia" w:ascii="宋体" w:hAnsi="宋体" w:eastAsia="宋体" w:cs="宋体"/>
          <w:sz w:val="24"/>
          <w:highlight w:val="none"/>
          <w:u w:val="single"/>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rPr>
        <w:t>年</w:t>
      </w:r>
      <w:r>
        <w:rPr>
          <w:rFonts w:hint="eastAsia" w:ascii="宋体" w:hAnsi="宋体" w:eastAsia="宋体" w:cs="宋体"/>
          <w:color w:val="auto"/>
          <w:sz w:val="24"/>
          <w:highlight w:val="none"/>
          <w:u w:val="single"/>
          <w:lang w:val="en-US" w:eastAsia="zh-CN"/>
        </w:rPr>
        <w:t>0</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13</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分；逾时，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6CB441D2">
      <w:pPr>
        <w:widowControl/>
        <w:snapToGrid w:val="0"/>
        <w:spacing w:line="360" w:lineRule="auto"/>
        <w:ind w:firstLine="470" w:firstLineChars="196"/>
        <w:jc w:val="left"/>
        <w:rPr>
          <w:rFonts w:hint="eastAsia" w:ascii="宋体" w:hAnsi="宋体" w:eastAsia="宋体" w:cs="宋体"/>
          <w:sz w:val="24"/>
          <w:highlight w:val="none"/>
          <w:u w:val="single"/>
          <w:shd w:val="pct10" w:color="auto" w:fill="FFFFFF"/>
        </w:rPr>
      </w:pPr>
      <w:r>
        <w:rPr>
          <w:rFonts w:hint="eastAsia" w:ascii="宋体" w:hAnsi="宋体" w:eastAsia="宋体" w:cs="宋体"/>
          <w:sz w:val="24"/>
          <w:highlight w:val="none"/>
        </w:rPr>
        <w:t>地点：</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133A4E3C">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五、公告期限</w:t>
      </w:r>
    </w:p>
    <w:p w14:paraId="4B23AB02">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自本公告发布之日起5个工作日。</w:t>
      </w:r>
    </w:p>
    <w:p w14:paraId="462E5F93">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六、其他补充事宜</w:t>
      </w:r>
    </w:p>
    <w:p w14:paraId="29E208FE">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1.保证金：本项目不收取投标保证金。</w:t>
      </w:r>
    </w:p>
    <w:p w14:paraId="1BCCB60C">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2.本项目采用现场开标模式，所有</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须将纸质投标文件在截止时间前带至开标现场。</w:t>
      </w:r>
    </w:p>
    <w:p w14:paraId="67ED82D6">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.对项目需求部分(</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其他资格要求、项目需求)的询问、质疑请向</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提出，由</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负责答复；对项目招标文件其它部分的询问、质疑请向代理机构提出。</w:t>
      </w:r>
    </w:p>
    <w:p w14:paraId="3561B679">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应依照规定提交各类声明函、承诺函，不再同时提供原件备查或提供有关部门出具的相关证明文件。但</w:t>
      </w:r>
      <w:r>
        <w:rPr>
          <w:rFonts w:hint="eastAsia" w:ascii="宋体" w:hAnsi="宋体" w:eastAsia="宋体" w:cs="宋体"/>
          <w:sz w:val="24"/>
          <w:highlight w:val="none"/>
          <w:lang w:eastAsia="zh-CN"/>
        </w:rPr>
        <w:t>中标人</w:t>
      </w:r>
      <w:r>
        <w:rPr>
          <w:rFonts w:hint="eastAsia" w:ascii="宋体" w:hAnsi="宋体" w:eastAsia="宋体" w:cs="宋体"/>
          <w:sz w:val="24"/>
          <w:highlight w:val="none"/>
        </w:rPr>
        <w:t>应做好提交声明函、承诺函相应原件的核查准备；核查后发现虚假或违背承诺的，将依照相关法律法规规定处理。</w:t>
      </w:r>
    </w:p>
    <w:p w14:paraId="3FAB6EF7">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七、凡对本次采购提出询问，请按以下方式联系。</w:t>
      </w:r>
    </w:p>
    <w:p w14:paraId="1665AE1A">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信息</w:t>
      </w:r>
    </w:p>
    <w:p w14:paraId="54D421F1">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名    称：</w:t>
      </w:r>
      <w:r>
        <w:rPr>
          <w:rFonts w:hint="eastAsia" w:ascii="宋体" w:hAnsi="宋体" w:eastAsia="宋体" w:cs="宋体"/>
          <w:color w:val="000000"/>
          <w:sz w:val="24"/>
          <w:highlight w:val="none"/>
          <w:lang w:val="zh-CN"/>
        </w:rPr>
        <w:t>南通职业大学</w:t>
      </w:r>
    </w:p>
    <w:p w14:paraId="4CC9F549">
      <w:pPr>
        <w:snapToGrid w:val="0"/>
        <w:spacing w:line="360" w:lineRule="auto"/>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rPr>
        <w:t>地    址：</w:t>
      </w:r>
      <w:r>
        <w:rPr>
          <w:rFonts w:hint="eastAsia" w:ascii="宋体" w:hAnsi="宋体" w:eastAsia="宋体" w:cs="宋体"/>
          <w:bCs/>
          <w:color w:val="000000"/>
          <w:sz w:val="24"/>
          <w:highlight w:val="none"/>
          <w:lang w:eastAsia="zh-CN"/>
        </w:rPr>
        <w:t>江苏省南通市青年中路89号</w:t>
      </w:r>
    </w:p>
    <w:p w14:paraId="135C4F95">
      <w:pPr>
        <w:snapToGrid w:val="0"/>
        <w:spacing w:line="360" w:lineRule="auto"/>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kern w:val="0"/>
          <w:sz w:val="24"/>
          <w:highlight w:val="none"/>
        </w:rPr>
        <w:t>联</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系</w:t>
      </w:r>
      <w:r>
        <w:rPr>
          <w:rFonts w:hint="eastAsia" w:ascii="宋体" w:hAnsi="宋体" w:eastAsia="宋体" w:cs="宋体"/>
          <w:kern w:val="0"/>
          <w:sz w:val="24"/>
          <w:highlight w:val="none"/>
          <w:lang w:val="en-US" w:eastAsia="zh-CN"/>
        </w:rPr>
        <w:t xml:space="preserve"> 人</w:t>
      </w:r>
      <w:r>
        <w:rPr>
          <w:rFonts w:hint="eastAsia" w:ascii="宋体" w:hAnsi="宋体" w:eastAsia="宋体" w:cs="宋体"/>
          <w:color w:val="000000"/>
          <w:sz w:val="24"/>
          <w:highlight w:val="none"/>
        </w:rPr>
        <w:t>：</w:t>
      </w:r>
      <w:r>
        <w:rPr>
          <w:rFonts w:hint="eastAsia" w:ascii="宋体" w:hAnsi="宋体" w:cs="宋体"/>
          <w:sz w:val="24"/>
          <w:highlight w:val="none"/>
          <w:lang w:val="en-US" w:eastAsia="zh-CN"/>
        </w:rPr>
        <w:t>王</w:t>
      </w:r>
      <w:r>
        <w:rPr>
          <w:rFonts w:hint="eastAsia" w:ascii="宋体" w:hAnsi="宋体" w:eastAsia="宋体" w:cs="宋体"/>
          <w:sz w:val="24"/>
          <w:highlight w:val="none"/>
          <w:lang w:eastAsia="zh-CN"/>
        </w:rPr>
        <w:t>老师</w:t>
      </w:r>
    </w:p>
    <w:p w14:paraId="7DD2BD03">
      <w:pPr>
        <w:snapToGrid w:val="0"/>
        <w:spacing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color w:val="000000"/>
          <w:kern w:val="0"/>
          <w:sz w:val="24"/>
          <w:highlight w:val="none"/>
          <w:lang w:val="en-US" w:eastAsia="zh-CN"/>
        </w:rPr>
        <w:t>联系方式：13914391377</w:t>
      </w:r>
    </w:p>
    <w:p w14:paraId="13DE4608">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2.采购代理机构信息</w:t>
      </w:r>
    </w:p>
    <w:p w14:paraId="1BD68D0B">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名    称：</w:t>
      </w:r>
      <w:r>
        <w:rPr>
          <w:rFonts w:hint="eastAsia" w:ascii="宋体" w:hAnsi="宋体" w:eastAsia="宋体" w:cs="宋体"/>
          <w:bCs/>
          <w:sz w:val="24"/>
          <w:highlight w:val="none"/>
        </w:rPr>
        <w:t>中通服网盈科技有限公司</w:t>
      </w:r>
    </w:p>
    <w:p w14:paraId="61B7A7D3">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地    址：</w:t>
      </w:r>
      <w:r>
        <w:rPr>
          <w:rFonts w:hint="eastAsia" w:ascii="宋体" w:hAnsi="宋体" w:eastAsia="宋体" w:cs="宋体"/>
          <w:sz w:val="24"/>
          <w:szCs w:val="24"/>
          <w:highlight w:val="none"/>
        </w:rPr>
        <w:t>南通市崇川区环城南路11号</w:t>
      </w:r>
    </w:p>
    <w:bookmarkEnd w:id="3"/>
    <w:bookmarkEnd w:id="4"/>
    <w:bookmarkEnd w:id="5"/>
    <w:bookmarkEnd w:id="6"/>
    <w:p w14:paraId="633E200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val="en-US" w:eastAsia="zh-CN"/>
        </w:rPr>
        <w:t>吴国锋，</w:t>
      </w:r>
      <w:r>
        <w:rPr>
          <w:rFonts w:hint="eastAsia" w:ascii="宋体" w:hAnsi="宋体" w:eastAsia="宋体" w:cs="宋体"/>
          <w:sz w:val="24"/>
          <w:szCs w:val="24"/>
          <w:highlight w:val="none"/>
        </w:rPr>
        <w:t>尹淑瑜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顾蓉蓉</w:t>
      </w:r>
      <w:r>
        <w:rPr>
          <w:rFonts w:hint="eastAsia" w:ascii="宋体" w:hAnsi="宋体" w:eastAsia="宋体" w:cs="宋体"/>
          <w:sz w:val="24"/>
          <w:szCs w:val="24"/>
          <w:highlight w:val="none"/>
        </w:rPr>
        <w:t xml:space="preserve"> </w:t>
      </w:r>
    </w:p>
    <w:p w14:paraId="5AD153DD">
      <w:pPr>
        <w:spacing w:line="360" w:lineRule="auto"/>
        <w:ind w:firstLine="480"/>
        <w:rPr>
          <w:rFonts w:hint="eastAsia" w:ascii="宋体" w:hAnsi="宋体" w:eastAsia="宋体" w:cs="宋体"/>
          <w:highlight w:val="none"/>
        </w:rPr>
      </w:pPr>
      <w:r>
        <w:rPr>
          <w:rFonts w:hint="eastAsia" w:ascii="宋体" w:hAnsi="宋体" w:eastAsia="宋体" w:cs="宋体"/>
          <w:sz w:val="24"/>
          <w:szCs w:val="24"/>
          <w:highlight w:val="none"/>
        </w:rPr>
        <w:t>联系</w:t>
      </w:r>
      <w:bookmarkStart w:id="10" w:name="_Toc28359010"/>
      <w:bookmarkStart w:id="11" w:name="_Toc28359087"/>
      <w:r>
        <w:rPr>
          <w:rFonts w:hint="eastAsia" w:ascii="宋体" w:hAnsi="宋体" w:eastAsia="宋体" w:cs="宋体"/>
          <w:sz w:val="24"/>
          <w:szCs w:val="24"/>
          <w:highlight w:val="none"/>
        </w:rPr>
        <w:t>方式：</w:t>
      </w:r>
      <w:bookmarkEnd w:id="10"/>
      <w:bookmarkEnd w:id="11"/>
      <w:r>
        <w:rPr>
          <w:rFonts w:hint="eastAsia" w:ascii="宋体" w:hAnsi="宋体" w:eastAsia="宋体" w:cs="宋体"/>
          <w:sz w:val="24"/>
          <w:highlight w:val="none"/>
          <w:lang w:val="en-US" w:eastAsia="zh-CN"/>
        </w:rPr>
        <w:t>15851254859</w:t>
      </w:r>
      <w:r>
        <w:rPr>
          <w:rFonts w:hint="eastAsia" w:ascii="宋体" w:hAnsi="宋体" w:eastAsia="宋体" w:cs="宋体"/>
          <w:highlight w:val="none"/>
        </w:rPr>
        <w:br w:type="page"/>
      </w:r>
      <w:bookmarkEnd w:id="7"/>
      <w:bookmarkEnd w:id="8"/>
      <w:bookmarkStart w:id="12" w:name="_Toc182848970"/>
    </w:p>
    <w:p w14:paraId="24D108A9">
      <w:pPr>
        <w:pStyle w:val="60"/>
        <w:ind w:firstLine="0" w:firstLineChars="0"/>
        <w:jc w:val="center"/>
        <w:rPr>
          <w:rFonts w:hint="eastAsia" w:ascii="宋体" w:hAnsi="宋体" w:eastAsia="宋体" w:cs="宋体"/>
          <w:kern w:val="0"/>
          <w:sz w:val="24"/>
          <w:highlight w:val="none"/>
        </w:rPr>
      </w:pPr>
      <w:r>
        <w:rPr>
          <w:rStyle w:val="122"/>
          <w:rFonts w:hint="eastAsia" w:ascii="宋体" w:hAnsi="宋体" w:eastAsia="宋体" w:cs="宋体"/>
          <w:sz w:val="32"/>
          <w:szCs w:val="32"/>
          <w:highlight w:val="none"/>
        </w:rPr>
        <w:t>第二章  投标人须知</w:t>
      </w:r>
      <w:bookmarkEnd w:id="12"/>
    </w:p>
    <w:p w14:paraId="78E07CA0">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一、说明</w:t>
      </w:r>
    </w:p>
    <w:p w14:paraId="0787E272">
      <w:pPr>
        <w:kinsoku w:val="0"/>
        <w:overflowPunct w:val="0"/>
        <w:autoSpaceDE w:val="0"/>
        <w:autoSpaceDN w:val="0"/>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本招标文件仅适用于本项目公开招标活动。</w:t>
      </w:r>
    </w:p>
    <w:p w14:paraId="4E9A4A71">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开招标活动及因本次招标产生的合同受中国法律制约和保护。</w:t>
      </w:r>
    </w:p>
    <w:p w14:paraId="72ACBFEF">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招标文件的解释权属于</w:t>
      </w:r>
      <w:r>
        <w:rPr>
          <w:rFonts w:hint="eastAsia" w:ascii="宋体" w:hAnsi="宋体" w:eastAsia="宋体" w:cs="宋体"/>
          <w:color w:val="000000"/>
          <w:kern w:val="0"/>
          <w:sz w:val="24"/>
          <w:highlight w:val="none"/>
          <w:lang w:val="en-US" w:eastAsia="zh-CN"/>
        </w:rPr>
        <w:t>招标人</w:t>
      </w:r>
      <w:r>
        <w:rPr>
          <w:rFonts w:hint="eastAsia" w:ascii="宋体" w:hAnsi="宋体" w:eastAsia="宋体" w:cs="宋体"/>
          <w:color w:val="000000"/>
          <w:kern w:val="0"/>
          <w:sz w:val="24"/>
          <w:highlight w:val="none"/>
        </w:rPr>
        <w:t>。</w:t>
      </w:r>
    </w:p>
    <w:p w14:paraId="0022FD18">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sz w:val="24"/>
          <w:highlight w:val="none"/>
        </w:rPr>
        <w:t>应在收到招标文件之日或者招标文件公告期限届满之日后的7个工作日内一次性提出询问或质疑</w:t>
      </w:r>
      <w:r>
        <w:rPr>
          <w:rFonts w:hint="eastAsia" w:ascii="宋体" w:hAnsi="宋体" w:eastAsia="宋体" w:cs="宋体"/>
          <w:color w:val="000000"/>
          <w:kern w:val="0"/>
          <w:sz w:val="24"/>
          <w:highlight w:val="none"/>
        </w:rPr>
        <w:t>，未</w:t>
      </w:r>
      <w:r>
        <w:rPr>
          <w:rFonts w:hint="eastAsia" w:ascii="宋体" w:hAnsi="宋体" w:eastAsia="宋体" w:cs="宋体"/>
          <w:sz w:val="24"/>
          <w:highlight w:val="none"/>
        </w:rPr>
        <w:t>在规定期间内提出</w:t>
      </w:r>
      <w:r>
        <w:rPr>
          <w:rFonts w:hint="eastAsia" w:ascii="宋体" w:hAnsi="宋体" w:eastAsia="宋体" w:cs="宋体"/>
          <w:color w:val="000000"/>
          <w:kern w:val="0"/>
          <w:sz w:val="24"/>
          <w:highlight w:val="none"/>
        </w:rPr>
        <w:t>询问或疑问的，视同</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理解并接受本招标文件所有内容，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不得在招标活动期间及招标结束后针对本项目招标公告及招标文件中的所有内容提出质疑、投诉。非书面形式的不作为日后质疑提出的依据。</w:t>
      </w:r>
    </w:p>
    <w:p w14:paraId="5A2479FE">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5</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投标人应认真审阅招标文件中所有的事项、格式、条款和规范要求等，如果</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没有按照招标文件要求提交响应文件，或者投标文件没有对招标文件做出实质性响应，将被拒绝参与投标。</w:t>
      </w:r>
    </w:p>
    <w:p w14:paraId="7D5CAA47">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二、招标文件的补充说明、澄清、修改、答疑</w:t>
      </w:r>
    </w:p>
    <w:p w14:paraId="5CED4A90">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代理机构有权对发出的招标文件进行必要的补充说明、澄清或修改。</w:t>
      </w:r>
    </w:p>
    <w:p w14:paraId="53DC0903">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招标文件的澄清、修改、补充等内容均以补充公告的形式发布，且以“</w:t>
      </w:r>
      <w:r>
        <w:rPr>
          <w:rFonts w:hint="eastAsia" w:ascii="宋体" w:hAnsi="宋体" w:eastAsia="宋体" w:cs="宋体"/>
          <w:color w:val="000000"/>
          <w:sz w:val="24"/>
          <w:highlight w:val="none"/>
          <w:lang w:eastAsia="zh-CN"/>
        </w:rPr>
        <w:t>南通职业大学采购与招标信息网</w:t>
      </w:r>
      <w:r>
        <w:rPr>
          <w:rFonts w:hint="eastAsia" w:ascii="宋体" w:hAnsi="宋体" w:eastAsia="宋体" w:cs="宋体"/>
          <w:color w:val="000000"/>
          <w:sz w:val="24"/>
          <w:highlight w:val="none"/>
        </w:rPr>
        <w:t>”发布的信息为准。</w:t>
      </w:r>
    </w:p>
    <w:p w14:paraId="6FF465FF">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代理机构对招标文件的补充说明、澄清或修改，将构成招标文件的一部分，对投标人具有约束力。</w:t>
      </w:r>
    </w:p>
    <w:p w14:paraId="31BBA1B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补充说明、澄清或修改的内容可能影响到投标文件编制的，代理机构将在提交投标文件截止之日15日前，发布补充说明、澄清或修改公告，不足15日的，应当顺延提交投标文件截止之日。</w:t>
      </w:r>
    </w:p>
    <w:p w14:paraId="78E90BB9">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除非代理机构以书面的形式对招标文件作出澄清、修改及补充，投标人对涉及招标文件的任何推论、理解和结论所造成的结果，均由投标人自负。</w:t>
      </w:r>
    </w:p>
    <w:p w14:paraId="5CCDACA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视情组织答疑会。如有答疑且对招标文件内容有修改，代理机构将按照本须知有关规定，以补充通知（公告）的方式发出。</w:t>
      </w:r>
    </w:p>
    <w:p w14:paraId="03DAAF1E">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kern w:val="0"/>
          <w:sz w:val="24"/>
          <w:highlight w:val="none"/>
        </w:rPr>
        <w:t>三、</w:t>
      </w:r>
      <w:r>
        <w:rPr>
          <w:rFonts w:hint="eastAsia" w:ascii="宋体" w:hAnsi="宋体" w:eastAsia="宋体" w:cs="宋体"/>
          <w:b/>
          <w:color w:val="000000"/>
          <w:sz w:val="24"/>
          <w:highlight w:val="none"/>
        </w:rPr>
        <w:t>投标文件的编写及装订</w:t>
      </w:r>
    </w:p>
    <w:p w14:paraId="4ABDFB9E">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投标人提交的投标文件以及投标人与代理机构就有关投标的所有来往通知、函件和文件均应使用简体中文。</w:t>
      </w:r>
    </w:p>
    <w:p w14:paraId="0CCA7A65">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除技术性能另有规定外，投标文件所使用的度量衡单位，均须采用国家法定计量单位。</w:t>
      </w:r>
    </w:p>
    <w:p w14:paraId="0A5D91D3">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投标文件的组成（参见第七章），投标人按招标文件要求编写投标文件，并采用A4纸（图纸等除外）牢固装订成册。投标文件不得行间插字、涂改、增删，如修改错漏处，须经投标人法定代表人或被授权人签字。</w:t>
      </w:r>
    </w:p>
    <w:p w14:paraId="3327C429">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四、投标文件的份数和签署</w:t>
      </w:r>
    </w:p>
    <w:p w14:paraId="2A1E1B7E">
      <w:pPr>
        <w:snapToGrid w:val="0"/>
        <w:spacing w:line="360" w:lineRule="auto"/>
        <w:ind w:firstLine="480" w:firstLineChars="200"/>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eastAsia="zh-CN"/>
        </w:rPr>
        <w:t>投标人</w:t>
      </w:r>
      <w:r>
        <w:rPr>
          <w:rFonts w:hint="eastAsia" w:ascii="宋体" w:hAnsi="宋体" w:eastAsia="宋体" w:cs="宋体"/>
          <w:color w:val="000000"/>
          <w:sz w:val="24"/>
          <w:highlight w:val="none"/>
        </w:rPr>
        <w:t>应准备</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lang w:val="en-US" w:eastAsia="zh-CN"/>
        </w:rPr>
        <w:t>伍</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t>份完整的</w:t>
      </w:r>
      <w:r>
        <w:rPr>
          <w:rFonts w:hint="eastAsia" w:ascii="宋体" w:hAnsi="宋体" w:cs="宋体"/>
          <w:color w:val="000000"/>
          <w:sz w:val="24"/>
          <w:highlight w:val="none"/>
          <w:lang w:val="en-US" w:eastAsia="zh-CN"/>
        </w:rPr>
        <w:t>纸质</w:t>
      </w:r>
      <w:r>
        <w:rPr>
          <w:rFonts w:hint="eastAsia" w:ascii="宋体" w:hAnsi="宋体" w:eastAsia="宋体" w:cs="宋体"/>
          <w:color w:val="000000"/>
          <w:sz w:val="24"/>
          <w:highlight w:val="none"/>
        </w:rPr>
        <w:t>投标文件，其中正本</w:t>
      </w:r>
      <w:r>
        <w:rPr>
          <w:rFonts w:hint="eastAsia" w:ascii="宋体" w:hAnsi="宋体" w:eastAsia="宋体" w:cs="宋体"/>
          <w:b/>
          <w:color w:val="000000"/>
          <w:sz w:val="24"/>
          <w:highlight w:val="none"/>
          <w:u w:val="single"/>
        </w:rPr>
        <w:t xml:space="preserve"> 壹 </w:t>
      </w:r>
      <w:r>
        <w:rPr>
          <w:rFonts w:hint="eastAsia" w:ascii="宋体" w:hAnsi="宋体" w:eastAsia="宋体" w:cs="宋体"/>
          <w:color w:val="000000"/>
          <w:sz w:val="24"/>
          <w:highlight w:val="none"/>
        </w:rPr>
        <w:t>份，副本</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lang w:val="en-US" w:eastAsia="zh-CN"/>
        </w:rPr>
        <w:t>肆</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t>份，并标明“正本”或“副本”字样。</w:t>
      </w:r>
      <w:r>
        <w:rPr>
          <w:rFonts w:hint="eastAsia" w:ascii="宋体" w:hAnsi="宋体" w:eastAsia="宋体" w:cs="宋体"/>
          <w:b/>
          <w:color w:val="000000"/>
          <w:sz w:val="24"/>
          <w:highlight w:val="none"/>
        </w:rPr>
        <w:t>投标人可将投标文件正副本统一密封或分别密封，如正本和副本分别密封的，应在封袋上标明正、副本字样。</w:t>
      </w:r>
    </w:p>
    <w:p w14:paraId="47B8E4D7">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投标文件须用不能擦去的墨水书写或打印并按招标文件要求在规定的地方由法定代表人或被授权人签字或盖章，并加盖</w:t>
      </w:r>
      <w:r>
        <w:rPr>
          <w:rFonts w:hint="eastAsia" w:ascii="宋体" w:hAnsi="宋体" w:eastAsia="宋体" w:cs="宋体"/>
          <w:sz w:val="24"/>
          <w:highlight w:val="none"/>
        </w:rPr>
        <w:t>投标人公章。本</w:t>
      </w:r>
      <w:r>
        <w:rPr>
          <w:rFonts w:hint="eastAsia" w:ascii="宋体" w:hAnsi="宋体" w:eastAsia="宋体" w:cs="宋体"/>
          <w:sz w:val="24"/>
          <w:highlight w:val="none"/>
          <w:lang w:eastAsia="zh-CN"/>
        </w:rPr>
        <w:t>招标文件</w:t>
      </w:r>
      <w:r>
        <w:rPr>
          <w:rFonts w:hint="eastAsia" w:ascii="宋体" w:hAnsi="宋体" w:eastAsia="宋体" w:cs="宋体"/>
          <w:sz w:val="24"/>
          <w:highlight w:val="none"/>
        </w:rPr>
        <w:t>所表述（指定）的公章是指法定名称章，不包括合同专用章、业务专用章等印章</w:t>
      </w:r>
      <w:r>
        <w:rPr>
          <w:rFonts w:hint="eastAsia" w:ascii="宋体" w:hAnsi="宋体" w:eastAsia="宋体" w:cs="宋体"/>
          <w:color w:val="000000"/>
          <w:sz w:val="24"/>
          <w:highlight w:val="none"/>
        </w:rPr>
        <w:t>。</w:t>
      </w:r>
    </w:p>
    <w:p w14:paraId="4C39E264">
      <w:pPr>
        <w:tabs>
          <w:tab w:val="left" w:pos="360"/>
        </w:tabs>
        <w:spacing w:after="60" w:line="460" w:lineRule="exact"/>
        <w:ind w:firstLine="480" w:firstLineChars="200"/>
        <w:rPr>
          <w:rFonts w:hint="eastAsia" w:ascii="宋体" w:hAnsi="宋体" w:cs="宋体"/>
          <w:sz w:val="24"/>
          <w:highlight w:val="none"/>
          <w:lang w:val="en-US" w:eastAsia="zh-CN"/>
        </w:rPr>
      </w:pPr>
      <w:r>
        <w:rPr>
          <w:rFonts w:hint="eastAsia" w:ascii="宋体" w:hAnsi="宋体" w:cs="宋体"/>
          <w:color w:val="000000"/>
          <w:sz w:val="24"/>
          <w:highlight w:val="none"/>
          <w:lang w:val="en-US" w:eastAsia="zh-CN"/>
        </w:rPr>
        <w:t>3.</w:t>
      </w:r>
      <w:r>
        <w:rPr>
          <w:rFonts w:hint="eastAsia" w:ascii="宋体" w:hAnsi="宋体" w:cs="宋体"/>
          <w:b/>
          <w:bCs/>
          <w:sz w:val="24"/>
          <w:highlight w:val="none"/>
          <w:lang w:val="en-US" w:eastAsia="zh-CN"/>
        </w:rPr>
        <w:t>本项目要求提供电子投标文件一份</w:t>
      </w:r>
      <w:r>
        <w:rPr>
          <w:rFonts w:hint="eastAsia" w:ascii="宋体" w:hAnsi="宋体" w:cs="宋体"/>
          <w:sz w:val="24"/>
          <w:highlight w:val="none"/>
          <w:lang w:val="en-US" w:eastAsia="zh-CN"/>
        </w:rPr>
        <w:t>，电子投标文件的内容为资格审查文件、价格标打印盖章后的投标文件的扫描件（资格审查文件、价格标需分别逐页连续扫描为两个独立的PDF文件），采取U盘方式提交，需单独密封提交。</w:t>
      </w:r>
    </w:p>
    <w:p w14:paraId="5B39C51C">
      <w:pPr>
        <w:snapToGrid w:val="0"/>
        <w:spacing w:line="360" w:lineRule="auto"/>
        <w:ind w:firstLine="480" w:firstLineChars="200"/>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电子投标文件内容应与提交的纸质投标文件内容一致。否则，由此产生的后果投标人自负。</w:t>
      </w:r>
    </w:p>
    <w:p w14:paraId="33521171">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五、投标文件的密封及标记</w:t>
      </w:r>
    </w:p>
    <w:p w14:paraId="1F1ED2FF">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cs="宋体"/>
          <w:sz w:val="24"/>
          <w:highlight w:val="none"/>
          <w:lang w:val="en-US" w:eastAsia="zh-CN"/>
        </w:rPr>
        <w:t>投标</w:t>
      </w:r>
      <w:r>
        <w:rPr>
          <w:rFonts w:hint="eastAsia" w:ascii="宋体" w:hAnsi="宋体" w:cs="宋体"/>
          <w:sz w:val="24"/>
          <w:highlight w:val="none"/>
        </w:rPr>
        <w:t>文件由：</w:t>
      </w:r>
      <w:r>
        <w:rPr>
          <w:rFonts w:hint="eastAsia" w:ascii="宋体" w:hAnsi="宋体" w:cs="宋体"/>
          <w:b/>
          <w:bCs/>
          <w:sz w:val="24"/>
          <w:highlight w:val="none"/>
          <w:u w:val="single"/>
        </w:rPr>
        <w:t>1、资格审查文件</w:t>
      </w:r>
      <w:r>
        <w:rPr>
          <w:rFonts w:hint="eastAsia" w:ascii="宋体" w:hAnsi="宋体" w:cs="宋体"/>
          <w:b/>
          <w:bCs/>
          <w:sz w:val="24"/>
          <w:highlight w:val="none"/>
          <w:u w:val="single"/>
          <w:lang w:val="en-US" w:eastAsia="zh-CN"/>
        </w:rPr>
        <w:t xml:space="preserve"> </w:t>
      </w:r>
      <w:r>
        <w:rPr>
          <w:rFonts w:hint="eastAsia" w:ascii="宋体" w:hAnsi="宋体" w:cs="宋体"/>
          <w:b/>
          <w:bCs/>
          <w:sz w:val="24"/>
          <w:highlight w:val="none"/>
          <w:u w:val="single"/>
        </w:rPr>
        <w:t>2</w:t>
      </w:r>
      <w:r>
        <w:rPr>
          <w:rFonts w:hint="eastAsia" w:ascii="宋体" w:hAnsi="宋体" w:cs="宋体"/>
          <w:b/>
          <w:bCs/>
          <w:sz w:val="24"/>
          <w:highlight w:val="none"/>
          <w:u w:val="single"/>
          <w:lang w:eastAsia="zh-CN"/>
        </w:rPr>
        <w:t>、</w:t>
      </w:r>
      <w:r>
        <w:rPr>
          <w:rFonts w:hint="eastAsia" w:ascii="宋体" w:hAnsi="宋体" w:cs="宋体"/>
          <w:b/>
          <w:bCs/>
          <w:sz w:val="24"/>
          <w:highlight w:val="none"/>
          <w:u w:val="single"/>
          <w:lang w:val="en-US" w:eastAsia="zh-CN"/>
        </w:rPr>
        <w:t>价格标 3、电子投标文件</w:t>
      </w:r>
      <w:r>
        <w:rPr>
          <w:rFonts w:hint="eastAsia" w:ascii="宋体" w:hAnsi="宋体" w:cs="宋体"/>
          <w:b/>
          <w:bCs/>
          <w:sz w:val="24"/>
          <w:highlight w:val="none"/>
          <w:u w:val="none"/>
        </w:rPr>
        <w:t>，</w:t>
      </w:r>
      <w:r>
        <w:rPr>
          <w:rFonts w:hint="eastAsia" w:ascii="宋体" w:hAnsi="宋体" w:cs="宋体"/>
          <w:sz w:val="24"/>
          <w:highlight w:val="none"/>
        </w:rPr>
        <w:t>共</w:t>
      </w:r>
      <w:r>
        <w:rPr>
          <w:rFonts w:hint="eastAsia" w:ascii="宋体" w:hAnsi="宋体" w:cs="宋体"/>
          <w:sz w:val="24"/>
          <w:highlight w:val="none"/>
          <w:lang w:val="en-US" w:eastAsia="zh-CN"/>
        </w:rPr>
        <w:t>3</w:t>
      </w:r>
      <w:r>
        <w:rPr>
          <w:rFonts w:hint="eastAsia" w:ascii="宋体" w:hAnsi="宋体" w:cs="宋体"/>
          <w:sz w:val="24"/>
          <w:highlight w:val="none"/>
        </w:rPr>
        <w:t>部分组成，每部分</w:t>
      </w:r>
      <w:r>
        <w:rPr>
          <w:rFonts w:hint="eastAsia" w:ascii="宋体" w:hAnsi="宋体" w:cs="宋体"/>
          <w:b/>
          <w:bCs/>
          <w:sz w:val="24"/>
          <w:highlight w:val="none"/>
        </w:rPr>
        <w:t>须分别单独密封</w:t>
      </w:r>
      <w:r>
        <w:rPr>
          <w:rFonts w:hint="eastAsia" w:ascii="宋体" w:hAnsi="宋体" w:cs="宋体"/>
          <w:sz w:val="24"/>
          <w:highlight w:val="none"/>
        </w:rPr>
        <w:t>，不得相互混淆，价格文件不得出现于其他</w:t>
      </w:r>
      <w:r>
        <w:rPr>
          <w:rFonts w:hint="eastAsia" w:ascii="宋体" w:hAnsi="宋体" w:cs="宋体"/>
          <w:sz w:val="24"/>
          <w:highlight w:val="none"/>
          <w:lang w:val="en-US" w:eastAsia="zh-CN"/>
        </w:rPr>
        <w:t>投标</w:t>
      </w:r>
      <w:r>
        <w:rPr>
          <w:rFonts w:hint="eastAsia" w:ascii="宋体" w:hAnsi="宋体" w:cs="宋体"/>
          <w:sz w:val="24"/>
          <w:highlight w:val="none"/>
        </w:rPr>
        <w:t>文件中。</w:t>
      </w:r>
    </w:p>
    <w:p w14:paraId="49A6327C">
      <w:pPr>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密封后应标明投标文件项目名称、投标人名称，封袋上应加盖投标人公章。</w:t>
      </w:r>
    </w:p>
    <w:p w14:paraId="52F883D5">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六、投标报价</w:t>
      </w:r>
    </w:p>
    <w:p w14:paraId="790BADD9">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本项目不接受任何有选择的报价。</w:t>
      </w:r>
    </w:p>
    <w:p w14:paraId="7716531B">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投标报价均以人民币为报价的币种。</w:t>
      </w:r>
    </w:p>
    <w:p w14:paraId="10AFE9DA">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报价表必须加盖投标人公章。投标文件的大写金额和小写金额不一致的，以大写金额为准；总价金额与按单价汇总金额不一致的，以单价金额计算结果为准；单价金额小数点有明显错位的，应以总价为准，并修改单价。</w:t>
      </w:r>
    </w:p>
    <w:p w14:paraId="5E4F5C1E">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投标报价（以人民币计价）应</w:t>
      </w:r>
      <w:bookmarkStart w:id="13" w:name="_Hlk146044770"/>
      <w:r>
        <w:rPr>
          <w:rFonts w:hint="eastAsia" w:ascii="宋体" w:hAnsi="宋体" w:eastAsia="宋体" w:cs="宋体"/>
          <w:color w:val="000000"/>
          <w:sz w:val="24"/>
          <w:highlight w:val="none"/>
        </w:rPr>
        <w:t>包括但不限于服务费、维护费、人员薪酬、利润、税费等一切费用。</w:t>
      </w:r>
      <w:r>
        <w:rPr>
          <w:rFonts w:hint="eastAsia" w:ascii="宋体" w:hAnsi="宋体" w:eastAsia="宋体" w:cs="宋体"/>
          <w:color w:val="000000"/>
          <w:sz w:val="24"/>
          <w:highlight w:val="none"/>
          <w:lang w:val="en-US" w:eastAsia="zh-CN"/>
        </w:rPr>
        <w:t>招标人</w:t>
      </w:r>
      <w:r>
        <w:rPr>
          <w:rFonts w:hint="eastAsia" w:ascii="宋体" w:hAnsi="宋体" w:eastAsia="宋体" w:cs="宋体"/>
          <w:color w:val="000000"/>
          <w:sz w:val="24"/>
          <w:highlight w:val="none"/>
        </w:rPr>
        <w:t>不再另行支付其他费用。服务期内报价不随国家政策或法规、标准及市场因素的变化而进行调整。</w:t>
      </w:r>
    </w:p>
    <w:bookmarkEnd w:id="13"/>
    <w:p w14:paraId="504170C0">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一次报定的投标报价为</w:t>
      </w:r>
      <w:r>
        <w:rPr>
          <w:rFonts w:hint="eastAsia" w:ascii="宋体" w:hAnsi="宋体" w:eastAsia="宋体" w:cs="宋体"/>
          <w:color w:val="000000"/>
          <w:sz w:val="24"/>
          <w:highlight w:val="none"/>
          <w:lang w:val="en-US" w:eastAsia="zh-CN"/>
        </w:rPr>
        <w:t>中标</w:t>
      </w:r>
      <w:r>
        <w:rPr>
          <w:rFonts w:hint="eastAsia" w:ascii="宋体" w:hAnsi="宋体" w:eastAsia="宋体" w:cs="宋体"/>
          <w:color w:val="000000"/>
          <w:sz w:val="24"/>
          <w:highlight w:val="none"/>
        </w:rPr>
        <w:t>价，同时，中标单位的中标单价在合同实施期间不因市场变化因素而变动。</w:t>
      </w:r>
    </w:p>
    <w:p w14:paraId="465119F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应详细阅读招标文件的全部内容，根据采购项目需求，准确制定相关工作方案等，必须对本招标项目全部进行报价，如有漏项，视同对本项目的优惠。不按招标文件的要求提供投标响应文件，导致报价无效，按无效投标处理。</w:t>
      </w:r>
    </w:p>
    <w:p w14:paraId="74384FED">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7</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招标文件未列明，而投标人认为必需的费用也需列入报价。</w:t>
      </w:r>
    </w:p>
    <w:p w14:paraId="04976F6C">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七、投标保证金</w:t>
      </w:r>
    </w:p>
    <w:p w14:paraId="5EA850A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本项目不收取投标保证金。</w:t>
      </w:r>
    </w:p>
    <w:p w14:paraId="2D4A8C20">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八、投标文件的递交、修改与撤回</w:t>
      </w:r>
    </w:p>
    <w:p w14:paraId="6DFE0E67">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投标人应在招标文件规定的投标截止时间前递交投标文件。不论中标与否，所有已开启的投标文件均予不退，未开启的投标文件可退回。</w:t>
      </w:r>
    </w:p>
    <w:p w14:paraId="41E20A1A">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在投标截止时间前，投标人可以修改或撤回已递交的投标文件，但应以书面形式通知</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w:t>
      </w:r>
    </w:p>
    <w:p w14:paraId="6FAFFCFB">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投标人修改或撤回已递交投标文件的书面通知应按照本招标文件的要求签字或盖章。</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收到书面通知后，向投标人出具签收凭证。</w:t>
      </w:r>
    </w:p>
    <w:p w14:paraId="5FAE34A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修改的内容为投标文件的组成部分。修改的投标文件应按照本招标文件的规定进行编制、密封、标记和递交，并标明“修改”字样。</w:t>
      </w:r>
    </w:p>
    <w:p w14:paraId="46CFCFD1">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九、投标有效期</w:t>
      </w:r>
    </w:p>
    <w:p w14:paraId="3E1001F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投标有效期为</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规定的开标之日后</w:t>
      </w:r>
      <w:r>
        <w:rPr>
          <w:rFonts w:hint="eastAsia" w:ascii="宋体" w:hAnsi="宋体" w:eastAsia="宋体" w:cs="宋体"/>
          <w:bCs/>
          <w:color w:val="000000"/>
          <w:sz w:val="24"/>
          <w:highlight w:val="none"/>
          <w:u w:val="single"/>
        </w:rPr>
        <w:t>六十(60)天</w:t>
      </w:r>
      <w:r>
        <w:rPr>
          <w:rFonts w:hint="eastAsia" w:ascii="宋体" w:hAnsi="宋体" w:eastAsia="宋体" w:cs="宋体"/>
          <w:bCs/>
          <w:color w:val="000000"/>
          <w:sz w:val="24"/>
          <w:highlight w:val="none"/>
        </w:rPr>
        <w:t>。投标有效期比规定短的将被视为非响应性投标而予以拒绝。</w:t>
      </w:r>
    </w:p>
    <w:p w14:paraId="59B58403">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在特殊情况下，</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42EC34A6">
      <w:pPr>
        <w:snapToGrid w:val="0"/>
        <w:spacing w:line="360" w:lineRule="auto"/>
        <w:ind w:firstLine="482" w:firstLineChars="200"/>
        <w:outlineLvl w:val="1"/>
        <w:rPr>
          <w:rFonts w:hint="eastAsia" w:ascii="宋体" w:hAnsi="宋体" w:eastAsia="宋体" w:cs="宋体"/>
          <w:b/>
          <w:color w:val="000000"/>
          <w:sz w:val="24"/>
          <w:highlight w:val="none"/>
        </w:rPr>
      </w:pPr>
      <w:bookmarkStart w:id="14" w:name="_Toc513029230"/>
      <w:bookmarkStart w:id="15" w:name="_Toc16938546"/>
      <w:bookmarkStart w:id="16" w:name="_Toc20823302"/>
      <w:r>
        <w:rPr>
          <w:rFonts w:hint="eastAsia" w:ascii="宋体" w:hAnsi="宋体" w:eastAsia="宋体" w:cs="宋体"/>
          <w:b/>
          <w:color w:val="000000"/>
          <w:sz w:val="24"/>
          <w:highlight w:val="none"/>
        </w:rPr>
        <w:t>十、开标</w:t>
      </w:r>
      <w:bookmarkEnd w:id="14"/>
      <w:bookmarkEnd w:id="15"/>
      <w:bookmarkEnd w:id="16"/>
    </w:p>
    <w:p w14:paraId="0C4C84D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代理机构将在招标公告中规定的时间和地点组织公开开标。投标人应委派携带有效证件的代表准时参加，参加开标的代表需签名以证明其出席。</w:t>
      </w:r>
    </w:p>
    <w:p w14:paraId="5329938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开标仪式由代理机构组织，投标人代表、公证员（必要时）、监管代表（必要时）等参加。</w:t>
      </w:r>
    </w:p>
    <w:p w14:paraId="7931A820">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按照规定同意撤回的投标将不予开封。</w:t>
      </w:r>
    </w:p>
    <w:p w14:paraId="6352895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开标时请公证人员或投标人代表或监管代表查验投标文件密封情况，确认无误后，进入评标区评审。</w:t>
      </w:r>
    </w:p>
    <w:p w14:paraId="2132FE2A">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5、代理机构将指定专人负责开标记录并存档备查。</w:t>
      </w:r>
    </w:p>
    <w:p w14:paraId="2AAFDCF0">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十一、评标委员会</w:t>
      </w:r>
    </w:p>
    <w:p w14:paraId="0160E2B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开标后，代理机构将立即组织评标委员会（以下简称评委会）进行评标。</w:t>
      </w:r>
    </w:p>
    <w:p w14:paraId="30FB7E79">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评委会由有关技术、经济等方面的专家组成，且人员构成符合招标有关规定。</w:t>
      </w:r>
    </w:p>
    <w:p w14:paraId="264A7792">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评委会独立工作，负责评审所有投标文件并推荐中候选标人。</w:t>
      </w:r>
    </w:p>
    <w:p w14:paraId="0BD2853E">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十二、评标过程的保密与公正</w:t>
      </w:r>
    </w:p>
    <w:p w14:paraId="182B0908">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公开开标后，直至向中标的投标人授予合同时止，凡是与审查、澄清、评价和比较投标的有关资料以及授标建议等，</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、评委、代理机构均不得向投标人或与评标无关的其他人员透露。</w:t>
      </w:r>
    </w:p>
    <w:p w14:paraId="457EE221">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在评标过程中，投标人不得以任何行为影响评标过程，否则其投标文件将被作为无效投标文件。</w:t>
      </w:r>
    </w:p>
    <w:p w14:paraId="459A861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在评标期间，代理机构将设专门人员与投标人联系。</w:t>
      </w:r>
    </w:p>
    <w:p w14:paraId="26BFC9DB">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代理机构和评标委员会不得向落标的投标人解释未中标原因，也不公布评标过程中的相关细节。</w:t>
      </w:r>
    </w:p>
    <w:p w14:paraId="0A8FB57F">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十三、投标澄清</w:t>
      </w:r>
    </w:p>
    <w:p w14:paraId="14E0427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评标期间，为有助于对投标文件的审查、评价和比较，评委会有权以书面形式要求投标人对其投标文件进行澄清，但并非对每个投标人都作澄清要求。</w:t>
      </w:r>
    </w:p>
    <w:p w14:paraId="2DCBC642">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eastAsia="宋体"/>
          <w:sz w:val="24"/>
          <w:szCs w:val="24"/>
          <w:highlight w:val="none"/>
        </w:rPr>
        <w:t>接</w:t>
      </w:r>
      <w:r>
        <w:rPr>
          <w:rFonts w:hint="eastAsia" w:ascii="宋体" w:hAnsi="宋体" w:eastAsia="宋体" w:cs="宋体"/>
          <w:bCs/>
          <w:color w:val="000000"/>
          <w:sz w:val="24"/>
          <w:highlight w:val="none"/>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851BE5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接到评委会澄清要求的投标人如未按规定做出澄清，其风险由投标人自行承担。</w:t>
      </w:r>
    </w:p>
    <w:p w14:paraId="05517473">
      <w:pPr>
        <w:snapToGrid w:val="0"/>
        <w:spacing w:line="360" w:lineRule="auto"/>
        <w:ind w:firstLine="482" w:firstLineChars="200"/>
        <w:outlineLvl w:val="1"/>
        <w:rPr>
          <w:rFonts w:hint="eastAsia" w:ascii="宋体" w:hAnsi="宋体" w:eastAsia="宋体" w:cs="宋体"/>
          <w:b/>
          <w:color w:val="000000"/>
          <w:sz w:val="24"/>
          <w:highlight w:val="none"/>
        </w:rPr>
      </w:pPr>
      <w:bookmarkStart w:id="17" w:name="_Toc513029233"/>
      <w:bookmarkStart w:id="18" w:name="_Toc20823305"/>
      <w:bookmarkStart w:id="19" w:name="_Toc16938549"/>
      <w:r>
        <w:rPr>
          <w:rFonts w:hint="eastAsia" w:ascii="宋体" w:hAnsi="宋体" w:eastAsia="宋体" w:cs="宋体"/>
          <w:b/>
          <w:color w:val="000000"/>
          <w:sz w:val="24"/>
          <w:highlight w:val="none"/>
        </w:rPr>
        <w:t>十四、投标文件的初审</w:t>
      </w:r>
      <w:bookmarkEnd w:id="17"/>
      <w:bookmarkEnd w:id="18"/>
      <w:bookmarkEnd w:id="19"/>
    </w:p>
    <w:p w14:paraId="5BEC3A79">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投标文件初审分为资格性检查和符合性检查。</w:t>
      </w:r>
    </w:p>
    <w:p w14:paraId="7266761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资格性检查：依据法律法规和招标文件的规定，</w:t>
      </w:r>
      <w:r>
        <w:rPr>
          <w:rFonts w:hint="eastAsia" w:ascii="宋体" w:hAnsi="宋体" w:cs="宋体"/>
          <w:bCs/>
          <w:color w:val="000000"/>
          <w:sz w:val="24"/>
          <w:highlight w:val="none"/>
          <w:lang w:val="en-US" w:eastAsia="zh-CN"/>
        </w:rPr>
        <w:t>由招标人代表</w:t>
      </w:r>
      <w:r>
        <w:rPr>
          <w:rFonts w:hint="eastAsia" w:ascii="宋体" w:hAnsi="宋体" w:eastAsia="宋体" w:cs="宋体"/>
          <w:bCs/>
          <w:color w:val="000000"/>
          <w:sz w:val="24"/>
          <w:highlight w:val="none"/>
        </w:rPr>
        <w:t>对投标文件中的资格证明文件进行审查，以确定</w:t>
      </w:r>
      <w:r>
        <w:rPr>
          <w:rFonts w:hint="eastAsia" w:ascii="宋体" w:hAnsi="宋体" w:eastAsia="宋体" w:cs="宋体"/>
          <w:bCs/>
          <w:color w:val="000000"/>
          <w:sz w:val="24"/>
          <w:highlight w:val="none"/>
          <w:lang w:eastAsia="zh-CN"/>
        </w:rPr>
        <w:t>投标人</w:t>
      </w:r>
      <w:r>
        <w:rPr>
          <w:rFonts w:hint="eastAsia" w:ascii="宋体" w:hAnsi="宋体" w:eastAsia="宋体" w:cs="宋体"/>
          <w:bCs/>
          <w:color w:val="000000"/>
          <w:sz w:val="24"/>
          <w:highlight w:val="none"/>
        </w:rPr>
        <w:t>是否具备投标资格。</w:t>
      </w:r>
    </w:p>
    <w:p w14:paraId="5F18F75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凡在投标截止时间节点，已被“信用中国”网站列入失信被执行人、重大税收违法案件当事人名单；被中国政府采购网列入政府采购严重失信行为记录名单，将拒绝其参加招标活动。</w:t>
      </w:r>
    </w:p>
    <w:p w14:paraId="43AC6E5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符合性检查：依据招标文件的规定，</w:t>
      </w:r>
      <w:r>
        <w:rPr>
          <w:rFonts w:hint="eastAsia" w:ascii="宋体" w:hAnsi="宋体" w:cs="宋体"/>
          <w:bCs/>
          <w:color w:val="000000"/>
          <w:sz w:val="24"/>
          <w:highlight w:val="none"/>
          <w:lang w:val="en-US" w:eastAsia="zh-CN"/>
        </w:rPr>
        <w:t>评委会</w:t>
      </w:r>
      <w:r>
        <w:rPr>
          <w:rFonts w:hint="eastAsia" w:ascii="宋体" w:hAnsi="宋体" w:eastAsia="宋体" w:cs="宋体"/>
          <w:bCs/>
          <w:color w:val="000000"/>
          <w:sz w:val="24"/>
          <w:highlight w:val="none"/>
        </w:rPr>
        <w:t>从投标文件的有效性、完整性和对招标文件的响应程度进行审查，以确定是否对招标文件的实质性要求作出响应。</w:t>
      </w:r>
    </w:p>
    <w:p w14:paraId="0CCD81AE">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781E618A">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4353C68C">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如果投标文件实质上没有响应招标文件的要求，评委会将予以拒绝，投标人不得通过修改或撤销不合要求的偏离或保留而使其投标成为实质性响应的投标。</w:t>
      </w:r>
    </w:p>
    <w:p w14:paraId="66C2C5BA">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评委会将对确定为实质性响应的投标进行进一步审核，对投标文件中大小写金额不一致等问题的评审原则如下：</w:t>
      </w:r>
    </w:p>
    <w:p w14:paraId="13E92901">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C9E8ED3">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5</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评委会将按上述修正错误的方法调整投标文件中的投标报价，调整后的价格应对投标人具有约束力。如果投标人不接受修正后的价格，则其投标将被拒绝。</w:t>
      </w:r>
    </w:p>
    <w:p w14:paraId="2B178EE8">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6</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46B75B92">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十五、无效投标条款和废标条款</w:t>
      </w:r>
    </w:p>
    <w:p w14:paraId="6596FAD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无效投标条款</w:t>
      </w:r>
    </w:p>
    <w:p w14:paraId="1A520913">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1.1未按照招标文件规定要求密封、签署、盖章的；</w:t>
      </w:r>
    </w:p>
    <w:p w14:paraId="2771D2A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1.2投标人在报价时采用选择性报价；</w:t>
      </w:r>
    </w:p>
    <w:p w14:paraId="5C14249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1.3投标人不具备招标文件中规定资格要求的；</w:t>
      </w:r>
    </w:p>
    <w:p w14:paraId="0D66A1E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1.4投标人的报价超过了采购预算的；</w:t>
      </w:r>
    </w:p>
    <w:p w14:paraId="04D23D38">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1.5未通过符合性检查的；</w:t>
      </w:r>
    </w:p>
    <w:p w14:paraId="0566BCA4">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1.6不符合招标文件中规定的其他实质性要求和条件的；</w:t>
      </w:r>
    </w:p>
    <w:p w14:paraId="1F29BBEF">
      <w:pPr>
        <w:snapToGrid w:val="0"/>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rPr>
        <w:t>1.7投标文件含有</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不能接受的附加条件的</w:t>
      </w:r>
      <w:r>
        <w:rPr>
          <w:rFonts w:hint="eastAsia" w:ascii="宋体" w:hAnsi="宋体" w:cs="宋体"/>
          <w:bCs/>
          <w:sz w:val="24"/>
          <w:highlight w:val="none"/>
          <w:lang w:eastAsia="zh-CN"/>
        </w:rPr>
        <w:t>；</w:t>
      </w:r>
    </w:p>
    <w:p w14:paraId="6E4E6AF3">
      <w:pPr>
        <w:snapToGrid w:val="0"/>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sz w:val="24"/>
          <w:highlight w:val="none"/>
          <w:lang w:eastAsia="zh-CN"/>
        </w:rPr>
        <w:t>；</w:t>
      </w:r>
    </w:p>
    <w:p w14:paraId="3D65BF47">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cs="宋体"/>
          <w:bCs/>
          <w:sz w:val="24"/>
          <w:highlight w:val="none"/>
          <w:lang w:val="en-US" w:eastAsia="zh-CN"/>
        </w:rPr>
        <w:t>9</w:t>
      </w:r>
      <w:r>
        <w:rPr>
          <w:rFonts w:hint="eastAsia" w:ascii="宋体" w:hAnsi="宋体" w:eastAsia="宋体" w:cs="宋体"/>
          <w:sz w:val="24"/>
          <w:highlight w:val="none"/>
        </w:rPr>
        <w:t>在开标现场，通过“企查查或天眼查”查询投标单位之间存在法定的关联性关系；</w:t>
      </w:r>
    </w:p>
    <w:p w14:paraId="21C6368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1</w:t>
      </w:r>
      <w:r>
        <w:rPr>
          <w:rFonts w:hint="eastAsia" w:ascii="宋体" w:hAnsi="宋体" w:cs="宋体"/>
          <w:bCs/>
          <w:sz w:val="24"/>
          <w:highlight w:val="none"/>
          <w:lang w:val="en-US" w:eastAsia="zh-CN"/>
        </w:rPr>
        <w:t>0</w:t>
      </w:r>
      <w:r>
        <w:rPr>
          <w:rFonts w:hint="eastAsia" w:ascii="宋体" w:hAnsi="宋体" w:eastAsia="宋体" w:cs="宋体"/>
          <w:bCs/>
          <w:sz w:val="24"/>
          <w:highlight w:val="none"/>
        </w:rPr>
        <w:t>其他法律、法规及本招标文件规定的属无效投标的情形。</w:t>
      </w:r>
    </w:p>
    <w:p w14:paraId="5FE426C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废标条款：</w:t>
      </w:r>
    </w:p>
    <w:p w14:paraId="065DCC3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cs="宋体"/>
          <w:bCs/>
          <w:sz w:val="24"/>
          <w:highlight w:val="none"/>
          <w:lang w:val="en-US" w:eastAsia="zh-CN"/>
        </w:rPr>
        <w:t>1</w:t>
      </w:r>
      <w:r>
        <w:rPr>
          <w:rFonts w:hint="eastAsia" w:ascii="宋体" w:hAnsi="宋体" w:eastAsia="宋体" w:cs="宋体"/>
          <w:bCs/>
          <w:sz w:val="24"/>
          <w:highlight w:val="none"/>
        </w:rPr>
        <w:t>出现影响采购公正的违法、违规行为的；</w:t>
      </w:r>
    </w:p>
    <w:p w14:paraId="145B10C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cs="宋体"/>
          <w:bCs/>
          <w:sz w:val="24"/>
          <w:highlight w:val="none"/>
          <w:lang w:val="en-US" w:eastAsia="zh-CN"/>
        </w:rPr>
        <w:t>2</w:t>
      </w:r>
      <w:r>
        <w:rPr>
          <w:rFonts w:hint="eastAsia" w:ascii="宋体" w:hAnsi="宋体" w:eastAsia="宋体" w:cs="宋体"/>
          <w:bCs/>
          <w:sz w:val="24"/>
          <w:highlight w:val="none"/>
        </w:rPr>
        <w:t>投标人的报价均超过预算，</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不能支付的；</w:t>
      </w:r>
    </w:p>
    <w:p w14:paraId="3BD198B0">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cs="宋体"/>
          <w:bCs/>
          <w:sz w:val="24"/>
          <w:highlight w:val="none"/>
          <w:lang w:val="en-US" w:eastAsia="zh-CN"/>
        </w:rPr>
        <w:t>3</w:t>
      </w:r>
      <w:r>
        <w:rPr>
          <w:rFonts w:hint="eastAsia" w:ascii="宋体" w:hAnsi="宋体" w:eastAsia="宋体" w:cs="宋体"/>
          <w:bCs/>
          <w:sz w:val="24"/>
          <w:highlight w:val="none"/>
        </w:rPr>
        <w:t>因重大变故，采购任务取消的；</w:t>
      </w:r>
    </w:p>
    <w:p w14:paraId="7B921FB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cs="宋体"/>
          <w:bCs/>
          <w:sz w:val="24"/>
          <w:highlight w:val="none"/>
          <w:lang w:val="en-US" w:eastAsia="zh-CN"/>
        </w:rPr>
        <w:t>4</w:t>
      </w:r>
      <w:r>
        <w:rPr>
          <w:rFonts w:hint="eastAsia" w:ascii="宋体" w:hAnsi="宋体" w:eastAsia="宋体" w:cs="宋体"/>
          <w:bCs/>
          <w:sz w:val="24"/>
          <w:highlight w:val="none"/>
        </w:rPr>
        <w:t>评标委员会认定招标文件存在歧义、重大缺陷导致评审工作无法进行。</w:t>
      </w:r>
    </w:p>
    <w:p w14:paraId="234A5410">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投标截止时间结束后参加投标的投标人不足三家的处理：</w:t>
      </w:r>
    </w:p>
    <w:p w14:paraId="415B37BC">
      <w:pPr>
        <w:snapToGrid w:val="0"/>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3.</w:t>
      </w:r>
      <w:r>
        <w:rPr>
          <w:rFonts w:hint="eastAsia" w:ascii="宋体" w:hAnsi="宋体" w:eastAsia="宋体" w:cs="宋体"/>
          <w:bCs/>
          <w:sz w:val="24"/>
          <w:highlight w:val="none"/>
        </w:rPr>
        <w:t>1通过资格审查或符合性审查的投标人为2家的继续开评标;</w:t>
      </w:r>
    </w:p>
    <w:p w14:paraId="183D78D1">
      <w:pPr>
        <w:snapToGrid w:val="0"/>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3.</w:t>
      </w:r>
      <w:r>
        <w:rPr>
          <w:rFonts w:hint="eastAsia" w:ascii="宋体" w:hAnsi="宋体" w:eastAsia="宋体" w:cs="宋体"/>
          <w:bCs/>
          <w:sz w:val="24"/>
          <w:highlight w:val="none"/>
        </w:rPr>
        <w:t>2通过资格审查或符合性审查的投标人为1家的采取现场谈判的方式，在双方意愿达成一致的前提下确定其为中标人。</w:t>
      </w:r>
    </w:p>
    <w:p w14:paraId="0AFAFD75">
      <w:pPr>
        <w:snapToGrid w:val="0"/>
        <w:spacing w:line="360" w:lineRule="auto"/>
        <w:ind w:firstLine="482" w:firstLineChars="200"/>
        <w:outlineLvl w:val="1"/>
        <w:rPr>
          <w:rFonts w:hint="eastAsia" w:ascii="宋体" w:hAnsi="宋体" w:eastAsia="宋体" w:cs="宋体"/>
          <w:b/>
          <w:bCs/>
          <w:sz w:val="24"/>
          <w:highlight w:val="none"/>
        </w:rPr>
      </w:pPr>
      <w:bookmarkStart w:id="20" w:name="_Toc513029238"/>
      <w:bookmarkStart w:id="21" w:name="_Toc20823310"/>
      <w:bookmarkStart w:id="22" w:name="_Toc16938554"/>
      <w:r>
        <w:rPr>
          <w:rFonts w:hint="eastAsia" w:ascii="宋体" w:hAnsi="宋体" w:eastAsia="宋体" w:cs="宋体"/>
          <w:b/>
          <w:bCs/>
          <w:sz w:val="24"/>
          <w:highlight w:val="none"/>
        </w:rPr>
        <w:t>十六、</w:t>
      </w:r>
      <w:bookmarkEnd w:id="20"/>
      <w:r>
        <w:rPr>
          <w:rFonts w:hint="eastAsia" w:ascii="宋体" w:hAnsi="宋体" w:eastAsia="宋体" w:cs="宋体"/>
          <w:b/>
          <w:bCs/>
          <w:sz w:val="24"/>
          <w:highlight w:val="none"/>
        </w:rPr>
        <w:t>确定</w:t>
      </w:r>
      <w:bookmarkEnd w:id="21"/>
      <w:bookmarkEnd w:id="22"/>
      <w:r>
        <w:rPr>
          <w:rFonts w:hint="eastAsia" w:ascii="宋体" w:hAnsi="宋体" w:eastAsia="宋体" w:cs="宋体"/>
          <w:b/>
          <w:bCs/>
          <w:sz w:val="24"/>
          <w:highlight w:val="none"/>
        </w:rPr>
        <w:t>中标单位</w:t>
      </w:r>
    </w:p>
    <w:p w14:paraId="4D7DF0CF">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eastAsia="宋体"/>
          <w:bCs/>
          <w:sz w:val="24"/>
          <w:szCs w:val="24"/>
          <w:highlight w:val="none"/>
        </w:rPr>
        <w:t>中标候选人的选取原则和数量见招标文件第四章规定</w:t>
      </w:r>
      <w:r>
        <w:rPr>
          <w:rFonts w:hint="eastAsia" w:ascii="宋体" w:hAnsi="宋体" w:eastAsia="宋体" w:cs="宋体"/>
          <w:bCs/>
          <w:sz w:val="24"/>
          <w:highlight w:val="none"/>
        </w:rPr>
        <w:t>。</w:t>
      </w:r>
    </w:p>
    <w:p w14:paraId="75D68A23">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代理机构将在“</w:t>
      </w:r>
      <w:r>
        <w:rPr>
          <w:rFonts w:hint="eastAsia" w:ascii="宋体" w:hAnsi="宋体" w:eastAsia="宋体" w:cs="宋体"/>
          <w:bCs/>
          <w:sz w:val="24"/>
          <w:highlight w:val="none"/>
          <w:lang w:eastAsia="zh-CN"/>
        </w:rPr>
        <w:t>南通职业大学采购与招标信息网</w:t>
      </w:r>
      <w:r>
        <w:rPr>
          <w:rFonts w:hint="eastAsia" w:ascii="宋体" w:hAnsi="宋体" w:eastAsia="宋体" w:cs="宋体"/>
          <w:bCs/>
          <w:sz w:val="24"/>
          <w:highlight w:val="none"/>
        </w:rPr>
        <w:t>”发布中标公告，公告期限为1个工作日。</w:t>
      </w:r>
    </w:p>
    <w:p w14:paraId="1B35D63A">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若有充分证据证明，中标人出现下列情况之一的，一经查实，将被取消中标资格：</w:t>
      </w:r>
    </w:p>
    <w:p w14:paraId="55D59BE2">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3.1提供虚假材料谋取中标的；</w:t>
      </w:r>
    </w:p>
    <w:p w14:paraId="12E7D74D">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3.2向</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、代理机构行贿或者提供其他不正当利益的；</w:t>
      </w:r>
    </w:p>
    <w:p w14:paraId="4EFCBDB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3.3恶意竞争，投标总报价明显低于其自身合理成本且又无法提供证明的；</w:t>
      </w:r>
    </w:p>
    <w:p w14:paraId="4068D47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3.4属于本文件规定的无效条件，但在评标过程中又未被评委会发现的；</w:t>
      </w:r>
    </w:p>
    <w:p w14:paraId="13B6073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3.5与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恶意串通的；</w:t>
      </w:r>
    </w:p>
    <w:p w14:paraId="536D5EE5">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3.6采取不正当手段诋毁、排挤其他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w:t>
      </w:r>
    </w:p>
    <w:p w14:paraId="0D3FC98D">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3.7不符合法律、法规的规定的。</w:t>
      </w:r>
    </w:p>
    <w:p w14:paraId="1853E7D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有下列情形之一的，属于恶意串通：</w:t>
      </w:r>
    </w:p>
    <w:p w14:paraId="00A16D27">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4.1</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直接或者间接从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或者采购代理机构处获得其他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的相关情况并修改其投标文件或者响应文件；</w:t>
      </w:r>
    </w:p>
    <w:p w14:paraId="60EF1BE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4.2</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按照</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或者采购代理机构的授意撤换、修改投标文件或者响应文件；</w:t>
      </w:r>
    </w:p>
    <w:p w14:paraId="328AF60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4.3</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之间协商报价、技术方案等投标文件或者响应文件的实质性内容；</w:t>
      </w:r>
    </w:p>
    <w:p w14:paraId="459146F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4.4属于同一集团、协会、商会等组织成员的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按照该组织要求协同参加采购活动；</w:t>
      </w:r>
    </w:p>
    <w:p w14:paraId="4C83118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4.5</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之间事先约定由某一特定</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中标、成交；</w:t>
      </w:r>
    </w:p>
    <w:p w14:paraId="46598904">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4.6</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之间商定部分</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放弃参加采购活动或者放弃中标、成交；</w:t>
      </w:r>
    </w:p>
    <w:p w14:paraId="6792575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4.7</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或者采购代理机构之间、</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相互之间，为谋求特定</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中标、成交或者排斥其他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的其他串通行为。</w:t>
      </w:r>
    </w:p>
    <w:p w14:paraId="1567328D">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十七、中标通知书</w:t>
      </w:r>
    </w:p>
    <w:p w14:paraId="39B94FF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中标结果确定后，</w:t>
      </w:r>
      <w:r>
        <w:rPr>
          <w:rFonts w:hint="eastAsia" w:ascii="宋体" w:hAnsi="宋体" w:eastAsia="宋体" w:cs="宋体"/>
          <w:bCs/>
          <w:sz w:val="24"/>
          <w:highlight w:val="none"/>
          <w:lang w:val="en-US" w:eastAsia="zh-CN"/>
        </w:rPr>
        <w:t>招标人</w:t>
      </w:r>
      <w:r>
        <w:rPr>
          <w:rFonts w:hint="eastAsia" w:ascii="宋体" w:hAnsi="宋体" w:eastAsia="宋体" w:cs="宋体"/>
          <w:bCs/>
          <w:sz w:val="24"/>
          <w:highlight w:val="none"/>
        </w:rPr>
        <w:t>将向</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发出中标通知书。</w:t>
      </w:r>
    </w:p>
    <w:p w14:paraId="486A149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中标通知书将是合同的一个组成部分。对</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和</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均具有法律效力。中标通知书发出后，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改变中标结果的，或者</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放弃中标项目的，应当依法承担法律责任。</w:t>
      </w:r>
    </w:p>
    <w:p w14:paraId="512EC9DE">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十八、签订合同</w:t>
      </w:r>
    </w:p>
    <w:p w14:paraId="43FB463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中标人应按中标通知书规定的时间、地点,按照招标文件确定的事项与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签订采购合同（中标人在签订合同前须先向招标人缴纳符合招标文件要求的合同履约保证金，否则，招标人有权拒绝与中标人签订合同且不属招标人违约），且不得迟于中标通知书发出之日起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日内，否则给</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造成损失的，中标人还应承担赔偿责任。</w:t>
      </w:r>
    </w:p>
    <w:p w14:paraId="08562FE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招标文件、中标人的投标文件及招标过程中有关澄清、承诺文件均应作为合同附件。</w:t>
      </w:r>
    </w:p>
    <w:p w14:paraId="0019AFB5">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签订合同后，中标人不得将服务及其他相关服务进行转包。未经</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同意，中标人也不得采用分包的形式履行合同，否则</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有权终止合同，中标人的履约保证金将不予退还。转包或分包造成</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损失的，中标人应承担相应赔偿责任。</w:t>
      </w:r>
    </w:p>
    <w:p w14:paraId="19489002">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十九、货物和服务的追加、减少和添购</w:t>
      </w:r>
    </w:p>
    <w:p w14:paraId="278580E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采购合同履行中，</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需追加与合同标的相同的货物和服务的，在不改变合同其他条款及预算充足的前提下，可以与中标人协商签订补充合同，但所有补充合同的采购金额不超过原合同金额10%。</w:t>
      </w:r>
    </w:p>
    <w:p w14:paraId="35F597A4">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采购结束后，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若由于各种客观原因，必须对采购项目所牵涉的货物、和服务进行适当的减少时，在双方协商一致的前提下，可以按照招标采购时的价格水平做相应的调减，并据此签订补充合同。</w:t>
      </w:r>
    </w:p>
    <w:p w14:paraId="759D0961">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sz w:val="24"/>
          <w:highlight w:val="none"/>
        </w:rPr>
      </w:pPr>
      <w:r>
        <w:rPr>
          <w:rFonts w:hint="eastAsia" w:ascii="宋体" w:hAnsi="宋体" w:eastAsia="宋体" w:cs="宋体"/>
          <w:b/>
          <w:sz w:val="24"/>
          <w:highlight w:val="none"/>
        </w:rPr>
        <w:t>二十、履约保证金</w:t>
      </w:r>
    </w:p>
    <w:p w14:paraId="53FDAFA5">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highlight w:val="none"/>
        </w:rPr>
      </w:pPr>
      <w:r>
        <w:rPr>
          <w:rFonts w:hint="eastAsia" w:ascii="宋体" w:hAnsi="宋体" w:cs="宋体"/>
          <w:color w:val="000000"/>
          <w:kern w:val="2"/>
          <w:sz w:val="24"/>
          <w:szCs w:val="24"/>
          <w:highlight w:val="none"/>
          <w:lang w:val="en-US" w:eastAsia="zh-CN"/>
        </w:rPr>
        <w:t>本项目不收取履约保证金。</w:t>
      </w:r>
    </w:p>
    <w:p w14:paraId="57D48BC5">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二十一、有关费用</w:t>
      </w:r>
    </w:p>
    <w:p w14:paraId="39AB523F">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2"/>
          <w:highlight w:val="none"/>
        </w:rPr>
        <w:t>招标代理费：本项目招标代理费收取标准以中标价为基准，乘以招标代理收费费率，由</w:t>
      </w:r>
      <w:r>
        <w:rPr>
          <w:rFonts w:hint="eastAsia" w:ascii="宋体" w:hAnsi="宋体" w:eastAsia="宋体" w:cs="宋体"/>
          <w:kern w:val="2"/>
          <w:highlight w:val="none"/>
          <w:lang w:eastAsia="zh-CN"/>
        </w:rPr>
        <w:t>中标人</w:t>
      </w:r>
      <w:r>
        <w:rPr>
          <w:rFonts w:hint="eastAsia" w:ascii="宋体" w:hAnsi="宋体" w:eastAsia="宋体" w:cs="宋体"/>
          <w:kern w:val="2"/>
          <w:highlight w:val="none"/>
        </w:rPr>
        <w:t>支付，</w:t>
      </w:r>
      <w:r>
        <w:rPr>
          <w:rFonts w:hint="eastAsia" w:ascii="宋体" w:hAnsi="宋体" w:eastAsia="宋体" w:cs="宋体"/>
          <w:kern w:val="2"/>
          <w:highlight w:val="none"/>
          <w:lang w:eastAsia="zh-CN"/>
        </w:rPr>
        <w:t>投标人</w:t>
      </w:r>
      <w:r>
        <w:rPr>
          <w:rFonts w:hint="eastAsia" w:ascii="宋体" w:hAnsi="宋体" w:eastAsia="宋体" w:cs="宋体"/>
          <w:kern w:val="2"/>
          <w:highlight w:val="none"/>
        </w:rPr>
        <w:t>综合考虑在报价内（不单列）。</w:t>
      </w:r>
    </w:p>
    <w:p w14:paraId="330C1C3F">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招标代理收费费率标准：</w:t>
      </w:r>
    </w:p>
    <w:tbl>
      <w:tblPr>
        <w:tblStyle w:val="62"/>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0B3F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C4FBE6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02756B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74C3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0D58C4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455310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27E4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D2A556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499F512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7C40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6896D1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50万元(不含)-400万元(含)</w:t>
            </w:r>
          </w:p>
        </w:tc>
        <w:tc>
          <w:tcPr>
            <w:tcW w:w="4241" w:type="dxa"/>
            <w:noWrap w:val="0"/>
            <w:vAlign w:val="center"/>
          </w:tcPr>
          <w:p w14:paraId="1557D0B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036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D064C2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400万元(不含)-1000万元(含)</w:t>
            </w:r>
          </w:p>
        </w:tc>
        <w:tc>
          <w:tcPr>
            <w:tcW w:w="4241" w:type="dxa"/>
            <w:noWrap w:val="0"/>
            <w:vAlign w:val="center"/>
          </w:tcPr>
          <w:p w14:paraId="477DA3B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58D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189034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highlight w:val="none"/>
              </w:rPr>
            </w:pPr>
            <w:r>
              <w:rPr>
                <w:rFonts w:hint="eastAsia" w:ascii="宋体" w:hAnsi="宋体" w:eastAsia="宋体" w:cs="宋体"/>
                <w:sz w:val="24"/>
                <w:szCs w:val="24"/>
                <w:highlight w:val="none"/>
              </w:rPr>
              <w:t>招标代理费最低保底收费3000元，超过15000元按15000元计收</w:t>
            </w:r>
          </w:p>
        </w:tc>
      </w:tr>
    </w:tbl>
    <w:p w14:paraId="78031018">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代理费定标后由中标人支付给代理机构。因中标人原因导致中标结果变更或取消中标资格等，代理费不予退还。</w:t>
      </w:r>
    </w:p>
    <w:p w14:paraId="3687527B">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确定参与本项目响应后再进行费用缴纳，售后不退。</w:t>
      </w:r>
    </w:p>
    <w:p w14:paraId="653C9FA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3FA434D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73BA4B5E">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69AE858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号：75594024621070100005210</w:t>
      </w:r>
    </w:p>
    <w:p w14:paraId="10FE0AF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000000"/>
          <w:spacing w:val="-2"/>
          <w:kern w:val="2"/>
          <w:sz w:val="32"/>
          <w:szCs w:val="32"/>
          <w:highlight w:val="none"/>
          <w:lang w:val="en-US" w:eastAsia="zh-CN" w:bidi="ar-SA"/>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highlight w:val="none"/>
        </w:rPr>
        <w:t>投标截止时间前</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对投标人工本费缴纳情况进行核查，未按以上方式缴纳不予认可</w:t>
      </w:r>
      <w:r>
        <w:rPr>
          <w:rFonts w:hint="eastAsia" w:ascii="宋体" w:hAnsi="宋体" w:eastAsia="宋体" w:cs="宋体"/>
          <w:sz w:val="24"/>
          <w:highlight w:val="none"/>
        </w:rPr>
        <w:t>。</w:t>
      </w:r>
    </w:p>
    <w:p w14:paraId="60F9B586">
      <w:pPr>
        <w:rPr>
          <w:rFonts w:hint="eastAsia" w:ascii="宋体" w:hAnsi="宋体" w:eastAsia="宋体" w:cs="宋体"/>
          <w:b/>
          <w:bCs/>
          <w:color w:val="000000"/>
          <w:spacing w:val="-2"/>
          <w:kern w:val="2"/>
          <w:sz w:val="32"/>
          <w:szCs w:val="32"/>
          <w:highlight w:val="none"/>
          <w:lang w:val="en-US" w:eastAsia="zh-CN" w:bidi="ar-SA"/>
        </w:rPr>
      </w:pPr>
      <w:r>
        <w:rPr>
          <w:rFonts w:hint="eastAsia" w:ascii="宋体" w:hAnsi="宋体" w:eastAsia="宋体" w:cs="宋体"/>
          <w:b/>
          <w:bCs/>
          <w:color w:val="000000"/>
          <w:spacing w:val="-2"/>
          <w:kern w:val="2"/>
          <w:sz w:val="32"/>
          <w:szCs w:val="32"/>
          <w:highlight w:val="none"/>
          <w:lang w:val="en-US" w:eastAsia="zh-CN" w:bidi="ar-SA"/>
        </w:rPr>
        <w:br w:type="page"/>
      </w:r>
    </w:p>
    <w:p w14:paraId="6B287921">
      <w:pPr>
        <w:numPr>
          <w:ilvl w:val="0"/>
          <w:numId w:val="0"/>
        </w:numPr>
        <w:topLinePunct/>
        <w:snapToGrid w:val="0"/>
        <w:spacing w:line="360" w:lineRule="auto"/>
        <w:ind w:firstLine="635" w:firstLineChars="200"/>
        <w:jc w:val="center"/>
        <w:outlineLvl w:val="0"/>
        <w:rPr>
          <w:rStyle w:val="122"/>
          <w:rFonts w:hint="eastAsia" w:ascii="宋体" w:hAnsi="宋体" w:eastAsia="宋体" w:cs="宋体"/>
          <w:bCs/>
          <w:color w:val="000000"/>
          <w:sz w:val="32"/>
          <w:szCs w:val="32"/>
          <w:highlight w:val="none"/>
        </w:rPr>
      </w:pPr>
      <w:r>
        <w:rPr>
          <w:rFonts w:hint="eastAsia" w:ascii="宋体" w:hAnsi="宋体" w:eastAsia="宋体" w:cs="宋体"/>
          <w:b/>
          <w:bCs/>
          <w:color w:val="000000"/>
          <w:spacing w:val="-2"/>
          <w:kern w:val="2"/>
          <w:sz w:val="32"/>
          <w:szCs w:val="32"/>
          <w:highlight w:val="none"/>
          <w:lang w:val="en-US" w:eastAsia="zh-CN" w:bidi="ar-SA"/>
        </w:rPr>
        <w:t xml:space="preserve">第三章 </w:t>
      </w:r>
      <w:r>
        <w:rPr>
          <w:rStyle w:val="122"/>
          <w:rFonts w:hint="eastAsia" w:ascii="宋体" w:hAnsi="宋体" w:eastAsia="宋体" w:cs="宋体"/>
          <w:bCs/>
          <w:color w:val="000000"/>
          <w:sz w:val="32"/>
          <w:szCs w:val="32"/>
          <w:highlight w:val="none"/>
        </w:rPr>
        <w:t>项目需求</w:t>
      </w:r>
      <w:r>
        <w:rPr>
          <w:rStyle w:val="122"/>
          <w:rFonts w:hint="eastAsia" w:ascii="宋体" w:hAnsi="宋体" w:eastAsia="宋体" w:cs="宋体"/>
          <w:bCs/>
          <w:color w:val="000000"/>
          <w:sz w:val="32"/>
          <w:szCs w:val="32"/>
          <w:highlight w:val="none"/>
        </w:rPr>
        <w:tab/>
      </w:r>
      <w:r>
        <w:rPr>
          <w:rStyle w:val="122"/>
          <w:rFonts w:hint="eastAsia" w:ascii="宋体" w:hAnsi="宋体" w:eastAsia="宋体" w:cs="宋体"/>
          <w:bCs/>
          <w:color w:val="000000"/>
          <w:sz w:val="32"/>
          <w:szCs w:val="32"/>
          <w:highlight w:val="none"/>
        </w:rPr>
        <w:tab/>
      </w:r>
    </w:p>
    <w:p w14:paraId="3E68FC6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项目属性：服务类</w:t>
      </w:r>
    </w:p>
    <w:p w14:paraId="4F60B15B">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7B159A88">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本章采购需求中所有条款均为实质性响应条款，</w:t>
      </w:r>
      <w:r>
        <w:rPr>
          <w:rFonts w:hint="eastAsia" w:ascii="宋体" w:hAnsi="宋体" w:cs="宋体"/>
          <w:b/>
          <w:bCs/>
          <w:color w:val="FF0000"/>
          <w:kern w:val="2"/>
          <w:sz w:val="24"/>
          <w:szCs w:val="24"/>
          <w:highlight w:val="none"/>
          <w:lang w:val="en-US" w:eastAsia="zh-CN"/>
        </w:rPr>
        <w:t>投标人</w:t>
      </w:r>
      <w:r>
        <w:rPr>
          <w:rFonts w:hint="eastAsia" w:ascii="宋体" w:hAnsi="宋体" w:eastAsia="宋体" w:cs="宋体"/>
          <w:b/>
          <w:bCs/>
          <w:color w:val="FF0000"/>
          <w:kern w:val="2"/>
          <w:sz w:val="24"/>
          <w:szCs w:val="24"/>
          <w:highlight w:val="none"/>
        </w:rPr>
        <w:t>不得负偏离响应，如负偏离响应</w:t>
      </w:r>
      <w:r>
        <w:rPr>
          <w:rFonts w:hint="eastAsia" w:ascii="宋体" w:hAnsi="宋体" w:cs="宋体"/>
          <w:b/>
          <w:bCs/>
          <w:color w:val="FF0000"/>
          <w:kern w:val="2"/>
          <w:sz w:val="24"/>
          <w:szCs w:val="24"/>
          <w:highlight w:val="none"/>
          <w:lang w:val="en-US" w:eastAsia="zh-CN"/>
        </w:rPr>
        <w:t>或未按</w:t>
      </w:r>
      <w:r>
        <w:rPr>
          <w:rFonts w:hint="eastAsia" w:ascii="宋体" w:hAnsi="宋体" w:cs="宋体"/>
          <w:b/>
          <w:bCs w:val="0"/>
          <w:color w:val="FF0000"/>
          <w:sz w:val="24"/>
          <w:szCs w:val="24"/>
          <w:highlight w:val="none"/>
          <w:lang w:val="en-US" w:eastAsia="zh-CN"/>
        </w:rPr>
        <w:t>要求</w:t>
      </w:r>
      <w:r>
        <w:rPr>
          <w:rFonts w:hint="eastAsia" w:ascii="宋体" w:hAnsi="宋体" w:eastAsia="宋体" w:cs="宋体"/>
          <w:b/>
          <w:bCs w:val="0"/>
          <w:color w:val="FF0000"/>
          <w:sz w:val="24"/>
          <w:szCs w:val="24"/>
          <w:highlight w:val="none"/>
          <w:lang w:val="en-US" w:eastAsia="zh-CN"/>
        </w:rPr>
        <w:t>提供</w:t>
      </w:r>
      <w:r>
        <w:rPr>
          <w:rFonts w:hint="eastAsia" w:ascii="宋体" w:hAnsi="宋体" w:cs="宋体"/>
          <w:b/>
          <w:bCs w:val="0"/>
          <w:color w:val="FF0000"/>
          <w:sz w:val="24"/>
          <w:szCs w:val="24"/>
          <w:highlight w:val="none"/>
          <w:lang w:val="en-US" w:eastAsia="zh-CN"/>
        </w:rPr>
        <w:t>证明</w:t>
      </w:r>
      <w:r>
        <w:rPr>
          <w:rFonts w:hint="eastAsia" w:ascii="宋体" w:hAnsi="宋体" w:eastAsia="宋体" w:cs="宋体"/>
          <w:b/>
          <w:bCs w:val="0"/>
          <w:color w:val="FF0000"/>
          <w:sz w:val="24"/>
          <w:szCs w:val="24"/>
          <w:highlight w:val="none"/>
          <w:lang w:val="en-US" w:eastAsia="zh-CN"/>
        </w:rPr>
        <w:t>材料</w:t>
      </w:r>
      <w:r>
        <w:rPr>
          <w:rFonts w:hint="eastAsia" w:ascii="宋体" w:hAnsi="宋体" w:cs="宋体"/>
          <w:b/>
          <w:bCs w:val="0"/>
          <w:color w:val="FF0000"/>
          <w:sz w:val="24"/>
          <w:szCs w:val="24"/>
          <w:highlight w:val="none"/>
          <w:lang w:val="en-US" w:eastAsia="zh-CN"/>
        </w:rPr>
        <w:t>的</w:t>
      </w:r>
      <w:r>
        <w:rPr>
          <w:rFonts w:hint="eastAsia" w:ascii="宋体" w:hAnsi="宋体" w:eastAsia="宋体" w:cs="宋体"/>
          <w:b/>
          <w:bCs/>
          <w:color w:val="FF0000"/>
          <w:kern w:val="2"/>
          <w:sz w:val="24"/>
          <w:szCs w:val="24"/>
          <w:highlight w:val="none"/>
        </w:rPr>
        <w:t>认定为无效</w:t>
      </w:r>
      <w:r>
        <w:rPr>
          <w:rFonts w:hint="eastAsia" w:ascii="宋体" w:hAnsi="宋体" w:cs="宋体"/>
          <w:b/>
          <w:bCs/>
          <w:color w:val="FF0000"/>
          <w:kern w:val="2"/>
          <w:sz w:val="24"/>
          <w:szCs w:val="24"/>
          <w:highlight w:val="none"/>
          <w:lang w:val="en-US" w:eastAsia="zh-CN"/>
        </w:rPr>
        <w:t>投标</w:t>
      </w:r>
      <w:r>
        <w:rPr>
          <w:rFonts w:hint="eastAsia" w:ascii="宋体" w:hAnsi="宋体" w:eastAsia="宋体" w:cs="宋体"/>
          <w:b/>
          <w:bCs/>
          <w:color w:val="FF0000"/>
          <w:kern w:val="2"/>
          <w:sz w:val="24"/>
          <w:szCs w:val="24"/>
          <w:highlight w:val="none"/>
        </w:rPr>
        <w:t>文件。</w:t>
      </w:r>
    </w:p>
    <w:p w14:paraId="397C955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781925A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3E2EFC2D">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p w14:paraId="1633B744">
      <w:pPr>
        <w:numPr>
          <w:ilvl w:val="0"/>
          <w:numId w:val="0"/>
        </w:numPr>
        <w:spacing w:line="360" w:lineRule="auto"/>
        <w:ind w:firstLine="482" w:firstLineChars="200"/>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val="en-US" w:eastAsia="zh-CN" w:bidi="ar-SA"/>
        </w:rPr>
        <w:t>一、</w:t>
      </w:r>
      <w:r>
        <w:rPr>
          <w:rFonts w:hint="eastAsia" w:ascii="宋体" w:hAnsi="宋体" w:cs="宋体"/>
          <w:b/>
          <w:color w:val="auto"/>
          <w:sz w:val="24"/>
          <w:szCs w:val="24"/>
          <w:highlight w:val="none"/>
          <w:lang w:val="en-US" w:eastAsia="zh-CN"/>
        </w:rPr>
        <w:t>技术要求</w:t>
      </w:r>
    </w:p>
    <w:p w14:paraId="11C0F600">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通过购买微软</w:t>
      </w:r>
      <w:r>
        <w:rPr>
          <w:rFonts w:ascii="宋体" w:hAnsi="宋体" w:eastAsia="宋体"/>
          <w:sz w:val="24"/>
          <w:szCs w:val="24"/>
          <w:highlight w:val="none"/>
        </w:rPr>
        <w:t>正版化</w:t>
      </w:r>
      <w:r>
        <w:rPr>
          <w:rFonts w:hint="eastAsia" w:ascii="宋体" w:hAnsi="宋体" w:eastAsia="宋体"/>
          <w:sz w:val="24"/>
          <w:szCs w:val="24"/>
          <w:highlight w:val="none"/>
        </w:rPr>
        <w:t>服务，实现在校师生在学校教学、工作中所使用的Windows和Office专业版具有软件许可证。</w:t>
      </w:r>
    </w:p>
    <w:tbl>
      <w:tblPr>
        <w:tblStyle w:val="62"/>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4103"/>
        <w:gridCol w:w="1465"/>
        <w:gridCol w:w="2198"/>
      </w:tblGrid>
      <w:tr w14:paraId="13581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32" w:type="dxa"/>
            <w:noWrap w:val="0"/>
            <w:vAlign w:val="center"/>
          </w:tcPr>
          <w:p w14:paraId="7A927564">
            <w:pPr>
              <w:spacing w:line="360" w:lineRule="auto"/>
              <w:jc w:val="center"/>
              <w:rPr>
                <w:rFonts w:hint="eastAsia" w:ascii="宋体" w:hAnsi="宋体" w:eastAsia="宋体"/>
                <w:b/>
                <w:sz w:val="24"/>
                <w:highlight w:val="none"/>
              </w:rPr>
            </w:pPr>
            <w:r>
              <w:rPr>
                <w:rFonts w:hint="eastAsia" w:ascii="宋体" w:hAnsi="宋体" w:eastAsia="宋体"/>
                <w:b/>
                <w:sz w:val="24"/>
                <w:highlight w:val="none"/>
              </w:rPr>
              <w:t>序号</w:t>
            </w:r>
          </w:p>
        </w:tc>
        <w:tc>
          <w:tcPr>
            <w:tcW w:w="4103" w:type="dxa"/>
            <w:noWrap w:val="0"/>
            <w:vAlign w:val="center"/>
          </w:tcPr>
          <w:p w14:paraId="23D7EA74">
            <w:pPr>
              <w:spacing w:line="360" w:lineRule="auto"/>
              <w:jc w:val="center"/>
              <w:rPr>
                <w:rFonts w:hint="eastAsia" w:ascii="宋体" w:hAnsi="宋体" w:eastAsia="宋体"/>
                <w:b/>
                <w:sz w:val="24"/>
                <w:highlight w:val="none"/>
              </w:rPr>
            </w:pPr>
            <w:r>
              <w:rPr>
                <w:rFonts w:hint="eastAsia" w:ascii="宋体" w:hAnsi="宋体" w:eastAsia="宋体"/>
                <w:b/>
                <w:sz w:val="24"/>
                <w:highlight w:val="none"/>
              </w:rPr>
              <w:t>名称</w:t>
            </w:r>
          </w:p>
        </w:tc>
        <w:tc>
          <w:tcPr>
            <w:tcW w:w="1465" w:type="dxa"/>
            <w:noWrap w:val="0"/>
            <w:vAlign w:val="center"/>
          </w:tcPr>
          <w:p w14:paraId="01D9F87F">
            <w:pPr>
              <w:widowControl/>
              <w:spacing w:line="360" w:lineRule="auto"/>
              <w:jc w:val="center"/>
              <w:rPr>
                <w:rFonts w:hint="eastAsia" w:ascii="宋体" w:hAnsi="宋体" w:eastAsia="宋体"/>
                <w:b/>
                <w:sz w:val="24"/>
                <w:highlight w:val="none"/>
              </w:rPr>
            </w:pPr>
            <w:r>
              <w:rPr>
                <w:rFonts w:hint="eastAsia" w:ascii="宋体" w:hAnsi="宋体" w:eastAsia="宋体"/>
                <w:b/>
                <w:sz w:val="24"/>
                <w:highlight w:val="none"/>
              </w:rPr>
              <w:t>数量（套）</w:t>
            </w:r>
          </w:p>
        </w:tc>
        <w:tc>
          <w:tcPr>
            <w:tcW w:w="2198" w:type="dxa"/>
            <w:noWrap w:val="0"/>
            <w:vAlign w:val="center"/>
          </w:tcPr>
          <w:p w14:paraId="3C0A1918">
            <w:pPr>
              <w:widowControl/>
              <w:spacing w:line="360" w:lineRule="auto"/>
              <w:jc w:val="center"/>
              <w:rPr>
                <w:rFonts w:hint="eastAsia" w:ascii="宋体" w:hAnsi="宋体" w:eastAsia="宋体"/>
                <w:b/>
                <w:sz w:val="24"/>
                <w:highlight w:val="none"/>
              </w:rPr>
            </w:pPr>
            <w:r>
              <w:rPr>
                <w:rFonts w:hint="eastAsia" w:ascii="宋体" w:hAnsi="宋体" w:eastAsia="宋体"/>
                <w:b/>
                <w:sz w:val="24"/>
                <w:highlight w:val="none"/>
              </w:rPr>
              <w:t>备注</w:t>
            </w:r>
          </w:p>
        </w:tc>
      </w:tr>
      <w:tr w14:paraId="60BA2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32" w:type="dxa"/>
            <w:noWrap w:val="0"/>
            <w:vAlign w:val="center"/>
          </w:tcPr>
          <w:p w14:paraId="2508EB7F">
            <w:pPr>
              <w:spacing w:line="360" w:lineRule="auto"/>
              <w:jc w:val="center"/>
              <w:rPr>
                <w:rFonts w:hint="eastAsia" w:ascii="宋体" w:hAnsi="宋体" w:eastAsia="宋体"/>
                <w:sz w:val="24"/>
                <w:highlight w:val="none"/>
              </w:rPr>
            </w:pPr>
            <w:r>
              <w:rPr>
                <w:rFonts w:hint="eastAsia" w:ascii="宋体" w:hAnsi="宋体" w:eastAsia="宋体"/>
                <w:sz w:val="24"/>
                <w:highlight w:val="none"/>
              </w:rPr>
              <w:t>1</w:t>
            </w:r>
          </w:p>
        </w:tc>
        <w:tc>
          <w:tcPr>
            <w:tcW w:w="4103" w:type="dxa"/>
            <w:noWrap w:val="0"/>
            <w:vAlign w:val="center"/>
          </w:tcPr>
          <w:p w14:paraId="46C37790">
            <w:pPr>
              <w:spacing w:line="360" w:lineRule="auto"/>
              <w:jc w:val="center"/>
              <w:rPr>
                <w:rFonts w:hint="eastAsia" w:ascii="宋体" w:hAnsi="宋体" w:eastAsia="宋体"/>
                <w:sz w:val="24"/>
                <w:highlight w:val="none"/>
              </w:rPr>
            </w:pPr>
            <w:r>
              <w:rPr>
                <w:rFonts w:hint="eastAsia" w:ascii="宋体" w:hAnsi="宋体" w:eastAsia="宋体" w:cs="宋体"/>
                <w:sz w:val="24"/>
                <w:highlight w:val="none"/>
                <w:lang w:eastAsia="zh-CN"/>
              </w:rPr>
              <w:t>南通职业大学</w:t>
            </w:r>
            <w:r>
              <w:rPr>
                <w:rFonts w:hint="eastAsia" w:ascii="宋体" w:hAnsi="宋体" w:eastAsia="宋体"/>
                <w:sz w:val="24"/>
                <w:highlight w:val="none"/>
              </w:rPr>
              <w:t>微软正版化年服务项目</w:t>
            </w:r>
            <w:r>
              <w:rPr>
                <w:rFonts w:hint="eastAsia" w:ascii="宋体" w:hAnsi="宋体" w:cs="宋体"/>
                <w:sz w:val="24"/>
                <w:highlight w:val="none"/>
                <w:lang w:eastAsia="zh-CN"/>
              </w:rPr>
              <w:t>（</w:t>
            </w:r>
            <w:r>
              <w:rPr>
                <w:rFonts w:hint="eastAsia" w:ascii="宋体" w:hAnsi="宋体" w:cs="宋体"/>
                <w:sz w:val="24"/>
                <w:highlight w:val="none"/>
                <w:lang w:val="en-US" w:eastAsia="zh-CN"/>
              </w:rPr>
              <w:t>二次</w:t>
            </w:r>
            <w:r>
              <w:rPr>
                <w:rFonts w:hint="eastAsia" w:ascii="宋体" w:hAnsi="宋体" w:cs="宋体"/>
                <w:sz w:val="24"/>
                <w:highlight w:val="none"/>
                <w:lang w:eastAsia="zh-CN"/>
              </w:rPr>
              <w:t>）</w:t>
            </w:r>
          </w:p>
        </w:tc>
        <w:tc>
          <w:tcPr>
            <w:tcW w:w="1465" w:type="dxa"/>
            <w:noWrap w:val="0"/>
            <w:vAlign w:val="center"/>
          </w:tcPr>
          <w:p w14:paraId="6F227912">
            <w:pPr>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c>
          <w:tcPr>
            <w:tcW w:w="2198" w:type="dxa"/>
            <w:noWrap w:val="0"/>
            <w:vAlign w:val="center"/>
          </w:tcPr>
          <w:p w14:paraId="123F959D">
            <w:pPr>
              <w:spacing w:line="360" w:lineRule="auto"/>
              <w:jc w:val="center"/>
              <w:rPr>
                <w:rFonts w:hint="default" w:ascii="宋体" w:hAnsi="宋体" w:eastAsia="宋体"/>
                <w:sz w:val="24"/>
                <w:highlight w:val="none"/>
                <w:lang w:val="en-US" w:eastAsia="zh-CN"/>
              </w:rPr>
            </w:pPr>
            <w:r>
              <w:rPr>
                <w:rFonts w:hint="eastAsia" w:ascii="宋体" w:hAnsi="宋体" w:eastAsia="宋体"/>
                <w:sz w:val="24"/>
                <w:highlight w:val="none"/>
              </w:rPr>
              <w:t>服务期</w:t>
            </w:r>
            <w:r>
              <w:rPr>
                <w:rFonts w:hint="eastAsia" w:ascii="宋体" w:hAnsi="宋体"/>
                <w:sz w:val="24"/>
                <w:highlight w:val="none"/>
                <w:lang w:val="en-US" w:eastAsia="zh-CN"/>
              </w:rPr>
              <w:t>为</w:t>
            </w:r>
            <w:r>
              <w:rPr>
                <w:rFonts w:hint="eastAsia" w:ascii="宋体" w:hAnsi="宋体" w:eastAsia="宋体" w:cs="宋体"/>
                <w:b w:val="0"/>
                <w:bCs/>
                <w:color w:val="auto"/>
                <w:sz w:val="24"/>
                <w:szCs w:val="24"/>
                <w:highlight w:val="none"/>
                <w:lang w:val="en-US" w:eastAsia="zh-CN"/>
              </w:rPr>
              <w:t>自项目验收合格之日起1年</w:t>
            </w:r>
          </w:p>
        </w:tc>
      </w:tr>
    </w:tbl>
    <w:p w14:paraId="49DDC043">
      <w:pPr>
        <w:tabs>
          <w:tab w:val="left" w:pos="1080"/>
        </w:tabs>
        <w:autoSpaceDE w:val="0"/>
        <w:autoSpaceDN w:val="0"/>
        <w:adjustRightInd w:val="0"/>
        <w:snapToGrid w:val="0"/>
        <w:spacing w:line="360" w:lineRule="auto"/>
        <w:ind w:firstLine="482" w:firstLineChars="200"/>
        <w:jc w:val="left"/>
        <w:rPr>
          <w:rFonts w:hint="eastAsia" w:ascii="宋体" w:hAnsi="宋体"/>
          <w:sz w:val="24"/>
          <w:highlight w:val="none"/>
        </w:rPr>
      </w:pPr>
      <w:r>
        <w:rPr>
          <w:rFonts w:hint="eastAsia" w:ascii="宋体" w:hAnsi="宋体" w:eastAsia="宋体"/>
          <w:b/>
          <w:sz w:val="24"/>
          <w:highlight w:val="none"/>
        </w:rPr>
        <w:t>具体服务技术标准要求如下</w:t>
      </w:r>
      <w:r>
        <w:rPr>
          <w:rFonts w:ascii="宋体" w:hAnsi="宋体" w:eastAsia="宋体"/>
          <w:b/>
          <w:sz w:val="24"/>
          <w:highlight w:val="none"/>
        </w:rPr>
        <w:t>：</w:t>
      </w:r>
    </w:p>
    <w:tbl>
      <w:tblPr>
        <w:tblStyle w:val="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289"/>
        <w:gridCol w:w="782"/>
        <w:gridCol w:w="5730"/>
      </w:tblGrid>
      <w:tr w14:paraId="729D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shd w:val="clear" w:color="000000" w:fill="FFFFFF"/>
            <w:noWrap w:val="0"/>
            <w:vAlign w:val="center"/>
          </w:tcPr>
          <w:p w14:paraId="69894B5D">
            <w:pPr>
              <w:spacing w:line="360" w:lineRule="exact"/>
              <w:jc w:val="center"/>
              <w:rPr>
                <w:rFonts w:hint="eastAsia" w:ascii="宋体" w:hAnsi="宋体" w:eastAsia="宋体"/>
                <w:b/>
                <w:sz w:val="24"/>
                <w:szCs w:val="24"/>
                <w:highlight w:val="none"/>
              </w:rPr>
            </w:pPr>
            <w:r>
              <w:rPr>
                <w:rFonts w:hint="eastAsia" w:ascii="宋体" w:hAnsi="宋体" w:eastAsia="宋体"/>
                <w:b/>
                <w:sz w:val="24"/>
                <w:szCs w:val="24"/>
                <w:highlight w:val="none"/>
              </w:rPr>
              <w:t>序号</w:t>
            </w:r>
          </w:p>
        </w:tc>
        <w:tc>
          <w:tcPr>
            <w:tcW w:w="1289" w:type="dxa"/>
            <w:shd w:val="clear" w:color="000000" w:fill="FFFFFF"/>
            <w:noWrap w:val="0"/>
            <w:vAlign w:val="center"/>
          </w:tcPr>
          <w:p w14:paraId="7ED1E1C1">
            <w:pPr>
              <w:spacing w:line="360" w:lineRule="exact"/>
              <w:jc w:val="center"/>
              <w:rPr>
                <w:rFonts w:hint="eastAsia" w:ascii="宋体" w:hAnsi="宋体" w:eastAsia="宋体"/>
                <w:b/>
                <w:sz w:val="24"/>
                <w:szCs w:val="24"/>
                <w:highlight w:val="none"/>
              </w:rPr>
            </w:pPr>
            <w:r>
              <w:rPr>
                <w:rFonts w:ascii="宋体" w:hAnsi="宋体" w:eastAsia="宋体"/>
                <w:b/>
                <w:sz w:val="24"/>
                <w:szCs w:val="24"/>
                <w:highlight w:val="none"/>
              </w:rPr>
              <w:t>产品</w:t>
            </w:r>
          </w:p>
        </w:tc>
        <w:tc>
          <w:tcPr>
            <w:tcW w:w="782" w:type="dxa"/>
            <w:shd w:val="clear" w:color="000000" w:fill="FFFFFF"/>
            <w:noWrap/>
            <w:vAlign w:val="center"/>
          </w:tcPr>
          <w:p w14:paraId="5847B585">
            <w:pPr>
              <w:spacing w:line="360" w:lineRule="exact"/>
              <w:jc w:val="center"/>
              <w:rPr>
                <w:rFonts w:hint="eastAsia" w:ascii="宋体" w:hAnsi="宋体" w:eastAsia="宋体"/>
                <w:b/>
                <w:sz w:val="24"/>
                <w:szCs w:val="24"/>
                <w:highlight w:val="none"/>
              </w:rPr>
            </w:pPr>
            <w:r>
              <w:rPr>
                <w:rFonts w:ascii="宋体" w:hAnsi="宋体" w:eastAsia="宋体"/>
                <w:b/>
                <w:sz w:val="24"/>
                <w:szCs w:val="24"/>
                <w:highlight w:val="none"/>
              </w:rPr>
              <w:t>品牌</w:t>
            </w:r>
          </w:p>
        </w:tc>
        <w:tc>
          <w:tcPr>
            <w:tcW w:w="5730" w:type="dxa"/>
            <w:shd w:val="clear" w:color="000000" w:fill="FFFFFF"/>
            <w:noWrap w:val="0"/>
            <w:vAlign w:val="center"/>
          </w:tcPr>
          <w:p w14:paraId="762524A1">
            <w:pPr>
              <w:spacing w:line="360" w:lineRule="exact"/>
              <w:jc w:val="center"/>
              <w:rPr>
                <w:rFonts w:hint="eastAsia" w:ascii="宋体" w:hAnsi="宋体" w:eastAsia="宋体"/>
                <w:b/>
                <w:sz w:val="24"/>
                <w:szCs w:val="24"/>
                <w:highlight w:val="none"/>
              </w:rPr>
            </w:pPr>
            <w:r>
              <w:rPr>
                <w:rFonts w:hint="eastAsia" w:ascii="宋体" w:hAnsi="宋体" w:eastAsia="宋体"/>
                <w:b/>
                <w:sz w:val="24"/>
                <w:szCs w:val="24"/>
                <w:highlight w:val="none"/>
              </w:rPr>
              <w:t>描述</w:t>
            </w:r>
          </w:p>
        </w:tc>
      </w:tr>
      <w:tr w14:paraId="4BDB5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52EC5609">
            <w:pPr>
              <w:jc w:val="center"/>
              <w:rPr>
                <w:sz w:val="24"/>
                <w:szCs w:val="24"/>
                <w:highlight w:val="none"/>
              </w:rPr>
            </w:pPr>
            <w:r>
              <w:rPr>
                <w:rFonts w:hint="eastAsia"/>
                <w:sz w:val="24"/>
                <w:szCs w:val="24"/>
                <w:highlight w:val="none"/>
              </w:rPr>
              <w:t>1</w:t>
            </w:r>
          </w:p>
        </w:tc>
        <w:tc>
          <w:tcPr>
            <w:tcW w:w="1289" w:type="dxa"/>
            <w:noWrap w:val="0"/>
            <w:vAlign w:val="center"/>
          </w:tcPr>
          <w:p w14:paraId="3847D0F5">
            <w:pPr>
              <w:jc w:val="center"/>
              <w:rPr>
                <w:sz w:val="24"/>
                <w:szCs w:val="24"/>
                <w:highlight w:val="none"/>
              </w:rPr>
            </w:pPr>
            <w:r>
              <w:rPr>
                <w:rFonts w:hint="eastAsia"/>
                <w:sz w:val="24"/>
                <w:szCs w:val="24"/>
                <w:highlight w:val="none"/>
              </w:rPr>
              <w:t>客户端操作系统windows</w:t>
            </w:r>
          </w:p>
        </w:tc>
        <w:tc>
          <w:tcPr>
            <w:tcW w:w="782" w:type="dxa"/>
            <w:noWrap/>
            <w:vAlign w:val="center"/>
          </w:tcPr>
          <w:p w14:paraId="5EFCB885">
            <w:pPr>
              <w:jc w:val="center"/>
              <w:rPr>
                <w:sz w:val="24"/>
                <w:szCs w:val="24"/>
                <w:highlight w:val="none"/>
              </w:rPr>
            </w:pPr>
            <w:r>
              <w:rPr>
                <w:sz w:val="24"/>
                <w:szCs w:val="24"/>
                <w:highlight w:val="none"/>
              </w:rPr>
              <w:t>微软</w:t>
            </w:r>
          </w:p>
        </w:tc>
        <w:tc>
          <w:tcPr>
            <w:tcW w:w="5730" w:type="dxa"/>
            <w:noWrap w:val="0"/>
            <w:vAlign w:val="center"/>
          </w:tcPr>
          <w:p w14:paraId="3B712FFB">
            <w:pPr>
              <w:jc w:val="left"/>
              <w:rPr>
                <w:color w:val="000000"/>
                <w:sz w:val="24"/>
                <w:szCs w:val="24"/>
                <w:highlight w:val="none"/>
              </w:rPr>
            </w:pPr>
            <w:r>
              <w:rPr>
                <w:rFonts w:hint="eastAsia"/>
                <w:color w:val="000000"/>
                <w:sz w:val="24"/>
                <w:szCs w:val="24"/>
                <w:highlight w:val="none"/>
              </w:rPr>
              <w:t>提供Windows系列专业</w:t>
            </w:r>
            <w:r>
              <w:rPr>
                <w:color w:val="000000"/>
                <w:sz w:val="24"/>
                <w:szCs w:val="24"/>
                <w:highlight w:val="none"/>
              </w:rPr>
              <w:t>版</w:t>
            </w:r>
            <w:r>
              <w:rPr>
                <w:rFonts w:hint="eastAsia"/>
                <w:color w:val="000000"/>
                <w:sz w:val="24"/>
                <w:szCs w:val="24"/>
                <w:highlight w:val="none"/>
              </w:rPr>
              <w:t>授权服务，需覆盖全校师生用计算机和固定资产计算机，提供中英文2种版本，在服务期限内，如有新版本发布，则须免费提供。</w:t>
            </w:r>
          </w:p>
        </w:tc>
      </w:tr>
      <w:tr w14:paraId="75C89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40E757C9">
            <w:pPr>
              <w:jc w:val="center"/>
              <w:rPr>
                <w:sz w:val="24"/>
                <w:szCs w:val="24"/>
                <w:highlight w:val="none"/>
              </w:rPr>
            </w:pPr>
            <w:r>
              <w:rPr>
                <w:rFonts w:hint="eastAsia"/>
                <w:sz w:val="24"/>
                <w:szCs w:val="24"/>
                <w:highlight w:val="none"/>
              </w:rPr>
              <w:t>2</w:t>
            </w:r>
          </w:p>
        </w:tc>
        <w:tc>
          <w:tcPr>
            <w:tcW w:w="1289" w:type="dxa"/>
            <w:noWrap w:val="0"/>
            <w:vAlign w:val="center"/>
          </w:tcPr>
          <w:p w14:paraId="662BF36B">
            <w:pPr>
              <w:jc w:val="center"/>
              <w:rPr>
                <w:sz w:val="24"/>
                <w:szCs w:val="24"/>
                <w:highlight w:val="none"/>
              </w:rPr>
            </w:pPr>
            <w:r>
              <w:rPr>
                <w:rFonts w:hint="eastAsia"/>
                <w:sz w:val="24"/>
                <w:szCs w:val="24"/>
                <w:highlight w:val="none"/>
              </w:rPr>
              <w:t>办公软件office</w:t>
            </w:r>
          </w:p>
        </w:tc>
        <w:tc>
          <w:tcPr>
            <w:tcW w:w="782" w:type="dxa"/>
            <w:noWrap/>
            <w:vAlign w:val="center"/>
          </w:tcPr>
          <w:p w14:paraId="748037EE">
            <w:pPr>
              <w:jc w:val="center"/>
              <w:rPr>
                <w:sz w:val="24"/>
                <w:szCs w:val="24"/>
                <w:highlight w:val="none"/>
              </w:rPr>
            </w:pPr>
            <w:r>
              <w:rPr>
                <w:sz w:val="24"/>
                <w:szCs w:val="24"/>
                <w:highlight w:val="none"/>
              </w:rPr>
              <w:t>微软</w:t>
            </w:r>
          </w:p>
        </w:tc>
        <w:tc>
          <w:tcPr>
            <w:tcW w:w="5730" w:type="dxa"/>
            <w:noWrap w:val="0"/>
            <w:vAlign w:val="center"/>
          </w:tcPr>
          <w:p w14:paraId="74A98C5E">
            <w:pPr>
              <w:jc w:val="left"/>
              <w:rPr>
                <w:color w:val="000000"/>
                <w:sz w:val="24"/>
                <w:szCs w:val="24"/>
                <w:highlight w:val="none"/>
              </w:rPr>
            </w:pPr>
            <w:r>
              <w:rPr>
                <w:rFonts w:hint="eastAsia"/>
                <w:color w:val="000000"/>
                <w:sz w:val="24"/>
                <w:szCs w:val="24"/>
                <w:highlight w:val="none"/>
              </w:rPr>
              <w:t>提供Office专业</w:t>
            </w:r>
            <w:r>
              <w:rPr>
                <w:color w:val="000000"/>
                <w:sz w:val="24"/>
                <w:szCs w:val="24"/>
                <w:highlight w:val="none"/>
              </w:rPr>
              <w:t>增强版</w:t>
            </w:r>
            <w:r>
              <w:rPr>
                <w:rFonts w:hint="eastAsia"/>
                <w:color w:val="000000"/>
                <w:sz w:val="24"/>
                <w:szCs w:val="24"/>
                <w:highlight w:val="none"/>
              </w:rPr>
              <w:t>系列授权服务，覆盖全校师生用计算机和固定资产计算机，提供中英文2种版本，在服务期限内，如果有新版本发布，则须免费提供。</w:t>
            </w:r>
          </w:p>
        </w:tc>
      </w:tr>
      <w:tr w14:paraId="1DF14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53EC6E87">
            <w:pPr>
              <w:jc w:val="center"/>
              <w:rPr>
                <w:sz w:val="24"/>
                <w:szCs w:val="24"/>
                <w:highlight w:val="none"/>
              </w:rPr>
            </w:pPr>
            <w:r>
              <w:rPr>
                <w:rFonts w:hint="eastAsia"/>
                <w:sz w:val="24"/>
                <w:szCs w:val="24"/>
                <w:highlight w:val="none"/>
              </w:rPr>
              <w:t>3</w:t>
            </w:r>
          </w:p>
        </w:tc>
        <w:tc>
          <w:tcPr>
            <w:tcW w:w="1289" w:type="dxa"/>
            <w:noWrap w:val="0"/>
            <w:vAlign w:val="center"/>
          </w:tcPr>
          <w:p w14:paraId="47D600AD">
            <w:pPr>
              <w:jc w:val="center"/>
              <w:rPr>
                <w:sz w:val="24"/>
                <w:szCs w:val="24"/>
                <w:highlight w:val="none"/>
              </w:rPr>
            </w:pPr>
            <w:r>
              <w:rPr>
                <w:rFonts w:hint="eastAsia"/>
                <w:sz w:val="24"/>
                <w:szCs w:val="24"/>
                <w:highlight w:val="none"/>
              </w:rPr>
              <w:t>服务器操作系统</w:t>
            </w:r>
          </w:p>
        </w:tc>
        <w:tc>
          <w:tcPr>
            <w:tcW w:w="782" w:type="dxa"/>
            <w:noWrap/>
            <w:vAlign w:val="center"/>
          </w:tcPr>
          <w:p w14:paraId="7051A491">
            <w:pPr>
              <w:jc w:val="center"/>
              <w:rPr>
                <w:sz w:val="24"/>
                <w:szCs w:val="24"/>
                <w:highlight w:val="none"/>
              </w:rPr>
            </w:pPr>
            <w:r>
              <w:rPr>
                <w:rFonts w:hint="eastAsia"/>
                <w:sz w:val="24"/>
                <w:szCs w:val="24"/>
                <w:highlight w:val="none"/>
              </w:rPr>
              <w:t>微软</w:t>
            </w:r>
          </w:p>
        </w:tc>
        <w:tc>
          <w:tcPr>
            <w:tcW w:w="5730" w:type="dxa"/>
            <w:noWrap w:val="0"/>
            <w:vAlign w:val="center"/>
          </w:tcPr>
          <w:p w14:paraId="1D66E7DD">
            <w:pPr>
              <w:jc w:val="left"/>
              <w:rPr>
                <w:color w:val="000000"/>
                <w:sz w:val="24"/>
                <w:szCs w:val="24"/>
                <w:highlight w:val="none"/>
              </w:rPr>
            </w:pPr>
            <w:r>
              <w:rPr>
                <w:rFonts w:hint="eastAsia"/>
                <w:color w:val="000000"/>
                <w:sz w:val="24"/>
                <w:szCs w:val="24"/>
                <w:highlight w:val="none"/>
              </w:rPr>
              <w:t>提供Win</w:t>
            </w:r>
            <w:r>
              <w:rPr>
                <w:color w:val="000000"/>
                <w:sz w:val="24"/>
                <w:szCs w:val="24"/>
                <w:highlight w:val="none"/>
              </w:rPr>
              <w:t xml:space="preserve"> </w:t>
            </w:r>
            <w:r>
              <w:rPr>
                <w:rFonts w:hint="eastAsia"/>
                <w:color w:val="000000"/>
                <w:sz w:val="24"/>
                <w:szCs w:val="24"/>
                <w:highlight w:val="none"/>
              </w:rPr>
              <w:t>server系列服务器操作系统正版授权服务，覆盖图文信息中心固定资产计算机，提供中英文2种版本，在服务期限内，如有新版本发布，则须免费提供。</w:t>
            </w:r>
          </w:p>
        </w:tc>
      </w:tr>
      <w:tr w14:paraId="3023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0AA6BACB">
            <w:pPr>
              <w:jc w:val="center"/>
              <w:rPr>
                <w:sz w:val="24"/>
                <w:szCs w:val="24"/>
                <w:highlight w:val="none"/>
              </w:rPr>
            </w:pPr>
            <w:r>
              <w:rPr>
                <w:rFonts w:hint="eastAsia"/>
                <w:sz w:val="24"/>
                <w:szCs w:val="24"/>
                <w:highlight w:val="none"/>
              </w:rPr>
              <w:t>4</w:t>
            </w:r>
          </w:p>
        </w:tc>
        <w:tc>
          <w:tcPr>
            <w:tcW w:w="1289" w:type="dxa"/>
            <w:noWrap w:val="0"/>
            <w:vAlign w:val="center"/>
          </w:tcPr>
          <w:p w14:paraId="02D1D3BD">
            <w:pPr>
              <w:jc w:val="center"/>
              <w:rPr>
                <w:sz w:val="24"/>
                <w:szCs w:val="24"/>
                <w:highlight w:val="none"/>
              </w:rPr>
            </w:pPr>
            <w:r>
              <w:rPr>
                <w:rFonts w:hint="eastAsia"/>
                <w:sz w:val="24"/>
                <w:szCs w:val="24"/>
                <w:highlight w:val="none"/>
              </w:rPr>
              <w:t>服务器数据库软件</w:t>
            </w:r>
          </w:p>
        </w:tc>
        <w:tc>
          <w:tcPr>
            <w:tcW w:w="782" w:type="dxa"/>
            <w:noWrap/>
            <w:vAlign w:val="center"/>
          </w:tcPr>
          <w:p w14:paraId="1F864FB4">
            <w:pPr>
              <w:jc w:val="center"/>
              <w:rPr>
                <w:sz w:val="24"/>
                <w:szCs w:val="24"/>
                <w:highlight w:val="none"/>
              </w:rPr>
            </w:pPr>
            <w:r>
              <w:rPr>
                <w:rFonts w:hint="eastAsia"/>
                <w:sz w:val="24"/>
                <w:szCs w:val="24"/>
                <w:highlight w:val="none"/>
              </w:rPr>
              <w:t>微软</w:t>
            </w:r>
          </w:p>
        </w:tc>
        <w:tc>
          <w:tcPr>
            <w:tcW w:w="5730" w:type="dxa"/>
            <w:noWrap w:val="0"/>
            <w:vAlign w:val="center"/>
          </w:tcPr>
          <w:p w14:paraId="754923B4">
            <w:pPr>
              <w:jc w:val="left"/>
              <w:rPr>
                <w:color w:val="000000"/>
                <w:sz w:val="24"/>
                <w:szCs w:val="24"/>
                <w:highlight w:val="none"/>
              </w:rPr>
            </w:pPr>
            <w:r>
              <w:rPr>
                <w:rFonts w:hint="eastAsia"/>
                <w:color w:val="000000"/>
                <w:sz w:val="24"/>
                <w:szCs w:val="24"/>
                <w:highlight w:val="none"/>
              </w:rPr>
              <w:t>提供</w:t>
            </w:r>
            <w:r>
              <w:rPr>
                <w:color w:val="000000"/>
                <w:sz w:val="24"/>
                <w:szCs w:val="24"/>
                <w:highlight w:val="none"/>
              </w:rPr>
              <w:t xml:space="preserve">SQL </w:t>
            </w:r>
            <w:r>
              <w:rPr>
                <w:rFonts w:hint="eastAsia"/>
                <w:color w:val="000000"/>
                <w:sz w:val="24"/>
                <w:szCs w:val="24"/>
                <w:highlight w:val="none"/>
              </w:rPr>
              <w:t>server企业版系列数据库服务器系统正版授权，覆盖图文信息中心固定资产计算机，提供中英文2种版本，在服务期限内，如有新版本发布，则须免费提供。</w:t>
            </w:r>
          </w:p>
        </w:tc>
      </w:tr>
      <w:tr w14:paraId="0CC1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6BB07936">
            <w:pPr>
              <w:jc w:val="center"/>
              <w:rPr>
                <w:rFonts w:hint="eastAsia"/>
                <w:sz w:val="24"/>
                <w:szCs w:val="24"/>
                <w:highlight w:val="none"/>
              </w:rPr>
            </w:pPr>
            <w:r>
              <w:rPr>
                <w:rFonts w:hint="eastAsia"/>
                <w:sz w:val="24"/>
                <w:szCs w:val="24"/>
                <w:highlight w:val="none"/>
              </w:rPr>
              <w:t>5</w:t>
            </w:r>
          </w:p>
        </w:tc>
        <w:tc>
          <w:tcPr>
            <w:tcW w:w="1289" w:type="dxa"/>
            <w:noWrap w:val="0"/>
            <w:vAlign w:val="center"/>
          </w:tcPr>
          <w:p w14:paraId="20267F01">
            <w:pPr>
              <w:jc w:val="center"/>
              <w:rPr>
                <w:rFonts w:hint="eastAsia"/>
                <w:sz w:val="24"/>
                <w:szCs w:val="24"/>
                <w:highlight w:val="none"/>
              </w:rPr>
            </w:pPr>
            <w:r>
              <w:rPr>
                <w:rFonts w:hint="eastAsia"/>
                <w:sz w:val="24"/>
                <w:szCs w:val="24"/>
                <w:highlight w:val="none"/>
              </w:rPr>
              <w:t>软件资源与管理平台服务</w:t>
            </w:r>
          </w:p>
        </w:tc>
        <w:tc>
          <w:tcPr>
            <w:tcW w:w="782" w:type="dxa"/>
            <w:noWrap/>
            <w:vAlign w:val="center"/>
          </w:tcPr>
          <w:p w14:paraId="532FE5D0">
            <w:pPr>
              <w:jc w:val="center"/>
              <w:rPr>
                <w:rFonts w:hint="eastAsia"/>
                <w:sz w:val="24"/>
                <w:szCs w:val="24"/>
                <w:highlight w:val="none"/>
              </w:rPr>
            </w:pPr>
          </w:p>
        </w:tc>
        <w:tc>
          <w:tcPr>
            <w:tcW w:w="5730" w:type="dxa"/>
            <w:noWrap w:val="0"/>
            <w:vAlign w:val="center"/>
          </w:tcPr>
          <w:p w14:paraId="47379EB0">
            <w:pPr>
              <w:jc w:val="left"/>
              <w:rPr>
                <w:rFonts w:hint="eastAsia"/>
                <w:color w:val="000000"/>
                <w:sz w:val="24"/>
                <w:szCs w:val="24"/>
                <w:highlight w:val="none"/>
              </w:rPr>
            </w:pPr>
            <w:r>
              <w:rPr>
                <w:rFonts w:hint="eastAsia"/>
                <w:color w:val="000000"/>
                <w:sz w:val="24"/>
                <w:szCs w:val="24"/>
                <w:highlight w:val="none"/>
              </w:rPr>
              <w:t>系统包括客户端、补丁升级服务端、应用激活服务端和管理后台共四大主要板块，为用户提供系统和应用软件激活等功能，用户可以使用统一账号登录客户端选择激活方式和应用进行申请，然后在管理员分配的激活次数下对自己的系统或者应用软件进行激活，客户端还为用户提供免费的系统更新推送和病毒库更新推送。</w:t>
            </w:r>
          </w:p>
          <w:p w14:paraId="15D2BCCA">
            <w:pPr>
              <w:jc w:val="left"/>
              <w:rPr>
                <w:rFonts w:hint="eastAsia"/>
                <w:color w:val="000000"/>
                <w:sz w:val="24"/>
                <w:szCs w:val="24"/>
                <w:highlight w:val="none"/>
              </w:rPr>
            </w:pPr>
            <w:r>
              <w:rPr>
                <w:rFonts w:hint="eastAsia"/>
                <w:color w:val="000000"/>
                <w:sz w:val="24"/>
                <w:szCs w:val="24"/>
                <w:highlight w:val="none"/>
              </w:rPr>
              <w:t>提供本地客户服务支持，24小时响应，提供定期巡检、平台升级、数据导入、更新服务、技术支持等服务</w:t>
            </w:r>
          </w:p>
          <w:p w14:paraId="28CECE7D">
            <w:pPr>
              <w:jc w:val="left"/>
              <w:rPr>
                <w:rFonts w:hint="eastAsia"/>
                <w:color w:val="000000"/>
                <w:sz w:val="24"/>
                <w:szCs w:val="24"/>
                <w:highlight w:val="none"/>
              </w:rPr>
            </w:pPr>
            <w:r>
              <w:rPr>
                <w:rFonts w:hint="eastAsia"/>
                <w:color w:val="000000"/>
                <w:sz w:val="24"/>
                <w:szCs w:val="24"/>
                <w:highlight w:val="none"/>
              </w:rPr>
              <w:t>培训3名以上网络管理人员，对系统进行操作培训</w:t>
            </w:r>
          </w:p>
          <w:p w14:paraId="7C73F3C5">
            <w:pPr>
              <w:jc w:val="left"/>
              <w:rPr>
                <w:rFonts w:hint="eastAsia"/>
                <w:color w:val="000000"/>
                <w:sz w:val="24"/>
                <w:szCs w:val="24"/>
                <w:highlight w:val="none"/>
              </w:rPr>
            </w:pPr>
            <w:r>
              <w:rPr>
                <w:rFonts w:hint="eastAsia"/>
                <w:color w:val="000000"/>
                <w:sz w:val="24"/>
                <w:szCs w:val="24"/>
                <w:highlight w:val="none"/>
              </w:rPr>
              <w:t>提供在线技术支持服务及服务电话、服务邮箱和400电话热线和网络咨询服务(5×8小时/周)</w:t>
            </w:r>
          </w:p>
          <w:p w14:paraId="27DFF036">
            <w:pPr>
              <w:jc w:val="left"/>
              <w:rPr>
                <w:rFonts w:hint="eastAsia"/>
                <w:color w:val="000000"/>
                <w:sz w:val="24"/>
                <w:szCs w:val="24"/>
                <w:highlight w:val="none"/>
              </w:rPr>
            </w:pPr>
            <w:r>
              <w:rPr>
                <w:rFonts w:hint="eastAsia"/>
                <w:color w:val="000000"/>
                <w:sz w:val="24"/>
                <w:szCs w:val="24"/>
                <w:highlight w:val="none"/>
              </w:rPr>
              <w:t>软件在升级范围时间内出现新版本应免费升级</w:t>
            </w:r>
          </w:p>
        </w:tc>
      </w:tr>
    </w:tbl>
    <w:p w14:paraId="3D2C120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p>
    <w:p w14:paraId="069B17BC">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val="en-US" w:eastAsia="zh-CN" w:bidi="ar-SA"/>
        </w:rPr>
        <w:t>二、</w:t>
      </w:r>
      <w:r>
        <w:rPr>
          <w:rFonts w:hint="eastAsia" w:ascii="宋体" w:hAnsi="宋体" w:cs="宋体"/>
          <w:b/>
          <w:color w:val="auto"/>
          <w:kern w:val="2"/>
          <w:sz w:val="24"/>
          <w:szCs w:val="24"/>
          <w:highlight w:val="none"/>
          <w:lang w:val="en-US" w:eastAsia="zh-CN" w:bidi="ar-SA"/>
        </w:rPr>
        <w:t>商务</w:t>
      </w:r>
      <w:r>
        <w:rPr>
          <w:rFonts w:hint="eastAsia" w:ascii="宋体" w:hAnsi="宋体" w:eastAsia="宋体" w:cs="宋体"/>
          <w:b/>
          <w:color w:val="auto"/>
          <w:sz w:val="24"/>
          <w:szCs w:val="24"/>
          <w:highlight w:val="none"/>
          <w:lang w:val="en-US" w:eastAsia="zh-CN"/>
        </w:rPr>
        <w:t>要求</w:t>
      </w:r>
    </w:p>
    <w:p w14:paraId="703F3C12">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default" w:ascii="宋体" w:hAnsi="宋体" w:cs="宋体"/>
          <w:b/>
          <w:color w:val="auto"/>
          <w:kern w:val="2"/>
          <w:sz w:val="24"/>
          <w:szCs w:val="24"/>
          <w:highlight w:val="none"/>
          <w:lang w:val="en-US" w:eastAsia="zh-CN" w:bidi="ar-SA"/>
        </w:rPr>
      </w:pPr>
      <w:r>
        <w:rPr>
          <w:rFonts w:hint="eastAsia" w:ascii="宋体" w:hAnsi="宋体" w:cs="宋体"/>
          <w:b/>
          <w:color w:val="auto"/>
          <w:kern w:val="2"/>
          <w:sz w:val="24"/>
          <w:szCs w:val="24"/>
          <w:highlight w:val="none"/>
          <w:lang w:val="en-US" w:eastAsia="zh-CN" w:bidi="ar-SA"/>
        </w:rPr>
        <w:t>1、服务要求</w:t>
      </w:r>
    </w:p>
    <w:p w14:paraId="4CD091C3">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（1）投标方承诺中标后必须持有微软（中国）有限公司对本次招标的产品授权证书原件</w:t>
      </w:r>
      <w:r>
        <w:rPr>
          <w:rFonts w:hint="eastAsia" w:ascii="宋体" w:hAnsi="宋体" w:cs="宋体"/>
          <w:kern w:val="0"/>
          <w:sz w:val="24"/>
          <w:szCs w:val="24"/>
          <w:highlight w:val="none"/>
          <w:lang w:eastAsia="zh-CN"/>
        </w:rPr>
        <w:t>。</w:t>
      </w:r>
      <w:r>
        <w:rPr>
          <w:rFonts w:hint="eastAsia" w:ascii="宋体" w:hAnsi="宋体" w:cs="宋体"/>
          <w:b/>
          <w:bCs/>
          <w:kern w:val="0"/>
          <w:sz w:val="24"/>
          <w:szCs w:val="24"/>
          <w:highlight w:val="none"/>
          <w:lang w:eastAsia="zh-CN"/>
        </w:rPr>
        <w:t>（</w:t>
      </w:r>
      <w:r>
        <w:rPr>
          <w:rFonts w:hint="eastAsia" w:ascii="宋体" w:hAnsi="宋体" w:cs="宋体"/>
          <w:b/>
          <w:bCs/>
          <w:kern w:val="0"/>
          <w:sz w:val="24"/>
          <w:szCs w:val="24"/>
          <w:highlight w:val="none"/>
          <w:lang w:val="en-US" w:eastAsia="zh-CN"/>
        </w:rPr>
        <w:t>提供承诺函，加盖投标人公章</w:t>
      </w:r>
      <w:r>
        <w:rPr>
          <w:rFonts w:hint="eastAsia" w:ascii="宋体" w:hAnsi="宋体" w:cs="宋体"/>
          <w:b/>
          <w:bCs/>
          <w:kern w:val="0"/>
          <w:sz w:val="24"/>
          <w:szCs w:val="24"/>
          <w:highlight w:val="none"/>
          <w:lang w:eastAsia="zh-CN"/>
        </w:rPr>
        <w:t>）</w:t>
      </w:r>
    </w:p>
    <w:p w14:paraId="4E63592F">
      <w:pPr>
        <w:spacing w:line="360" w:lineRule="auto"/>
        <w:ind w:firstLine="480" w:firstLineChars="20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（2）投标的产品必须为微软教育授权提供的正版化解决方案，不需要其他形式或第三方的微软产品正版化解决方案</w:t>
      </w:r>
      <w:r>
        <w:rPr>
          <w:rFonts w:hint="eastAsia" w:ascii="宋体" w:hAnsi="宋体" w:cs="宋体"/>
          <w:kern w:val="0"/>
          <w:sz w:val="24"/>
          <w:szCs w:val="24"/>
          <w:highlight w:val="none"/>
          <w:lang w:eastAsia="zh-CN"/>
        </w:rPr>
        <w:t>。</w:t>
      </w:r>
    </w:p>
    <w:p w14:paraId="263834A3">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（3）投标方需要提供一个完整的全校微软操作系统及办公系统正版化解决方案，不得私自拆解解决方案。</w:t>
      </w:r>
    </w:p>
    <w:p w14:paraId="44B2D127">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w:t>
      </w:r>
      <w:r>
        <w:rPr>
          <w:rFonts w:hint="eastAsia" w:ascii="宋体" w:hAnsi="宋体" w:cs="宋体"/>
          <w:kern w:val="0"/>
          <w:sz w:val="24"/>
          <w:szCs w:val="24"/>
          <w:highlight w:val="none"/>
          <w:lang w:val="en-US" w:eastAsia="zh-CN" w:bidi="ar-SA"/>
        </w:rPr>
        <w:t>4</w:t>
      </w:r>
      <w:r>
        <w:rPr>
          <w:rFonts w:hint="eastAsia" w:ascii="宋体" w:hAnsi="宋体" w:eastAsia="宋体" w:cs="宋体"/>
          <w:kern w:val="0"/>
          <w:sz w:val="24"/>
          <w:szCs w:val="24"/>
          <w:highlight w:val="none"/>
          <w:lang w:val="en-US" w:eastAsia="zh-CN" w:bidi="ar-SA"/>
        </w:rPr>
        <w:t>）中标方须协助招标方完成所有产品的订阅、下载、分发等工作，并对学校分发软件时定制发行版本提供技术支持。</w:t>
      </w:r>
    </w:p>
    <w:p w14:paraId="02C108FD">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w:t>
      </w:r>
      <w:r>
        <w:rPr>
          <w:rFonts w:hint="eastAsia" w:ascii="宋体" w:hAnsi="宋体" w:cs="宋体"/>
          <w:kern w:val="0"/>
          <w:sz w:val="24"/>
          <w:szCs w:val="24"/>
          <w:highlight w:val="none"/>
          <w:lang w:val="en-US" w:eastAsia="zh-CN" w:bidi="ar-SA"/>
        </w:rPr>
        <w:t>5</w:t>
      </w:r>
      <w:r>
        <w:rPr>
          <w:rFonts w:hint="eastAsia" w:ascii="宋体" w:hAnsi="宋体" w:eastAsia="宋体" w:cs="宋体"/>
          <w:kern w:val="0"/>
          <w:sz w:val="24"/>
          <w:szCs w:val="24"/>
          <w:highlight w:val="none"/>
          <w:lang w:val="en-US" w:eastAsia="zh-CN" w:bidi="ar-SA"/>
        </w:rPr>
        <w:t>）服务期内，中标方需提供24小时响应服务，尤其是重大疑难故障的技术支持服务；中标方提供5×8小时/周电话和邮件的远程技术支持服务。</w:t>
      </w:r>
    </w:p>
    <w:p w14:paraId="5BDCFBBD">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w:t>
      </w:r>
      <w:r>
        <w:rPr>
          <w:rFonts w:hint="eastAsia" w:ascii="宋体" w:hAnsi="宋体" w:cs="宋体"/>
          <w:kern w:val="0"/>
          <w:sz w:val="24"/>
          <w:szCs w:val="24"/>
          <w:highlight w:val="none"/>
          <w:lang w:val="en-US" w:eastAsia="zh-CN" w:bidi="ar-SA"/>
        </w:rPr>
        <w:t>6</w:t>
      </w:r>
      <w:r>
        <w:rPr>
          <w:rFonts w:hint="eastAsia" w:ascii="宋体" w:hAnsi="宋体" w:eastAsia="宋体" w:cs="宋体"/>
          <w:kern w:val="0"/>
          <w:sz w:val="24"/>
          <w:szCs w:val="24"/>
          <w:highlight w:val="none"/>
          <w:lang w:val="en-US" w:eastAsia="zh-CN" w:bidi="ar-SA"/>
        </w:rPr>
        <w:t>）服务期内，中标方需免费提供平台升级、功能增加、安全加固等各种技术支持。</w:t>
      </w:r>
    </w:p>
    <w:p w14:paraId="51A1B023">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w:t>
      </w:r>
      <w:r>
        <w:rPr>
          <w:rFonts w:hint="eastAsia" w:ascii="宋体" w:hAnsi="宋体" w:cs="宋体"/>
          <w:kern w:val="0"/>
          <w:sz w:val="24"/>
          <w:szCs w:val="24"/>
          <w:highlight w:val="none"/>
          <w:lang w:val="en-US" w:eastAsia="zh-CN" w:bidi="ar-SA"/>
        </w:rPr>
        <w:t>7</w:t>
      </w:r>
      <w:r>
        <w:rPr>
          <w:rFonts w:hint="eastAsia" w:ascii="宋体" w:hAnsi="宋体" w:eastAsia="宋体" w:cs="宋体"/>
          <w:kern w:val="0"/>
          <w:sz w:val="24"/>
          <w:szCs w:val="24"/>
          <w:highlight w:val="none"/>
          <w:lang w:val="en-US" w:eastAsia="zh-CN" w:bidi="ar-SA"/>
        </w:rPr>
        <w:t>）中标方人员需对招标方人员提供激活服务等功能的全方位培训；服务期内，中标方须协助招标方完成基于校园网的系统部署，策略定制等工作。</w:t>
      </w:r>
    </w:p>
    <w:p w14:paraId="315C9829">
      <w:pPr>
        <w:tabs>
          <w:tab w:val="left" w:pos="1080"/>
          <w:tab w:val="left" w:pos="3791"/>
        </w:tabs>
        <w:autoSpaceDE w:val="0"/>
        <w:autoSpaceDN w:val="0"/>
        <w:adjustRightInd w:val="0"/>
        <w:snapToGrid w:val="0"/>
        <w:spacing w:line="360" w:lineRule="auto"/>
        <w:ind w:firstLine="480" w:firstLineChars="20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w:t>
      </w:r>
      <w:r>
        <w:rPr>
          <w:rFonts w:hint="eastAsia" w:ascii="宋体" w:hAnsi="宋体" w:cs="宋体"/>
          <w:kern w:val="0"/>
          <w:sz w:val="24"/>
          <w:szCs w:val="24"/>
          <w:highlight w:val="none"/>
          <w:lang w:val="en-US" w:eastAsia="zh-CN" w:bidi="ar-SA"/>
        </w:rPr>
        <w:t>8</w:t>
      </w:r>
      <w:r>
        <w:rPr>
          <w:rFonts w:hint="eastAsia" w:ascii="宋体" w:hAnsi="宋体" w:eastAsia="宋体" w:cs="宋体"/>
          <w:kern w:val="0"/>
          <w:sz w:val="24"/>
          <w:szCs w:val="24"/>
          <w:highlight w:val="none"/>
          <w:lang w:val="en-US" w:eastAsia="zh-CN" w:bidi="ar-SA"/>
        </w:rPr>
        <w:t>）平台技术服务要求</w:t>
      </w:r>
      <w:r>
        <w:rPr>
          <w:rFonts w:hint="eastAsia" w:ascii="宋体" w:hAnsi="宋体" w:cs="宋体"/>
          <w:kern w:val="0"/>
          <w:sz w:val="24"/>
          <w:szCs w:val="24"/>
          <w:highlight w:val="none"/>
          <w:lang w:val="en-US" w:eastAsia="zh-CN" w:bidi="ar-SA"/>
        </w:rPr>
        <w:tab/>
      </w:r>
    </w:p>
    <w:p w14:paraId="319A4D33">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1）管理后台提供数据可视化查询统计功能，能根据具体时间查询显示用户情况，软件下载，激活分配，软件激活，部门激活等相关数据。</w:t>
      </w:r>
    </w:p>
    <w:p w14:paraId="6928124E">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2）需要采用统一的标准接口开发，需要能与本校的统一身份认证系统进行对接，对接方式包括（但不限于）单点登录，支持中间表方式对用户信息进行对接。</w:t>
      </w:r>
    </w:p>
    <w:p w14:paraId="2182A0F1">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3）激活方式，在用户使用统一身份认证系统账号密码登录以后，直接通过点击即可完成整个激活操作，无需用户记忆任何其他激活码和代码。且一旦发生激活问题，激活客户端应当给出简单快捷的解决方案。</w:t>
      </w:r>
    </w:p>
    <w:p w14:paraId="3F834186">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4）应当支持实验室、机房等大批量的计算机激活，激活过程中，机房的客户机需要能在无人干预的情况下自动完成激活操作。</w:t>
      </w:r>
    </w:p>
    <w:p w14:paraId="131C1F3A">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5）激活客户端应当是多功能的集成体，用户一次安装可拥有多种功能，激活客户端至少应</w:t>
      </w:r>
      <w:r>
        <w:rPr>
          <w:rFonts w:hint="eastAsia"/>
          <w:sz w:val="24"/>
          <w:highlight w:val="none"/>
          <w:lang w:val="en-US" w:eastAsia="zh-CN"/>
        </w:rPr>
        <w:t>当</w:t>
      </w:r>
      <w:r>
        <w:rPr>
          <w:rFonts w:hint="eastAsia" w:ascii="宋体" w:hAnsi="宋体" w:eastAsia="宋体" w:cs="宋体"/>
          <w:kern w:val="0"/>
          <w:sz w:val="24"/>
          <w:szCs w:val="24"/>
          <w:highlight w:val="none"/>
          <w:lang w:val="en-US" w:eastAsia="zh-CN" w:bidi="ar-SA"/>
        </w:rPr>
        <w:t>包括的功能有： 正版软件的一键激活功能、系统自动更新功能、驱动备份功能和软件管理功能。</w:t>
      </w:r>
    </w:p>
    <w:p w14:paraId="3A8E63A5">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6）客户端应具备在线报障功能，可在客户端输入故障描述与联系方式提交后，后台即可收到报障信息</w:t>
      </w:r>
      <w:r>
        <w:rPr>
          <w:rFonts w:hint="eastAsia" w:ascii="宋体" w:hAnsi="宋体" w:cs="宋体"/>
          <w:kern w:val="0"/>
          <w:sz w:val="24"/>
          <w:szCs w:val="24"/>
          <w:highlight w:val="none"/>
          <w:lang w:val="en-US" w:eastAsia="zh-CN" w:bidi="ar-SA"/>
        </w:rPr>
        <w:t>并</w:t>
      </w:r>
      <w:r>
        <w:rPr>
          <w:rFonts w:hint="eastAsia" w:ascii="宋体" w:hAnsi="宋体" w:eastAsia="宋体" w:cs="宋体"/>
          <w:kern w:val="0"/>
          <w:sz w:val="24"/>
          <w:szCs w:val="24"/>
          <w:highlight w:val="none"/>
          <w:lang w:val="en-US" w:eastAsia="zh-CN" w:bidi="ar-SA"/>
        </w:rPr>
        <w:t>第一时间联系用户排查处理故障。</w:t>
      </w:r>
    </w:p>
    <w:p w14:paraId="43719713">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7）客户端应兼容64位与32位操作系统，并能够实现绿色解压运行免安装。</w:t>
      </w:r>
    </w:p>
    <w:p w14:paraId="721173FE">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8）对正版化平台提供下载的软件应隐藏真实下载路径，并对下载次数进行限制。</w:t>
      </w:r>
    </w:p>
    <w:p w14:paraId="213BADA8">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9）提供在线激活功能：无需下载客户端即可在浏览器完成激活操作。</w:t>
      </w:r>
    </w:p>
    <w:p w14:paraId="7957D0CC">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10）提供自定义页面功能：展示页面须与学校网站群整体风格一致，并可以根据学校需要对展示页面进行自主编辑，自由分配和设置软件位置等操作。</w:t>
      </w:r>
    </w:p>
    <w:p w14:paraId="5EDFF446">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11）管理后台提供快捷添加与审核功能：一键审核、一键添加用户申请多个产品的激活次数，邮件提醒管理员功能。</w:t>
      </w:r>
    </w:p>
    <w:p w14:paraId="1A397E8D">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12）客户端提供激活报错修复功能：由系统组件损坏、密钥丢失等原因导致的激活报错自动修复。</w:t>
      </w:r>
    </w:p>
    <w:p w14:paraId="7BCE35F3">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13）客户端提供微软官方卸载软件功能：卸载功能内嵌在客户端，可将Microsoft Office系统数据完全删除。</w:t>
      </w:r>
    </w:p>
    <w:p w14:paraId="17C04C20">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14）管理后台提供软件台账管理，通过平台激活的软件自动生成台账记录，帮助学校建立软件台账，并支持手动导入导出，增删改查等功能。</w:t>
      </w:r>
    </w:p>
    <w:p w14:paraId="0A0FB840">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①</w:t>
      </w:r>
      <w:r>
        <w:rPr>
          <w:rFonts w:hint="eastAsia" w:ascii="宋体" w:hAnsi="宋体" w:cs="宋体"/>
          <w:kern w:val="0"/>
          <w:sz w:val="24"/>
          <w:szCs w:val="24"/>
          <w:highlight w:val="none"/>
          <w:lang w:val="en-US" w:eastAsia="zh-CN" w:bidi="ar-SA"/>
        </w:rPr>
        <w:t xml:space="preserve"> </w:t>
      </w:r>
      <w:r>
        <w:rPr>
          <w:rFonts w:hint="eastAsia" w:ascii="宋体" w:hAnsi="宋体" w:eastAsia="宋体" w:cs="宋体"/>
          <w:kern w:val="0"/>
          <w:sz w:val="24"/>
          <w:szCs w:val="24"/>
          <w:highlight w:val="none"/>
          <w:lang w:val="en-US" w:eastAsia="zh-CN" w:bidi="ar-SA"/>
        </w:rPr>
        <w:t>提供日志管理，显示用户下载与激活日志。</w:t>
      </w:r>
    </w:p>
    <w:p w14:paraId="3A51FC27">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②</w:t>
      </w:r>
      <w:r>
        <w:rPr>
          <w:rFonts w:hint="eastAsia" w:ascii="宋体" w:hAnsi="宋体" w:cs="宋体"/>
          <w:kern w:val="0"/>
          <w:sz w:val="24"/>
          <w:szCs w:val="24"/>
          <w:highlight w:val="none"/>
          <w:lang w:val="en-US" w:eastAsia="zh-CN" w:bidi="ar-SA"/>
        </w:rPr>
        <w:t xml:space="preserve"> </w:t>
      </w:r>
      <w:r>
        <w:rPr>
          <w:rFonts w:hint="eastAsia" w:ascii="宋体" w:hAnsi="宋体" w:eastAsia="宋体" w:cs="宋体"/>
          <w:kern w:val="0"/>
          <w:sz w:val="24"/>
          <w:szCs w:val="24"/>
          <w:highlight w:val="none"/>
          <w:lang w:val="en-US" w:eastAsia="zh-CN" w:bidi="ar-SA"/>
        </w:rPr>
        <w:t>提供下载统计，统计全产品全年下载数量，并自动生成图表，按照月度单独生成每个产品的下载图表。</w:t>
      </w:r>
    </w:p>
    <w:p w14:paraId="6EEEB055">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③</w:t>
      </w:r>
      <w:r>
        <w:rPr>
          <w:rFonts w:hint="eastAsia" w:ascii="宋体" w:hAnsi="宋体" w:cs="宋体"/>
          <w:kern w:val="0"/>
          <w:sz w:val="24"/>
          <w:szCs w:val="24"/>
          <w:highlight w:val="none"/>
          <w:lang w:val="en-US" w:eastAsia="zh-CN" w:bidi="ar-SA"/>
        </w:rPr>
        <w:t xml:space="preserve"> </w:t>
      </w:r>
      <w:r>
        <w:rPr>
          <w:rFonts w:hint="eastAsia" w:ascii="宋体" w:hAnsi="宋体" w:eastAsia="宋体" w:cs="宋体"/>
          <w:kern w:val="0"/>
          <w:sz w:val="24"/>
          <w:szCs w:val="24"/>
          <w:highlight w:val="none"/>
          <w:lang w:val="en-US" w:eastAsia="zh-CN" w:bidi="ar-SA"/>
        </w:rPr>
        <w:t>提供激活情况统计，统计全产品全年的激活数量，并生成图表，按照月度单独生成每个产品的激活图表。</w:t>
      </w:r>
    </w:p>
    <w:p w14:paraId="6E170ED4">
      <w:pPr>
        <w:tabs>
          <w:tab w:val="left" w:pos="1080"/>
        </w:tabs>
        <w:autoSpaceDE w:val="0"/>
        <w:autoSpaceDN w:val="0"/>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15）管理后台提供终端数据管理，通过激活客户端调用上传自动生成记录，便于学校收集校内计算机安装软件使用情况，并支持后台数据手工导入导出。</w:t>
      </w:r>
    </w:p>
    <w:p w14:paraId="02C9D998">
      <w:pPr>
        <w:spacing w:line="360" w:lineRule="auto"/>
        <w:ind w:firstLine="240" w:firstLineChars="10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16）帮助页面须满足学校设计要求，提供平台使用指南、常见问题解决方法等。</w:t>
      </w:r>
    </w:p>
    <w:p w14:paraId="005C148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outlineLvl w:val="1"/>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w:t>
      </w:r>
      <w:r>
        <w:rPr>
          <w:rFonts w:hint="eastAsia" w:ascii="宋体" w:hAnsi="宋体" w:cs="宋体"/>
          <w:b/>
          <w:color w:val="auto"/>
          <w:sz w:val="24"/>
          <w:szCs w:val="24"/>
          <w:highlight w:val="none"/>
          <w:lang w:val="en-US" w:eastAsia="zh-CN"/>
        </w:rPr>
        <w:t>其他要求</w:t>
      </w:r>
    </w:p>
    <w:p w14:paraId="7CF40D5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）中标方为</w:t>
      </w:r>
      <w:r>
        <w:rPr>
          <w:rFonts w:hint="eastAsia" w:ascii="宋体" w:hAnsi="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lang w:val="en-US" w:eastAsia="zh-CN"/>
        </w:rPr>
        <w:t>方（全校办公、教学（包括教师、学生））提供微软正版化服务，涉及软件及软件产品附属物（包括但不限于《软件注册用户登记卡》、软件安装光盘、使用许可证、《产品培训手册》和《产品操作手册》）、人工和劳务、实施等。</w:t>
      </w:r>
    </w:p>
    <w:p w14:paraId="6CF68B7C">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）本项目在实施过程中需要对接其他系统，费用由中标方自行解决，招标方不再另外支付费用。</w:t>
      </w:r>
    </w:p>
    <w:p w14:paraId="66EFE834">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项目交货期</w:t>
      </w:r>
    </w:p>
    <w:p w14:paraId="0AC8401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签订合同日期：自中标（成交）通知书发出之日起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30 </w:t>
      </w:r>
      <w:r>
        <w:rPr>
          <w:rFonts w:ascii="宋体" w:hAnsi="宋体"/>
          <w:sz w:val="24"/>
          <w:highlight w:val="none"/>
        </w:rPr>
        <w:t>日</w:t>
      </w:r>
      <w:r>
        <w:rPr>
          <w:rFonts w:hint="eastAsia" w:ascii="宋体" w:hAnsi="宋体" w:eastAsia="宋体" w:cs="宋体"/>
          <w:color w:val="auto"/>
          <w:sz w:val="24"/>
          <w:szCs w:val="24"/>
          <w:highlight w:val="none"/>
        </w:rPr>
        <w:t>内按时签约。</w:t>
      </w:r>
    </w:p>
    <w:p w14:paraId="0C83636A">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交货期（服务时间）： </w:t>
      </w:r>
      <w:r>
        <w:rPr>
          <w:rFonts w:hint="eastAsia" w:ascii="宋体" w:hAnsi="宋体" w:eastAsia="宋体" w:cs="宋体"/>
          <w:sz w:val="24"/>
          <w:highlight w:val="none"/>
          <w:lang w:val="en-US" w:eastAsia="zh-CN"/>
        </w:rPr>
        <w:t>自合同签订之日起10天内完成部署、验收等工作。本项目服务期为1年，自项目验收合格之日起计算</w:t>
      </w:r>
      <w:r>
        <w:rPr>
          <w:rFonts w:ascii="宋体" w:hAnsi="宋体"/>
          <w:sz w:val="24"/>
          <w:highlight w:val="none"/>
        </w:rPr>
        <w:t>。</w:t>
      </w:r>
    </w:p>
    <w:p w14:paraId="7E32FA85">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交货（服务）地点：</w:t>
      </w:r>
      <w:r>
        <w:rPr>
          <w:rFonts w:hint="eastAsia" w:ascii="宋体" w:hAnsi="宋体" w:eastAsia="宋体" w:cs="宋体"/>
          <w:color w:val="auto"/>
          <w:sz w:val="24"/>
          <w:szCs w:val="24"/>
          <w:highlight w:val="none"/>
          <w:u w:val="single"/>
        </w:rPr>
        <w:t xml:space="preserve">  南通职业大学青年路校区   </w:t>
      </w:r>
      <w:r>
        <w:rPr>
          <w:rFonts w:hint="eastAsia" w:ascii="宋体" w:hAnsi="宋体" w:eastAsia="宋体" w:cs="宋体"/>
          <w:color w:val="auto"/>
          <w:sz w:val="24"/>
          <w:szCs w:val="24"/>
          <w:highlight w:val="none"/>
        </w:rPr>
        <w:t>。</w:t>
      </w:r>
    </w:p>
    <w:p w14:paraId="529739B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2" w:firstLineChars="200"/>
        <w:contextualSpacing/>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val="en-US" w:eastAsia="zh-CN" w:bidi="ar-SA"/>
        </w:rPr>
        <w:t>五、</w:t>
      </w:r>
      <w:r>
        <w:rPr>
          <w:rFonts w:hint="eastAsia" w:ascii="宋体" w:hAnsi="宋体" w:cs="宋体"/>
          <w:b/>
          <w:color w:val="auto"/>
          <w:sz w:val="24"/>
          <w:szCs w:val="24"/>
          <w:highlight w:val="none"/>
          <w:lang w:val="en-US" w:eastAsia="zh-CN"/>
        </w:rPr>
        <w:t>质保期</w:t>
      </w:r>
    </w:p>
    <w:p w14:paraId="71D1364C">
      <w:pPr>
        <w:keepNext w:val="0"/>
        <w:keepLines w:val="0"/>
        <w:pageBreakBefore w:val="0"/>
        <w:numPr>
          <w:ilvl w:val="0"/>
          <w:numId w:val="0"/>
        </w:numPr>
        <w:kinsoku/>
        <w:wordWrap/>
        <w:overflowPunct/>
        <w:topLinePunct w:val="0"/>
        <w:autoSpaceDE/>
        <w:autoSpaceDN/>
        <w:bidi w:val="0"/>
        <w:adjustRightInd/>
        <w:spacing w:line="360" w:lineRule="auto"/>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w:t>
      </w:r>
      <w:r>
        <w:rPr>
          <w:rFonts w:hint="eastAsia" w:ascii="宋体" w:hAnsi="宋体" w:eastAsia="宋体" w:cs="宋体"/>
          <w:bCs/>
          <w:color w:val="auto"/>
          <w:sz w:val="24"/>
          <w:szCs w:val="24"/>
          <w:highlight w:val="none"/>
          <w:lang w:val="zh-CN"/>
        </w:rPr>
        <w:t>量</w:t>
      </w:r>
      <w:r>
        <w:rPr>
          <w:rFonts w:hint="eastAsia" w:ascii="宋体" w:hAnsi="宋体" w:eastAsia="宋体" w:cs="宋体"/>
          <w:color w:val="auto"/>
          <w:sz w:val="24"/>
          <w:szCs w:val="24"/>
          <w:highlight w:val="none"/>
        </w:rPr>
        <w:t>要求</w:t>
      </w:r>
      <w:r>
        <w:rPr>
          <w:rFonts w:hint="eastAsia" w:ascii="宋体" w:hAnsi="宋体" w:eastAsia="宋体" w:cs="宋体"/>
          <w:bCs/>
          <w:color w:val="auto"/>
          <w:sz w:val="24"/>
          <w:szCs w:val="24"/>
          <w:highlight w:val="none"/>
          <w:lang w:val="zh-CN"/>
        </w:rPr>
        <w:t>、技术标准、供方对质量负责的条件和期限：所提供</w:t>
      </w:r>
      <w:r>
        <w:rPr>
          <w:rFonts w:hint="eastAsia" w:ascii="宋体" w:hAnsi="宋体" w:eastAsia="宋体" w:cs="宋体"/>
          <w:bCs/>
          <w:color w:val="auto"/>
          <w:sz w:val="24"/>
          <w:szCs w:val="24"/>
          <w:highlight w:val="none"/>
          <w:lang w:val="en-US" w:eastAsia="zh-CN"/>
        </w:rPr>
        <w:t>服务自验收合格之日起质保期为</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年</w:t>
      </w:r>
      <w:r>
        <w:rPr>
          <w:rFonts w:hint="eastAsia" w:ascii="宋体" w:hAnsi="宋体" w:eastAsia="宋体" w:cs="宋体"/>
          <w:bCs/>
          <w:color w:val="auto"/>
          <w:sz w:val="24"/>
          <w:szCs w:val="24"/>
          <w:highlight w:val="none"/>
          <w:lang w:val="zh-CN"/>
        </w:rPr>
        <w:t>。</w:t>
      </w:r>
    </w:p>
    <w:p w14:paraId="745D1DD3">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六、履约</w:t>
      </w:r>
      <w:r>
        <w:rPr>
          <w:rFonts w:hint="eastAsia" w:ascii="宋体" w:hAnsi="宋体" w:eastAsia="宋体" w:cs="宋体"/>
          <w:b/>
          <w:color w:val="auto"/>
          <w:sz w:val="24"/>
          <w:szCs w:val="24"/>
          <w:highlight w:val="none"/>
        </w:rPr>
        <w:t>验收</w:t>
      </w:r>
    </w:p>
    <w:p w14:paraId="2AD303A7">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⑴由招标方相关专业技术人员，必要时邀请校外专家及质检等部门共同参与验收，出具验收报告，作为支付货款的依据。</w:t>
      </w:r>
    </w:p>
    <w:p w14:paraId="408119BE">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⑵其他要求： </w:t>
      </w:r>
      <w:r>
        <w:rPr>
          <w:rFonts w:hint="eastAsia" w:ascii="宋体" w:hAnsi="宋体" w:eastAsia="宋体" w:cs="宋体"/>
          <w:b w:val="0"/>
          <w:bCs/>
          <w:color w:val="auto"/>
          <w:sz w:val="24"/>
          <w:szCs w:val="24"/>
          <w:highlight w:val="none"/>
          <w:lang w:val="en-US" w:eastAsia="zh-CN"/>
        </w:rPr>
        <w:t>项目需在合同签订后10天内完成部署、验收等工作</w:t>
      </w:r>
      <w:r>
        <w:rPr>
          <w:rFonts w:ascii="宋体" w:hAnsi="宋体"/>
          <w:sz w:val="24"/>
          <w:highlight w:val="none"/>
          <w:u w:val="single"/>
        </w:rPr>
        <w:t>。</w:t>
      </w:r>
    </w:p>
    <w:p w14:paraId="3455DCBC">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color w:val="auto"/>
          <w:sz w:val="24"/>
          <w:szCs w:val="24"/>
          <w:highlight w:val="none"/>
          <w:lang w:val="zh-CN"/>
        </w:rPr>
        <w:t>付款</w:t>
      </w:r>
      <w:r>
        <w:rPr>
          <w:rFonts w:hint="eastAsia" w:ascii="宋体" w:hAnsi="宋体" w:eastAsia="宋体" w:cs="宋体"/>
          <w:b/>
          <w:color w:val="auto"/>
          <w:sz w:val="24"/>
          <w:szCs w:val="24"/>
          <w:highlight w:val="none"/>
          <w:lang w:val="en-US" w:eastAsia="zh-CN"/>
        </w:rPr>
        <w:t>方式</w:t>
      </w:r>
    </w:p>
    <w:p w14:paraId="3727856F">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⑴</w:t>
      </w:r>
      <w:r>
        <w:rPr>
          <w:rFonts w:hint="eastAsia" w:ascii="宋体" w:hAnsi="宋体" w:eastAsia="宋体" w:cs="宋体"/>
          <w:color w:val="auto"/>
          <w:sz w:val="24"/>
          <w:szCs w:val="24"/>
          <w:highlight w:val="none"/>
        </w:rPr>
        <w:t>在项目验收合格后按合同约定办理结算手续。</w:t>
      </w:r>
    </w:p>
    <w:p w14:paraId="1E56C7C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⑵付款方式：本项目服务期</w:t>
      </w:r>
      <w:r>
        <w:rPr>
          <w:rFonts w:hint="eastAsia" w:ascii="宋体" w:hAnsi="宋体" w:eastAsia="宋体" w:cs="宋体"/>
          <w:color w:val="auto"/>
          <w:sz w:val="24"/>
          <w:szCs w:val="24"/>
          <w:highlight w:val="none"/>
          <w:lang w:val="en-US" w:eastAsia="zh-CN"/>
        </w:rPr>
        <w:t>为</w:t>
      </w:r>
      <w:r>
        <w:rPr>
          <w:rFonts w:hint="eastAsia" w:ascii="宋体" w:hAnsi="宋体" w:cs="宋体"/>
          <w:color w:val="auto"/>
          <w:sz w:val="24"/>
          <w:szCs w:val="24"/>
          <w:highlight w:val="none"/>
          <w:lang w:val="en-US" w:eastAsia="zh-CN"/>
        </w:rPr>
        <w:t>1年，</w:t>
      </w:r>
      <w:r>
        <w:rPr>
          <w:rFonts w:hint="eastAsia"/>
          <w:sz w:val="24"/>
          <w:highlight w:val="none"/>
          <w:lang w:val="en-US" w:eastAsia="zh-CN"/>
        </w:rPr>
        <w:t>自项目验收合格之日起计算</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2026年</w:t>
      </w:r>
      <w:r>
        <w:rPr>
          <w:rFonts w:hint="eastAsia" w:ascii="宋体" w:hAnsi="宋体" w:eastAsia="宋体" w:cs="宋体"/>
          <w:color w:val="auto"/>
          <w:sz w:val="24"/>
          <w:szCs w:val="24"/>
          <w:highlight w:val="none"/>
        </w:rPr>
        <w:t>11月底前，招标方履行付款义务，全额支付一年的金额。如期间产生问题，双方视具体情况协商解决。</w:t>
      </w:r>
    </w:p>
    <w:p w14:paraId="6B643F79">
      <w:pPr>
        <w:keepNext w:val="0"/>
        <w:keepLines w:val="0"/>
        <w:pageBreakBefore w:val="0"/>
        <w:kinsoku/>
        <w:wordWrap/>
        <w:overflowPunct/>
        <w:topLinePunct w:val="0"/>
        <w:autoSpaceDE/>
        <w:autoSpaceDN/>
        <w:bidi w:val="0"/>
        <w:adjustRightInd/>
        <w:spacing w:line="360" w:lineRule="auto"/>
        <w:ind w:left="0" w:firstLine="482" w:firstLineChars="200"/>
        <w:jc w:val="both"/>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违约责任</w:t>
      </w:r>
    </w:p>
    <w:p w14:paraId="521985B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1.中标人</w:t>
      </w:r>
      <w:r>
        <w:rPr>
          <w:rFonts w:hint="eastAsia" w:ascii="宋体" w:hAnsi="宋体" w:eastAsia="宋体" w:cs="宋体"/>
          <w:color w:val="auto"/>
          <w:sz w:val="24"/>
          <w:szCs w:val="24"/>
          <w:highlight w:val="none"/>
        </w:rPr>
        <w:t>不能按期供货，</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付给</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违约金（违约金的计算：</w:t>
      </w:r>
      <w:r>
        <w:rPr>
          <w:rFonts w:hint="eastAsia" w:ascii="宋体" w:hAnsi="宋体" w:eastAsia="宋体" w:cs="宋体"/>
          <w:color w:val="auto"/>
          <w:sz w:val="24"/>
          <w:szCs w:val="24"/>
          <w:highlight w:val="none"/>
          <w:lang w:val="en-US" w:eastAsia="zh-CN"/>
        </w:rPr>
        <w:t>合同总</w:t>
      </w:r>
      <w:r>
        <w:rPr>
          <w:rFonts w:hint="eastAsia" w:ascii="宋体" w:hAnsi="宋体" w:cs="宋体"/>
          <w:color w:val="auto"/>
          <w:sz w:val="24"/>
          <w:szCs w:val="24"/>
          <w:highlight w:val="none"/>
          <w:lang w:val="en-US" w:eastAsia="zh-CN"/>
        </w:rPr>
        <w:t>价款</w:t>
      </w:r>
      <w:r>
        <w:rPr>
          <w:rFonts w:hint="eastAsia" w:ascii="宋体" w:hAnsi="宋体" w:eastAsia="宋体" w:cs="宋体"/>
          <w:color w:val="auto"/>
          <w:sz w:val="24"/>
          <w:szCs w:val="24"/>
          <w:highlight w:val="none"/>
          <w:lang w:val="en-US" w:eastAsia="zh-CN"/>
        </w:rPr>
        <w:t>的0.5%/天</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原因或不可抗力的因素影响除外。</w:t>
      </w:r>
    </w:p>
    <w:p w14:paraId="595DD92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不能按期服务、降低服务标准、服务质量，或不兑现服务承诺，</w:t>
      </w:r>
      <w:r>
        <w:rPr>
          <w:rFonts w:hint="eastAsia" w:ascii="宋体" w:hAnsi="宋体" w:cs="宋体"/>
          <w:color w:val="auto"/>
          <w:sz w:val="24"/>
          <w:szCs w:val="24"/>
          <w:highlight w:val="none"/>
          <w:lang w:val="en-US" w:eastAsia="zh-CN"/>
        </w:rPr>
        <w:t>招标人向中标人发出整改通知，中标人未能在整改期限内完成整改的，</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返还向</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收取的服务费，并付给需方</w:t>
      </w:r>
      <w:r>
        <w:rPr>
          <w:rFonts w:hint="eastAsia" w:ascii="宋体" w:hAnsi="宋体" w:cs="宋体"/>
          <w:color w:val="auto"/>
          <w:sz w:val="24"/>
          <w:szCs w:val="24"/>
          <w:highlight w:val="none"/>
          <w:lang w:val="en-US" w:eastAsia="zh-CN"/>
        </w:rPr>
        <w:t>合同总价款40%的</w:t>
      </w:r>
      <w:r>
        <w:rPr>
          <w:rFonts w:hint="eastAsia" w:ascii="宋体" w:hAnsi="宋体" w:eastAsia="宋体" w:cs="宋体"/>
          <w:color w:val="auto"/>
          <w:sz w:val="24"/>
          <w:szCs w:val="24"/>
          <w:highlight w:val="none"/>
        </w:rPr>
        <w:t>违约金。</w:t>
      </w:r>
    </w:p>
    <w:p w14:paraId="664C8DA3">
      <w:pPr>
        <w:snapToGrid w:val="0"/>
        <w:spacing w:line="360" w:lineRule="auto"/>
        <w:jc w:val="center"/>
        <w:outlineLvl w:val="0"/>
        <w:rPr>
          <w:rStyle w:val="122"/>
          <w:rFonts w:hint="eastAsia" w:ascii="宋体" w:hAnsi="宋体" w:eastAsia="宋体" w:cs="宋体"/>
          <w:bCs/>
          <w:color w:val="000000"/>
          <w:sz w:val="28"/>
          <w:szCs w:val="28"/>
          <w:highlight w:val="none"/>
        </w:rPr>
      </w:pPr>
      <w:r>
        <w:rPr>
          <w:rFonts w:hint="eastAsia" w:ascii="宋体" w:hAnsi="宋体" w:eastAsia="宋体" w:cs="宋体"/>
          <w:b/>
          <w:color w:val="000000"/>
          <w:sz w:val="24"/>
          <w:highlight w:val="none"/>
        </w:rPr>
        <w:br w:type="page"/>
      </w:r>
      <w:r>
        <w:rPr>
          <w:rStyle w:val="122"/>
          <w:rFonts w:hint="eastAsia" w:ascii="宋体" w:hAnsi="宋体" w:eastAsia="宋体" w:cs="宋体"/>
          <w:bCs/>
          <w:color w:val="000000"/>
          <w:sz w:val="32"/>
          <w:szCs w:val="32"/>
          <w:highlight w:val="none"/>
        </w:rPr>
        <w:t>第四章  评审方法和程序</w:t>
      </w:r>
    </w:p>
    <w:p w14:paraId="1E2568B3">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一、评审原则</w:t>
      </w:r>
    </w:p>
    <w:p w14:paraId="6FA44E9A">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本项目采用</w:t>
      </w:r>
      <w:r>
        <w:rPr>
          <w:rFonts w:hint="eastAsia" w:ascii="宋体" w:hAnsi="宋体" w:eastAsia="宋体" w:cs="宋体"/>
          <w:color w:val="000000"/>
          <w:kern w:val="0"/>
          <w:sz w:val="24"/>
          <w:highlight w:val="none"/>
          <w:u w:val="single"/>
        </w:rPr>
        <w:t xml:space="preserve">  </w:t>
      </w:r>
      <w:r>
        <w:rPr>
          <w:rFonts w:hint="eastAsia" w:ascii="宋体" w:hAnsi="宋体" w:cs="宋体"/>
          <w:b/>
          <w:color w:val="000000"/>
          <w:kern w:val="0"/>
          <w:sz w:val="24"/>
          <w:highlight w:val="none"/>
          <w:u w:val="single"/>
          <w:lang w:val="en-US" w:eastAsia="zh-CN"/>
        </w:rPr>
        <w:t>最低评标价</w:t>
      </w:r>
      <w:r>
        <w:rPr>
          <w:rFonts w:hint="eastAsia" w:ascii="宋体" w:hAnsi="宋体" w:eastAsia="宋体" w:cs="宋体"/>
          <w:b/>
          <w:color w:val="000000"/>
          <w:kern w:val="0"/>
          <w:sz w:val="24"/>
          <w:highlight w:val="none"/>
          <w:u w:val="single"/>
        </w:rPr>
        <w:t>法</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w:t>
      </w:r>
      <w:r>
        <w:rPr>
          <w:rFonts w:hint="eastAsia" w:eastAsia="宋体"/>
          <w:sz w:val="24"/>
          <w:szCs w:val="24"/>
          <w:highlight w:val="none"/>
        </w:rPr>
        <w:t>分资格审查、符合性审查、价格标评审，总分值为100分，加分和减分因素除外。</w:t>
      </w:r>
    </w:p>
    <w:p w14:paraId="53016D4C">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eastAsia="宋体"/>
          <w:sz w:val="24"/>
          <w:szCs w:val="24"/>
          <w:highlight w:val="none"/>
        </w:rPr>
        <w:t>首先由</w:t>
      </w:r>
      <w:r>
        <w:rPr>
          <w:rFonts w:hint="eastAsia" w:eastAsia="宋体"/>
          <w:sz w:val="24"/>
          <w:szCs w:val="24"/>
          <w:highlight w:val="none"/>
          <w:lang w:val="en-US" w:eastAsia="zh-CN"/>
        </w:rPr>
        <w:t>招标</w:t>
      </w:r>
      <w:r>
        <w:rPr>
          <w:rFonts w:hint="eastAsia" w:eastAsia="宋体"/>
          <w:sz w:val="24"/>
          <w:szCs w:val="24"/>
          <w:highlight w:val="none"/>
        </w:rPr>
        <w:t>人或</w:t>
      </w:r>
      <w:r>
        <w:rPr>
          <w:rFonts w:hint="eastAsia" w:eastAsia="宋体"/>
          <w:sz w:val="24"/>
          <w:szCs w:val="24"/>
          <w:highlight w:val="none"/>
          <w:lang w:val="en-US" w:eastAsia="zh-CN"/>
        </w:rPr>
        <w:t>招标</w:t>
      </w:r>
      <w:r>
        <w:rPr>
          <w:rFonts w:hint="eastAsia" w:eastAsia="宋体"/>
          <w:sz w:val="24"/>
          <w:szCs w:val="24"/>
          <w:highlight w:val="none"/>
        </w:rPr>
        <w:t>人委托评委对投标人资格进行审查，然后评标委员会对符合资格的投标人的投标文件进行符合性审查，然后进行价格标的开启、评审。投标人价格部分的分值，为该投标人的评标总得分。</w:t>
      </w:r>
    </w:p>
    <w:p w14:paraId="07FF6837">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评标委员会对投标文件的判定，只依据投标内容本身，不依靠开标后的任何外来证明。</w:t>
      </w:r>
    </w:p>
    <w:p w14:paraId="764215CC">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二、评审方法</w:t>
      </w:r>
    </w:p>
    <w:p w14:paraId="1B31BC48">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1.评标程序：</w:t>
      </w:r>
    </w:p>
    <w:p w14:paraId="07C8A8E1">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首先由招标人或招标人委托评委对投标人资格进行审查，然后评标委员会对符合资格的投标人的投标文件进行符合性审查。</w:t>
      </w:r>
    </w:p>
    <w:p w14:paraId="33DF97C5">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2.评标委员会将仅对按本招标文件载明的方法与规定，为实质上响应招标文件要求的投标文件评审并进行评价和比较。</w:t>
      </w:r>
    </w:p>
    <w:p w14:paraId="6F59F356">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3.评标委员会构成共5人，评标专家4人，招标人代表1人；评标专家确定方式：在专家库中随机抽取。</w:t>
      </w:r>
    </w:p>
    <w:p w14:paraId="245D7A69">
      <w:pPr>
        <w:snapToGrid w:val="0"/>
        <w:spacing w:line="360" w:lineRule="auto"/>
        <w:ind w:firstLine="482" w:firstLineChars="200"/>
        <w:outlineLvl w:val="1"/>
        <w:rPr>
          <w:rFonts w:hint="eastAsia" w:ascii="宋体" w:hAnsi="宋体" w:eastAsia="宋体" w:cs="宋体"/>
          <w:b/>
          <w:bCs/>
          <w:color w:val="000000"/>
          <w:sz w:val="24"/>
          <w:highlight w:val="none"/>
        </w:rPr>
      </w:pPr>
      <w:bookmarkStart w:id="23" w:name="_Toc40256465"/>
      <w:bookmarkStart w:id="24" w:name="_Toc14794"/>
      <w:r>
        <w:rPr>
          <w:rFonts w:hint="eastAsia" w:ascii="宋体" w:hAnsi="宋体" w:eastAsia="宋体" w:cs="宋体"/>
          <w:b/>
          <w:bCs/>
          <w:color w:val="000000"/>
          <w:sz w:val="24"/>
          <w:highlight w:val="none"/>
        </w:rPr>
        <w:t>三、</w:t>
      </w:r>
      <w:bookmarkEnd w:id="23"/>
      <w:bookmarkEnd w:id="24"/>
      <w:r>
        <w:rPr>
          <w:rFonts w:eastAsia="宋体"/>
          <w:b/>
          <w:bCs/>
          <w:sz w:val="24"/>
          <w:szCs w:val="24"/>
          <w:highlight w:val="none"/>
        </w:rPr>
        <w:t>关于投标价格评审</w:t>
      </w:r>
    </w:p>
    <w:p w14:paraId="72276223">
      <w:pPr>
        <w:snapToGrid w:val="0"/>
        <w:spacing w:line="360" w:lineRule="auto"/>
        <w:ind w:firstLine="482" w:firstLineChars="200"/>
        <w:outlineLvl w:val="1"/>
        <w:rPr>
          <w:rFonts w:hint="eastAsia" w:ascii="宋体" w:hAnsi="宋体" w:eastAsia="宋体" w:cs="宋体"/>
          <w:b/>
          <w:bCs/>
          <w:color w:val="000000"/>
          <w:sz w:val="24"/>
          <w:highlight w:val="none"/>
        </w:rPr>
      </w:pPr>
      <w:r>
        <w:rPr>
          <w:rFonts w:hint="eastAsia" w:eastAsia="宋体" w:cs="宋体"/>
          <w:b/>
          <w:sz w:val="24"/>
          <w:szCs w:val="24"/>
          <w:highlight w:val="none"/>
        </w:rPr>
        <w:t>1.针对投标价格实质响应的评审</w:t>
      </w:r>
    </w:p>
    <w:p w14:paraId="2CBFB1E4">
      <w:pPr>
        <w:snapToGrid w:val="0"/>
        <w:spacing w:line="360" w:lineRule="auto"/>
        <w:ind w:firstLine="480" w:firstLineChars="200"/>
        <w:jc w:val="left"/>
        <w:rPr>
          <w:rFonts w:hint="eastAsia" w:ascii="宋体" w:hAnsi="宋体" w:eastAsia="宋体" w:cs="宋体"/>
          <w:b/>
          <w:bCs/>
          <w:color w:val="000000"/>
          <w:sz w:val="24"/>
          <w:highlight w:val="none"/>
        </w:rPr>
      </w:pPr>
      <w:r>
        <w:rPr>
          <w:rFonts w:hint="eastAsia" w:eastAsia="宋体" w:cs="宋体"/>
          <w:sz w:val="24"/>
          <w:szCs w:val="24"/>
          <w:highlight w:val="none"/>
        </w:rPr>
        <w:t>评标委员会将审查每份投标文件的商务报价是否实质上响应了招标文件的要求。实质上响应的投标应该是与招标文件要求的全部条款、条件和规格相符，没有重大偏离或保留。所谓重大偏离或保留是指实质上影响</w:t>
      </w:r>
      <w:r>
        <w:rPr>
          <w:rFonts w:hint="eastAsia" w:cs="宋体"/>
          <w:sz w:val="24"/>
          <w:szCs w:val="24"/>
          <w:highlight w:val="none"/>
          <w:lang w:val="en-US" w:eastAsia="zh-CN"/>
        </w:rPr>
        <w:t>项目的实施</w:t>
      </w:r>
      <w:r>
        <w:rPr>
          <w:rFonts w:hint="eastAsia" w:eastAsia="宋体" w:cs="宋体"/>
          <w:sz w:val="24"/>
          <w:szCs w:val="24"/>
          <w:highlight w:val="none"/>
        </w:rPr>
        <w:t>，或者实质上与招标文件的要求不一致。纠正这些偏离或保留将会对其他实质上响应要求的投标人的竞争地位产生不公正的影响。如未实质上响应，则按无效投标处理。</w:t>
      </w:r>
    </w:p>
    <w:p w14:paraId="4596E30B">
      <w:pPr>
        <w:snapToGrid w:val="0"/>
        <w:spacing w:line="360" w:lineRule="auto"/>
        <w:ind w:firstLine="482" w:firstLineChars="200"/>
        <w:outlineLvl w:val="1"/>
        <w:rPr>
          <w:rFonts w:hint="eastAsia" w:ascii="宋体" w:hAnsi="宋体" w:eastAsia="宋体" w:cs="宋体"/>
          <w:b/>
          <w:sz w:val="24"/>
          <w:szCs w:val="24"/>
          <w:highlight w:val="none"/>
        </w:rPr>
      </w:pPr>
      <w:r>
        <w:rPr>
          <w:rFonts w:hint="eastAsia" w:cs="宋体"/>
          <w:b/>
          <w:sz w:val="24"/>
          <w:szCs w:val="24"/>
          <w:highlight w:val="none"/>
          <w:lang w:val="en-US" w:eastAsia="zh-CN"/>
        </w:rPr>
        <w:t>2</w:t>
      </w:r>
      <w:r>
        <w:rPr>
          <w:rFonts w:hint="eastAsia" w:eastAsia="宋体" w:cs="宋体"/>
          <w:b/>
          <w:sz w:val="24"/>
          <w:szCs w:val="24"/>
          <w:highlight w:val="none"/>
        </w:rPr>
        <w:t>.</w:t>
      </w:r>
      <w:r>
        <w:rPr>
          <w:rFonts w:hint="eastAsia" w:ascii="宋体" w:hAnsi="宋体" w:eastAsia="宋体" w:cs="宋体"/>
          <w:b/>
          <w:sz w:val="24"/>
          <w:szCs w:val="24"/>
          <w:highlight w:val="none"/>
        </w:rPr>
        <w:t>出现下列情形之一的，</w:t>
      </w:r>
      <w:r>
        <w:rPr>
          <w:rFonts w:hint="eastAsia" w:ascii="宋体" w:hAnsi="宋体" w:eastAsia="宋体" w:cs="宋体"/>
          <w:b/>
          <w:sz w:val="24"/>
          <w:szCs w:val="24"/>
          <w:highlight w:val="none"/>
          <w:lang w:val="en-US" w:eastAsia="zh-CN"/>
        </w:rPr>
        <w:t>评委会</w:t>
      </w:r>
      <w:r>
        <w:rPr>
          <w:rFonts w:hint="eastAsia" w:ascii="宋体" w:hAnsi="宋体" w:eastAsia="宋体" w:cs="宋体"/>
          <w:b/>
          <w:sz w:val="24"/>
          <w:szCs w:val="24"/>
          <w:highlight w:val="none"/>
        </w:rPr>
        <w:t>应当启动异常低价投标审查程序：</w:t>
      </w:r>
    </w:p>
    <w:p w14:paraId="48BA2BA1">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投标报价</w:t>
      </w:r>
      <w:r>
        <w:rPr>
          <w:rFonts w:hint="eastAsia" w:ascii="宋体" w:hAnsi="宋体" w:eastAsia="宋体" w:cs="宋体"/>
          <w:sz w:val="24"/>
          <w:szCs w:val="24"/>
          <w:highlight w:val="none"/>
        </w:rPr>
        <w:t>低于全部通过符合性审查</w:t>
      </w:r>
      <w:r>
        <w:rPr>
          <w:rFonts w:hint="eastAsia" w:ascii="宋体" w:hAnsi="宋体" w:eastAsia="宋体" w:cs="宋体"/>
          <w:sz w:val="24"/>
          <w:szCs w:val="24"/>
          <w:highlight w:val="none"/>
          <w:lang w:eastAsia="zh-CN"/>
        </w:rPr>
        <w:t>投标人投标报价</w:t>
      </w:r>
      <w:r>
        <w:rPr>
          <w:rFonts w:hint="eastAsia" w:ascii="宋体" w:hAnsi="宋体" w:eastAsia="宋体" w:cs="宋体"/>
          <w:sz w:val="24"/>
          <w:szCs w:val="24"/>
          <w:highlight w:val="none"/>
        </w:rPr>
        <w:t>平均值50%的，即</w:t>
      </w:r>
      <w:r>
        <w:rPr>
          <w:rFonts w:hint="eastAsia" w:ascii="宋体" w:hAnsi="宋体" w:eastAsia="宋体" w:cs="宋体"/>
          <w:sz w:val="24"/>
          <w:szCs w:val="24"/>
          <w:highlight w:val="none"/>
          <w:lang w:eastAsia="zh-CN"/>
        </w:rPr>
        <w:t>投标报价</w:t>
      </w:r>
      <w:r>
        <w:rPr>
          <w:rFonts w:hint="eastAsia" w:ascii="宋体" w:hAnsi="宋体" w:eastAsia="宋体" w:cs="宋体"/>
          <w:sz w:val="24"/>
          <w:szCs w:val="24"/>
          <w:highlight w:val="none"/>
        </w:rPr>
        <w:t>＜全部通过符合性审查</w:t>
      </w:r>
      <w:r>
        <w:rPr>
          <w:rFonts w:hint="eastAsia" w:ascii="宋体" w:hAnsi="宋体" w:eastAsia="宋体" w:cs="宋体"/>
          <w:sz w:val="24"/>
          <w:szCs w:val="24"/>
          <w:highlight w:val="none"/>
          <w:lang w:eastAsia="zh-CN"/>
        </w:rPr>
        <w:t>投标人投标报价</w:t>
      </w:r>
      <w:r>
        <w:rPr>
          <w:rFonts w:hint="eastAsia" w:ascii="宋体" w:hAnsi="宋体" w:eastAsia="宋体" w:cs="宋体"/>
          <w:sz w:val="24"/>
          <w:szCs w:val="24"/>
          <w:highlight w:val="none"/>
        </w:rPr>
        <w:t>平均值×50%；</w:t>
      </w:r>
    </w:p>
    <w:p w14:paraId="59AA52EE">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投标报价</w:t>
      </w:r>
      <w:r>
        <w:rPr>
          <w:rFonts w:hint="eastAsia" w:ascii="宋体" w:hAnsi="宋体" w:eastAsia="宋体" w:cs="宋体"/>
          <w:sz w:val="24"/>
          <w:szCs w:val="24"/>
          <w:highlight w:val="none"/>
        </w:rPr>
        <w:t>低于通过符合性审查的次低报价</w:t>
      </w:r>
      <w:r>
        <w:rPr>
          <w:rFonts w:hint="eastAsia" w:ascii="宋体" w:hAnsi="宋体" w:eastAsia="宋体" w:cs="宋体"/>
          <w:sz w:val="24"/>
          <w:szCs w:val="24"/>
          <w:highlight w:val="none"/>
          <w:lang w:eastAsia="zh-CN"/>
        </w:rPr>
        <w:t>投标人投标报价</w:t>
      </w:r>
      <w:r>
        <w:rPr>
          <w:rFonts w:hint="eastAsia" w:ascii="宋体" w:hAnsi="宋体" w:eastAsia="宋体" w:cs="宋体"/>
          <w:sz w:val="24"/>
          <w:szCs w:val="24"/>
          <w:highlight w:val="none"/>
        </w:rPr>
        <w:t>50%的，即</w:t>
      </w:r>
      <w:r>
        <w:rPr>
          <w:rFonts w:hint="eastAsia" w:ascii="宋体" w:hAnsi="宋体" w:eastAsia="宋体" w:cs="宋体"/>
          <w:sz w:val="24"/>
          <w:szCs w:val="24"/>
          <w:highlight w:val="none"/>
          <w:lang w:eastAsia="zh-CN"/>
        </w:rPr>
        <w:t>投标报价</w:t>
      </w:r>
      <w:r>
        <w:rPr>
          <w:rFonts w:hint="eastAsia" w:ascii="宋体" w:hAnsi="宋体" w:eastAsia="宋体" w:cs="宋体"/>
          <w:sz w:val="24"/>
          <w:szCs w:val="24"/>
          <w:highlight w:val="none"/>
        </w:rPr>
        <w:t>＜通过符合性审查的次低报价</w:t>
      </w:r>
      <w:r>
        <w:rPr>
          <w:rFonts w:hint="eastAsia" w:ascii="宋体" w:hAnsi="宋体" w:eastAsia="宋体" w:cs="宋体"/>
          <w:sz w:val="24"/>
          <w:szCs w:val="24"/>
          <w:highlight w:val="none"/>
          <w:lang w:eastAsia="zh-CN"/>
        </w:rPr>
        <w:t>投标人投标报价</w:t>
      </w:r>
      <w:r>
        <w:rPr>
          <w:rFonts w:hint="eastAsia" w:ascii="宋体" w:hAnsi="宋体" w:eastAsia="宋体" w:cs="宋体"/>
          <w:sz w:val="24"/>
          <w:szCs w:val="24"/>
          <w:highlight w:val="none"/>
        </w:rPr>
        <w:t>×50%；</w:t>
      </w:r>
    </w:p>
    <w:p w14:paraId="35B963B2">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投标报价</w:t>
      </w:r>
      <w:r>
        <w:rPr>
          <w:rFonts w:hint="eastAsia" w:ascii="宋体" w:hAnsi="宋体" w:eastAsia="宋体" w:cs="宋体"/>
          <w:sz w:val="24"/>
          <w:szCs w:val="24"/>
          <w:highlight w:val="none"/>
        </w:rPr>
        <w:t>低于采购项目最高限价45%的，即</w:t>
      </w:r>
      <w:r>
        <w:rPr>
          <w:rFonts w:hint="eastAsia" w:ascii="宋体" w:hAnsi="宋体" w:eastAsia="宋体" w:cs="宋体"/>
          <w:sz w:val="24"/>
          <w:szCs w:val="24"/>
          <w:highlight w:val="none"/>
          <w:lang w:eastAsia="zh-CN"/>
        </w:rPr>
        <w:t>投标报价</w:t>
      </w:r>
      <w:r>
        <w:rPr>
          <w:rFonts w:hint="eastAsia" w:ascii="宋体" w:hAnsi="宋体" w:eastAsia="宋体" w:cs="宋体"/>
          <w:sz w:val="24"/>
          <w:szCs w:val="24"/>
          <w:highlight w:val="none"/>
        </w:rPr>
        <w:t>＜采购项目最高限价×45%；</w:t>
      </w:r>
    </w:p>
    <w:p w14:paraId="475FE78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评委会</w:t>
      </w:r>
      <w:r>
        <w:rPr>
          <w:rFonts w:hint="eastAsia" w:ascii="宋体" w:hAnsi="宋体" w:eastAsia="宋体" w:cs="宋体"/>
          <w:sz w:val="24"/>
          <w:szCs w:val="24"/>
          <w:highlight w:val="none"/>
        </w:rPr>
        <w:t>基于专业判断，认为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报价过低，有可能影响产品质量或者不能诚信履约的其他情形。</w:t>
      </w:r>
    </w:p>
    <w:p w14:paraId="3735795F">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评委会</w:t>
      </w:r>
      <w:r>
        <w:rPr>
          <w:rFonts w:hint="eastAsia" w:ascii="宋体" w:hAnsi="宋体" w:eastAsia="宋体" w:cs="宋体"/>
          <w:sz w:val="24"/>
          <w:szCs w:val="24"/>
          <w:highlight w:val="none"/>
        </w:rPr>
        <w:t>应当要求相关</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在评审现场不少于30分钟时间内对响应价格作出解释，并提供项目具体成本测算等与报价合理性相关的书面说明及必要的证明材料，包括但不限于原材料成本、人工成本、制造费用等。</w:t>
      </w:r>
    </w:p>
    <w:p w14:paraId="3582C04E">
      <w:pPr>
        <w:pStyle w:val="56"/>
        <w:widowControl/>
        <w:shd w:val="clear" w:color="auto" w:fill="FFFFFF"/>
        <w:spacing w:before="0" w:beforeAutospacing="0" w:after="0" w:afterAutospacing="0" w:line="360" w:lineRule="auto"/>
        <w:ind w:firstLine="482"/>
        <w:jc w:val="both"/>
        <w:rPr>
          <w:rFonts w:hint="eastAsia" w:ascii="宋体" w:hAnsi="宋体" w:eastAsia="宋体" w:cs="宋体"/>
          <w:szCs w:val="24"/>
          <w:highlight w:val="none"/>
          <w:lang w:eastAsia="zh-CN"/>
        </w:rPr>
      </w:pPr>
      <w:r>
        <w:rPr>
          <w:rFonts w:hint="eastAsia" w:ascii="宋体" w:hAnsi="宋体" w:eastAsia="宋体" w:cs="宋体"/>
          <w:sz w:val="24"/>
          <w:szCs w:val="24"/>
          <w:highlight w:val="none"/>
          <w:lang w:eastAsia="zh-CN"/>
        </w:rPr>
        <w:t>评委会</w:t>
      </w:r>
      <w:r>
        <w:rPr>
          <w:rFonts w:hint="eastAsia" w:ascii="宋体" w:hAnsi="宋体" w:eastAsia="宋体" w:cs="宋体"/>
          <w:sz w:val="24"/>
          <w:szCs w:val="24"/>
          <w:highlight w:val="none"/>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不能提供书面说明、证明材料，或者提供的书面说明、证明材料不能证明其报价合理性的，</w:t>
      </w:r>
      <w:r>
        <w:rPr>
          <w:rFonts w:hint="eastAsia" w:ascii="宋体" w:hAnsi="宋体" w:eastAsia="宋体" w:cs="宋体"/>
          <w:sz w:val="24"/>
          <w:szCs w:val="24"/>
          <w:highlight w:val="none"/>
          <w:lang w:eastAsia="zh-CN"/>
        </w:rPr>
        <w:t>评委会</w:t>
      </w:r>
      <w:r>
        <w:rPr>
          <w:rFonts w:hint="eastAsia" w:ascii="宋体" w:hAnsi="宋体" w:eastAsia="宋体" w:cs="宋体"/>
          <w:sz w:val="24"/>
          <w:szCs w:val="24"/>
          <w:highlight w:val="none"/>
        </w:rPr>
        <w:t>应当将其作为无效</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处理。</w:t>
      </w:r>
    </w:p>
    <w:p w14:paraId="6EF624CE">
      <w:pPr>
        <w:spacing w:line="360" w:lineRule="auto"/>
        <w:ind w:firstLine="482"/>
        <w:rPr>
          <w:rFonts w:eastAsia="宋体" w:cs="宋体"/>
          <w:sz w:val="24"/>
          <w:szCs w:val="24"/>
          <w:highlight w:val="none"/>
        </w:rPr>
      </w:pPr>
      <w:r>
        <w:rPr>
          <w:rFonts w:hint="eastAsia"/>
          <w:b/>
          <w:bCs/>
          <w:sz w:val="24"/>
          <w:szCs w:val="24"/>
          <w:highlight w:val="none"/>
          <w:lang w:val="en-US" w:eastAsia="zh-CN"/>
        </w:rPr>
        <w:t>四</w:t>
      </w:r>
      <w:r>
        <w:rPr>
          <w:rFonts w:eastAsia="宋体"/>
          <w:b/>
          <w:bCs/>
          <w:sz w:val="24"/>
          <w:szCs w:val="24"/>
          <w:highlight w:val="none"/>
        </w:rPr>
        <w:t>、</w:t>
      </w:r>
      <w:r>
        <w:rPr>
          <w:rFonts w:hint="eastAsia" w:eastAsia="宋体" w:cs="宋体"/>
          <w:b/>
          <w:sz w:val="24"/>
          <w:szCs w:val="24"/>
          <w:highlight w:val="none"/>
          <w:lang w:val="zh-CN"/>
        </w:rPr>
        <w:t>价格标</w:t>
      </w:r>
      <w:r>
        <w:rPr>
          <w:rFonts w:hint="eastAsia" w:eastAsia="宋体" w:cs="宋体"/>
          <w:b/>
          <w:sz w:val="24"/>
          <w:szCs w:val="24"/>
          <w:highlight w:val="none"/>
        </w:rPr>
        <w:t>评分</w:t>
      </w:r>
      <w:r>
        <w:rPr>
          <w:rFonts w:hint="eastAsia" w:eastAsia="宋体"/>
          <w:b/>
          <w:bCs/>
          <w:sz w:val="24"/>
          <w:szCs w:val="24"/>
          <w:highlight w:val="none"/>
        </w:rPr>
        <w:t>（100分）</w:t>
      </w:r>
    </w:p>
    <w:p w14:paraId="73EED43D">
      <w:pPr>
        <w:spacing w:line="360" w:lineRule="auto"/>
        <w:ind w:firstLine="482"/>
        <w:contextualSpacing/>
        <w:rPr>
          <w:rFonts w:eastAsia="宋体"/>
          <w:b/>
          <w:bCs/>
          <w:sz w:val="24"/>
          <w:szCs w:val="24"/>
          <w:highlight w:val="none"/>
        </w:rPr>
      </w:pPr>
      <w:r>
        <w:rPr>
          <w:rFonts w:hint="eastAsia" w:eastAsia="宋体" w:cs="宋体"/>
          <w:b/>
          <w:sz w:val="24"/>
          <w:szCs w:val="24"/>
          <w:highlight w:val="none"/>
        </w:rPr>
        <w:t>1.本次项目最高限价为</w:t>
      </w:r>
      <w:r>
        <w:rPr>
          <w:rFonts w:hint="eastAsia" w:eastAsia="宋体" w:cs="宋体"/>
          <w:b/>
          <w:sz w:val="24"/>
          <w:szCs w:val="24"/>
          <w:highlight w:val="none"/>
          <w:u w:val="none"/>
          <w:lang w:val="en-US" w:eastAsia="zh-CN"/>
        </w:rPr>
        <w:t>18万</w:t>
      </w:r>
      <w:r>
        <w:rPr>
          <w:rFonts w:hint="eastAsia" w:eastAsia="宋体" w:cs="宋体"/>
          <w:b/>
          <w:sz w:val="24"/>
          <w:szCs w:val="24"/>
          <w:highlight w:val="none"/>
          <w:u w:val="none"/>
        </w:rPr>
        <w:t>元</w:t>
      </w:r>
      <w:r>
        <w:rPr>
          <w:rFonts w:hint="eastAsia" w:eastAsia="宋体" w:cs="宋体"/>
          <w:b/>
          <w:sz w:val="24"/>
          <w:szCs w:val="24"/>
          <w:highlight w:val="none"/>
        </w:rPr>
        <w:t>，</w:t>
      </w:r>
      <w:r>
        <w:rPr>
          <w:rFonts w:hint="eastAsia" w:eastAsia="宋体"/>
          <w:b/>
          <w:bCs/>
          <w:sz w:val="24"/>
          <w:szCs w:val="24"/>
          <w:highlight w:val="none"/>
        </w:rPr>
        <w:t>最终所报价格超过最高限价的为无效投标。</w:t>
      </w:r>
    </w:p>
    <w:p w14:paraId="2C512D76">
      <w:pPr>
        <w:spacing w:line="360" w:lineRule="auto"/>
        <w:ind w:firstLine="480"/>
        <w:contextualSpacing/>
        <w:rPr>
          <w:rFonts w:eastAsia="宋体" w:cs="宋体"/>
          <w:sz w:val="24"/>
          <w:szCs w:val="24"/>
          <w:highlight w:val="none"/>
        </w:rPr>
      </w:pPr>
      <w:r>
        <w:rPr>
          <w:rFonts w:hint="eastAsia" w:eastAsia="宋体" w:cs="宋体"/>
          <w:sz w:val="24"/>
          <w:szCs w:val="24"/>
          <w:highlight w:val="none"/>
        </w:rPr>
        <w:t>2.满足招标文件要求且投标报价最低的报价为评标基准价，其</w:t>
      </w:r>
      <w:r>
        <w:rPr>
          <w:rFonts w:hint="eastAsia" w:eastAsia="宋体" w:cs="宋体"/>
          <w:sz w:val="24"/>
          <w:szCs w:val="24"/>
          <w:highlight w:val="none"/>
          <w:lang w:val="zh-CN"/>
        </w:rPr>
        <w:t>价格标</w:t>
      </w:r>
      <w:r>
        <w:rPr>
          <w:rFonts w:hint="eastAsia" w:eastAsia="宋体" w:cs="宋体"/>
          <w:sz w:val="24"/>
          <w:szCs w:val="24"/>
          <w:highlight w:val="none"/>
        </w:rPr>
        <w:t>得分为满分。</w:t>
      </w:r>
    </w:p>
    <w:p w14:paraId="4149C0BD">
      <w:pPr>
        <w:spacing w:line="360" w:lineRule="auto"/>
        <w:ind w:firstLine="480"/>
        <w:contextualSpacing/>
        <w:rPr>
          <w:rFonts w:eastAsia="宋体" w:cs="宋体"/>
          <w:sz w:val="24"/>
          <w:szCs w:val="24"/>
          <w:highlight w:val="none"/>
        </w:rPr>
      </w:pPr>
      <w:r>
        <w:rPr>
          <w:rFonts w:hint="eastAsia" w:eastAsia="宋体" w:cs="宋体"/>
          <w:sz w:val="24"/>
          <w:szCs w:val="24"/>
          <w:highlight w:val="none"/>
        </w:rPr>
        <w:t>3.其他投标人的</w:t>
      </w:r>
      <w:r>
        <w:rPr>
          <w:rFonts w:hint="eastAsia" w:eastAsia="宋体" w:cs="宋体"/>
          <w:sz w:val="24"/>
          <w:szCs w:val="24"/>
          <w:highlight w:val="none"/>
          <w:lang w:val="zh-CN"/>
        </w:rPr>
        <w:t>价格标</w:t>
      </w:r>
      <w:r>
        <w:rPr>
          <w:rFonts w:hint="eastAsia" w:eastAsia="宋体" w:cs="宋体"/>
          <w:sz w:val="24"/>
          <w:szCs w:val="24"/>
          <w:highlight w:val="none"/>
        </w:rPr>
        <w:t>得分按照下列公式计算：</w:t>
      </w:r>
    </w:p>
    <w:p w14:paraId="4573E754">
      <w:pPr>
        <w:spacing w:line="360" w:lineRule="auto"/>
        <w:ind w:firstLine="480"/>
        <w:contextualSpacing/>
        <w:rPr>
          <w:rFonts w:eastAsia="宋体" w:cs="宋体"/>
          <w:sz w:val="24"/>
          <w:szCs w:val="24"/>
          <w:highlight w:val="none"/>
        </w:rPr>
      </w:pPr>
      <w:r>
        <w:rPr>
          <w:rFonts w:hint="eastAsia" w:eastAsia="宋体" w:cs="宋体"/>
          <w:sz w:val="24"/>
          <w:szCs w:val="24"/>
          <w:highlight w:val="none"/>
          <w:lang w:val="zh-CN"/>
        </w:rPr>
        <w:t>价格标</w:t>
      </w:r>
      <w:r>
        <w:rPr>
          <w:rFonts w:hint="eastAsia" w:eastAsia="宋体" w:cs="宋体"/>
          <w:sz w:val="24"/>
          <w:szCs w:val="24"/>
          <w:highlight w:val="none"/>
        </w:rPr>
        <w:t>得分 =（评标基准价/投标报价）×100%×100</w:t>
      </w:r>
    </w:p>
    <w:p w14:paraId="462A9F80">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lang w:val="en-US" w:eastAsia="zh-CN"/>
        </w:rPr>
        <w:t>五</w:t>
      </w:r>
      <w:r>
        <w:rPr>
          <w:rFonts w:hint="eastAsia" w:ascii="宋体" w:hAnsi="宋体" w:eastAsia="宋体" w:cs="宋体"/>
          <w:b/>
          <w:color w:val="000000"/>
          <w:kern w:val="0"/>
          <w:sz w:val="24"/>
          <w:highlight w:val="none"/>
        </w:rPr>
        <w:t>、</w:t>
      </w:r>
      <w:r>
        <w:rPr>
          <w:rFonts w:hint="eastAsia" w:ascii="宋体" w:hAnsi="宋体" w:eastAsia="宋体" w:cs="宋体"/>
          <w:b/>
          <w:bCs/>
          <w:color w:val="000000"/>
          <w:sz w:val="24"/>
          <w:szCs w:val="20"/>
          <w:highlight w:val="none"/>
        </w:rPr>
        <w:t>中标人的确定</w:t>
      </w:r>
    </w:p>
    <w:p w14:paraId="06EC5D9B">
      <w:pPr>
        <w:spacing w:line="360" w:lineRule="auto"/>
        <w:ind w:firstLine="482"/>
        <w:rPr>
          <w:rFonts w:eastAsia="宋体"/>
          <w:sz w:val="24"/>
          <w:szCs w:val="24"/>
          <w:highlight w:val="none"/>
        </w:rPr>
      </w:pPr>
      <w:r>
        <w:rPr>
          <w:rFonts w:hint="eastAsia" w:eastAsia="宋体"/>
          <w:sz w:val="24"/>
          <w:szCs w:val="24"/>
          <w:highlight w:val="none"/>
        </w:rPr>
        <w:t>评标结果按</w:t>
      </w:r>
      <w:r>
        <w:rPr>
          <w:rFonts w:hint="eastAsia" w:eastAsia="宋体" w:cs="宋体"/>
          <w:sz w:val="24"/>
          <w:szCs w:val="24"/>
          <w:highlight w:val="none"/>
          <w:lang w:val="zh-CN"/>
        </w:rPr>
        <w:t>价格标</w:t>
      </w:r>
      <w:r>
        <w:rPr>
          <w:rFonts w:hint="eastAsia" w:eastAsia="宋体" w:cs="宋体"/>
          <w:sz w:val="24"/>
          <w:szCs w:val="24"/>
          <w:highlight w:val="none"/>
        </w:rPr>
        <w:t>得分</w:t>
      </w:r>
      <w:r>
        <w:rPr>
          <w:rFonts w:hint="eastAsia" w:eastAsia="宋体"/>
          <w:sz w:val="24"/>
          <w:szCs w:val="24"/>
          <w:highlight w:val="none"/>
        </w:rPr>
        <w:t>由</w:t>
      </w:r>
      <w:r>
        <w:rPr>
          <w:rFonts w:hint="eastAsia"/>
          <w:sz w:val="24"/>
          <w:szCs w:val="24"/>
          <w:highlight w:val="none"/>
          <w:lang w:val="en-US" w:eastAsia="zh-CN"/>
        </w:rPr>
        <w:t>高</w:t>
      </w:r>
      <w:r>
        <w:rPr>
          <w:rFonts w:hint="eastAsia" w:eastAsia="宋体"/>
          <w:sz w:val="24"/>
          <w:szCs w:val="24"/>
          <w:highlight w:val="none"/>
        </w:rPr>
        <w:t>到</w:t>
      </w:r>
      <w:r>
        <w:rPr>
          <w:rFonts w:hint="eastAsia"/>
          <w:sz w:val="24"/>
          <w:szCs w:val="24"/>
          <w:highlight w:val="none"/>
          <w:lang w:val="en-US" w:eastAsia="zh-CN"/>
        </w:rPr>
        <w:t>低</w:t>
      </w:r>
      <w:r>
        <w:rPr>
          <w:rFonts w:hint="eastAsia" w:eastAsia="宋体"/>
          <w:sz w:val="24"/>
          <w:szCs w:val="24"/>
          <w:highlight w:val="none"/>
        </w:rPr>
        <w:t>顺序排列。</w:t>
      </w:r>
      <w:r>
        <w:rPr>
          <w:rFonts w:hint="eastAsia" w:eastAsia="宋体" w:cs="宋体"/>
          <w:sz w:val="24"/>
          <w:szCs w:val="24"/>
          <w:highlight w:val="none"/>
          <w:lang w:val="zh-CN"/>
        </w:rPr>
        <w:t>价格标</w:t>
      </w:r>
      <w:r>
        <w:rPr>
          <w:rFonts w:hint="eastAsia" w:eastAsia="宋体" w:cs="宋体"/>
          <w:sz w:val="24"/>
          <w:szCs w:val="24"/>
          <w:highlight w:val="none"/>
        </w:rPr>
        <w:t>得分</w:t>
      </w:r>
      <w:r>
        <w:rPr>
          <w:rFonts w:hint="eastAsia" w:eastAsia="宋体"/>
          <w:sz w:val="24"/>
          <w:szCs w:val="24"/>
          <w:highlight w:val="none"/>
        </w:rPr>
        <w:t>相同的并列。投标文件满足招标文件全部实质性要求且</w:t>
      </w:r>
      <w:r>
        <w:rPr>
          <w:rFonts w:hint="eastAsia" w:eastAsia="宋体" w:cs="宋体"/>
          <w:sz w:val="24"/>
          <w:szCs w:val="24"/>
          <w:highlight w:val="none"/>
          <w:lang w:val="zh-CN"/>
        </w:rPr>
        <w:t>价格标</w:t>
      </w:r>
      <w:r>
        <w:rPr>
          <w:rFonts w:hint="eastAsia" w:eastAsia="宋体" w:cs="宋体"/>
          <w:sz w:val="24"/>
          <w:szCs w:val="24"/>
          <w:highlight w:val="none"/>
        </w:rPr>
        <w:t>得分</w:t>
      </w:r>
      <w:r>
        <w:rPr>
          <w:rFonts w:hint="eastAsia" w:cs="宋体"/>
          <w:sz w:val="24"/>
          <w:szCs w:val="24"/>
          <w:highlight w:val="none"/>
          <w:lang w:val="en-US" w:eastAsia="zh-CN"/>
        </w:rPr>
        <w:t>最高</w:t>
      </w:r>
      <w:r>
        <w:rPr>
          <w:rFonts w:hint="eastAsia" w:eastAsia="宋体"/>
          <w:sz w:val="24"/>
          <w:szCs w:val="24"/>
          <w:highlight w:val="none"/>
        </w:rPr>
        <w:t>的投标人为排名第一的中标候选人。如并列排名第一则</w:t>
      </w:r>
      <w:r>
        <w:rPr>
          <w:rFonts w:hint="eastAsia"/>
          <w:sz w:val="24"/>
          <w:szCs w:val="24"/>
          <w:highlight w:val="none"/>
          <w:lang w:val="en-US" w:eastAsia="zh-CN"/>
        </w:rPr>
        <w:t>由招标人委托评标委员会</w:t>
      </w:r>
      <w:r>
        <w:rPr>
          <w:rFonts w:hint="eastAsia" w:eastAsia="宋体"/>
          <w:sz w:val="24"/>
          <w:szCs w:val="24"/>
          <w:highlight w:val="none"/>
        </w:rPr>
        <w:t>通过现场抽签方式确定。排名第一的中标人放弃签订合同或签订合同后无法履约的，</w:t>
      </w:r>
      <w:r>
        <w:rPr>
          <w:rFonts w:hint="eastAsia"/>
          <w:sz w:val="24"/>
          <w:szCs w:val="24"/>
          <w:highlight w:val="none"/>
          <w:lang w:val="en-US" w:eastAsia="zh-CN"/>
        </w:rPr>
        <w:t>招标</w:t>
      </w:r>
      <w:r>
        <w:rPr>
          <w:rFonts w:hint="eastAsia" w:eastAsia="宋体"/>
          <w:sz w:val="24"/>
          <w:szCs w:val="24"/>
          <w:highlight w:val="none"/>
        </w:rPr>
        <w:t>人可以决定由</w:t>
      </w:r>
      <w:r>
        <w:rPr>
          <w:rFonts w:hint="eastAsia" w:eastAsia="宋体" w:cs="宋体"/>
          <w:sz w:val="24"/>
          <w:szCs w:val="24"/>
          <w:highlight w:val="none"/>
          <w:lang w:val="zh-CN"/>
        </w:rPr>
        <w:t>价格标</w:t>
      </w:r>
      <w:r>
        <w:rPr>
          <w:rFonts w:hint="eastAsia" w:eastAsia="宋体" w:cs="宋体"/>
          <w:sz w:val="24"/>
          <w:szCs w:val="24"/>
          <w:highlight w:val="none"/>
        </w:rPr>
        <w:t>得分</w:t>
      </w:r>
      <w:r>
        <w:rPr>
          <w:rFonts w:hint="eastAsia" w:eastAsia="宋体"/>
          <w:sz w:val="24"/>
          <w:szCs w:val="24"/>
          <w:highlight w:val="none"/>
        </w:rPr>
        <w:t>排名第二的投标人进行递补或重新组织</w:t>
      </w:r>
      <w:r>
        <w:rPr>
          <w:rFonts w:hint="eastAsia"/>
          <w:sz w:val="24"/>
          <w:szCs w:val="24"/>
          <w:highlight w:val="none"/>
          <w:lang w:val="en-US" w:eastAsia="zh-CN"/>
        </w:rPr>
        <w:t>招标</w:t>
      </w:r>
      <w:r>
        <w:rPr>
          <w:rFonts w:hint="eastAsia" w:eastAsia="宋体"/>
          <w:sz w:val="24"/>
          <w:szCs w:val="24"/>
          <w:highlight w:val="none"/>
        </w:rPr>
        <w:t>。因此而造成的经济损失和法律责任，由中标人承担。</w:t>
      </w:r>
    </w:p>
    <w:p w14:paraId="311AEE03">
      <w:pPr>
        <w:spacing w:line="360" w:lineRule="auto"/>
        <w:ind w:firstLine="482"/>
        <w:rPr>
          <w:rFonts w:hint="eastAsia" w:ascii="宋体" w:hAnsi="宋体" w:eastAsia="宋体" w:cs="宋体"/>
          <w:b/>
          <w:bCs/>
          <w:color w:val="000000"/>
          <w:kern w:val="0"/>
          <w:sz w:val="24"/>
          <w:highlight w:val="none"/>
        </w:rPr>
      </w:pPr>
      <w:r>
        <w:rPr>
          <w:rFonts w:hint="eastAsia" w:eastAsia="宋体"/>
          <w:b/>
          <w:sz w:val="24"/>
          <w:szCs w:val="24"/>
          <w:highlight w:val="none"/>
        </w:rPr>
        <w:t>招标人委托评标委员会直接确定中标人。</w:t>
      </w:r>
    </w:p>
    <w:p w14:paraId="762630A3">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lang w:val="en-US" w:eastAsia="zh-CN"/>
        </w:rPr>
        <w:t>六</w:t>
      </w:r>
      <w:r>
        <w:rPr>
          <w:rFonts w:hint="eastAsia" w:ascii="宋体" w:hAnsi="宋体" w:eastAsia="宋体" w:cs="宋体"/>
          <w:b/>
          <w:color w:val="000000"/>
          <w:kern w:val="0"/>
          <w:sz w:val="24"/>
          <w:highlight w:val="none"/>
        </w:rPr>
        <w:t>、公告中标结果</w:t>
      </w:r>
    </w:p>
    <w:p w14:paraId="10AE2005">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自确定中标人之日起2个工作日内，在</w:t>
      </w:r>
      <w:r>
        <w:rPr>
          <w:rFonts w:hint="eastAsia" w:ascii="宋体" w:hAnsi="宋体" w:eastAsia="宋体" w:cs="宋体"/>
          <w:color w:val="000000"/>
          <w:kern w:val="0"/>
          <w:sz w:val="24"/>
          <w:highlight w:val="none"/>
          <w:lang w:eastAsia="zh-CN"/>
        </w:rPr>
        <w:t>南通职业大学采购与招标信息网</w:t>
      </w:r>
      <w:r>
        <w:rPr>
          <w:rFonts w:hint="eastAsia" w:ascii="宋体" w:hAnsi="宋体" w:eastAsia="宋体" w:cs="宋体"/>
          <w:color w:val="000000"/>
          <w:kern w:val="0"/>
          <w:sz w:val="24"/>
          <w:highlight w:val="none"/>
        </w:rPr>
        <w:t>公告中标结果，公告期限为1个工作日。</w:t>
      </w:r>
    </w:p>
    <w:p w14:paraId="127F9EC9">
      <w:pPr>
        <w:spacing w:line="360" w:lineRule="auto"/>
        <w:ind w:firstLine="482"/>
        <w:rPr>
          <w:rFonts w:eastAsia="宋体"/>
          <w:b/>
          <w:sz w:val="24"/>
          <w:szCs w:val="24"/>
          <w:highlight w:val="none"/>
        </w:rPr>
      </w:pPr>
      <w:r>
        <w:rPr>
          <w:rFonts w:hint="eastAsia" w:eastAsia="宋体"/>
          <w:b/>
          <w:sz w:val="24"/>
          <w:szCs w:val="24"/>
          <w:highlight w:val="none"/>
        </w:rPr>
        <w:t>七、</w:t>
      </w:r>
      <w:r>
        <w:rPr>
          <w:rFonts w:eastAsia="宋体"/>
          <w:b/>
          <w:sz w:val="24"/>
          <w:szCs w:val="24"/>
          <w:highlight w:val="none"/>
        </w:rPr>
        <w:t>评标争议</w:t>
      </w:r>
    </w:p>
    <w:p w14:paraId="3AAC121A">
      <w:pPr>
        <w:spacing w:line="360" w:lineRule="auto"/>
        <w:ind w:firstLine="480"/>
        <w:rPr>
          <w:rFonts w:eastAsia="宋体"/>
          <w:sz w:val="24"/>
          <w:szCs w:val="24"/>
          <w:highlight w:val="none"/>
        </w:rPr>
      </w:pPr>
      <w:r>
        <w:rPr>
          <w:rFonts w:eastAsia="宋体"/>
          <w:sz w:val="24"/>
          <w:szCs w:val="24"/>
          <w:highlight w:val="none"/>
        </w:rPr>
        <w:t>评标时评委对评标的细则若有争议，由评标委员会评委集体讨论确定，并对未尽情况有最终解释权。</w:t>
      </w:r>
    </w:p>
    <w:p w14:paraId="76D95AF5">
      <w:pPr>
        <w:spacing w:line="360" w:lineRule="auto"/>
        <w:ind w:firstLine="482"/>
        <w:rPr>
          <w:rFonts w:eastAsia="宋体"/>
          <w:b/>
          <w:sz w:val="24"/>
          <w:szCs w:val="24"/>
          <w:highlight w:val="none"/>
        </w:rPr>
      </w:pPr>
      <w:r>
        <w:rPr>
          <w:rFonts w:hint="eastAsia" w:eastAsia="宋体"/>
          <w:b/>
          <w:sz w:val="24"/>
          <w:szCs w:val="24"/>
          <w:highlight w:val="none"/>
        </w:rPr>
        <w:t>八、</w:t>
      </w:r>
      <w:r>
        <w:rPr>
          <w:rFonts w:eastAsia="宋体"/>
          <w:b/>
          <w:sz w:val="24"/>
          <w:szCs w:val="24"/>
          <w:highlight w:val="none"/>
        </w:rPr>
        <w:t>落标原因</w:t>
      </w:r>
    </w:p>
    <w:p w14:paraId="345DF296">
      <w:pPr>
        <w:spacing w:line="360" w:lineRule="auto"/>
        <w:ind w:firstLine="480"/>
        <w:rPr>
          <w:rFonts w:eastAsia="宋体"/>
          <w:sz w:val="24"/>
          <w:szCs w:val="24"/>
          <w:highlight w:val="none"/>
        </w:rPr>
      </w:pPr>
      <w:r>
        <w:rPr>
          <w:rFonts w:eastAsia="宋体"/>
          <w:sz w:val="24"/>
          <w:szCs w:val="24"/>
          <w:highlight w:val="none"/>
        </w:rPr>
        <w:t>评标委员会不对落标的投标</w:t>
      </w:r>
      <w:r>
        <w:rPr>
          <w:rFonts w:hint="eastAsia" w:eastAsia="宋体"/>
          <w:sz w:val="24"/>
          <w:szCs w:val="24"/>
          <w:highlight w:val="none"/>
        </w:rPr>
        <w:t>人</w:t>
      </w:r>
      <w:r>
        <w:rPr>
          <w:rFonts w:eastAsia="宋体"/>
          <w:sz w:val="24"/>
          <w:szCs w:val="24"/>
          <w:highlight w:val="none"/>
        </w:rPr>
        <w:t>做落标原因的解释。</w:t>
      </w:r>
    </w:p>
    <w:p w14:paraId="401668A5">
      <w:pPr>
        <w:snapToGrid w:val="0"/>
        <w:spacing w:line="360" w:lineRule="auto"/>
        <w:ind w:firstLine="480" w:firstLineChars="200"/>
        <w:jc w:val="left"/>
        <w:rPr>
          <w:rFonts w:hint="eastAsia" w:ascii="宋体" w:hAnsi="宋体" w:eastAsia="宋体" w:cs="宋体"/>
          <w:color w:val="000000"/>
          <w:kern w:val="0"/>
          <w:sz w:val="24"/>
          <w:highlight w:val="none"/>
        </w:rPr>
        <w:sectPr>
          <w:headerReference r:id="rId3" w:type="default"/>
          <w:footerReference r:id="rId4" w:type="default"/>
          <w:type w:val="continuous"/>
          <w:pgSz w:w="11906" w:h="16838"/>
          <w:pgMar w:top="1191" w:right="1247" w:bottom="1247" w:left="1701" w:header="851" w:footer="992" w:gutter="0"/>
          <w:pgNumType w:fmt="decimal"/>
          <w:cols w:space="720" w:num="1"/>
          <w:docGrid w:linePitch="312" w:charSpace="0"/>
        </w:sectPr>
      </w:pPr>
    </w:p>
    <w:p w14:paraId="48F14E7B">
      <w:pPr>
        <w:snapToGrid w:val="0"/>
        <w:spacing w:line="360" w:lineRule="auto"/>
        <w:ind w:firstLine="632" w:firstLineChars="200"/>
        <w:jc w:val="center"/>
        <w:outlineLvl w:val="0"/>
        <w:rPr>
          <w:rStyle w:val="122"/>
          <w:rFonts w:hint="eastAsia" w:ascii="宋体" w:hAnsi="宋体" w:eastAsia="宋体" w:cs="宋体"/>
          <w:bCs/>
          <w:color w:val="000000"/>
          <w:sz w:val="32"/>
          <w:szCs w:val="32"/>
          <w:highlight w:val="none"/>
        </w:rPr>
      </w:pPr>
      <w:r>
        <w:rPr>
          <w:rStyle w:val="122"/>
          <w:rFonts w:hint="eastAsia" w:ascii="宋体" w:hAnsi="宋体" w:eastAsia="宋体" w:cs="宋体"/>
          <w:bCs/>
          <w:color w:val="000000"/>
          <w:sz w:val="32"/>
          <w:szCs w:val="32"/>
          <w:highlight w:val="none"/>
        </w:rPr>
        <w:t>第五章  合同授予</w:t>
      </w:r>
    </w:p>
    <w:p w14:paraId="636822EE">
      <w:pPr>
        <w:snapToGrid w:val="0"/>
        <w:spacing w:line="480" w:lineRule="exact"/>
        <w:ind w:firstLine="480" w:firstLineChars="200"/>
        <w:contextualSpacing/>
        <w:rPr>
          <w:rFonts w:hint="eastAsia" w:ascii="宋体" w:hAnsi="宋体" w:eastAsia="宋体" w:cs="宋体"/>
          <w:kern w:val="0"/>
          <w:sz w:val="24"/>
          <w:szCs w:val="20"/>
          <w:highlight w:val="none"/>
        </w:rPr>
      </w:pPr>
      <w:r>
        <w:rPr>
          <w:rFonts w:hint="eastAsia" w:ascii="宋体" w:hAnsi="宋体" w:eastAsia="宋体" w:cs="宋体"/>
          <w:b/>
          <w:kern w:val="0"/>
          <w:sz w:val="24"/>
          <w:szCs w:val="20"/>
          <w:highlight w:val="none"/>
        </w:rPr>
        <w:t>一</w:t>
      </w:r>
      <w:r>
        <w:rPr>
          <w:rFonts w:hint="eastAsia" w:ascii="宋体" w:hAnsi="宋体" w:eastAsia="宋体" w:cs="宋体"/>
          <w:kern w:val="0"/>
          <w:sz w:val="24"/>
          <w:szCs w:val="20"/>
          <w:highlight w:val="none"/>
        </w:rPr>
        <w:t>、</w:t>
      </w:r>
      <w:r>
        <w:rPr>
          <w:rFonts w:hint="eastAsia" w:ascii="宋体" w:hAnsi="宋体" w:eastAsia="宋体" w:cs="宋体"/>
          <w:b/>
          <w:bCs/>
          <w:kern w:val="0"/>
          <w:sz w:val="24"/>
          <w:szCs w:val="20"/>
          <w:highlight w:val="none"/>
          <w:lang w:eastAsia="zh-CN"/>
        </w:rPr>
        <w:t>中标人</w:t>
      </w:r>
      <w:r>
        <w:rPr>
          <w:rFonts w:hint="eastAsia" w:ascii="宋体" w:hAnsi="宋体" w:eastAsia="宋体" w:cs="宋体"/>
          <w:b/>
          <w:bCs/>
          <w:kern w:val="0"/>
          <w:sz w:val="24"/>
          <w:szCs w:val="20"/>
          <w:highlight w:val="none"/>
        </w:rPr>
        <w:t>和</w:t>
      </w:r>
      <w:r>
        <w:rPr>
          <w:rFonts w:hint="eastAsia" w:ascii="宋体" w:hAnsi="宋体" w:eastAsia="宋体" w:cs="宋体"/>
          <w:b/>
          <w:bCs/>
          <w:kern w:val="0"/>
          <w:sz w:val="24"/>
          <w:szCs w:val="20"/>
          <w:highlight w:val="none"/>
          <w:lang w:eastAsia="zh-CN"/>
        </w:rPr>
        <w:t>招标人</w:t>
      </w:r>
      <w:r>
        <w:rPr>
          <w:rFonts w:hint="eastAsia" w:ascii="宋体" w:hAnsi="宋体" w:eastAsia="宋体" w:cs="宋体"/>
          <w:b/>
          <w:bCs/>
          <w:kern w:val="0"/>
          <w:sz w:val="24"/>
          <w:szCs w:val="20"/>
          <w:highlight w:val="none"/>
        </w:rPr>
        <w:t>需在《中标通知书》发出之日起30日内签订合同。</w:t>
      </w:r>
      <w:r>
        <w:rPr>
          <w:rFonts w:hint="eastAsia" w:ascii="宋体" w:hAnsi="宋体" w:eastAsia="宋体" w:cs="宋体"/>
          <w:kern w:val="0"/>
          <w:sz w:val="24"/>
          <w:szCs w:val="20"/>
          <w:highlight w:val="none"/>
        </w:rPr>
        <w:t>合同签订后</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方可履约，否则引起的一切后果由</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自行承担。</w:t>
      </w:r>
      <w:r>
        <w:rPr>
          <w:rFonts w:hint="eastAsia" w:ascii="宋体" w:hAnsi="宋体" w:eastAsia="宋体" w:cs="宋体"/>
          <w:bCs/>
          <w:kern w:val="0"/>
          <w:sz w:val="24"/>
          <w:szCs w:val="20"/>
          <w:highlight w:val="none"/>
        </w:rPr>
        <w:t>纸质合同一式</w:t>
      </w:r>
      <w:r>
        <w:rPr>
          <w:rFonts w:hint="eastAsia" w:ascii="宋体" w:hAnsi="宋体" w:eastAsia="宋体" w:cs="宋体"/>
          <w:bCs/>
          <w:kern w:val="0"/>
          <w:sz w:val="24"/>
          <w:szCs w:val="20"/>
          <w:highlight w:val="none"/>
          <w:u w:val="single"/>
        </w:rPr>
        <w:t xml:space="preserve"> 陆</w:t>
      </w:r>
      <w:r>
        <w:rPr>
          <w:rFonts w:hint="eastAsia" w:ascii="宋体" w:hAnsi="宋体" w:cs="宋体"/>
          <w:bCs/>
          <w:kern w:val="0"/>
          <w:sz w:val="24"/>
          <w:szCs w:val="20"/>
          <w:highlight w:val="none"/>
          <w:u w:val="single"/>
          <w:lang w:val="en-US" w:eastAsia="zh-CN"/>
        </w:rPr>
        <w:t xml:space="preserve"> </w:t>
      </w:r>
      <w:r>
        <w:rPr>
          <w:rFonts w:hint="eastAsia" w:ascii="宋体" w:hAnsi="宋体" w:eastAsia="宋体" w:cs="宋体"/>
          <w:bCs/>
          <w:kern w:val="0"/>
          <w:sz w:val="24"/>
          <w:szCs w:val="20"/>
          <w:highlight w:val="none"/>
        </w:rPr>
        <w:t>份，</w:t>
      </w:r>
      <w:r>
        <w:rPr>
          <w:rFonts w:hint="eastAsia" w:ascii="宋体" w:hAnsi="宋体" w:eastAsia="宋体" w:cs="宋体"/>
          <w:bCs/>
          <w:kern w:val="0"/>
          <w:sz w:val="24"/>
          <w:szCs w:val="20"/>
          <w:highlight w:val="none"/>
          <w:lang w:eastAsia="zh-CN"/>
        </w:rPr>
        <w:t>招标人</w:t>
      </w:r>
      <w:r>
        <w:rPr>
          <w:rFonts w:hint="eastAsia" w:ascii="宋体" w:hAnsi="宋体" w:eastAsia="宋体" w:cs="宋体"/>
          <w:bCs/>
          <w:kern w:val="0"/>
          <w:sz w:val="24"/>
          <w:szCs w:val="20"/>
          <w:highlight w:val="none"/>
        </w:rPr>
        <w:t>、</w:t>
      </w:r>
      <w:r>
        <w:rPr>
          <w:rFonts w:hint="eastAsia" w:ascii="宋体" w:hAnsi="宋体" w:eastAsia="宋体" w:cs="宋体"/>
          <w:bCs/>
          <w:kern w:val="0"/>
          <w:sz w:val="24"/>
          <w:szCs w:val="20"/>
          <w:highlight w:val="none"/>
          <w:lang w:val="en-US" w:eastAsia="zh-CN"/>
        </w:rPr>
        <w:t>中</w:t>
      </w:r>
      <w:r>
        <w:rPr>
          <w:rFonts w:hint="eastAsia" w:ascii="宋体" w:hAnsi="宋体" w:eastAsia="宋体" w:cs="宋体"/>
          <w:bCs/>
          <w:kern w:val="0"/>
          <w:sz w:val="24"/>
          <w:szCs w:val="20"/>
          <w:highlight w:val="none"/>
          <w:lang w:eastAsia="zh-CN"/>
        </w:rPr>
        <w:t>标人</w:t>
      </w:r>
      <w:r>
        <w:rPr>
          <w:rFonts w:hint="eastAsia" w:ascii="宋体" w:hAnsi="宋体" w:eastAsia="宋体" w:cs="宋体"/>
          <w:bCs/>
          <w:kern w:val="0"/>
          <w:sz w:val="24"/>
          <w:szCs w:val="20"/>
          <w:highlight w:val="none"/>
        </w:rPr>
        <w:t>各</w:t>
      </w:r>
      <w:r>
        <w:rPr>
          <w:rFonts w:hint="eastAsia" w:ascii="宋体" w:hAnsi="宋体" w:eastAsia="宋体" w:cs="宋体"/>
          <w:bCs/>
          <w:kern w:val="0"/>
          <w:sz w:val="24"/>
          <w:szCs w:val="20"/>
          <w:highlight w:val="none"/>
          <w:u w:val="single"/>
        </w:rPr>
        <w:t xml:space="preserve"> 叁 </w:t>
      </w:r>
      <w:r>
        <w:rPr>
          <w:rFonts w:hint="eastAsia" w:ascii="宋体" w:hAnsi="宋体" w:eastAsia="宋体" w:cs="宋体"/>
          <w:bCs/>
          <w:kern w:val="0"/>
          <w:sz w:val="24"/>
          <w:szCs w:val="20"/>
          <w:highlight w:val="none"/>
        </w:rPr>
        <w:t>份</w:t>
      </w:r>
      <w:r>
        <w:rPr>
          <w:rFonts w:hint="eastAsia" w:ascii="宋体" w:hAnsi="宋体" w:eastAsia="宋体" w:cs="宋体"/>
          <w:b/>
          <w:bCs/>
          <w:kern w:val="0"/>
          <w:sz w:val="24"/>
          <w:szCs w:val="20"/>
          <w:highlight w:val="none"/>
        </w:rPr>
        <w:t>。</w:t>
      </w:r>
      <w:r>
        <w:rPr>
          <w:rFonts w:hint="eastAsia" w:ascii="宋体" w:hAnsi="宋体" w:eastAsia="宋体" w:cs="宋体"/>
          <w:kern w:val="0"/>
          <w:sz w:val="24"/>
          <w:szCs w:val="20"/>
          <w:highlight w:val="none"/>
          <w:lang w:val="zh-CN"/>
        </w:rPr>
        <w:t>所签合同不得对招标文件作实质性修改</w:t>
      </w:r>
      <w:r>
        <w:rPr>
          <w:rFonts w:hint="eastAsia" w:ascii="宋体" w:hAnsi="宋体" w:eastAsia="宋体" w:cs="宋体"/>
          <w:kern w:val="0"/>
          <w:sz w:val="24"/>
          <w:szCs w:val="20"/>
          <w:highlight w:val="none"/>
        </w:rPr>
        <w:t>。</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不得向</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提出不合理的要求作为签订合同的条件，不得与</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私下订立背离</w:t>
      </w:r>
      <w:r>
        <w:rPr>
          <w:rFonts w:hint="eastAsia" w:ascii="宋体" w:hAnsi="宋体" w:eastAsia="宋体" w:cs="宋体"/>
          <w:kern w:val="0"/>
          <w:sz w:val="24"/>
          <w:szCs w:val="20"/>
          <w:highlight w:val="none"/>
          <w:lang w:eastAsia="zh-CN"/>
        </w:rPr>
        <w:t>招标文件</w:t>
      </w:r>
      <w:r>
        <w:rPr>
          <w:rFonts w:hint="eastAsia" w:ascii="宋体" w:hAnsi="宋体" w:eastAsia="宋体" w:cs="宋体"/>
          <w:kern w:val="0"/>
          <w:sz w:val="24"/>
          <w:szCs w:val="20"/>
          <w:highlight w:val="none"/>
        </w:rPr>
        <w:t>实质性内容的协议。</w:t>
      </w:r>
    </w:p>
    <w:p w14:paraId="13F666F9">
      <w:pPr>
        <w:snapToGrid w:val="0"/>
        <w:spacing w:line="480" w:lineRule="exact"/>
        <w:ind w:firstLine="470" w:firstLineChars="196"/>
        <w:contextualSpacing/>
        <w:rPr>
          <w:rFonts w:hint="eastAsia" w:ascii="宋体" w:hAnsi="宋体" w:eastAsia="宋体" w:cs="宋体"/>
          <w:kern w:val="0"/>
          <w:sz w:val="24"/>
          <w:szCs w:val="20"/>
          <w:highlight w:val="none"/>
        </w:rPr>
      </w:pPr>
      <w:r>
        <w:rPr>
          <w:rFonts w:hint="eastAsia" w:ascii="宋体" w:hAnsi="宋体" w:eastAsia="宋体" w:cs="宋体"/>
          <w:b/>
          <w:kern w:val="0"/>
          <w:sz w:val="24"/>
          <w:szCs w:val="20"/>
          <w:highlight w:val="none"/>
        </w:rPr>
        <w:t>二</w:t>
      </w:r>
      <w:r>
        <w:rPr>
          <w:rFonts w:hint="eastAsia" w:ascii="宋体" w:hAnsi="宋体" w:eastAsia="宋体" w:cs="宋体"/>
          <w:kern w:val="0"/>
          <w:sz w:val="24"/>
          <w:szCs w:val="20"/>
          <w:highlight w:val="none"/>
        </w:rPr>
        <w:t>、</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按合同约定积极配合</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履约，</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履约到位后，请以书面形式向</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提出验收申请，</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接到申请后及时组织相关专业技术人员，必要时邀请专家、质检等部门共同参与验收，并出具验收报告，验收合格的支付相应款项。</w:t>
      </w:r>
    </w:p>
    <w:p w14:paraId="554C9EED">
      <w:pPr>
        <w:snapToGrid w:val="0"/>
        <w:spacing w:line="480" w:lineRule="exact"/>
        <w:ind w:firstLine="480" w:firstLineChars="200"/>
        <w:contextualSpacing/>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三、</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故意推迟项目验收时间的，与</w:t>
      </w:r>
      <w:r>
        <w:rPr>
          <w:rFonts w:hint="eastAsia" w:ascii="宋体" w:hAnsi="宋体" w:eastAsia="宋体" w:cs="宋体"/>
          <w:kern w:val="0"/>
          <w:sz w:val="24"/>
          <w:szCs w:val="20"/>
          <w:highlight w:val="none"/>
          <w:lang w:eastAsia="zh-CN"/>
        </w:rPr>
        <w:t>投标人</w:t>
      </w:r>
      <w:r>
        <w:rPr>
          <w:rFonts w:hint="eastAsia" w:ascii="宋体" w:hAnsi="宋体" w:eastAsia="宋体" w:cs="宋体"/>
          <w:kern w:val="0"/>
          <w:sz w:val="24"/>
          <w:szCs w:val="20"/>
          <w:highlight w:val="none"/>
        </w:rPr>
        <w:t>串通或要求</w:t>
      </w:r>
      <w:r>
        <w:rPr>
          <w:rFonts w:hint="eastAsia" w:ascii="宋体" w:hAnsi="宋体" w:eastAsia="宋体" w:cs="宋体"/>
          <w:kern w:val="0"/>
          <w:sz w:val="24"/>
          <w:szCs w:val="20"/>
          <w:highlight w:val="none"/>
          <w:lang w:eastAsia="zh-CN"/>
        </w:rPr>
        <w:t>投标人</w:t>
      </w:r>
      <w:r>
        <w:rPr>
          <w:rFonts w:hint="eastAsia" w:ascii="宋体" w:hAnsi="宋体" w:eastAsia="宋体" w:cs="宋体"/>
          <w:kern w:val="0"/>
          <w:sz w:val="24"/>
          <w:szCs w:val="20"/>
          <w:highlight w:val="none"/>
        </w:rPr>
        <w:t>通过减少货物数量或降低服务标准的，在履行合同中采取更改配置、调换物品等手段的，要求</w:t>
      </w:r>
      <w:r>
        <w:rPr>
          <w:rFonts w:hint="eastAsia" w:ascii="宋体" w:hAnsi="宋体" w:eastAsia="宋体" w:cs="宋体"/>
          <w:kern w:val="0"/>
          <w:sz w:val="24"/>
          <w:szCs w:val="20"/>
          <w:highlight w:val="none"/>
          <w:lang w:eastAsia="zh-CN"/>
        </w:rPr>
        <w:t>投标人</w:t>
      </w:r>
      <w:r>
        <w:rPr>
          <w:rFonts w:hint="eastAsia" w:ascii="宋体" w:hAnsi="宋体" w:eastAsia="宋体" w:cs="宋体"/>
          <w:kern w:val="0"/>
          <w:sz w:val="24"/>
          <w:szCs w:val="20"/>
          <w:highlight w:val="none"/>
        </w:rPr>
        <w:t>出具虚假发票或任意更改销售发票的，谋取不正当利益的，承担相应的法律责任。</w:t>
      </w:r>
    </w:p>
    <w:p w14:paraId="280474D7">
      <w:pPr>
        <w:snapToGrid w:val="0"/>
        <w:spacing w:line="480" w:lineRule="exact"/>
        <w:ind w:firstLine="480" w:firstLineChars="200"/>
        <w:contextualSpacing/>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四、</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出现违约情形，应当及时纠正或补偿；造成损失的，按合同约定追究违约责任；发现有假冒、伪劣、走私产品、商业贿赂等违法情形的，应由</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移交工商、质监、公安等行政执法部门依法查处。</w:t>
      </w:r>
    </w:p>
    <w:p w14:paraId="50B5AB63">
      <w:p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highlight w:val="none"/>
        </w:rPr>
      </w:pPr>
      <w:r>
        <w:rPr>
          <w:rFonts w:hint="eastAsia" w:ascii="宋体" w:hAnsi="宋体" w:eastAsia="宋体" w:cs="宋体"/>
          <w:kern w:val="0"/>
          <w:sz w:val="24"/>
          <w:highlight w:val="none"/>
          <w:lang w:val="zh-CN"/>
        </w:rPr>
        <w:t>五、</w:t>
      </w:r>
      <w:r>
        <w:rPr>
          <w:rFonts w:hint="eastAsia" w:ascii="宋体" w:hAnsi="宋体" w:eastAsia="宋体" w:cs="宋体"/>
          <w:b/>
          <w:kern w:val="0"/>
          <w:sz w:val="24"/>
          <w:highlight w:val="none"/>
        </w:rPr>
        <w:t>不响应付款方式的，视同无效投标处理。</w:t>
      </w:r>
      <w:r>
        <w:rPr>
          <w:rFonts w:hint="eastAsia" w:ascii="宋体" w:hAnsi="宋体" w:eastAsia="宋体" w:cs="宋体"/>
          <w:b/>
          <w:kern w:val="0"/>
          <w:sz w:val="24"/>
          <w:szCs w:val="20"/>
          <w:highlight w:val="none"/>
        </w:rPr>
        <w:t>实际付款方式以最终签订采购合同为准。</w:t>
      </w:r>
    </w:p>
    <w:p w14:paraId="61BD0171">
      <w:pPr>
        <w:kinsoku w:val="0"/>
        <w:topLinePunct/>
        <w:autoSpaceDE w:val="0"/>
        <w:autoSpaceDN w:val="0"/>
        <w:snapToGrid w:val="0"/>
        <w:spacing w:line="480" w:lineRule="exact"/>
        <w:ind w:right="210" w:firstLine="480" w:firstLineChars="200"/>
        <w:contextualSpacing/>
        <w:rPr>
          <w:rFonts w:hint="eastAsia" w:ascii="宋体" w:hAnsi="宋体" w:eastAsia="宋体" w:cs="宋体"/>
          <w:kern w:val="0"/>
          <w:sz w:val="28"/>
          <w:szCs w:val="28"/>
          <w:highlight w:val="none"/>
        </w:rPr>
      </w:pPr>
      <w:r>
        <w:rPr>
          <w:rFonts w:hint="eastAsia" w:ascii="宋体" w:hAnsi="宋体" w:eastAsia="宋体" w:cs="宋体"/>
          <w:kern w:val="0"/>
          <w:sz w:val="24"/>
          <w:highlight w:val="none"/>
        </w:rPr>
        <w:t>款项由</w:t>
      </w:r>
      <w:r>
        <w:rPr>
          <w:rFonts w:hint="eastAsia" w:ascii="宋体" w:hAnsi="宋体" w:eastAsia="宋体" w:cs="宋体"/>
          <w:kern w:val="0"/>
          <w:sz w:val="24"/>
          <w:highlight w:val="none"/>
          <w:lang w:eastAsia="zh-CN"/>
        </w:rPr>
        <w:t>招标人</w:t>
      </w:r>
      <w:r>
        <w:rPr>
          <w:rFonts w:hint="eastAsia" w:ascii="宋体" w:hAnsi="宋体" w:eastAsia="宋体" w:cs="宋体"/>
          <w:kern w:val="0"/>
          <w:sz w:val="24"/>
          <w:highlight w:val="none"/>
        </w:rPr>
        <w:t>按相关财务支付规定办理支付手续。不得故意拖延支付时间。</w:t>
      </w:r>
    </w:p>
    <w:p w14:paraId="52111087">
      <w:pPr>
        <w:numPr>
          <w:ilvl w:val="0"/>
          <w:numId w:val="7"/>
        </w:num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合同主要条款</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具体以实际签订合同为准</w:t>
      </w:r>
      <w:r>
        <w:rPr>
          <w:rFonts w:hint="eastAsia" w:ascii="宋体" w:hAnsi="宋体" w:eastAsia="宋体" w:cs="宋体"/>
          <w:color w:val="000000"/>
          <w:sz w:val="24"/>
          <w:highlight w:val="none"/>
          <w:lang w:eastAsia="zh-CN"/>
        </w:rPr>
        <w:t>）</w:t>
      </w:r>
    </w:p>
    <w:p w14:paraId="48C32F18">
      <w:pPr>
        <w:pStyle w:val="60"/>
        <w:ind w:firstLine="280"/>
        <w:outlineLvl w:val="9"/>
        <w:rPr>
          <w:rFonts w:hint="eastAsia" w:ascii="宋体" w:hAnsi="宋体" w:eastAsia="宋体" w:cs="宋体"/>
          <w:highlight w:val="none"/>
        </w:rPr>
      </w:pPr>
    </w:p>
    <w:p w14:paraId="0651E316">
      <w:pPr>
        <w:snapToGrid w:val="0"/>
        <w:spacing w:line="360" w:lineRule="auto"/>
        <w:contextualSpacing/>
        <w:rPr>
          <w:rFonts w:hint="eastAsia" w:ascii="宋体" w:hAnsi="宋体" w:eastAsia="宋体" w:cs="宋体"/>
          <w:color w:val="000000"/>
          <w:sz w:val="24"/>
          <w:highlight w:val="none"/>
        </w:rPr>
      </w:pPr>
    </w:p>
    <w:p w14:paraId="73385E7D">
      <w:pPr>
        <w:snapToGrid w:val="0"/>
        <w:spacing w:line="360" w:lineRule="auto"/>
        <w:contextualSpacing/>
        <w:rPr>
          <w:rFonts w:hint="eastAsia" w:ascii="宋体" w:hAnsi="宋体" w:eastAsia="宋体" w:cs="宋体"/>
          <w:color w:val="000000"/>
          <w:sz w:val="24"/>
          <w:highlight w:val="none"/>
        </w:rPr>
      </w:pPr>
    </w:p>
    <w:p w14:paraId="0D968166">
      <w:pPr>
        <w:snapToGrid w:val="0"/>
        <w:spacing w:line="360" w:lineRule="auto"/>
        <w:contextualSpacing/>
        <w:rPr>
          <w:rFonts w:hint="eastAsia" w:ascii="宋体" w:hAnsi="宋体" w:eastAsia="宋体" w:cs="宋体"/>
          <w:color w:val="000000"/>
          <w:sz w:val="24"/>
          <w:highlight w:val="none"/>
        </w:rPr>
      </w:pPr>
    </w:p>
    <w:p w14:paraId="2F7ABD81">
      <w:pPr>
        <w:snapToGrid w:val="0"/>
        <w:spacing w:line="360" w:lineRule="auto"/>
        <w:contextualSpacing/>
        <w:rPr>
          <w:rFonts w:hint="eastAsia" w:ascii="宋体" w:hAnsi="宋体" w:eastAsia="宋体" w:cs="宋体"/>
          <w:color w:val="000000"/>
          <w:sz w:val="24"/>
          <w:highlight w:val="none"/>
        </w:rPr>
      </w:pPr>
    </w:p>
    <w:p w14:paraId="7EAB8220">
      <w:pPr>
        <w:snapToGrid w:val="0"/>
        <w:spacing w:line="360" w:lineRule="auto"/>
        <w:contextualSpacing/>
        <w:rPr>
          <w:rFonts w:hint="eastAsia" w:ascii="宋体" w:hAnsi="宋体" w:eastAsia="宋体" w:cs="宋体"/>
          <w:color w:val="000000"/>
          <w:sz w:val="24"/>
          <w:highlight w:val="none"/>
        </w:rPr>
      </w:pPr>
    </w:p>
    <w:p w14:paraId="79BDC033">
      <w:pPr>
        <w:snapToGrid w:val="0"/>
        <w:spacing w:line="360" w:lineRule="auto"/>
        <w:contextualSpacing/>
        <w:rPr>
          <w:rFonts w:hint="eastAsia" w:ascii="宋体" w:hAnsi="宋体" w:eastAsia="宋体" w:cs="宋体"/>
          <w:color w:val="000000"/>
          <w:sz w:val="24"/>
          <w:highlight w:val="none"/>
        </w:rPr>
      </w:pPr>
    </w:p>
    <w:p w14:paraId="13F0AC64">
      <w:pPr>
        <w:snapToGrid w:val="0"/>
        <w:spacing w:line="360" w:lineRule="auto"/>
        <w:contextualSpacing/>
        <w:rPr>
          <w:rFonts w:hint="eastAsia" w:ascii="宋体" w:hAnsi="宋体" w:eastAsia="宋体" w:cs="宋体"/>
          <w:color w:val="000000"/>
          <w:sz w:val="24"/>
          <w:highlight w:val="none"/>
        </w:rPr>
      </w:pPr>
    </w:p>
    <w:p w14:paraId="0D62BDCB">
      <w:pPr>
        <w:snapToGrid w:val="0"/>
        <w:spacing w:line="360" w:lineRule="auto"/>
        <w:contextualSpacing/>
        <w:rPr>
          <w:rFonts w:hint="eastAsia" w:ascii="宋体" w:hAnsi="宋体" w:eastAsia="宋体" w:cs="宋体"/>
          <w:color w:val="000000"/>
          <w:sz w:val="24"/>
          <w:highlight w:val="none"/>
        </w:rPr>
      </w:pPr>
    </w:p>
    <w:p w14:paraId="71E49005">
      <w:pPr>
        <w:snapToGrid w:val="0"/>
        <w:spacing w:line="360" w:lineRule="auto"/>
        <w:contextualSpacing/>
        <w:rPr>
          <w:rFonts w:hint="eastAsia" w:ascii="宋体" w:hAnsi="宋体" w:eastAsia="宋体" w:cs="宋体"/>
          <w:color w:val="000000"/>
          <w:sz w:val="24"/>
          <w:highlight w:val="none"/>
        </w:rPr>
      </w:pPr>
    </w:p>
    <w:p w14:paraId="5548109D">
      <w:pPr>
        <w:snapToGrid w:val="0"/>
        <w:spacing w:line="360" w:lineRule="auto"/>
        <w:contextualSpacing/>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p>
    <w:p w14:paraId="6F56F2D5">
      <w:pPr>
        <w:pStyle w:val="60"/>
        <w:ind w:firstLine="280"/>
        <w:outlineLvl w:val="9"/>
        <w:rPr>
          <w:rFonts w:hint="eastAsia" w:ascii="宋体" w:hAnsi="宋体" w:eastAsia="宋体" w:cs="宋体"/>
          <w:highlight w:val="none"/>
        </w:rPr>
      </w:pPr>
    </w:p>
    <w:p w14:paraId="79587DAC">
      <w:pPr>
        <w:autoSpaceDE w:val="0"/>
        <w:autoSpaceDN w:val="0"/>
        <w:adjustRightInd w:val="0"/>
        <w:snapToGrid w:val="0"/>
        <w:spacing w:line="360" w:lineRule="auto"/>
        <w:contextualSpacing/>
        <w:jc w:val="center"/>
        <w:outlineLvl w:val="1"/>
        <w:rPr>
          <w:rFonts w:ascii="宋体"/>
          <w:b/>
          <w:kern w:val="0"/>
          <w:sz w:val="32"/>
          <w:szCs w:val="32"/>
          <w:highlight w:val="none"/>
        </w:rPr>
      </w:pPr>
      <w:r>
        <w:rPr>
          <w:rFonts w:ascii="宋体"/>
          <w:b/>
          <w:kern w:val="0"/>
          <w:sz w:val="36"/>
          <w:szCs w:val="36"/>
          <w:highlight w:val="none"/>
        </w:rPr>
        <w:t>合同协议书</w:t>
      </w:r>
    </w:p>
    <w:p w14:paraId="190ED47C">
      <w:pPr>
        <w:snapToGrid w:val="0"/>
        <w:spacing w:line="360" w:lineRule="auto"/>
        <w:jc w:val="left"/>
        <w:rPr>
          <w:rFonts w:ascii="宋体"/>
          <w:kern w:val="0"/>
          <w:sz w:val="24"/>
          <w:szCs w:val="20"/>
          <w:highlight w:val="none"/>
        </w:rPr>
      </w:pPr>
      <w:r>
        <w:rPr>
          <w:rFonts w:ascii="宋体" w:hAnsi="宋体"/>
          <w:kern w:val="0"/>
          <w:sz w:val="24"/>
          <w:szCs w:val="20"/>
          <w:highlight w:val="none"/>
        </w:rPr>
        <w:t>甲方：</w:t>
      </w:r>
      <w:r>
        <w:rPr>
          <w:rFonts w:ascii="宋体"/>
          <w:kern w:val="0"/>
          <w:sz w:val="24"/>
          <w:szCs w:val="20"/>
          <w:highlight w:val="none"/>
          <w:u w:val="single"/>
        </w:rPr>
        <w:t xml:space="preserve"> </w:t>
      </w:r>
      <w:r>
        <w:rPr>
          <w:rFonts w:hint="eastAsia" w:ascii="宋体"/>
          <w:kern w:val="0"/>
          <w:sz w:val="24"/>
          <w:szCs w:val="20"/>
          <w:highlight w:val="none"/>
          <w:u w:val="single"/>
        </w:rPr>
        <w:t xml:space="preserve"> </w:t>
      </w:r>
      <w:r>
        <w:rPr>
          <w:rFonts w:hint="eastAsia" w:ascii="宋体"/>
          <w:kern w:val="0"/>
          <w:sz w:val="24"/>
          <w:szCs w:val="20"/>
          <w:highlight w:val="none"/>
          <w:u w:val="single"/>
          <w:lang w:val="en-US" w:eastAsia="zh-CN"/>
        </w:rPr>
        <w:t xml:space="preserve">                      </w:t>
      </w:r>
      <w:r>
        <w:rPr>
          <w:rFonts w:hint="eastAsia" w:ascii="宋体"/>
          <w:kern w:val="0"/>
          <w:sz w:val="24"/>
          <w:szCs w:val="20"/>
          <w:highlight w:val="none"/>
          <w:u w:val="single"/>
        </w:rPr>
        <w:t xml:space="preserve">   </w:t>
      </w:r>
    </w:p>
    <w:p w14:paraId="2E5D5CD5">
      <w:pPr>
        <w:snapToGrid w:val="0"/>
        <w:spacing w:line="360" w:lineRule="auto"/>
        <w:jc w:val="left"/>
        <w:rPr>
          <w:rFonts w:ascii="宋体"/>
          <w:kern w:val="0"/>
          <w:sz w:val="24"/>
          <w:szCs w:val="20"/>
          <w:highlight w:val="none"/>
          <w:u w:val="single"/>
        </w:rPr>
      </w:pPr>
      <w:r>
        <w:rPr>
          <w:rFonts w:ascii="宋体" w:hAnsi="宋体"/>
          <w:kern w:val="0"/>
          <w:sz w:val="24"/>
          <w:szCs w:val="20"/>
          <w:highlight w:val="none"/>
        </w:rPr>
        <w:t>乙方：</w:t>
      </w:r>
      <w:r>
        <w:rPr>
          <w:rFonts w:hint="eastAsia" w:ascii="宋体" w:hAnsi="宋体"/>
          <w:kern w:val="0"/>
          <w:sz w:val="24"/>
          <w:szCs w:val="20"/>
          <w:highlight w:val="none"/>
          <w:u w:val="single"/>
        </w:rPr>
        <w:t xml:space="preserve">           </w:t>
      </w:r>
      <w:r>
        <w:rPr>
          <w:rFonts w:hint="eastAsia" w:ascii="宋体" w:hAnsi="宋体"/>
          <w:kern w:val="0"/>
          <w:sz w:val="24"/>
          <w:szCs w:val="20"/>
          <w:highlight w:val="none"/>
          <w:u w:val="single"/>
          <w:lang w:val="en-US" w:eastAsia="zh-CN"/>
        </w:rPr>
        <w:t xml:space="preserve"> </w:t>
      </w:r>
      <w:r>
        <w:rPr>
          <w:rFonts w:hint="eastAsia" w:ascii="宋体" w:hAnsi="宋体"/>
          <w:kern w:val="0"/>
          <w:sz w:val="24"/>
          <w:szCs w:val="20"/>
          <w:highlight w:val="none"/>
          <w:u w:val="single"/>
        </w:rPr>
        <w:t xml:space="preserve">              </w:t>
      </w:r>
    </w:p>
    <w:p w14:paraId="60BDB39F">
      <w:pPr>
        <w:spacing w:line="360" w:lineRule="auto"/>
        <w:ind w:firstLine="480" w:firstLineChars="200"/>
        <w:jc w:val="left"/>
        <w:rPr>
          <w:rFonts w:ascii="宋体"/>
          <w:kern w:val="0"/>
          <w:sz w:val="24"/>
          <w:szCs w:val="20"/>
          <w:highlight w:val="none"/>
        </w:rPr>
      </w:pPr>
      <w:r>
        <w:rPr>
          <w:rFonts w:ascii="宋体" w:hAnsi="宋体"/>
          <w:kern w:val="0"/>
          <w:sz w:val="24"/>
          <w:szCs w:val="20"/>
          <w:highlight w:val="none"/>
        </w:rPr>
        <w:t>甲方就</w:t>
      </w:r>
      <w:r>
        <w:rPr>
          <w:rFonts w:hint="eastAsia" w:ascii="宋体" w:hAnsi="宋体" w:eastAsia="宋体" w:cs="宋体"/>
          <w:sz w:val="24"/>
          <w:highlight w:val="none"/>
          <w:lang w:eastAsia="zh-CN"/>
        </w:rPr>
        <w:t>南通职业大学</w:t>
      </w:r>
      <w:r>
        <w:rPr>
          <w:rFonts w:hint="eastAsia"/>
          <w:kern w:val="0"/>
          <w:sz w:val="24"/>
          <w:highlight w:val="none"/>
          <w:lang w:eastAsia="zh-CN"/>
        </w:rPr>
        <w:t>微软正版化年服务项目</w:t>
      </w:r>
      <w:r>
        <w:rPr>
          <w:rFonts w:ascii="宋体" w:hAnsi="宋体"/>
          <w:kern w:val="0"/>
          <w:sz w:val="24"/>
          <w:szCs w:val="20"/>
          <w:highlight w:val="none"/>
        </w:rPr>
        <w:t>实行</w:t>
      </w:r>
      <w:r>
        <w:rPr>
          <w:rFonts w:hint="eastAsia" w:ascii="宋体" w:hAnsi="宋体"/>
          <w:kern w:val="0"/>
          <w:sz w:val="24"/>
          <w:szCs w:val="20"/>
          <w:highlight w:val="none"/>
        </w:rPr>
        <w:t>公开招标</w:t>
      </w:r>
      <w:r>
        <w:rPr>
          <w:rFonts w:ascii="宋体" w:hAnsi="宋体"/>
          <w:kern w:val="0"/>
          <w:sz w:val="24"/>
          <w:szCs w:val="20"/>
          <w:highlight w:val="none"/>
        </w:rPr>
        <w:t>的方式采购。本着公开、公平、公正和择优的原则，经专家评委严格评审并推荐乙方为</w:t>
      </w:r>
      <w:r>
        <w:rPr>
          <w:rFonts w:hint="eastAsia" w:ascii="宋体" w:hAnsi="宋体"/>
          <w:kern w:val="0"/>
          <w:sz w:val="24"/>
          <w:szCs w:val="20"/>
          <w:highlight w:val="none"/>
          <w:lang w:val="en-US" w:eastAsia="zh-CN"/>
        </w:rPr>
        <w:t>中标</w:t>
      </w:r>
      <w:r>
        <w:rPr>
          <w:rFonts w:ascii="宋体" w:hAnsi="宋体"/>
          <w:kern w:val="0"/>
          <w:sz w:val="24"/>
          <w:szCs w:val="20"/>
          <w:highlight w:val="none"/>
        </w:rPr>
        <w:t>供应商。在真实、充分地表达各自意愿的基础上，根据《中华人民共和国</w:t>
      </w:r>
      <w:r>
        <w:rPr>
          <w:rFonts w:hint="eastAsia" w:ascii="宋体" w:hAnsi="宋体"/>
          <w:kern w:val="0"/>
          <w:sz w:val="24"/>
          <w:szCs w:val="20"/>
          <w:highlight w:val="none"/>
        </w:rPr>
        <w:t>民法典</w:t>
      </w:r>
      <w:r>
        <w:rPr>
          <w:rFonts w:ascii="宋体" w:hAnsi="宋体"/>
          <w:kern w:val="0"/>
          <w:sz w:val="24"/>
          <w:szCs w:val="20"/>
          <w:highlight w:val="none"/>
        </w:rPr>
        <w:t>》的规定，达成如下协议，并由双方共同恪守。</w:t>
      </w:r>
    </w:p>
    <w:p w14:paraId="0F88D82A">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第一条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采购内容及要求</w:t>
      </w:r>
    </w:p>
    <w:p w14:paraId="18FDD47C">
      <w:pPr>
        <w:spacing w:line="360" w:lineRule="auto"/>
        <w:ind w:firstLine="480" w:firstLineChars="200"/>
        <w:jc w:val="left"/>
        <w:rPr>
          <w:rFonts w:hint="eastAsia" w:ascii="宋体" w:eastAsia="宋体"/>
          <w:kern w:val="0"/>
          <w:sz w:val="24"/>
          <w:szCs w:val="20"/>
          <w:highlight w:val="none"/>
          <w:shd w:val="clear" w:color="auto" w:fill="FFFFFF"/>
          <w:lang w:eastAsia="zh-CN"/>
        </w:rPr>
      </w:pPr>
      <w:r>
        <w:rPr>
          <w:rFonts w:ascii="宋体"/>
          <w:b/>
          <w:bCs/>
          <w:kern w:val="0"/>
          <w:sz w:val="24"/>
          <w:szCs w:val="20"/>
          <w:highlight w:val="none"/>
          <w:shd w:val="clear" w:color="auto" w:fill="FFFFFF"/>
        </w:rPr>
        <w:t>1</w:t>
      </w:r>
      <w:r>
        <w:rPr>
          <w:rFonts w:hint="eastAsia" w:ascii="宋体"/>
          <w:b/>
          <w:bCs/>
          <w:kern w:val="0"/>
          <w:sz w:val="24"/>
          <w:szCs w:val="20"/>
          <w:highlight w:val="none"/>
          <w:shd w:val="clear" w:color="auto" w:fill="FFFFFF"/>
          <w:lang w:val="en-US" w:eastAsia="zh-CN"/>
        </w:rPr>
        <w:t>.</w:t>
      </w:r>
      <w:r>
        <w:rPr>
          <w:rFonts w:ascii="宋体" w:hAnsi="宋体"/>
          <w:b/>
          <w:bCs/>
          <w:kern w:val="0"/>
          <w:sz w:val="24"/>
          <w:szCs w:val="20"/>
          <w:highlight w:val="none"/>
          <w:shd w:val="clear" w:color="auto" w:fill="FFFFFF"/>
        </w:rPr>
        <w:t>项目名称：</w:t>
      </w:r>
      <w:r>
        <w:rPr>
          <w:rFonts w:hint="eastAsia" w:ascii="宋体" w:hAnsi="宋体" w:eastAsia="宋体" w:cs="宋体"/>
          <w:sz w:val="24"/>
          <w:highlight w:val="none"/>
          <w:u w:val="single"/>
          <w:lang w:eastAsia="zh-CN"/>
        </w:rPr>
        <w:t>南通职业大学</w:t>
      </w:r>
      <w:r>
        <w:rPr>
          <w:rFonts w:hint="eastAsia" w:ascii="宋体" w:hAnsi="宋体"/>
          <w:kern w:val="0"/>
          <w:sz w:val="24"/>
          <w:szCs w:val="20"/>
          <w:highlight w:val="none"/>
          <w:u w:val="single"/>
          <w:shd w:val="clear" w:color="auto" w:fill="FFFFFF"/>
          <w:lang w:eastAsia="zh-CN"/>
        </w:rPr>
        <w:t>微软正版化年服务项目</w:t>
      </w:r>
    </w:p>
    <w:p w14:paraId="7B3C591A">
      <w:pPr>
        <w:spacing w:line="360" w:lineRule="auto"/>
        <w:ind w:firstLine="480" w:firstLineChars="200"/>
        <w:jc w:val="left"/>
        <w:rPr>
          <w:rFonts w:hint="default" w:ascii="宋体"/>
          <w:kern w:val="0"/>
          <w:sz w:val="24"/>
          <w:szCs w:val="20"/>
          <w:highlight w:val="none"/>
          <w:u w:val="single"/>
          <w:shd w:val="clear" w:color="auto" w:fill="FFFFFF"/>
          <w:lang w:val="en-US"/>
        </w:rPr>
      </w:pPr>
      <w:r>
        <w:rPr>
          <w:rFonts w:ascii="宋体"/>
          <w:b/>
          <w:bCs/>
          <w:kern w:val="0"/>
          <w:sz w:val="24"/>
          <w:szCs w:val="20"/>
          <w:highlight w:val="none"/>
          <w:shd w:val="clear" w:color="auto" w:fill="FFFFFF"/>
        </w:rPr>
        <w:t>2</w:t>
      </w:r>
      <w:r>
        <w:rPr>
          <w:rFonts w:hint="eastAsia" w:ascii="宋体"/>
          <w:b/>
          <w:bCs/>
          <w:kern w:val="0"/>
          <w:sz w:val="24"/>
          <w:szCs w:val="20"/>
          <w:highlight w:val="none"/>
          <w:shd w:val="clear" w:color="auto" w:fill="FFFFFF"/>
          <w:lang w:val="en-US" w:eastAsia="zh-CN"/>
        </w:rPr>
        <w:t>.</w:t>
      </w:r>
      <w:r>
        <w:rPr>
          <w:rFonts w:hint="eastAsia" w:ascii="宋体" w:hAnsi="宋体" w:eastAsia="宋体"/>
          <w:b/>
          <w:sz w:val="24"/>
          <w:highlight w:val="none"/>
        </w:rPr>
        <w:t>服务技术标准</w:t>
      </w:r>
    </w:p>
    <w:tbl>
      <w:tblPr>
        <w:tblStyle w:val="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289"/>
        <w:gridCol w:w="696"/>
        <w:gridCol w:w="5816"/>
      </w:tblGrid>
      <w:tr w14:paraId="6BA07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shd w:val="clear" w:color="000000" w:fill="FFFFFF"/>
            <w:noWrap w:val="0"/>
            <w:vAlign w:val="center"/>
          </w:tcPr>
          <w:p w14:paraId="6E09AA5F">
            <w:pPr>
              <w:spacing w:line="360" w:lineRule="exact"/>
              <w:jc w:val="center"/>
              <w:rPr>
                <w:rFonts w:hint="eastAsia" w:ascii="宋体" w:hAnsi="宋体" w:eastAsia="宋体"/>
                <w:b/>
                <w:sz w:val="24"/>
                <w:highlight w:val="none"/>
              </w:rPr>
            </w:pPr>
            <w:r>
              <w:rPr>
                <w:rFonts w:hint="eastAsia" w:ascii="宋体" w:hAnsi="宋体" w:eastAsia="宋体"/>
                <w:b/>
                <w:sz w:val="24"/>
                <w:highlight w:val="none"/>
              </w:rPr>
              <w:t>序号</w:t>
            </w:r>
          </w:p>
        </w:tc>
        <w:tc>
          <w:tcPr>
            <w:tcW w:w="1289" w:type="dxa"/>
            <w:shd w:val="clear" w:color="000000" w:fill="FFFFFF"/>
            <w:noWrap w:val="0"/>
            <w:vAlign w:val="center"/>
          </w:tcPr>
          <w:p w14:paraId="1877648A">
            <w:pPr>
              <w:spacing w:line="360" w:lineRule="exact"/>
              <w:jc w:val="center"/>
              <w:rPr>
                <w:rFonts w:hint="eastAsia" w:ascii="宋体" w:hAnsi="宋体" w:eastAsia="宋体"/>
                <w:b/>
                <w:sz w:val="24"/>
                <w:highlight w:val="none"/>
              </w:rPr>
            </w:pPr>
            <w:r>
              <w:rPr>
                <w:rFonts w:ascii="宋体" w:hAnsi="宋体" w:eastAsia="宋体"/>
                <w:b/>
                <w:sz w:val="24"/>
                <w:highlight w:val="none"/>
              </w:rPr>
              <w:t>产品</w:t>
            </w:r>
          </w:p>
        </w:tc>
        <w:tc>
          <w:tcPr>
            <w:tcW w:w="696" w:type="dxa"/>
            <w:shd w:val="clear" w:color="000000" w:fill="FFFFFF"/>
            <w:noWrap/>
            <w:vAlign w:val="center"/>
          </w:tcPr>
          <w:p w14:paraId="7E3AED8C">
            <w:pPr>
              <w:spacing w:line="360" w:lineRule="exact"/>
              <w:jc w:val="center"/>
              <w:rPr>
                <w:rFonts w:hint="eastAsia" w:ascii="宋体" w:hAnsi="宋体" w:eastAsia="宋体"/>
                <w:b/>
                <w:sz w:val="24"/>
                <w:highlight w:val="none"/>
              </w:rPr>
            </w:pPr>
            <w:r>
              <w:rPr>
                <w:rFonts w:ascii="宋体" w:hAnsi="宋体" w:eastAsia="宋体"/>
                <w:b/>
                <w:sz w:val="24"/>
                <w:highlight w:val="none"/>
              </w:rPr>
              <w:t>品牌</w:t>
            </w:r>
          </w:p>
        </w:tc>
        <w:tc>
          <w:tcPr>
            <w:tcW w:w="5816" w:type="dxa"/>
            <w:shd w:val="clear" w:color="000000" w:fill="FFFFFF"/>
            <w:noWrap w:val="0"/>
            <w:vAlign w:val="center"/>
          </w:tcPr>
          <w:p w14:paraId="2E2BB694">
            <w:pPr>
              <w:spacing w:line="360" w:lineRule="exact"/>
              <w:jc w:val="center"/>
              <w:rPr>
                <w:rFonts w:hint="eastAsia" w:ascii="宋体" w:hAnsi="宋体" w:eastAsia="宋体"/>
                <w:b/>
                <w:sz w:val="24"/>
                <w:highlight w:val="none"/>
              </w:rPr>
            </w:pPr>
            <w:r>
              <w:rPr>
                <w:rFonts w:hint="eastAsia" w:ascii="宋体" w:hAnsi="宋体" w:eastAsia="宋体"/>
                <w:b/>
                <w:sz w:val="24"/>
                <w:highlight w:val="none"/>
              </w:rPr>
              <w:t>描述</w:t>
            </w:r>
          </w:p>
        </w:tc>
      </w:tr>
      <w:tr w14:paraId="266E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3A540B3B">
            <w:pPr>
              <w:jc w:val="center"/>
              <w:rPr>
                <w:highlight w:val="none"/>
              </w:rPr>
            </w:pPr>
            <w:r>
              <w:rPr>
                <w:rFonts w:hint="eastAsia"/>
                <w:highlight w:val="none"/>
              </w:rPr>
              <w:t>1</w:t>
            </w:r>
          </w:p>
        </w:tc>
        <w:tc>
          <w:tcPr>
            <w:tcW w:w="1289" w:type="dxa"/>
            <w:noWrap w:val="0"/>
            <w:vAlign w:val="center"/>
          </w:tcPr>
          <w:p w14:paraId="6F9F295E">
            <w:pPr>
              <w:jc w:val="left"/>
              <w:rPr>
                <w:highlight w:val="none"/>
              </w:rPr>
            </w:pPr>
            <w:r>
              <w:rPr>
                <w:rFonts w:hint="eastAsia"/>
                <w:highlight w:val="none"/>
              </w:rPr>
              <w:t>客户端操作系统windows</w:t>
            </w:r>
          </w:p>
        </w:tc>
        <w:tc>
          <w:tcPr>
            <w:tcW w:w="696" w:type="dxa"/>
            <w:noWrap/>
            <w:vAlign w:val="center"/>
          </w:tcPr>
          <w:p w14:paraId="01CB9ED6">
            <w:pPr>
              <w:rPr>
                <w:highlight w:val="none"/>
              </w:rPr>
            </w:pPr>
            <w:r>
              <w:rPr>
                <w:highlight w:val="none"/>
              </w:rPr>
              <w:t>微软</w:t>
            </w:r>
          </w:p>
        </w:tc>
        <w:tc>
          <w:tcPr>
            <w:tcW w:w="5816" w:type="dxa"/>
            <w:noWrap w:val="0"/>
            <w:vAlign w:val="top"/>
          </w:tcPr>
          <w:p w14:paraId="78F73313">
            <w:pPr>
              <w:rPr>
                <w:color w:val="000000"/>
                <w:highlight w:val="none"/>
              </w:rPr>
            </w:pPr>
            <w:r>
              <w:rPr>
                <w:rFonts w:hint="eastAsia"/>
                <w:color w:val="000000"/>
                <w:highlight w:val="none"/>
              </w:rPr>
              <w:t>提供Windows系列专业</w:t>
            </w:r>
            <w:r>
              <w:rPr>
                <w:color w:val="000000"/>
                <w:highlight w:val="none"/>
              </w:rPr>
              <w:t>版</w:t>
            </w:r>
            <w:r>
              <w:rPr>
                <w:rFonts w:hint="eastAsia"/>
                <w:color w:val="000000"/>
                <w:highlight w:val="none"/>
              </w:rPr>
              <w:t>授权服务，需覆盖全校师生用计算机和固定资产计算机，提供中英文2种版本，在服务期限内，如有新版本发布，则须免费提供。</w:t>
            </w:r>
          </w:p>
        </w:tc>
      </w:tr>
      <w:tr w14:paraId="4EE5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773EE299">
            <w:pPr>
              <w:jc w:val="center"/>
              <w:rPr>
                <w:highlight w:val="none"/>
              </w:rPr>
            </w:pPr>
            <w:r>
              <w:rPr>
                <w:rFonts w:hint="eastAsia"/>
                <w:highlight w:val="none"/>
              </w:rPr>
              <w:t>2</w:t>
            </w:r>
          </w:p>
        </w:tc>
        <w:tc>
          <w:tcPr>
            <w:tcW w:w="1289" w:type="dxa"/>
            <w:noWrap w:val="0"/>
            <w:vAlign w:val="center"/>
          </w:tcPr>
          <w:p w14:paraId="05C9026A">
            <w:pPr>
              <w:jc w:val="left"/>
              <w:rPr>
                <w:highlight w:val="none"/>
              </w:rPr>
            </w:pPr>
            <w:r>
              <w:rPr>
                <w:rFonts w:hint="eastAsia"/>
                <w:highlight w:val="none"/>
              </w:rPr>
              <w:t>办公软件office</w:t>
            </w:r>
          </w:p>
        </w:tc>
        <w:tc>
          <w:tcPr>
            <w:tcW w:w="696" w:type="dxa"/>
            <w:noWrap/>
            <w:vAlign w:val="center"/>
          </w:tcPr>
          <w:p w14:paraId="1319DDB4">
            <w:pPr>
              <w:rPr>
                <w:highlight w:val="none"/>
              </w:rPr>
            </w:pPr>
            <w:r>
              <w:rPr>
                <w:highlight w:val="none"/>
              </w:rPr>
              <w:t>微软</w:t>
            </w:r>
          </w:p>
        </w:tc>
        <w:tc>
          <w:tcPr>
            <w:tcW w:w="5816" w:type="dxa"/>
            <w:noWrap w:val="0"/>
            <w:vAlign w:val="top"/>
          </w:tcPr>
          <w:p w14:paraId="16F31867">
            <w:pPr>
              <w:rPr>
                <w:color w:val="000000"/>
                <w:highlight w:val="none"/>
              </w:rPr>
            </w:pPr>
            <w:r>
              <w:rPr>
                <w:rFonts w:hint="eastAsia"/>
                <w:color w:val="000000"/>
                <w:highlight w:val="none"/>
              </w:rPr>
              <w:t>提供Office专业</w:t>
            </w:r>
            <w:r>
              <w:rPr>
                <w:color w:val="000000"/>
                <w:highlight w:val="none"/>
              </w:rPr>
              <w:t>增强版</w:t>
            </w:r>
            <w:r>
              <w:rPr>
                <w:rFonts w:hint="eastAsia"/>
                <w:color w:val="000000"/>
                <w:highlight w:val="none"/>
              </w:rPr>
              <w:t>系列授权服务，覆盖全校师生用计算机和固定资产计算机，提供中英文2种版本，在服务期限内，如果有新版本发布，则须免费提供。</w:t>
            </w:r>
          </w:p>
        </w:tc>
      </w:tr>
      <w:tr w14:paraId="6033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46FAA7FC">
            <w:pPr>
              <w:jc w:val="center"/>
              <w:rPr>
                <w:highlight w:val="none"/>
              </w:rPr>
            </w:pPr>
            <w:r>
              <w:rPr>
                <w:rFonts w:hint="eastAsia"/>
                <w:highlight w:val="none"/>
              </w:rPr>
              <w:t>3</w:t>
            </w:r>
          </w:p>
        </w:tc>
        <w:tc>
          <w:tcPr>
            <w:tcW w:w="1289" w:type="dxa"/>
            <w:noWrap w:val="0"/>
            <w:vAlign w:val="center"/>
          </w:tcPr>
          <w:p w14:paraId="1D619A1C">
            <w:pPr>
              <w:jc w:val="left"/>
              <w:rPr>
                <w:highlight w:val="none"/>
              </w:rPr>
            </w:pPr>
            <w:r>
              <w:rPr>
                <w:rFonts w:hint="eastAsia"/>
                <w:highlight w:val="none"/>
              </w:rPr>
              <w:t>服务器操作系统</w:t>
            </w:r>
          </w:p>
        </w:tc>
        <w:tc>
          <w:tcPr>
            <w:tcW w:w="696" w:type="dxa"/>
            <w:noWrap/>
            <w:vAlign w:val="center"/>
          </w:tcPr>
          <w:p w14:paraId="61A9C836">
            <w:pPr>
              <w:rPr>
                <w:highlight w:val="none"/>
              </w:rPr>
            </w:pPr>
            <w:r>
              <w:rPr>
                <w:rFonts w:hint="eastAsia"/>
                <w:highlight w:val="none"/>
              </w:rPr>
              <w:t>微软</w:t>
            </w:r>
          </w:p>
        </w:tc>
        <w:tc>
          <w:tcPr>
            <w:tcW w:w="5816" w:type="dxa"/>
            <w:noWrap w:val="0"/>
            <w:vAlign w:val="top"/>
          </w:tcPr>
          <w:p w14:paraId="71FB3363">
            <w:pPr>
              <w:rPr>
                <w:color w:val="000000"/>
                <w:highlight w:val="none"/>
              </w:rPr>
            </w:pPr>
            <w:r>
              <w:rPr>
                <w:rFonts w:hint="eastAsia"/>
                <w:color w:val="000000"/>
                <w:highlight w:val="none"/>
              </w:rPr>
              <w:t>提供Win</w:t>
            </w:r>
            <w:r>
              <w:rPr>
                <w:color w:val="000000"/>
                <w:highlight w:val="none"/>
              </w:rPr>
              <w:t xml:space="preserve"> </w:t>
            </w:r>
            <w:r>
              <w:rPr>
                <w:rFonts w:hint="eastAsia"/>
                <w:color w:val="000000"/>
                <w:highlight w:val="none"/>
              </w:rPr>
              <w:t>server系列服务器操作系统正版授权服务，覆盖图文信息中心固定资产计算机，提供中英文2种版本，在服务期限内，如有新版本发布，则须免费提供。</w:t>
            </w:r>
          </w:p>
        </w:tc>
      </w:tr>
      <w:tr w14:paraId="5584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78AC0924">
            <w:pPr>
              <w:jc w:val="center"/>
              <w:rPr>
                <w:highlight w:val="none"/>
              </w:rPr>
            </w:pPr>
            <w:r>
              <w:rPr>
                <w:rFonts w:hint="eastAsia"/>
                <w:highlight w:val="none"/>
              </w:rPr>
              <w:t>4</w:t>
            </w:r>
          </w:p>
        </w:tc>
        <w:tc>
          <w:tcPr>
            <w:tcW w:w="1289" w:type="dxa"/>
            <w:noWrap w:val="0"/>
            <w:vAlign w:val="center"/>
          </w:tcPr>
          <w:p w14:paraId="35D33F6A">
            <w:pPr>
              <w:jc w:val="left"/>
              <w:rPr>
                <w:highlight w:val="none"/>
              </w:rPr>
            </w:pPr>
            <w:r>
              <w:rPr>
                <w:rFonts w:hint="eastAsia"/>
                <w:highlight w:val="none"/>
              </w:rPr>
              <w:t>服务器数据库软件</w:t>
            </w:r>
          </w:p>
        </w:tc>
        <w:tc>
          <w:tcPr>
            <w:tcW w:w="696" w:type="dxa"/>
            <w:noWrap/>
            <w:vAlign w:val="center"/>
          </w:tcPr>
          <w:p w14:paraId="3E9B54F6">
            <w:pPr>
              <w:rPr>
                <w:highlight w:val="none"/>
              </w:rPr>
            </w:pPr>
            <w:r>
              <w:rPr>
                <w:rFonts w:hint="eastAsia"/>
                <w:highlight w:val="none"/>
              </w:rPr>
              <w:t>微软</w:t>
            </w:r>
          </w:p>
        </w:tc>
        <w:tc>
          <w:tcPr>
            <w:tcW w:w="5816" w:type="dxa"/>
            <w:noWrap w:val="0"/>
            <w:vAlign w:val="top"/>
          </w:tcPr>
          <w:p w14:paraId="7E1C8B0E">
            <w:pPr>
              <w:rPr>
                <w:color w:val="000000"/>
                <w:highlight w:val="none"/>
              </w:rPr>
            </w:pPr>
            <w:r>
              <w:rPr>
                <w:rFonts w:hint="eastAsia"/>
                <w:color w:val="000000"/>
                <w:highlight w:val="none"/>
              </w:rPr>
              <w:t>提供</w:t>
            </w:r>
            <w:r>
              <w:rPr>
                <w:color w:val="000000"/>
                <w:highlight w:val="none"/>
              </w:rPr>
              <w:t xml:space="preserve">SQL </w:t>
            </w:r>
            <w:r>
              <w:rPr>
                <w:rFonts w:hint="eastAsia"/>
                <w:color w:val="000000"/>
                <w:highlight w:val="none"/>
              </w:rPr>
              <w:t>server企业版系列数据库服务器系统正版授权，覆盖图文信息中心固定资产计算机，提供中英文2种版本，在服务期限内，如有新版本发布，则须免费提供。</w:t>
            </w:r>
          </w:p>
        </w:tc>
      </w:tr>
      <w:tr w14:paraId="4329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04" w:type="dxa"/>
            <w:noWrap w:val="0"/>
            <w:vAlign w:val="center"/>
          </w:tcPr>
          <w:p w14:paraId="05AB3B9D">
            <w:pPr>
              <w:jc w:val="center"/>
              <w:rPr>
                <w:rFonts w:hint="eastAsia"/>
                <w:highlight w:val="none"/>
              </w:rPr>
            </w:pPr>
            <w:r>
              <w:rPr>
                <w:rFonts w:hint="eastAsia"/>
                <w:highlight w:val="none"/>
              </w:rPr>
              <w:t>5</w:t>
            </w:r>
          </w:p>
        </w:tc>
        <w:tc>
          <w:tcPr>
            <w:tcW w:w="1289" w:type="dxa"/>
            <w:noWrap w:val="0"/>
            <w:vAlign w:val="center"/>
          </w:tcPr>
          <w:p w14:paraId="013753DD">
            <w:pPr>
              <w:jc w:val="left"/>
              <w:rPr>
                <w:rFonts w:hint="eastAsia"/>
                <w:highlight w:val="none"/>
              </w:rPr>
            </w:pPr>
            <w:r>
              <w:rPr>
                <w:rFonts w:hint="eastAsia"/>
                <w:highlight w:val="none"/>
              </w:rPr>
              <w:t>软件资源与管理平台服务</w:t>
            </w:r>
          </w:p>
        </w:tc>
        <w:tc>
          <w:tcPr>
            <w:tcW w:w="696" w:type="dxa"/>
            <w:noWrap/>
            <w:vAlign w:val="center"/>
          </w:tcPr>
          <w:p w14:paraId="757250B3">
            <w:pPr>
              <w:rPr>
                <w:rFonts w:hint="eastAsia"/>
                <w:highlight w:val="none"/>
              </w:rPr>
            </w:pPr>
          </w:p>
        </w:tc>
        <w:tc>
          <w:tcPr>
            <w:tcW w:w="5816" w:type="dxa"/>
            <w:noWrap w:val="0"/>
            <w:vAlign w:val="top"/>
          </w:tcPr>
          <w:p w14:paraId="513C9B00">
            <w:pPr>
              <w:rPr>
                <w:rFonts w:hint="eastAsia"/>
                <w:color w:val="000000"/>
                <w:highlight w:val="none"/>
              </w:rPr>
            </w:pPr>
            <w:r>
              <w:rPr>
                <w:rFonts w:hint="eastAsia"/>
                <w:color w:val="000000"/>
                <w:highlight w:val="none"/>
              </w:rPr>
              <w:t>系统包括客户端、补丁升级服务端、应用激活服务端和管理后台共四大主要板块，为用户提供系统和应用软件激活等功能，用户可以使用统一账号登录客户端选择激活方式和应用进行申请，然后在管理员分配的激活次数下对自己的系统或者应用软件进行激活，客户端还为用户提供免费的系统更新推送和病毒库更新推送。</w:t>
            </w:r>
          </w:p>
          <w:p w14:paraId="14E0B1AE">
            <w:pPr>
              <w:rPr>
                <w:rFonts w:hint="eastAsia"/>
                <w:color w:val="000000"/>
                <w:highlight w:val="none"/>
              </w:rPr>
            </w:pPr>
            <w:r>
              <w:rPr>
                <w:rFonts w:hint="eastAsia"/>
                <w:color w:val="000000"/>
                <w:highlight w:val="none"/>
              </w:rPr>
              <w:t>提供本地客户服务支持，24小时响应，提供定期巡检、平台升级、数据导入、更新服务、技术支持等服务</w:t>
            </w:r>
          </w:p>
          <w:p w14:paraId="727E2EB7">
            <w:pPr>
              <w:rPr>
                <w:rFonts w:hint="eastAsia"/>
                <w:color w:val="000000"/>
                <w:highlight w:val="none"/>
              </w:rPr>
            </w:pPr>
            <w:r>
              <w:rPr>
                <w:rFonts w:hint="eastAsia"/>
                <w:color w:val="000000"/>
                <w:highlight w:val="none"/>
              </w:rPr>
              <w:t>培训3名以上网络管理人员，对系统进行操作培训</w:t>
            </w:r>
          </w:p>
          <w:p w14:paraId="56858FD3">
            <w:pPr>
              <w:rPr>
                <w:rFonts w:hint="eastAsia"/>
                <w:color w:val="000000"/>
                <w:highlight w:val="none"/>
              </w:rPr>
            </w:pPr>
            <w:r>
              <w:rPr>
                <w:rFonts w:hint="eastAsia"/>
                <w:color w:val="000000"/>
                <w:highlight w:val="none"/>
              </w:rPr>
              <w:t>提供在线技术支持服务及服务电话、服务邮箱和400电话热线和网络咨询服务(5×8小时/周)</w:t>
            </w:r>
          </w:p>
          <w:p w14:paraId="4C2AAA35">
            <w:pPr>
              <w:rPr>
                <w:rFonts w:hint="eastAsia"/>
                <w:color w:val="000000"/>
                <w:highlight w:val="none"/>
              </w:rPr>
            </w:pPr>
            <w:r>
              <w:rPr>
                <w:rFonts w:hint="eastAsia"/>
                <w:color w:val="000000"/>
                <w:highlight w:val="none"/>
              </w:rPr>
              <w:t>软件在升级范围时间内出现新版本应免费升级</w:t>
            </w:r>
          </w:p>
        </w:tc>
      </w:tr>
    </w:tbl>
    <w:p w14:paraId="13551EC6">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p>
    <w:p w14:paraId="5207125C">
      <w:pPr>
        <w:spacing w:line="360" w:lineRule="auto"/>
        <w:ind w:firstLine="480" w:firstLineChars="200"/>
        <w:jc w:val="left"/>
        <w:rPr>
          <w:rFonts w:hint="default" w:ascii="宋体" w:hAnsi="Times New Roman" w:eastAsia="宋体" w:cs="Times New Roman"/>
          <w:b/>
          <w:bCs/>
          <w:kern w:val="0"/>
          <w:sz w:val="24"/>
          <w:szCs w:val="20"/>
          <w:highlight w:val="none"/>
          <w:shd w:val="clear" w:color="auto" w:fill="FFFFFF"/>
          <w:lang w:val="en-US" w:eastAsia="zh-CN"/>
        </w:rPr>
      </w:pPr>
      <w:r>
        <w:rPr>
          <w:rFonts w:hint="eastAsia" w:ascii="宋体" w:hAnsi="Times New Roman" w:eastAsia="宋体" w:cs="Times New Roman"/>
          <w:b/>
          <w:bCs/>
          <w:kern w:val="0"/>
          <w:sz w:val="24"/>
          <w:szCs w:val="20"/>
          <w:highlight w:val="none"/>
          <w:shd w:val="clear" w:color="auto" w:fill="FFFFFF"/>
          <w:lang w:val="en-US" w:eastAsia="zh-CN"/>
        </w:rPr>
        <w:t>3.服务要求</w:t>
      </w:r>
    </w:p>
    <w:p w14:paraId="7271FE5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（1）乙方须协助甲方完成所有产品的订阅、下载、分发等工作，并对学校分发软件时定制发行版本提供技术支持。</w:t>
      </w:r>
    </w:p>
    <w:p w14:paraId="771BEC9A">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（2）服务期内，乙方需提供24小时响应服务，尤其是重大疑难故障的技术支持服务；乙方提供5×8小时/周电话和邮件的远程技术支持服务。</w:t>
      </w:r>
    </w:p>
    <w:p w14:paraId="5713D2EC">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（3）服务期内，乙方需免费提供平台升级、功能增加、安全加固等各种技术支持。</w:t>
      </w:r>
    </w:p>
    <w:p w14:paraId="7D8E69A2">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（4）乙方人员需对甲方人员提供激活服务等功能的全方位培训；服务期内，乙方须协助甲方完成基于校园网的系统部署，策略定制等工作。</w:t>
      </w:r>
    </w:p>
    <w:p w14:paraId="6C32A454">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（5）平台技术服务要求</w:t>
      </w:r>
    </w:p>
    <w:p w14:paraId="650B10A0">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1）管理后台提供数据可视化查询统计功能，能根据具体时间查询显示用户情况，软件下载，激活分配，软件激活，部门激活等相关数据。</w:t>
      </w:r>
    </w:p>
    <w:p w14:paraId="457EECA4">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2）需要采用统一的标准接口开发，需要能与本校的统一身份认证系统进行对接，对接方式包括（但不限于）单点登录，支持中间表方式对用户信息进行对接。</w:t>
      </w:r>
    </w:p>
    <w:p w14:paraId="449C0C6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3）激活方式，在用户使用统一身份认证系统账号密码登录以后，直接通过点击即可完成整个激活操作，无需用户记忆任何其他激活码和代码。且一旦发生激活问题，激活客户端应当给出简单快捷的解决方案。</w:t>
      </w:r>
    </w:p>
    <w:p w14:paraId="1CFA78CB">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4）应当支持实验室、机房等大批量的计算机激活，激活过程中，机房的客户机需要能在无人干预的情况下自动完成激活操作。</w:t>
      </w:r>
    </w:p>
    <w:p w14:paraId="6A7E0BA5">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5）激活客户端应当是多功能的集成体，用户一次安装可拥有多种功能，激活客户端至少应当包括的功能有：正版软件的一键激活功能、系统自动更新功能、驱动备份功能和软件管理功能。</w:t>
      </w:r>
    </w:p>
    <w:p w14:paraId="660B7F6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6）客户端应具备在线报障功能，可在客户端输入故障描述与联系方式提交后，后台即可收到报障信息并第一时间联系用户排查处理故障。</w:t>
      </w:r>
    </w:p>
    <w:p w14:paraId="114F2602">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7）客户端应兼容64位与32位操作系统，并能够实现绿色解压运行免安装。</w:t>
      </w:r>
    </w:p>
    <w:p w14:paraId="3C777FF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8）对正版化平台提供下载的软件应隐藏真实下载路径，并对下载次数进行限制。</w:t>
      </w:r>
    </w:p>
    <w:p w14:paraId="4BD730D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9）提供在线激活功能：无需下载客户端即可在浏览器完成激活操作。</w:t>
      </w:r>
    </w:p>
    <w:p w14:paraId="6DE25F7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10）提供自定义页面功能：展示页面须与学校网站群整体风格一致，并可以根据学校需要对展示页面进行自主编辑，自由分配和设置软件位置等操作。</w:t>
      </w:r>
    </w:p>
    <w:p w14:paraId="7C43E2BA">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11）管理后台提供快捷添加与审核功能：一键审核、一键添加用户申请多个产品的激活次数，邮件提醒管理员功能。</w:t>
      </w:r>
    </w:p>
    <w:p w14:paraId="7958237F">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12）客户端提供激活报错修复功能：由系统组件损坏、密钥丢失等原因导致的激活报错自动修复。</w:t>
      </w:r>
    </w:p>
    <w:p w14:paraId="24F05317">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13）客户端提供微软官方卸载软件功能：卸载功能内嵌在客户端，可将Microsoft Office系统数据完全删除。</w:t>
      </w:r>
    </w:p>
    <w:p w14:paraId="1F2AD559">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14）管理后台提供软件台账管理，通过平台激活的软件自动生成台账记录，帮助学校建立软件台账，并支持手动导入导出，增删改查等功能。</w:t>
      </w:r>
    </w:p>
    <w:p w14:paraId="574BC4F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①　提供日志管理，显示用户下载与激活日志。</w:t>
      </w:r>
    </w:p>
    <w:p w14:paraId="7B32F80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②　提供下载统计，统计全产品全年下载数量，并自动生成图表，按照月度单独生成每个产品的下载图表。</w:t>
      </w:r>
    </w:p>
    <w:p w14:paraId="5E73A81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③　提供激活情况统计，统计全产品全年的激活数量，并生成图表，按照月度单独生成每个产品的激活图表。</w:t>
      </w:r>
    </w:p>
    <w:p w14:paraId="3FF8D4E7">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15）管理后台提供终端数据管理，通过激活客户端调用上传自动生成记录，便于学校收集校内计算机安装软件使用情况，并支持后台数据手工导入导出。</w:t>
      </w:r>
    </w:p>
    <w:p w14:paraId="79A67EDB">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16）帮助页面须满足学校设计要求，提供平台使用指南、常见问题解决方法等。</w:t>
      </w:r>
    </w:p>
    <w:p w14:paraId="2A5D05D5">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第二条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合同价款</w:t>
      </w:r>
    </w:p>
    <w:p w14:paraId="78BEC9A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本合同价款为人民币</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hint="eastAsia" w:ascii="宋体" w:hAnsi="宋体" w:eastAsia="宋体" w:cs="宋体"/>
          <w:sz w:val="24"/>
          <w:highlight w:val="none"/>
          <w:lang w:val="en-US" w:eastAsia="zh-CN"/>
        </w:rPr>
        <w:t>元</w:t>
      </w:r>
      <w:r>
        <w:rPr>
          <w:rFonts w:ascii="宋体" w:hAnsi="宋体"/>
          <w:kern w:val="0"/>
          <w:sz w:val="24"/>
          <w:szCs w:val="20"/>
          <w:highlight w:val="none"/>
          <w:shd w:val="clear" w:color="auto" w:fill="FFFFFF"/>
        </w:rPr>
        <w:t>（小写），</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ascii="宋体" w:hAnsi="宋体"/>
          <w:kern w:val="0"/>
          <w:sz w:val="24"/>
          <w:szCs w:val="20"/>
          <w:highlight w:val="none"/>
          <w:shd w:val="clear" w:color="auto" w:fill="FFFFFF"/>
        </w:rPr>
        <w:t>（大写）。</w:t>
      </w:r>
    </w:p>
    <w:p w14:paraId="4D11D993">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总价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合同价</w:t>
      </w:r>
      <w:r>
        <w:rPr>
          <w:rFonts w:hint="eastAsia" w:ascii="宋体" w:hAnsi="宋体"/>
          <w:kern w:val="0"/>
          <w:sz w:val="24"/>
          <w:szCs w:val="20"/>
          <w:highlight w:val="none"/>
          <w:shd w:val="clear" w:color="auto" w:fill="FFFFFF"/>
          <w:lang w:val="en-US" w:eastAsia="zh-CN"/>
        </w:rPr>
        <w:t>包含</w:t>
      </w:r>
      <w:r>
        <w:rPr>
          <w:rFonts w:hint="eastAsia" w:ascii="宋体" w:hAnsi="宋体"/>
          <w:kern w:val="0"/>
          <w:sz w:val="24"/>
          <w:szCs w:val="20"/>
          <w:highlight w:val="none"/>
          <w:shd w:val="clear" w:color="auto" w:fill="FFFFFF"/>
        </w:rPr>
        <w:t>不限于服务费、</w:t>
      </w:r>
      <w:r>
        <w:rPr>
          <w:rFonts w:hint="eastAsia" w:ascii="宋体" w:hAnsi="宋体"/>
          <w:kern w:val="0"/>
          <w:sz w:val="24"/>
          <w:szCs w:val="20"/>
          <w:highlight w:val="none"/>
          <w:shd w:val="clear" w:color="auto" w:fill="FFFFFF"/>
          <w:lang w:val="en-US" w:eastAsia="zh-CN"/>
        </w:rPr>
        <w:t>培训</w:t>
      </w:r>
      <w:r>
        <w:rPr>
          <w:rFonts w:hint="eastAsia" w:ascii="宋体" w:hAnsi="宋体"/>
          <w:kern w:val="0"/>
          <w:sz w:val="24"/>
          <w:szCs w:val="20"/>
          <w:highlight w:val="none"/>
          <w:shd w:val="clear" w:color="auto" w:fill="FFFFFF"/>
        </w:rPr>
        <w:t>费、</w:t>
      </w:r>
      <w:r>
        <w:rPr>
          <w:rFonts w:hint="eastAsia" w:ascii="宋体" w:hAnsi="宋体"/>
          <w:kern w:val="0"/>
          <w:sz w:val="24"/>
          <w:szCs w:val="20"/>
          <w:highlight w:val="none"/>
          <w:shd w:val="clear" w:color="auto" w:fill="FFFFFF"/>
          <w:lang w:val="en-US" w:eastAsia="zh-CN"/>
        </w:rPr>
        <w:t>维护费、</w:t>
      </w:r>
      <w:r>
        <w:rPr>
          <w:rFonts w:hint="eastAsia" w:ascii="宋体" w:hAnsi="宋体"/>
          <w:kern w:val="0"/>
          <w:sz w:val="24"/>
          <w:szCs w:val="20"/>
          <w:highlight w:val="none"/>
          <w:shd w:val="clear" w:color="auto" w:fill="FFFFFF"/>
        </w:rPr>
        <w:t>人员薪酬、利润、税费等一切费用。招标人不再另行支付其他费用。服务期内报价不随国家政策或法规、标准及市场因素的变化而进行调整。</w:t>
      </w:r>
    </w:p>
    <w:p w14:paraId="025A7C48">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第三条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组成本合同的有关文件</w:t>
      </w:r>
    </w:p>
    <w:p w14:paraId="5E092C6C">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下列关于本次采购活动方式相适应的文件及有关附件是本合同不可分割的组成部分，与本合同具有同等法律效力，这些文件包括但不限于：</w:t>
      </w:r>
    </w:p>
    <w:p w14:paraId="3B12D61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1</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rPr>
        <w:t>招标</w:t>
      </w:r>
      <w:r>
        <w:rPr>
          <w:rFonts w:ascii="宋体" w:hAnsi="宋体"/>
          <w:kern w:val="0"/>
          <w:sz w:val="24"/>
          <w:szCs w:val="20"/>
          <w:highlight w:val="none"/>
          <w:shd w:val="clear" w:color="auto" w:fill="FFFFFF"/>
        </w:rPr>
        <w:t>文件；</w:t>
      </w:r>
    </w:p>
    <w:p w14:paraId="4B1FC426">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2</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投标</w:t>
      </w:r>
      <w:r>
        <w:rPr>
          <w:rFonts w:ascii="宋体" w:hAnsi="宋体"/>
          <w:kern w:val="0"/>
          <w:sz w:val="24"/>
          <w:szCs w:val="20"/>
          <w:highlight w:val="none"/>
          <w:shd w:val="clear" w:color="auto" w:fill="FFFFFF"/>
        </w:rPr>
        <w:t>文件；</w:t>
      </w:r>
    </w:p>
    <w:p w14:paraId="041D94C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3</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中标</w:t>
      </w:r>
      <w:r>
        <w:rPr>
          <w:rFonts w:ascii="宋体" w:hAnsi="宋体"/>
          <w:kern w:val="0"/>
          <w:sz w:val="24"/>
          <w:szCs w:val="20"/>
          <w:highlight w:val="none"/>
          <w:shd w:val="clear" w:color="auto" w:fill="FFFFFF"/>
        </w:rPr>
        <w:t>通知书；</w:t>
      </w:r>
    </w:p>
    <w:p w14:paraId="1463F4E7">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4</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乙方</w:t>
      </w:r>
      <w:r>
        <w:rPr>
          <w:rFonts w:ascii="宋体" w:hAnsi="宋体"/>
          <w:kern w:val="0"/>
          <w:sz w:val="24"/>
          <w:szCs w:val="20"/>
          <w:highlight w:val="none"/>
          <w:shd w:val="clear" w:color="auto" w:fill="FFFFFF"/>
        </w:rPr>
        <w:t>在投标、评标过程中所作其它有关承诺、声明、书面澄清；</w:t>
      </w:r>
    </w:p>
    <w:p w14:paraId="2AB9054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5</w:t>
      </w:r>
      <w:r>
        <w:rPr>
          <w:rFonts w:ascii="宋体" w:hAnsi="宋体"/>
          <w:kern w:val="0"/>
          <w:sz w:val="24"/>
          <w:szCs w:val="20"/>
          <w:highlight w:val="none"/>
          <w:shd w:val="clear" w:color="auto" w:fill="FFFFFF"/>
        </w:rPr>
        <w:t>）甲乙双方商定的其他文件等。</w:t>
      </w:r>
    </w:p>
    <w:p w14:paraId="6BA16610">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第四条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权利保证</w:t>
      </w:r>
    </w:p>
    <w:p w14:paraId="0350E376">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乙方应保证甲方在合同履行期限内不受第三方提出侵犯其专利权、版权、商标权或其他权利的起诉。一旦出现侵权，乙方应承担全部责任。</w:t>
      </w:r>
    </w:p>
    <w:p w14:paraId="4BEEAEAB">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第五条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项目验收</w:t>
      </w:r>
    </w:p>
    <w:p w14:paraId="443097F8">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组织相关专业技术人员，必要时邀请校外专家及质检等部门共同参与</w:t>
      </w:r>
      <w:r>
        <w:rPr>
          <w:rFonts w:hint="eastAsia" w:ascii="宋体" w:hAnsi="宋体" w:eastAsia="宋体" w:cs="宋体"/>
          <w:bCs/>
          <w:color w:val="auto"/>
          <w:sz w:val="24"/>
          <w:szCs w:val="24"/>
          <w:highlight w:val="none"/>
          <w:lang w:val="zh-CN"/>
        </w:rPr>
        <w:t>验收</w:t>
      </w:r>
      <w:r>
        <w:rPr>
          <w:rFonts w:hint="eastAsia" w:ascii="宋体" w:hAnsi="宋体" w:eastAsia="宋体" w:cs="宋体"/>
          <w:color w:val="auto"/>
          <w:sz w:val="24"/>
          <w:szCs w:val="24"/>
          <w:highlight w:val="none"/>
        </w:rPr>
        <w:t>，出具验收报告，作为支付货款的依据。</w:t>
      </w:r>
    </w:p>
    <w:p w14:paraId="604F95F6">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ascii="宋体" w:hAnsi="宋体"/>
          <w:sz w:val="24"/>
          <w:highlight w:val="none"/>
          <w:u w:val="single"/>
        </w:rPr>
      </w:pPr>
      <w:r>
        <w:rPr>
          <w:rFonts w:hint="eastAsia" w:ascii="宋体" w:hAnsi="宋体" w:eastAsia="宋体" w:cs="宋体"/>
          <w:color w:val="auto"/>
          <w:sz w:val="24"/>
          <w:szCs w:val="24"/>
          <w:highlight w:val="none"/>
          <w:lang w:val="en-US" w:eastAsia="zh-CN"/>
        </w:rPr>
        <w:t>2.</w:t>
      </w:r>
      <w:r>
        <w:rPr>
          <w:rFonts w:ascii="宋体" w:hAnsi="宋体"/>
          <w:sz w:val="24"/>
          <w:highlight w:val="none"/>
        </w:rPr>
        <w:t>其他要求</w:t>
      </w:r>
      <w:r>
        <w:rPr>
          <w:rFonts w:hint="eastAsia" w:ascii="宋体" w:hAnsi="宋体"/>
          <w:sz w:val="24"/>
          <w:highlight w:val="none"/>
        </w:rPr>
        <w:t>：</w:t>
      </w:r>
      <w:r>
        <w:rPr>
          <w:rFonts w:ascii="宋体" w:hAnsi="宋体"/>
          <w:sz w:val="24"/>
          <w:highlight w:val="none"/>
          <w:u w:val="single"/>
        </w:rPr>
        <w:t xml:space="preserve"> </w:t>
      </w:r>
      <w:r>
        <w:rPr>
          <w:rFonts w:hint="eastAsia" w:ascii="宋体" w:hAnsi="宋体"/>
          <w:sz w:val="24"/>
          <w:highlight w:val="none"/>
          <w:u w:val="single"/>
          <w:lang w:val="en-US" w:eastAsia="zh-CN"/>
        </w:rPr>
        <w:t>乙方</w:t>
      </w:r>
      <w:r>
        <w:rPr>
          <w:rFonts w:hint="eastAsia" w:ascii="宋体" w:hAnsi="宋体"/>
          <w:sz w:val="24"/>
          <w:highlight w:val="none"/>
          <w:u w:val="single"/>
        </w:rPr>
        <w:t>部署和调试成功后，</w:t>
      </w:r>
      <w:r>
        <w:rPr>
          <w:rFonts w:hint="eastAsia" w:ascii="宋体" w:hAnsi="宋体"/>
          <w:sz w:val="24"/>
          <w:highlight w:val="none"/>
          <w:u w:val="single"/>
          <w:lang w:val="en-US" w:eastAsia="zh-CN"/>
        </w:rPr>
        <w:t>由甲方于</w:t>
      </w:r>
      <w:r>
        <w:rPr>
          <w:rFonts w:hint="eastAsia" w:ascii="宋体" w:hAnsi="宋体"/>
          <w:sz w:val="24"/>
          <w:highlight w:val="none"/>
          <w:u w:val="single"/>
        </w:rPr>
        <w:t>10日内组织项目验收</w:t>
      </w:r>
      <w:r>
        <w:rPr>
          <w:rFonts w:ascii="宋体" w:hAnsi="宋体"/>
          <w:sz w:val="24"/>
          <w:highlight w:val="none"/>
          <w:u w:val="single"/>
        </w:rPr>
        <w:t>。</w:t>
      </w:r>
    </w:p>
    <w:p w14:paraId="16E1E841">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1"/>
        <w:rPr>
          <w:rFonts w:hint="eastAsia" w:ascii="宋体" w:hAnsi="宋体" w:eastAsia="宋体" w:cs="宋体"/>
          <w:b/>
          <w:color w:val="auto"/>
          <w:sz w:val="24"/>
          <w:szCs w:val="24"/>
          <w:highlight w:val="none"/>
          <w:lang w:val="en-US" w:eastAsia="zh-CN"/>
        </w:rPr>
      </w:pPr>
      <w:r>
        <w:rPr>
          <w:rFonts w:ascii="宋体" w:hAnsi="宋体"/>
          <w:b/>
          <w:bCs/>
          <w:kern w:val="0"/>
          <w:sz w:val="24"/>
          <w:szCs w:val="20"/>
          <w:highlight w:val="none"/>
          <w:shd w:val="clear" w:color="auto" w:fill="FFFFFF"/>
        </w:rPr>
        <w:t xml:space="preserve">第六条 </w:t>
      </w:r>
      <w:r>
        <w:rPr>
          <w:rFonts w:hint="eastAsia" w:ascii="宋体" w:hAnsi="宋体" w:cs="宋体"/>
          <w:b/>
          <w:color w:val="auto"/>
          <w:sz w:val="24"/>
          <w:szCs w:val="24"/>
          <w:highlight w:val="none"/>
          <w:lang w:val="en-US" w:eastAsia="zh-CN"/>
        </w:rPr>
        <w:t>质保期</w:t>
      </w:r>
    </w:p>
    <w:p w14:paraId="23A6CFBE">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w:t>
      </w:r>
      <w:r>
        <w:rPr>
          <w:rFonts w:hint="eastAsia" w:ascii="宋体" w:hAnsi="宋体" w:eastAsia="宋体" w:cs="宋体"/>
          <w:bCs/>
          <w:color w:val="auto"/>
          <w:sz w:val="24"/>
          <w:szCs w:val="24"/>
          <w:highlight w:val="none"/>
          <w:lang w:val="zh-CN"/>
        </w:rPr>
        <w:t>量</w:t>
      </w:r>
      <w:r>
        <w:rPr>
          <w:rFonts w:hint="eastAsia" w:ascii="宋体" w:hAnsi="宋体" w:eastAsia="宋体" w:cs="宋体"/>
          <w:color w:val="auto"/>
          <w:sz w:val="24"/>
          <w:szCs w:val="24"/>
          <w:highlight w:val="none"/>
        </w:rPr>
        <w:t>要求</w:t>
      </w:r>
      <w:r>
        <w:rPr>
          <w:rFonts w:hint="eastAsia" w:ascii="宋体" w:hAnsi="宋体" w:eastAsia="宋体" w:cs="宋体"/>
          <w:bCs/>
          <w:color w:val="auto"/>
          <w:sz w:val="24"/>
          <w:szCs w:val="24"/>
          <w:highlight w:val="none"/>
          <w:lang w:val="zh-CN"/>
        </w:rPr>
        <w:t>、技术标准、供方对质量负责的条件和期限：所提供</w:t>
      </w:r>
      <w:r>
        <w:rPr>
          <w:rFonts w:hint="eastAsia" w:ascii="宋体" w:hAnsi="宋体" w:eastAsia="宋体" w:cs="宋体"/>
          <w:bCs/>
          <w:color w:val="auto"/>
          <w:sz w:val="24"/>
          <w:szCs w:val="24"/>
          <w:highlight w:val="none"/>
          <w:lang w:val="en-US" w:eastAsia="zh-CN"/>
        </w:rPr>
        <w:t>服务自验收合格之日起质保期为</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年</w:t>
      </w:r>
      <w:r>
        <w:rPr>
          <w:rFonts w:hint="eastAsia" w:ascii="宋体" w:hAnsi="宋体" w:eastAsia="宋体" w:cs="宋体"/>
          <w:bCs/>
          <w:color w:val="auto"/>
          <w:sz w:val="24"/>
          <w:szCs w:val="24"/>
          <w:highlight w:val="none"/>
          <w:lang w:val="zh-CN"/>
        </w:rPr>
        <w:t>。</w:t>
      </w:r>
    </w:p>
    <w:p w14:paraId="389B1236">
      <w:pPr>
        <w:spacing w:line="360" w:lineRule="auto"/>
        <w:ind w:firstLine="480" w:firstLineChars="200"/>
        <w:jc w:val="left"/>
        <w:rPr>
          <w:rFonts w:hint="eastAsia" w:ascii="宋体" w:hAnsi="宋体"/>
          <w:b/>
          <w:bCs/>
          <w:kern w:val="0"/>
          <w:sz w:val="24"/>
          <w:szCs w:val="20"/>
          <w:highlight w:val="none"/>
          <w:shd w:val="clear" w:color="auto" w:fill="FFFFFF"/>
        </w:rPr>
      </w:pPr>
      <w:r>
        <w:rPr>
          <w:rFonts w:ascii="宋体" w:hAnsi="宋体"/>
          <w:b/>
          <w:bCs/>
          <w:kern w:val="0"/>
          <w:sz w:val="24"/>
          <w:szCs w:val="20"/>
          <w:highlight w:val="none"/>
          <w:shd w:val="clear" w:color="auto" w:fill="FFFFFF"/>
        </w:rPr>
        <w:t>第七条  付款方式</w:t>
      </w:r>
    </w:p>
    <w:p w14:paraId="27586A8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⑴</w:t>
      </w:r>
      <w:r>
        <w:rPr>
          <w:rFonts w:hint="eastAsia" w:ascii="宋体" w:hAnsi="宋体" w:eastAsia="宋体" w:cs="宋体"/>
          <w:color w:val="auto"/>
          <w:sz w:val="24"/>
          <w:szCs w:val="24"/>
          <w:highlight w:val="none"/>
        </w:rPr>
        <w:t>在项目验收合格后按合同约定办理结算手续。</w:t>
      </w:r>
    </w:p>
    <w:p w14:paraId="66160BEF">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⑵付款方式：本项目服务期</w:t>
      </w:r>
      <w:r>
        <w:rPr>
          <w:rFonts w:hint="eastAsia" w:ascii="宋体" w:hAnsi="宋体" w:eastAsia="宋体" w:cs="宋体"/>
          <w:color w:val="auto"/>
          <w:sz w:val="24"/>
          <w:szCs w:val="24"/>
          <w:highlight w:val="none"/>
          <w:lang w:val="en-US" w:eastAsia="zh-CN"/>
        </w:rPr>
        <w:t>为</w:t>
      </w:r>
      <w:r>
        <w:rPr>
          <w:rFonts w:hint="eastAsia" w:ascii="宋体" w:hAnsi="宋体" w:cs="宋体"/>
          <w:color w:val="auto"/>
          <w:sz w:val="24"/>
          <w:szCs w:val="24"/>
          <w:highlight w:val="none"/>
          <w:lang w:val="en-US" w:eastAsia="zh-CN"/>
        </w:rPr>
        <w:t>1年，</w:t>
      </w:r>
      <w:r>
        <w:rPr>
          <w:rFonts w:hint="eastAsia"/>
          <w:sz w:val="24"/>
          <w:highlight w:val="none"/>
          <w:lang w:val="en-US" w:eastAsia="zh-CN"/>
        </w:rPr>
        <w:t>自项目验收合格之日起计算</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2026年</w:t>
      </w:r>
      <w:r>
        <w:rPr>
          <w:rFonts w:hint="eastAsia" w:ascii="宋体" w:hAnsi="宋体" w:eastAsia="宋体" w:cs="宋体"/>
          <w:color w:val="auto"/>
          <w:sz w:val="24"/>
          <w:szCs w:val="24"/>
          <w:highlight w:val="none"/>
        </w:rPr>
        <w:t>11月底前，招标方履行付款义务，全额支付一年的金额。如期间产生问题，双方视具体情况协商解决。</w:t>
      </w:r>
    </w:p>
    <w:p w14:paraId="09036D2A">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第八条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服务周期</w:t>
      </w:r>
    </w:p>
    <w:p w14:paraId="365090ED">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本项目服务期</w:t>
      </w:r>
      <w:r>
        <w:rPr>
          <w:rFonts w:hint="eastAsia" w:ascii="宋体" w:hAnsi="宋体" w:eastAsia="宋体" w:cs="宋体"/>
          <w:color w:val="auto"/>
          <w:sz w:val="24"/>
          <w:szCs w:val="24"/>
          <w:highlight w:val="none"/>
          <w:lang w:val="en-US" w:eastAsia="zh-CN"/>
        </w:rPr>
        <w:t>为</w:t>
      </w:r>
      <w:r>
        <w:rPr>
          <w:rFonts w:hint="eastAsia" w:ascii="宋体" w:hAnsi="宋体" w:cs="宋体"/>
          <w:color w:val="auto"/>
          <w:sz w:val="24"/>
          <w:szCs w:val="24"/>
          <w:highlight w:val="none"/>
          <w:lang w:val="en-US" w:eastAsia="zh-CN"/>
        </w:rPr>
        <w:t>1年，</w:t>
      </w:r>
      <w:r>
        <w:rPr>
          <w:rFonts w:hint="eastAsia"/>
          <w:sz w:val="24"/>
          <w:highlight w:val="none"/>
          <w:lang w:val="en-US" w:eastAsia="zh-CN"/>
        </w:rPr>
        <w:t>自项目验收合格之日起计算</w:t>
      </w:r>
      <w:r>
        <w:rPr>
          <w:rFonts w:hint="eastAsia" w:ascii="宋体" w:hAnsi="宋体" w:eastAsia="宋体" w:cs="宋体"/>
          <w:color w:val="auto"/>
          <w:sz w:val="24"/>
          <w:szCs w:val="24"/>
          <w:highlight w:val="none"/>
        </w:rPr>
        <w:t>。</w:t>
      </w:r>
    </w:p>
    <w:p w14:paraId="5044220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合同签订完成后，</w:t>
      </w:r>
      <w:r>
        <w:rPr>
          <w:rFonts w:hint="eastAsia" w:ascii="宋体" w:hAnsi="宋体" w:cs="宋体"/>
          <w:b w:val="0"/>
          <w:bCs/>
          <w:color w:val="auto"/>
          <w:sz w:val="24"/>
          <w:szCs w:val="24"/>
          <w:highlight w:val="none"/>
          <w:lang w:val="en-US" w:eastAsia="zh-CN"/>
        </w:rPr>
        <w:t>乙方</w:t>
      </w:r>
      <w:r>
        <w:rPr>
          <w:rFonts w:hint="eastAsia" w:ascii="宋体" w:hAnsi="宋体" w:eastAsia="宋体" w:cs="宋体"/>
          <w:b w:val="0"/>
          <w:bCs/>
          <w:color w:val="auto"/>
          <w:sz w:val="24"/>
          <w:szCs w:val="24"/>
          <w:highlight w:val="none"/>
          <w:lang w:val="en-US" w:eastAsia="zh-CN"/>
        </w:rPr>
        <w:t>需在</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0天内完成部署、验收等工作。</w:t>
      </w:r>
    </w:p>
    <w:p w14:paraId="0AB576C2">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第九条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履约保证金</w:t>
      </w:r>
    </w:p>
    <w:p w14:paraId="5E4F0B3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本项目不收取履约保证金。</w:t>
      </w:r>
    </w:p>
    <w:p w14:paraId="1FAF523D">
      <w:pPr>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第十条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违约责任</w:t>
      </w:r>
    </w:p>
    <w:p w14:paraId="0D960468">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不能按期供货，</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付给</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违约金（违约金的计算：</w:t>
      </w:r>
      <w:r>
        <w:rPr>
          <w:rFonts w:hint="eastAsia" w:ascii="宋体" w:hAnsi="宋体" w:eastAsia="宋体" w:cs="宋体"/>
          <w:color w:val="auto"/>
          <w:sz w:val="24"/>
          <w:szCs w:val="24"/>
          <w:highlight w:val="none"/>
          <w:lang w:val="en-US" w:eastAsia="zh-CN"/>
        </w:rPr>
        <w:t>合同总</w:t>
      </w:r>
      <w:r>
        <w:rPr>
          <w:rFonts w:hint="eastAsia" w:ascii="宋体" w:hAnsi="宋体" w:cs="宋体"/>
          <w:color w:val="auto"/>
          <w:sz w:val="24"/>
          <w:szCs w:val="24"/>
          <w:highlight w:val="none"/>
          <w:lang w:val="en-US" w:eastAsia="zh-CN"/>
        </w:rPr>
        <w:t>价款</w:t>
      </w:r>
      <w:r>
        <w:rPr>
          <w:rFonts w:hint="eastAsia" w:ascii="宋体" w:hAnsi="宋体" w:eastAsia="宋体" w:cs="宋体"/>
          <w:color w:val="auto"/>
          <w:sz w:val="24"/>
          <w:szCs w:val="24"/>
          <w:highlight w:val="none"/>
          <w:lang w:val="en-US" w:eastAsia="zh-CN"/>
        </w:rPr>
        <w:t>的0.5%/天</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原因或不可抗力的因素影响除外。</w:t>
      </w:r>
    </w:p>
    <w:p w14:paraId="0BD7107B">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不能按期服务、降低服务标准、服务质量，或不兑现服务承诺，</w:t>
      </w:r>
      <w:r>
        <w:rPr>
          <w:rFonts w:hint="eastAsia" w:ascii="宋体" w:hAnsi="宋体" w:cs="宋体"/>
          <w:color w:val="auto"/>
          <w:sz w:val="24"/>
          <w:szCs w:val="24"/>
          <w:highlight w:val="none"/>
          <w:lang w:val="en-US" w:eastAsia="zh-CN"/>
        </w:rPr>
        <w:t>甲方向乙方发出整改通知，乙方未能在整改期限内完成整改的，乙方</w:t>
      </w:r>
      <w:r>
        <w:rPr>
          <w:rFonts w:hint="eastAsia" w:ascii="宋体" w:hAnsi="宋体" w:eastAsia="宋体" w:cs="宋体"/>
          <w:color w:val="auto"/>
          <w:sz w:val="24"/>
          <w:szCs w:val="24"/>
          <w:highlight w:val="none"/>
        </w:rPr>
        <w:t>返还向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收取的服务费，并付给</w:t>
      </w:r>
      <w:r>
        <w:rPr>
          <w:rFonts w:hint="eastAsia" w:ascii="宋体" w:hAnsi="宋体" w:cs="宋体"/>
          <w:color w:val="auto"/>
          <w:sz w:val="24"/>
          <w:szCs w:val="24"/>
          <w:highlight w:val="none"/>
          <w:lang w:val="en-US" w:eastAsia="zh-CN"/>
        </w:rPr>
        <w:t>甲方合同总价款40%的</w:t>
      </w:r>
      <w:r>
        <w:rPr>
          <w:rFonts w:hint="eastAsia" w:ascii="宋体" w:hAnsi="宋体" w:eastAsia="宋体" w:cs="宋体"/>
          <w:color w:val="auto"/>
          <w:sz w:val="24"/>
          <w:szCs w:val="24"/>
          <w:highlight w:val="none"/>
        </w:rPr>
        <w:t>违约金。</w:t>
      </w:r>
    </w:p>
    <w:p w14:paraId="31557164">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第十</w:t>
      </w:r>
      <w:r>
        <w:rPr>
          <w:rFonts w:hint="eastAsia" w:ascii="宋体" w:hAnsi="宋体"/>
          <w:b/>
          <w:bCs/>
          <w:kern w:val="0"/>
          <w:sz w:val="24"/>
          <w:szCs w:val="20"/>
          <w:highlight w:val="none"/>
          <w:shd w:val="clear" w:color="auto" w:fill="FFFFFF"/>
          <w:lang w:val="en-US" w:eastAsia="zh-CN"/>
        </w:rPr>
        <w:t>一</w:t>
      </w:r>
      <w:r>
        <w:rPr>
          <w:rFonts w:ascii="宋体" w:hAnsi="宋体"/>
          <w:b/>
          <w:bCs/>
          <w:kern w:val="0"/>
          <w:sz w:val="24"/>
          <w:szCs w:val="20"/>
          <w:highlight w:val="none"/>
          <w:shd w:val="clear" w:color="auto" w:fill="FFFFFF"/>
        </w:rPr>
        <w:t>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不可抗力</w:t>
      </w:r>
    </w:p>
    <w:p w14:paraId="1179CB1C">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11.1 在合同有效期内，任何一方因不可抗力事件导致不能履行合同，则合同履行期可延长，其延长期与不可抗力影响期相同。</w:t>
      </w:r>
    </w:p>
    <w:p w14:paraId="2DDB82D7">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11.2 不可抗力事件发生后，应立即通知对方，并寄送有关权威机构出具的证明。</w:t>
      </w:r>
    </w:p>
    <w:p w14:paraId="44BD723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cs="宋体"/>
          <w:sz w:val="24"/>
          <w:szCs w:val="24"/>
          <w:highlight w:val="none"/>
        </w:rPr>
      </w:pPr>
      <w:r>
        <w:rPr>
          <w:rFonts w:hint="eastAsia" w:ascii="宋体" w:hAnsi="宋体" w:eastAsia="宋体" w:cs="宋体"/>
          <w:b w:val="0"/>
          <w:bCs/>
          <w:color w:val="auto"/>
          <w:sz w:val="24"/>
          <w:szCs w:val="24"/>
          <w:highlight w:val="none"/>
          <w:lang w:val="en-US" w:eastAsia="zh-CN"/>
        </w:rPr>
        <w:t>11.3 不可抗力事件</w:t>
      </w:r>
      <w:r>
        <w:rPr>
          <w:rFonts w:hint="eastAsia" w:ascii="宋体" w:hAnsi="宋体" w:cs="宋体"/>
          <w:sz w:val="24"/>
          <w:szCs w:val="24"/>
          <w:highlight w:val="none"/>
        </w:rPr>
        <w:t>延续120天以上，双方应通过友好协商，确定是否继续履行合同。</w:t>
      </w:r>
    </w:p>
    <w:p w14:paraId="51DF5852">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第十</w:t>
      </w:r>
      <w:r>
        <w:rPr>
          <w:rFonts w:hint="eastAsia" w:ascii="宋体" w:hAnsi="宋体"/>
          <w:b/>
          <w:bCs/>
          <w:kern w:val="0"/>
          <w:sz w:val="24"/>
          <w:szCs w:val="20"/>
          <w:highlight w:val="none"/>
          <w:shd w:val="clear" w:color="auto" w:fill="FFFFFF"/>
          <w:lang w:val="en-US" w:eastAsia="zh-CN"/>
        </w:rPr>
        <w:t>二</w:t>
      </w:r>
      <w:r>
        <w:rPr>
          <w:rFonts w:ascii="宋体" w:hAnsi="宋体"/>
          <w:b/>
          <w:bCs/>
          <w:kern w:val="0"/>
          <w:sz w:val="24"/>
          <w:szCs w:val="20"/>
          <w:highlight w:val="none"/>
          <w:shd w:val="clear" w:color="auto" w:fill="FFFFFF"/>
        </w:rPr>
        <w:t>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合同的变更和终止</w:t>
      </w:r>
    </w:p>
    <w:p w14:paraId="4AD0B605">
      <w:pPr>
        <w:spacing w:line="360" w:lineRule="auto"/>
        <w:ind w:firstLine="480" w:firstLineChars="200"/>
        <w:jc w:val="left"/>
        <w:rPr>
          <w:rFonts w:ascii="宋体"/>
          <w:kern w:val="0"/>
          <w:sz w:val="24"/>
          <w:szCs w:val="20"/>
          <w:highlight w:val="none"/>
          <w:shd w:val="clear" w:color="auto" w:fill="FFFFFF"/>
        </w:rPr>
      </w:pPr>
      <w:r>
        <w:rPr>
          <w:rFonts w:hint="eastAsia" w:ascii="宋体"/>
          <w:kern w:val="0"/>
          <w:sz w:val="24"/>
          <w:szCs w:val="20"/>
          <w:highlight w:val="none"/>
          <w:shd w:val="clear" w:color="auto" w:fill="FFFFFF"/>
          <w:lang w:val="en-US" w:eastAsia="zh-CN"/>
        </w:rPr>
        <w:t>1.</w:t>
      </w:r>
      <w:r>
        <w:rPr>
          <w:rFonts w:ascii="宋体" w:hAnsi="宋体"/>
          <w:kern w:val="0"/>
          <w:sz w:val="24"/>
          <w:szCs w:val="20"/>
          <w:highlight w:val="none"/>
          <w:shd w:val="clear" w:color="auto" w:fill="FFFFFF"/>
        </w:rPr>
        <w:t>除发生法律规定的不能预见、不能避免并不能克服的客观情况外，甲乙双方</w:t>
      </w:r>
      <w:r>
        <w:rPr>
          <w:rFonts w:hint="eastAsia" w:ascii="宋体" w:hAnsi="宋体"/>
          <w:kern w:val="0"/>
          <w:sz w:val="24"/>
          <w:szCs w:val="20"/>
          <w:highlight w:val="none"/>
          <w:shd w:val="clear" w:color="auto" w:fill="FFFFFF"/>
        </w:rPr>
        <w:t>不得擅自变更、中止或终止合同。</w:t>
      </w:r>
    </w:p>
    <w:p w14:paraId="06ECDD6C">
      <w:pPr>
        <w:spacing w:line="360" w:lineRule="auto"/>
        <w:ind w:firstLine="480" w:firstLineChars="200"/>
        <w:jc w:val="left"/>
        <w:rPr>
          <w:rFonts w:ascii="宋体"/>
          <w:kern w:val="0"/>
          <w:sz w:val="24"/>
          <w:szCs w:val="20"/>
          <w:highlight w:val="none"/>
          <w:shd w:val="clear" w:color="auto" w:fill="FFFFFF"/>
        </w:rPr>
      </w:pPr>
      <w:r>
        <w:rPr>
          <w:rFonts w:hint="eastAsia" w:ascii="宋体" w:hAnsi="宋体"/>
          <w:kern w:val="0"/>
          <w:sz w:val="24"/>
          <w:szCs w:val="20"/>
          <w:highlight w:val="none"/>
          <w:shd w:val="clear" w:color="auto" w:fill="FFFFFF"/>
          <w:lang w:val="en-US" w:eastAsia="zh-CN"/>
        </w:rPr>
        <w:t>2.</w:t>
      </w:r>
      <w:r>
        <w:rPr>
          <w:rFonts w:ascii="宋体" w:hAnsi="宋体"/>
          <w:kern w:val="0"/>
          <w:sz w:val="24"/>
          <w:szCs w:val="20"/>
          <w:highlight w:val="none"/>
          <w:shd w:val="clear" w:color="auto" w:fill="FFFFFF"/>
        </w:rPr>
        <w:t>本合同因下列原因而终止：</w:t>
      </w:r>
    </w:p>
    <w:p w14:paraId="5E1B82B6">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1</w:t>
      </w:r>
      <w:r>
        <w:rPr>
          <w:rFonts w:ascii="宋体" w:hAnsi="宋体"/>
          <w:kern w:val="0"/>
          <w:sz w:val="24"/>
          <w:szCs w:val="20"/>
          <w:highlight w:val="none"/>
          <w:shd w:val="clear" w:color="auto" w:fill="FFFFFF"/>
        </w:rPr>
        <w:t>）本合同正常履行完毕；</w:t>
      </w:r>
    </w:p>
    <w:p w14:paraId="59DA9502">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2</w:t>
      </w:r>
      <w:r>
        <w:rPr>
          <w:rFonts w:ascii="宋体" w:hAnsi="宋体"/>
          <w:kern w:val="0"/>
          <w:sz w:val="24"/>
          <w:szCs w:val="20"/>
          <w:highlight w:val="none"/>
          <w:shd w:val="clear" w:color="auto" w:fill="FFFFFF"/>
        </w:rPr>
        <w:t>）因不可抗力导致本合同无法履行或履行不必要；</w:t>
      </w:r>
    </w:p>
    <w:p w14:paraId="30A1616E">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3</w:t>
      </w:r>
      <w:r>
        <w:rPr>
          <w:rFonts w:ascii="宋体" w:hAnsi="宋体"/>
          <w:kern w:val="0"/>
          <w:sz w:val="24"/>
          <w:szCs w:val="20"/>
          <w:highlight w:val="none"/>
          <w:shd w:val="clear" w:color="auto" w:fill="FFFFFF"/>
        </w:rPr>
        <w:t>）任何一方行使解除权解除本合同；</w:t>
      </w:r>
    </w:p>
    <w:p w14:paraId="719C114D">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4</w:t>
      </w:r>
      <w:r>
        <w:rPr>
          <w:rFonts w:ascii="宋体" w:hAnsi="宋体"/>
          <w:kern w:val="0"/>
          <w:sz w:val="24"/>
          <w:szCs w:val="20"/>
          <w:highlight w:val="none"/>
          <w:shd w:val="clear" w:color="auto" w:fill="FFFFFF"/>
        </w:rPr>
        <w:t>）合同的继续履行将损害国家利益和社会公共利益。</w:t>
      </w:r>
    </w:p>
    <w:p w14:paraId="27723BC5">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除上述情形外，甲乙双方不得擅自终止合同。</w:t>
      </w:r>
    </w:p>
    <w:p w14:paraId="21A40995">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第十</w:t>
      </w:r>
      <w:r>
        <w:rPr>
          <w:rFonts w:hint="eastAsia" w:ascii="宋体" w:hAnsi="宋体"/>
          <w:b/>
          <w:bCs/>
          <w:kern w:val="0"/>
          <w:sz w:val="24"/>
          <w:szCs w:val="20"/>
          <w:highlight w:val="none"/>
          <w:shd w:val="clear" w:color="auto" w:fill="FFFFFF"/>
          <w:lang w:val="en-US" w:eastAsia="zh-CN"/>
        </w:rPr>
        <w:t>三</w:t>
      </w:r>
      <w:r>
        <w:rPr>
          <w:rFonts w:ascii="宋体" w:hAnsi="宋体"/>
          <w:b/>
          <w:bCs/>
          <w:kern w:val="0"/>
          <w:sz w:val="24"/>
          <w:szCs w:val="20"/>
          <w:highlight w:val="none"/>
          <w:shd w:val="clear" w:color="auto" w:fill="FFFFFF"/>
        </w:rPr>
        <w:t>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争议的解决</w:t>
      </w:r>
    </w:p>
    <w:p w14:paraId="63653E81">
      <w:pPr>
        <w:spacing w:line="360" w:lineRule="auto"/>
        <w:ind w:firstLine="480" w:firstLineChars="200"/>
        <w:jc w:val="left"/>
        <w:rPr>
          <w:rFonts w:hint="eastAsia" w:ascii="宋体" w:hAnsi="宋体"/>
          <w:kern w:val="0"/>
          <w:sz w:val="24"/>
          <w:szCs w:val="20"/>
          <w:highlight w:val="none"/>
          <w:shd w:val="clear" w:color="auto" w:fill="FFFFFF"/>
        </w:rPr>
      </w:pPr>
      <w:r>
        <w:rPr>
          <w:rFonts w:hint="eastAsia" w:ascii="宋体" w:hAnsi="宋体"/>
          <w:kern w:val="0"/>
          <w:sz w:val="24"/>
          <w:szCs w:val="20"/>
          <w:highlight w:val="none"/>
          <w:shd w:val="clear" w:color="auto" w:fill="FFFFFF"/>
        </w:rPr>
        <w:t xml:space="preserve">双方约定，在履行合同过程中产生争议时： </w:t>
      </w:r>
    </w:p>
    <w:p w14:paraId="472CDECA">
      <w:pPr>
        <w:spacing w:line="360" w:lineRule="auto"/>
        <w:ind w:firstLine="480" w:firstLineChars="200"/>
        <w:jc w:val="left"/>
        <w:rPr>
          <w:rFonts w:hint="eastAsia" w:ascii="宋体" w:hAnsi="宋体"/>
          <w:kern w:val="0"/>
          <w:sz w:val="24"/>
          <w:szCs w:val="20"/>
          <w:highlight w:val="none"/>
          <w:shd w:val="clear" w:color="auto" w:fill="FFFFFF"/>
        </w:rPr>
      </w:pPr>
      <w:r>
        <w:rPr>
          <w:rFonts w:hint="eastAsia" w:ascii="宋体" w:hAnsi="宋体"/>
          <w:kern w:val="0"/>
          <w:sz w:val="24"/>
          <w:szCs w:val="20"/>
          <w:highlight w:val="none"/>
          <w:shd w:val="clear" w:color="auto" w:fill="FFFFFF"/>
          <w:lang w:val="en-US" w:eastAsia="zh-CN"/>
        </w:rPr>
        <w:t>1.</w:t>
      </w:r>
      <w:r>
        <w:rPr>
          <w:rFonts w:hint="eastAsia" w:ascii="宋体" w:hAnsi="宋体"/>
          <w:kern w:val="0"/>
          <w:sz w:val="24"/>
          <w:szCs w:val="20"/>
          <w:highlight w:val="none"/>
          <w:shd w:val="clear" w:color="auto" w:fill="FFFFFF"/>
        </w:rPr>
        <w:t xml:space="preserve">由仲裁机构调解，调解不成由仲裁机构提出仲裁决定； </w:t>
      </w:r>
    </w:p>
    <w:p w14:paraId="54EC275A">
      <w:pPr>
        <w:spacing w:line="360" w:lineRule="auto"/>
        <w:ind w:firstLine="480" w:firstLineChars="200"/>
        <w:jc w:val="left"/>
        <w:rPr>
          <w:rFonts w:hint="eastAsia" w:ascii="宋体" w:hAnsi="宋体"/>
          <w:kern w:val="0"/>
          <w:sz w:val="24"/>
          <w:szCs w:val="20"/>
          <w:highlight w:val="none"/>
          <w:shd w:val="clear" w:color="auto" w:fill="FFFFFF"/>
        </w:rPr>
      </w:pPr>
      <w:r>
        <w:rPr>
          <w:rFonts w:hint="eastAsia" w:ascii="宋体" w:hAnsi="宋体"/>
          <w:kern w:val="0"/>
          <w:sz w:val="24"/>
          <w:szCs w:val="20"/>
          <w:highlight w:val="none"/>
          <w:shd w:val="clear" w:color="auto" w:fill="FFFFFF"/>
          <w:lang w:val="en-US" w:eastAsia="zh-CN"/>
        </w:rPr>
        <w:t>2.</w:t>
      </w:r>
      <w:r>
        <w:rPr>
          <w:rFonts w:hint="eastAsia" w:ascii="宋体" w:hAnsi="宋体"/>
          <w:kern w:val="0"/>
          <w:sz w:val="24"/>
          <w:szCs w:val="20"/>
          <w:highlight w:val="none"/>
          <w:shd w:val="clear" w:color="auto" w:fill="FFFFFF"/>
        </w:rPr>
        <w:t>当采取第</w:t>
      </w:r>
      <w:r>
        <w:rPr>
          <w:rFonts w:hint="eastAsia" w:ascii="宋体" w:hAnsi="宋体"/>
          <w:kern w:val="0"/>
          <w:sz w:val="24"/>
          <w:szCs w:val="20"/>
          <w:highlight w:val="none"/>
          <w:shd w:val="clear" w:color="auto" w:fill="FFFFFF"/>
          <w:lang w:val="en-US" w:eastAsia="zh-CN"/>
        </w:rPr>
        <w:t>1</w:t>
      </w:r>
      <w:r>
        <w:rPr>
          <w:rFonts w:hint="eastAsia" w:ascii="宋体" w:hAnsi="宋体"/>
          <w:kern w:val="0"/>
          <w:sz w:val="24"/>
          <w:szCs w:val="20"/>
          <w:highlight w:val="none"/>
          <w:shd w:val="clear" w:color="auto" w:fill="FFFFFF"/>
        </w:rPr>
        <w:t xml:space="preserve">种方式不能解决时，双方约定向南通市崇川区人民法院提起诉讼。 </w:t>
      </w:r>
    </w:p>
    <w:p w14:paraId="0F0467D5">
      <w:pPr>
        <w:spacing w:line="360" w:lineRule="auto"/>
        <w:ind w:firstLine="480" w:firstLineChars="200"/>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第十</w:t>
      </w:r>
      <w:r>
        <w:rPr>
          <w:rFonts w:hint="eastAsia" w:ascii="宋体" w:hAnsi="宋体"/>
          <w:b/>
          <w:bCs/>
          <w:kern w:val="0"/>
          <w:sz w:val="24"/>
          <w:szCs w:val="20"/>
          <w:highlight w:val="none"/>
          <w:shd w:val="clear" w:color="auto" w:fill="FFFFFF"/>
          <w:lang w:val="en-US" w:eastAsia="zh-CN"/>
        </w:rPr>
        <w:t>四</w:t>
      </w:r>
      <w:r>
        <w:rPr>
          <w:rFonts w:ascii="宋体" w:hAnsi="宋体"/>
          <w:b/>
          <w:bCs/>
          <w:kern w:val="0"/>
          <w:sz w:val="24"/>
          <w:szCs w:val="20"/>
          <w:highlight w:val="none"/>
          <w:shd w:val="clear" w:color="auto" w:fill="FFFFFF"/>
        </w:rPr>
        <w:t>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合同生效及其他</w:t>
      </w:r>
    </w:p>
    <w:p w14:paraId="29E47DA7">
      <w:pPr>
        <w:spacing w:line="360" w:lineRule="auto"/>
        <w:ind w:firstLine="480" w:firstLineChars="200"/>
        <w:jc w:val="left"/>
        <w:rPr>
          <w:rFonts w:ascii="宋体"/>
          <w:kern w:val="0"/>
          <w:sz w:val="24"/>
          <w:szCs w:val="20"/>
          <w:highlight w:val="none"/>
          <w:shd w:val="clear" w:color="auto" w:fill="FFFFFF"/>
        </w:rPr>
      </w:pPr>
      <w:r>
        <w:rPr>
          <w:rFonts w:ascii="宋体"/>
          <w:kern w:val="0"/>
          <w:sz w:val="24"/>
          <w:szCs w:val="20"/>
          <w:highlight w:val="none"/>
          <w:shd w:val="clear" w:color="auto" w:fill="FFFFFF"/>
        </w:rPr>
        <w:t>1</w:t>
      </w:r>
      <w:r>
        <w:rPr>
          <w:rFonts w:hint="eastAsia" w:asci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本合同由甲乙双方签字、盖章后生效。</w:t>
      </w:r>
    </w:p>
    <w:p w14:paraId="066CF3C2">
      <w:pPr>
        <w:spacing w:line="360" w:lineRule="auto"/>
        <w:ind w:firstLine="480" w:firstLineChars="200"/>
        <w:jc w:val="left"/>
        <w:rPr>
          <w:rFonts w:ascii="宋体"/>
          <w:kern w:val="0"/>
          <w:sz w:val="24"/>
          <w:szCs w:val="20"/>
          <w:highlight w:val="none"/>
          <w:shd w:val="clear" w:color="auto" w:fill="FFFFFF"/>
        </w:rPr>
      </w:pPr>
      <w:r>
        <w:rPr>
          <w:rFonts w:ascii="宋体"/>
          <w:kern w:val="0"/>
          <w:sz w:val="24"/>
          <w:szCs w:val="20"/>
          <w:highlight w:val="none"/>
          <w:shd w:val="clear" w:color="auto" w:fill="FFFFFF"/>
        </w:rPr>
        <w:t>2</w:t>
      </w:r>
      <w:r>
        <w:rPr>
          <w:rFonts w:hint="eastAsia" w:asci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本合同一式陆份，甲方、乙方各执叁份。</w:t>
      </w:r>
    </w:p>
    <w:p w14:paraId="444C7662">
      <w:pPr>
        <w:spacing w:line="360" w:lineRule="auto"/>
        <w:ind w:firstLine="480" w:firstLineChars="200"/>
        <w:jc w:val="left"/>
        <w:rPr>
          <w:rFonts w:ascii="宋体"/>
          <w:kern w:val="0"/>
          <w:sz w:val="24"/>
          <w:szCs w:val="20"/>
          <w:highlight w:val="none"/>
          <w:shd w:val="clear" w:color="auto" w:fill="FFFFFF"/>
        </w:rPr>
      </w:pPr>
      <w:r>
        <w:rPr>
          <w:rFonts w:ascii="宋体"/>
          <w:kern w:val="0"/>
          <w:sz w:val="24"/>
          <w:szCs w:val="20"/>
          <w:highlight w:val="none"/>
          <w:shd w:val="clear" w:color="auto" w:fill="FFFFFF"/>
        </w:rPr>
        <w:t>3</w:t>
      </w:r>
      <w:r>
        <w:rPr>
          <w:rFonts w:hint="eastAsia" w:asci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本合同应按照中华人民共和国的现行法律进行解释。</w:t>
      </w:r>
    </w:p>
    <w:p w14:paraId="1D8A4B9A">
      <w:pPr>
        <w:spacing w:line="360" w:lineRule="auto"/>
        <w:ind w:firstLine="480" w:firstLineChars="200"/>
        <w:jc w:val="left"/>
        <w:rPr>
          <w:rFonts w:hint="eastAsia" w:ascii="宋体" w:hAnsi="宋体"/>
          <w:kern w:val="0"/>
          <w:sz w:val="24"/>
          <w:szCs w:val="20"/>
          <w:highlight w:val="none"/>
          <w:shd w:val="clear" w:color="auto" w:fill="FFFFFF"/>
        </w:rPr>
      </w:pPr>
    </w:p>
    <w:p w14:paraId="44BE9394">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甲方（盖章）：</w:t>
      </w:r>
      <w:r>
        <w:rPr>
          <w:rFonts w:hint="eastAsia" w:ascii="宋体" w:hAnsi="宋体"/>
          <w:kern w:val="0"/>
          <w:sz w:val="24"/>
          <w:szCs w:val="20"/>
          <w:highlight w:val="none"/>
          <w:shd w:val="clear" w:color="auto" w:fill="FFFFFF"/>
        </w:rPr>
        <w:t xml:space="preserve">                      </w:t>
      </w:r>
      <w:r>
        <w:rPr>
          <w:rFonts w:ascii="宋体" w:hAnsi="宋体"/>
          <w:kern w:val="0"/>
          <w:sz w:val="24"/>
          <w:szCs w:val="20"/>
          <w:highlight w:val="none"/>
          <w:shd w:val="clear" w:color="auto" w:fill="FFFFFF"/>
        </w:rPr>
        <w:t>乙方（盖章）：</w:t>
      </w:r>
    </w:p>
    <w:p w14:paraId="7E75FD61">
      <w:pPr>
        <w:spacing w:line="360" w:lineRule="auto"/>
        <w:ind w:firstLine="480" w:firstLineChars="200"/>
        <w:jc w:val="left"/>
        <w:rPr>
          <w:rFonts w:hint="eastAsia" w:ascii="宋体" w:hAnsi="宋体"/>
          <w:kern w:val="0"/>
          <w:sz w:val="24"/>
          <w:szCs w:val="20"/>
          <w:highlight w:val="none"/>
          <w:shd w:val="clear" w:color="auto" w:fill="FFFFFF"/>
        </w:rPr>
      </w:pPr>
      <w:r>
        <w:rPr>
          <w:rFonts w:ascii="宋体" w:hAnsi="宋体"/>
          <w:kern w:val="0"/>
          <w:sz w:val="24"/>
          <w:szCs w:val="20"/>
          <w:highlight w:val="none"/>
          <w:shd w:val="clear" w:color="auto" w:fill="FFFFFF"/>
        </w:rPr>
        <w:t>法定代表人或委托代理人签字：</w:t>
      </w:r>
      <w:r>
        <w:rPr>
          <w:rFonts w:hint="eastAsia" w:ascii="宋体" w:hAnsi="宋体"/>
          <w:kern w:val="0"/>
          <w:sz w:val="24"/>
          <w:szCs w:val="20"/>
          <w:highlight w:val="none"/>
          <w:shd w:val="clear" w:color="auto" w:fill="FFFFFF"/>
        </w:rPr>
        <w:t xml:space="preserve">        </w:t>
      </w:r>
      <w:r>
        <w:rPr>
          <w:rFonts w:ascii="宋体" w:hAnsi="宋体"/>
          <w:kern w:val="0"/>
          <w:sz w:val="24"/>
          <w:szCs w:val="20"/>
          <w:highlight w:val="none"/>
          <w:shd w:val="clear" w:color="auto" w:fill="FFFFFF"/>
        </w:rPr>
        <w:t>法定代表人或委托代理人签字：</w:t>
      </w:r>
    </w:p>
    <w:p w14:paraId="2B80280A">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kern w:val="0"/>
          <w:sz w:val="24"/>
          <w:szCs w:val="20"/>
          <w:highlight w:val="none"/>
          <w:shd w:val="clear" w:color="auto" w:fill="FFFFFF"/>
        </w:rPr>
        <w:t>日期： 年 月 日                     日期： 年 月 日</w:t>
      </w:r>
    </w:p>
    <w:p w14:paraId="365AE616">
      <w:pPr>
        <w:spacing w:line="240" w:lineRule="auto"/>
        <w:rPr>
          <w:rFonts w:hint="eastAsia" w:ascii="宋体" w:hAnsi="宋体" w:eastAsia="宋体" w:cs="宋体"/>
          <w:sz w:val="24"/>
          <w:highlight w:val="none"/>
        </w:rPr>
      </w:pPr>
    </w:p>
    <w:p w14:paraId="3581E6E2">
      <w:pPr>
        <w:spacing w:line="240" w:lineRule="auto"/>
        <w:rPr>
          <w:rFonts w:hint="eastAsia" w:ascii="宋体" w:hAnsi="宋体" w:eastAsia="宋体" w:cs="宋体"/>
          <w:sz w:val="24"/>
          <w:highlight w:val="none"/>
        </w:rPr>
      </w:pPr>
      <w:r>
        <w:rPr>
          <w:rFonts w:hint="eastAsia" w:ascii="宋体" w:hAnsi="宋体" w:eastAsia="宋体" w:cs="宋体"/>
          <w:sz w:val="24"/>
          <w:highlight w:val="none"/>
        </w:rPr>
        <w:br w:type="page"/>
      </w:r>
    </w:p>
    <w:p w14:paraId="78537126">
      <w:pPr>
        <w:topLinePunct/>
        <w:snapToGrid w:val="0"/>
        <w:spacing w:line="360" w:lineRule="auto"/>
        <w:ind w:left="0" w:leftChars="0" w:firstLine="0" w:firstLineChars="0"/>
        <w:jc w:val="center"/>
        <w:outlineLvl w:val="0"/>
        <w:rPr>
          <w:rStyle w:val="122"/>
          <w:rFonts w:hint="eastAsia" w:ascii="宋体" w:hAnsi="宋体" w:eastAsia="宋体" w:cs="宋体"/>
          <w:bCs/>
          <w:color w:val="000000"/>
          <w:sz w:val="28"/>
          <w:szCs w:val="28"/>
          <w:highlight w:val="none"/>
        </w:rPr>
      </w:pPr>
      <w:r>
        <w:rPr>
          <w:rStyle w:val="122"/>
          <w:rFonts w:hint="eastAsia" w:ascii="宋体" w:hAnsi="宋体" w:eastAsia="宋体" w:cs="宋体"/>
          <w:bCs/>
          <w:color w:val="000000"/>
          <w:sz w:val="32"/>
          <w:szCs w:val="32"/>
          <w:highlight w:val="none"/>
        </w:rPr>
        <w:t>第六章  质疑提出和处理</w:t>
      </w:r>
    </w:p>
    <w:p w14:paraId="0B3A43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提出质疑的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应当是参与所质疑项目采购活动的供应商。潜在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依法获取其可质疑的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文件的，可以对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文件提出质疑。</w:t>
      </w:r>
    </w:p>
    <w:p w14:paraId="554CDAED">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二、投标人</w:t>
      </w:r>
      <w:r>
        <w:rPr>
          <w:rFonts w:hint="eastAsia" w:ascii="宋体" w:hAnsi="宋体" w:eastAsia="宋体" w:cs="宋体"/>
          <w:color w:val="000000" w:themeColor="text1"/>
          <w:sz w:val="24"/>
          <w:szCs w:val="24"/>
          <w:highlight w:val="none"/>
          <w14:textFill>
            <w14:solidFill>
              <w14:schemeClr w14:val="tx1"/>
            </w14:solidFill>
          </w14:textFill>
        </w:rPr>
        <w:t>认为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过程和</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结果使自己的权益受到损害的，可以在知道或应知其权益受到损害之日起七个工作日内，以书面形式向</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人提出质疑。上述应知其权益受到损害之日，是指：</w:t>
      </w:r>
    </w:p>
    <w:p w14:paraId="00778B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对可以质疑的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文件提出质疑的，为收到</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文件之日或者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文件公告期限届满之日；</w:t>
      </w:r>
    </w:p>
    <w:p w14:paraId="052783E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过程提出质疑的，为各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程序环节结束之日；</w:t>
      </w:r>
    </w:p>
    <w:p w14:paraId="57FB1B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结果提出质疑的，为</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结果公告期限届满之日。</w:t>
      </w:r>
    </w:p>
    <w:p w14:paraId="574B2A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应当在</w:t>
      </w:r>
      <w:r>
        <w:rPr>
          <w:rFonts w:hint="eastAsia" w:ascii="宋体" w:hAnsi="宋体" w:eastAsia="宋体" w:cs="宋体"/>
          <w:color w:val="000000" w:themeColor="text1"/>
          <w:sz w:val="24"/>
          <w:szCs w:val="24"/>
          <w:highlight w:val="none"/>
          <w:lang w:val="en-US" w:eastAsia="zh-CN"/>
          <w14:textFill>
            <w14:solidFill>
              <w14:schemeClr w14:val="tx1"/>
            </w14:solidFill>
          </w14:textFill>
        </w:rPr>
        <w:t>规定</w:t>
      </w:r>
      <w:r>
        <w:rPr>
          <w:rFonts w:hint="eastAsia" w:ascii="宋体" w:hAnsi="宋体" w:eastAsia="宋体" w:cs="宋体"/>
          <w:color w:val="000000" w:themeColor="text1"/>
          <w:sz w:val="24"/>
          <w:szCs w:val="24"/>
          <w:highlight w:val="none"/>
          <w14:textFill>
            <w14:solidFill>
              <w14:schemeClr w14:val="tx1"/>
            </w14:solidFill>
          </w14:textFill>
        </w:rPr>
        <w:t>质疑期内一次性提出针对同一</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程序环节的质疑。</w:t>
      </w:r>
    </w:p>
    <w:p w14:paraId="799F46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质疑函必须按照本</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文件中《质疑函范本》要求的格式和内容进行填写。</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如组成联合体参加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活动，则《质疑函范本》中要求签字、盖章、加盖公章之处，联合体各方均须按要求签字、盖章、加盖公章。</w:t>
      </w:r>
    </w:p>
    <w:p w14:paraId="6E713F8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文件中项目需求、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资格条件、评审方法和评审标准、资格审查结果等应当由</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人答复的质疑，请向</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人提出，由</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人负责答复。</w:t>
      </w:r>
    </w:p>
    <w:p w14:paraId="099FE07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人质疑接收人及联系方式，见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文件第一章。</w:t>
      </w:r>
    </w:p>
    <w:p w14:paraId="5572D96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以下情形的质疑不予受理</w:t>
      </w:r>
    </w:p>
    <w:p w14:paraId="320BD3C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内容不符合《政府采购质疑和投诉办法》财政部第94号令第十二条规定的质疑。</w:t>
      </w:r>
    </w:p>
    <w:p w14:paraId="0AC982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超出</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招标文件规定</w:t>
      </w:r>
      <w:r>
        <w:rPr>
          <w:rFonts w:hint="eastAsia" w:ascii="宋体" w:hAnsi="宋体" w:eastAsia="宋体" w:cs="宋体"/>
          <w:color w:val="000000" w:themeColor="text1"/>
          <w:sz w:val="24"/>
          <w:szCs w:val="24"/>
          <w:highlight w:val="none"/>
          <w14:textFill>
            <w14:solidFill>
              <w14:schemeClr w14:val="tx1"/>
            </w14:solidFill>
          </w14:textFill>
        </w:rPr>
        <w:t>期限的质疑。</w:t>
      </w:r>
    </w:p>
    <w:p w14:paraId="6F9845C5">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未参加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w:t>
      </w:r>
    </w:p>
    <w:p w14:paraId="3FB97E31">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4.投标人</w:t>
      </w:r>
      <w:r>
        <w:rPr>
          <w:rFonts w:hint="eastAsia" w:ascii="宋体" w:hAnsi="宋体" w:eastAsia="宋体" w:cs="宋体"/>
          <w:color w:val="000000" w:themeColor="text1"/>
          <w:sz w:val="24"/>
          <w:szCs w:val="24"/>
          <w:highlight w:val="none"/>
          <w14:textFill>
            <w14:solidFill>
              <w14:schemeClr w14:val="tx1"/>
            </w14:solidFill>
          </w14:textFill>
        </w:rPr>
        <w:t>组成联合体参加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活动，联合体中任何一方或多方未按要求签字、盖章、加盖公章的质疑。</w:t>
      </w:r>
    </w:p>
    <w:p w14:paraId="4A2AFFB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六、投标人</w:t>
      </w:r>
      <w:r>
        <w:rPr>
          <w:rFonts w:hint="eastAsia" w:ascii="宋体" w:hAnsi="宋体" w:eastAsia="宋体" w:cs="宋体"/>
          <w:color w:val="000000" w:themeColor="text1"/>
          <w:sz w:val="24"/>
          <w:szCs w:val="24"/>
          <w:highlight w:val="none"/>
          <w14:textFill>
            <w14:solidFill>
              <w14:schemeClr w14:val="tx1"/>
            </w14:solidFill>
          </w14:textFill>
        </w:rPr>
        <w:t>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人有权依据有关规定，报请</w:t>
      </w:r>
      <w:r>
        <w:rPr>
          <w:rFonts w:hint="eastAsia" w:ascii="宋体" w:hAnsi="宋体" w:eastAsia="宋体" w:cs="宋体"/>
          <w:color w:val="000000" w:themeColor="text1"/>
          <w:sz w:val="24"/>
          <w:szCs w:val="24"/>
          <w:highlight w:val="none"/>
          <w:lang w:val="en-US"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部门记录该供应商的失信信息。</w:t>
      </w:r>
    </w:p>
    <w:p w14:paraId="6EA19248">
      <w:pPr>
        <w:spacing w:after="1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Cs w:val="21"/>
          <w:highlight w:val="none"/>
          <w14:textFill>
            <w14:solidFill>
              <w14:schemeClr w14:val="tx1"/>
            </w14:solidFill>
          </w14:textFill>
        </w:rPr>
        <w:t>附件：</w:t>
      </w:r>
    </w:p>
    <w:p w14:paraId="4775BCD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质疑函范本</w:t>
      </w:r>
    </w:p>
    <w:p w14:paraId="0ADA07C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一、质疑供应商基本信息</w:t>
      </w:r>
    </w:p>
    <w:p w14:paraId="696933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质疑供应商：</w:t>
      </w:r>
    </w:p>
    <w:p w14:paraId="03E24B9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地址：邮编：</w:t>
      </w:r>
    </w:p>
    <w:p w14:paraId="1B7BD82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联系人：联系电话：</w:t>
      </w:r>
    </w:p>
    <w:p w14:paraId="791FE4E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p>
    <w:p w14:paraId="579E17A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66FDA3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地址：邮编：</w:t>
      </w:r>
    </w:p>
    <w:p w14:paraId="2B6CC2B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二、质疑项目基本情况</w:t>
      </w:r>
    </w:p>
    <w:p w14:paraId="0675BE1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质疑项目的名称：</w:t>
      </w:r>
    </w:p>
    <w:p w14:paraId="6E0B591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质疑项目的编号：包号：</w:t>
      </w:r>
    </w:p>
    <w:p w14:paraId="4466B4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p>
    <w:p w14:paraId="3315728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采购文件获取日期：</w:t>
      </w:r>
    </w:p>
    <w:p w14:paraId="58D81DF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三、质疑事项具体内容</w:t>
      </w:r>
    </w:p>
    <w:p w14:paraId="7602033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质疑事项1：</w:t>
      </w:r>
    </w:p>
    <w:p w14:paraId="46422C3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p>
    <w:p w14:paraId="73A6647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5169DF9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p>
    <w:p w14:paraId="65B33E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p>
    <w:p w14:paraId="287B53F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质疑事项2</w:t>
      </w:r>
    </w:p>
    <w:p w14:paraId="1E51337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2C3095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四、与质疑事项相关的质疑请求</w:t>
      </w:r>
    </w:p>
    <w:p w14:paraId="5EEDDD0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p>
    <w:p w14:paraId="6646816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签字(签章)：公章：</w:t>
      </w:r>
    </w:p>
    <w:p w14:paraId="39DE6CE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p>
    <w:p w14:paraId="2504039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260AFB32">
      <w:pPr>
        <w:rPr>
          <w:rFonts w:hint="eastAsia" w:ascii="宋体" w:hAnsi="宋体" w:eastAsia="宋体" w:cs="宋体"/>
          <w:b/>
          <w:color w:val="000000" w:themeColor="text1"/>
          <w:sz w:val="24"/>
          <w:szCs w:val="24"/>
          <w:highlight w:val="none"/>
          <w14:textFill>
            <w14:solidFill>
              <w14:schemeClr w14:val="tx1"/>
            </w14:solidFill>
          </w14:textFill>
        </w:rPr>
      </w:pPr>
    </w:p>
    <w:p w14:paraId="32C5C1B0">
      <w:pPr>
        <w:widowControl/>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质疑函制作说明：</w:t>
      </w:r>
    </w:p>
    <w:p w14:paraId="67A44192">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提出质疑时，应提交质疑函和必要的证明材料。</w:t>
      </w:r>
    </w:p>
    <w:p w14:paraId="23746691">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若委托代理人进行质疑的，质疑函应按要求列明“授权代表”的有关内容，并在附件中提交由质疑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签署的授权委托书。授权委托书应载明代理人的姓名或者名称、代理事项、具体权限、期限和相关事项。</w:t>
      </w:r>
    </w:p>
    <w:p w14:paraId="438F8B10">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若对项目的某一分包进行质疑，质疑函中应列明具体分包号。</w:t>
      </w:r>
    </w:p>
    <w:p w14:paraId="74D6BC1A">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4.质疑函的质疑事项应具体、明确，并有必要的事实依据和法律依据。</w:t>
      </w:r>
    </w:p>
    <w:p w14:paraId="6CFB22BC">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5.质疑函的质疑请求应与质疑事项相关。</w:t>
      </w:r>
    </w:p>
    <w:p w14:paraId="797078B6">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为自然人的，质疑函应由本人签字；质疑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为法人或者其他组织的，质疑函应由法定代表人、主要负责人，或者其授权代表签字或者盖章，并加盖公章。</w:t>
      </w:r>
    </w:p>
    <w:p w14:paraId="55D0BB26">
      <w:pPr>
        <w:rPr>
          <w:rStyle w:val="122"/>
          <w:rFonts w:hint="eastAsia" w:ascii="宋体" w:hAnsi="宋体" w:eastAsia="宋体" w:cs="宋体"/>
          <w:bCs/>
          <w:color w:val="000000"/>
          <w:sz w:val="32"/>
          <w:szCs w:val="32"/>
          <w:highlight w:val="none"/>
        </w:rPr>
      </w:pPr>
      <w:r>
        <w:rPr>
          <w:rStyle w:val="122"/>
          <w:rFonts w:hint="eastAsia" w:ascii="宋体" w:hAnsi="宋体" w:eastAsia="宋体" w:cs="宋体"/>
          <w:bCs/>
          <w:color w:val="000000"/>
          <w:sz w:val="32"/>
          <w:szCs w:val="32"/>
          <w:highlight w:val="none"/>
        </w:rPr>
        <w:br w:type="page"/>
      </w:r>
    </w:p>
    <w:p w14:paraId="766454D8">
      <w:pPr>
        <w:topLinePunct/>
        <w:snapToGrid w:val="0"/>
        <w:spacing w:line="360" w:lineRule="auto"/>
        <w:ind w:firstLine="632" w:firstLineChars="200"/>
        <w:jc w:val="center"/>
        <w:outlineLvl w:val="0"/>
        <w:rPr>
          <w:rStyle w:val="122"/>
          <w:rFonts w:hint="eastAsia" w:ascii="宋体" w:hAnsi="宋体" w:eastAsia="宋体" w:cs="宋体"/>
          <w:bCs/>
          <w:color w:val="000000"/>
          <w:sz w:val="28"/>
          <w:szCs w:val="28"/>
          <w:highlight w:val="none"/>
        </w:rPr>
      </w:pPr>
      <w:r>
        <w:rPr>
          <w:rStyle w:val="122"/>
          <w:rFonts w:hint="eastAsia" w:ascii="宋体" w:hAnsi="宋体" w:eastAsia="宋体" w:cs="宋体"/>
          <w:bCs/>
          <w:color w:val="000000"/>
          <w:sz w:val="32"/>
          <w:szCs w:val="32"/>
          <w:highlight w:val="none"/>
        </w:rPr>
        <w:t>第七章  投标文件组成</w:t>
      </w:r>
    </w:p>
    <w:p w14:paraId="6DA5545F">
      <w:pPr>
        <w:snapToGrid w:val="0"/>
        <w:spacing w:line="360" w:lineRule="auto"/>
        <w:ind w:firstLine="470" w:firstLineChars="196"/>
        <w:rPr>
          <w:rFonts w:hint="eastAsia" w:ascii="宋体" w:hAnsi="宋体" w:eastAsia="宋体" w:cs="宋体"/>
          <w:b/>
          <w:color w:val="000000"/>
          <w:sz w:val="24"/>
          <w:highlight w:val="none"/>
        </w:rPr>
      </w:pPr>
      <w:r>
        <w:rPr>
          <w:rFonts w:hint="eastAsia" w:ascii="宋体" w:hAnsi="宋体" w:eastAsia="宋体" w:cs="宋体"/>
          <w:b/>
          <w:color w:val="000000"/>
          <w:sz w:val="24"/>
          <w:highlight w:val="none"/>
          <w:u w:val="single"/>
        </w:rPr>
        <w:t>投标文件由</w:t>
      </w:r>
      <w:r>
        <w:rPr>
          <w:rFonts w:hint="eastAsia" w:ascii="宋体" w:hAnsi="宋体" w:eastAsia="宋体" w:cs="宋体"/>
          <w:b/>
          <w:color w:val="000000"/>
          <w:sz w:val="24"/>
          <w:highlight w:val="none"/>
          <w:u w:val="single"/>
          <w:lang w:eastAsia="zh-CN"/>
        </w:rPr>
        <w:t>资格审查文件</w:t>
      </w:r>
      <w:r>
        <w:rPr>
          <w:rFonts w:hint="eastAsia" w:ascii="宋体" w:hAnsi="宋体" w:eastAsia="宋体" w:cs="宋体"/>
          <w:b/>
          <w:color w:val="000000"/>
          <w:sz w:val="24"/>
          <w:highlight w:val="none"/>
          <w:u w:val="single"/>
        </w:rPr>
        <w:t>、价格标</w:t>
      </w:r>
      <w:r>
        <w:rPr>
          <w:rFonts w:hint="eastAsia" w:ascii="宋体" w:hAnsi="宋体" w:cs="宋体"/>
          <w:b/>
          <w:color w:val="000000"/>
          <w:sz w:val="24"/>
          <w:highlight w:val="none"/>
          <w:u w:val="single"/>
          <w:lang w:eastAsia="zh-CN"/>
        </w:rPr>
        <w:t>、</w:t>
      </w:r>
      <w:r>
        <w:rPr>
          <w:rFonts w:hint="eastAsia" w:ascii="宋体" w:hAnsi="宋体" w:cs="宋体"/>
          <w:b/>
          <w:color w:val="000000"/>
          <w:sz w:val="24"/>
          <w:highlight w:val="none"/>
          <w:u w:val="single"/>
          <w:lang w:val="en-US" w:eastAsia="zh-CN"/>
        </w:rPr>
        <w:t>电子投标文件三</w:t>
      </w:r>
      <w:r>
        <w:rPr>
          <w:rFonts w:hint="eastAsia" w:ascii="宋体" w:hAnsi="宋体" w:eastAsia="宋体" w:cs="宋体"/>
          <w:b/>
          <w:color w:val="000000"/>
          <w:sz w:val="24"/>
          <w:highlight w:val="none"/>
          <w:u w:val="single"/>
        </w:rPr>
        <w:t>部分组成。</w:t>
      </w:r>
      <w:r>
        <w:rPr>
          <w:rFonts w:hint="eastAsia" w:ascii="宋体" w:hAnsi="宋体" w:eastAsia="宋体" w:cs="宋体"/>
          <w:b/>
          <w:color w:val="000000"/>
          <w:sz w:val="24"/>
          <w:highlight w:val="none"/>
        </w:rPr>
        <w:t>本次招标采用资格后审方式，投标人须将资格</w:t>
      </w:r>
      <w:r>
        <w:rPr>
          <w:rFonts w:hint="eastAsia" w:ascii="宋体" w:hAnsi="宋体" w:eastAsia="宋体" w:cs="宋体"/>
          <w:b/>
          <w:color w:val="000000"/>
          <w:sz w:val="24"/>
          <w:highlight w:val="none"/>
          <w:lang w:val="en-US" w:eastAsia="zh-CN"/>
        </w:rPr>
        <w:t>审查文件</w:t>
      </w:r>
      <w:r>
        <w:rPr>
          <w:rFonts w:hint="eastAsia" w:ascii="宋体" w:hAnsi="宋体" w:eastAsia="宋体" w:cs="宋体"/>
          <w:b/>
          <w:color w:val="000000"/>
          <w:sz w:val="24"/>
          <w:highlight w:val="none"/>
        </w:rPr>
        <w:t>作为投标文件组成部分，按要求装订密封后一起递交。</w:t>
      </w:r>
    </w:p>
    <w:p w14:paraId="19FF8189">
      <w:pPr>
        <w:snapToGrid w:val="0"/>
        <w:spacing w:line="360" w:lineRule="auto"/>
        <w:ind w:firstLine="480" w:firstLineChars="20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一、资格审查文件（单独密封，不能出现报价响应文件的内容）</w:t>
      </w:r>
    </w:p>
    <w:p w14:paraId="1D55CABE">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eastAsia="宋体" w:cs="宋体"/>
          <w:color w:val="000000" w:themeColor="text1"/>
          <w:kern w:val="2"/>
          <w:sz w:val="24"/>
          <w:szCs w:val="24"/>
          <w:highlight w:val="none"/>
          <w14:textFill>
            <w14:solidFill>
              <w14:schemeClr w14:val="tx1"/>
            </w14:solidFill>
          </w14:textFill>
        </w:rPr>
        <w:t>1</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.投标人</w:t>
      </w:r>
      <w:r>
        <w:rPr>
          <w:rFonts w:hint="eastAsia" w:ascii="宋体" w:hAnsi="宋体"/>
          <w:sz w:val="24"/>
          <w:szCs w:val="24"/>
          <w:highlight w:val="none"/>
          <w:lang w:val="zh-CN"/>
        </w:rPr>
        <w:t>具有独立承担民事责任的能力；</w:t>
      </w:r>
      <w:r>
        <w:rPr>
          <w:rFonts w:hint="eastAsia" w:ascii="宋体" w:hAnsi="宋体"/>
          <w:sz w:val="24"/>
          <w:szCs w:val="24"/>
          <w:highlight w:val="none"/>
        </w:rPr>
        <w:t>具有良好的商业信誉和健全的财务会计制度；具有履行合同所必需的设备和专业技术能力</w:t>
      </w:r>
      <w:r>
        <w:rPr>
          <w:rFonts w:hint="eastAsia" w:ascii="宋体" w:hAnsi="宋体"/>
          <w:sz w:val="24"/>
          <w:szCs w:val="24"/>
          <w:highlight w:val="none"/>
          <w:lang w:eastAsia="zh-CN"/>
        </w:rPr>
        <w:t>；具</w:t>
      </w:r>
      <w:r>
        <w:rPr>
          <w:rFonts w:hint="eastAsia" w:ascii="宋体" w:hAnsi="宋体"/>
          <w:sz w:val="24"/>
          <w:szCs w:val="24"/>
          <w:highlight w:val="none"/>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highlight w:val="none"/>
          <w:lang w:val="zh-CN"/>
        </w:rPr>
        <w:t>；</w:t>
      </w:r>
      <w:r>
        <w:rPr>
          <w:rFonts w:hint="eastAsia" w:ascii="宋体" w:hAnsi="宋体"/>
          <w:sz w:val="24"/>
          <w:szCs w:val="24"/>
          <w:highlight w:val="none"/>
        </w:rPr>
        <w:t>（</w:t>
      </w:r>
      <w:r>
        <w:rPr>
          <w:rFonts w:ascii="宋体" w:hAnsi="宋体"/>
          <w:sz w:val="24"/>
          <w:szCs w:val="24"/>
          <w:highlight w:val="none"/>
          <w:lang w:val="zh-CN"/>
        </w:rPr>
        <w:t>格式见附件</w:t>
      </w:r>
      <w:r>
        <w:rPr>
          <w:rFonts w:hint="eastAsia" w:ascii="宋体" w:hAnsi="宋体"/>
          <w:sz w:val="24"/>
          <w:szCs w:val="24"/>
          <w:highlight w:val="none"/>
        </w:rPr>
        <w:t>）</w:t>
      </w:r>
    </w:p>
    <w:p w14:paraId="74DFB0DB">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提供法人或者其他组织的营业执照等证明文件</w:t>
      </w:r>
      <w:r>
        <w:rPr>
          <w:rFonts w:hint="eastAsia" w:ascii="宋体" w:hAnsi="宋体"/>
          <w:sz w:val="24"/>
          <w:szCs w:val="24"/>
          <w:highlight w:val="none"/>
          <w:lang w:eastAsia="zh-CN"/>
        </w:rPr>
        <w:t>；</w:t>
      </w:r>
      <w:r>
        <w:rPr>
          <w:rFonts w:hint="eastAsia" w:ascii="宋体" w:hAnsi="宋体"/>
          <w:sz w:val="24"/>
          <w:szCs w:val="24"/>
          <w:highlight w:val="none"/>
        </w:rPr>
        <w:t>（</w:t>
      </w:r>
      <w:r>
        <w:rPr>
          <w:rFonts w:hint="eastAsia" w:ascii="宋体" w:hAnsi="宋体"/>
          <w:sz w:val="24"/>
          <w:szCs w:val="24"/>
          <w:highlight w:val="none"/>
          <w:lang w:val="en-US" w:eastAsia="zh-CN"/>
        </w:rPr>
        <w:t>复印件</w:t>
      </w:r>
      <w:r>
        <w:rPr>
          <w:rFonts w:hint="eastAsia" w:ascii="宋体" w:hAnsi="宋体"/>
          <w:sz w:val="24"/>
          <w:szCs w:val="24"/>
          <w:highlight w:val="none"/>
        </w:rPr>
        <w:t>加盖供应商公章）</w:t>
      </w:r>
    </w:p>
    <w:p w14:paraId="39EBD6D1">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ascii="宋体" w:hAnsi="宋体"/>
          <w:sz w:val="24"/>
          <w:szCs w:val="24"/>
          <w:highlight w:val="none"/>
        </w:rPr>
        <w:t>法</w:t>
      </w:r>
      <w:r>
        <w:rPr>
          <w:rFonts w:hint="eastAsia" w:ascii="宋体" w:hAnsi="宋体" w:eastAsia="宋体" w:cs="Times New Roman"/>
          <w:sz w:val="24"/>
          <w:szCs w:val="24"/>
          <w:highlight w:val="none"/>
        </w:rPr>
        <w:t>定代表人身份证明书（格式见附件）及法定代表人授权委托书；（如有授权，格式见附件）</w:t>
      </w:r>
    </w:p>
    <w:p w14:paraId="7257AB67">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4</w:t>
      </w:r>
      <w:r>
        <w:rPr>
          <w:rFonts w:hint="eastAsia" w:ascii="宋体" w:hAnsi="宋体" w:cs="Times New Roman"/>
          <w:sz w:val="24"/>
          <w:szCs w:val="24"/>
          <w:highlight w:val="none"/>
          <w:lang w:val="en-US" w:eastAsia="zh-CN"/>
        </w:rPr>
        <w:t>.投标人</w:t>
      </w:r>
      <w:r>
        <w:rPr>
          <w:rFonts w:hint="eastAsia" w:ascii="宋体" w:hAnsi="宋体" w:eastAsia="宋体" w:cs="Times New Roman"/>
          <w:sz w:val="24"/>
          <w:szCs w:val="24"/>
          <w:highlight w:val="none"/>
        </w:rPr>
        <w:t>须提供《</w:t>
      </w:r>
      <w:r>
        <w:rPr>
          <w:rFonts w:hint="eastAsia" w:ascii="宋体" w:hAnsi="宋体" w:eastAsia="宋体" w:cs="Times New Roman"/>
          <w:sz w:val="24"/>
          <w:szCs w:val="24"/>
          <w:highlight w:val="none"/>
          <w:lang w:val="en-US" w:eastAsia="zh-CN"/>
        </w:rPr>
        <w:t>投标人</w:t>
      </w:r>
      <w:r>
        <w:rPr>
          <w:rFonts w:hint="eastAsia" w:ascii="宋体" w:hAnsi="宋体" w:eastAsia="宋体" w:cs="Times New Roman"/>
          <w:sz w:val="24"/>
          <w:szCs w:val="24"/>
          <w:highlight w:val="none"/>
        </w:rPr>
        <w:t>信用承诺书》；（格式见附件）</w:t>
      </w:r>
    </w:p>
    <w:p w14:paraId="3EB450A8">
      <w:pPr>
        <w:widowControl/>
        <w:snapToGrid w:val="0"/>
        <w:spacing w:line="336" w:lineRule="auto"/>
        <w:ind w:firstLine="480" w:firstLineChars="200"/>
        <w:jc w:val="left"/>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5</w:t>
      </w:r>
      <w:r>
        <w:rPr>
          <w:rFonts w:hint="eastAsia" w:ascii="宋体" w:hAnsi="宋体" w:eastAsia="宋体" w:cs="Times New Roman"/>
          <w:sz w:val="24"/>
          <w:szCs w:val="24"/>
          <w:highlight w:val="none"/>
          <w:lang w:val="zh-CN"/>
        </w:rPr>
        <w:t>.技术部分偏离表（格式见附件）；</w:t>
      </w:r>
    </w:p>
    <w:p w14:paraId="103707DF">
      <w:pPr>
        <w:widowControl/>
        <w:snapToGrid w:val="0"/>
        <w:spacing w:line="336" w:lineRule="auto"/>
        <w:ind w:firstLine="480" w:firstLineChars="200"/>
        <w:jc w:val="left"/>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6</w:t>
      </w:r>
      <w:r>
        <w:rPr>
          <w:rFonts w:hint="eastAsia" w:ascii="宋体" w:hAnsi="宋体" w:eastAsia="宋体" w:cs="Times New Roman"/>
          <w:sz w:val="24"/>
          <w:szCs w:val="24"/>
          <w:highlight w:val="none"/>
          <w:lang w:val="zh-CN"/>
        </w:rPr>
        <w:t>.商务部分偏离表（格式见附件）；</w:t>
      </w:r>
    </w:p>
    <w:p w14:paraId="419F92C0">
      <w:pPr>
        <w:widowControl/>
        <w:snapToGrid w:val="0"/>
        <w:spacing w:line="336" w:lineRule="auto"/>
        <w:ind w:firstLine="480" w:firstLineChars="200"/>
        <w:jc w:val="left"/>
        <w:rPr>
          <w:rFonts w:hint="default" w:ascii="宋体" w:hAnsi="宋体" w:eastAsia="宋体" w:cs="Times New Roman"/>
          <w:b/>
          <w:bCs/>
          <w:color w:val="auto"/>
          <w:sz w:val="24"/>
          <w:szCs w:val="24"/>
          <w:highlight w:val="none"/>
          <w:lang w:val="en-US" w:eastAsia="zh-CN"/>
        </w:rPr>
      </w:pPr>
      <w:r>
        <w:rPr>
          <w:rFonts w:hint="eastAsia" w:ascii="宋体" w:hAnsi="宋体" w:cs="Times New Roman"/>
          <w:sz w:val="24"/>
          <w:szCs w:val="24"/>
          <w:highlight w:val="none"/>
          <w:lang w:val="en-US" w:eastAsia="zh-CN"/>
        </w:rPr>
        <w:t>7.</w:t>
      </w:r>
      <w:r>
        <w:rPr>
          <w:rFonts w:hint="eastAsia" w:ascii="宋体" w:hAnsi="宋体" w:cs="Times New Roman"/>
          <w:b/>
          <w:bCs/>
          <w:color w:val="auto"/>
          <w:sz w:val="24"/>
          <w:szCs w:val="24"/>
          <w:highlight w:val="none"/>
          <w:lang w:val="en-US" w:eastAsia="zh-CN"/>
        </w:rPr>
        <w:t>实质性响应条款</w:t>
      </w:r>
      <w:r>
        <w:rPr>
          <w:rFonts w:hint="eastAsia" w:ascii="宋体" w:hAnsi="宋体" w:cs="宋体"/>
          <w:b/>
          <w:bCs/>
          <w:color w:val="auto"/>
          <w:sz w:val="24"/>
          <w:szCs w:val="24"/>
          <w:highlight w:val="none"/>
          <w:lang w:val="en-US" w:eastAsia="zh-CN"/>
        </w:rPr>
        <w:t>要求</w:t>
      </w:r>
      <w:r>
        <w:rPr>
          <w:rFonts w:hint="eastAsia" w:ascii="宋体" w:hAnsi="宋体" w:eastAsia="宋体" w:cs="宋体"/>
          <w:b/>
          <w:bCs/>
          <w:color w:val="auto"/>
          <w:sz w:val="24"/>
          <w:szCs w:val="24"/>
          <w:highlight w:val="none"/>
          <w:lang w:val="en-US" w:eastAsia="zh-CN"/>
        </w:rPr>
        <w:t>提供</w:t>
      </w:r>
      <w:r>
        <w:rPr>
          <w:rFonts w:hint="eastAsia" w:ascii="宋体" w:hAnsi="宋体" w:cs="宋体"/>
          <w:b/>
          <w:bCs/>
          <w:color w:val="auto"/>
          <w:sz w:val="24"/>
          <w:szCs w:val="24"/>
          <w:highlight w:val="none"/>
          <w:lang w:val="en-US" w:eastAsia="zh-CN"/>
        </w:rPr>
        <w:t>的证明</w:t>
      </w:r>
      <w:r>
        <w:rPr>
          <w:rFonts w:hint="eastAsia" w:ascii="宋体" w:hAnsi="宋体" w:eastAsia="宋体" w:cs="宋体"/>
          <w:b/>
          <w:bCs/>
          <w:color w:val="auto"/>
          <w:sz w:val="24"/>
          <w:szCs w:val="24"/>
          <w:highlight w:val="none"/>
          <w:lang w:val="en-US" w:eastAsia="zh-CN"/>
        </w:rPr>
        <w:t>材料</w:t>
      </w:r>
      <w:r>
        <w:rPr>
          <w:rFonts w:hint="eastAsia" w:ascii="宋体" w:hAnsi="宋体" w:cs="宋体"/>
          <w:b/>
          <w:bCs/>
          <w:color w:val="auto"/>
          <w:sz w:val="24"/>
          <w:szCs w:val="24"/>
          <w:highlight w:val="none"/>
          <w:lang w:val="en-US" w:eastAsia="zh-CN"/>
        </w:rPr>
        <w:t>；</w:t>
      </w:r>
    </w:p>
    <w:p w14:paraId="2CB181FB">
      <w:pPr>
        <w:widowControl/>
        <w:snapToGrid w:val="0"/>
        <w:spacing w:line="336" w:lineRule="auto"/>
        <w:ind w:firstLine="480" w:firstLineChars="200"/>
        <w:jc w:val="left"/>
        <w:rPr>
          <w:rFonts w:hint="default"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8.</w:t>
      </w:r>
      <w:r>
        <w:rPr>
          <w:rFonts w:hint="eastAsia" w:ascii="宋体" w:hAnsi="宋体" w:eastAsia="宋体" w:cs="宋体"/>
          <w:bCs/>
          <w:color w:val="000000" w:themeColor="text1"/>
          <w:sz w:val="24"/>
          <w:szCs w:val="24"/>
          <w:highlight w:val="none"/>
          <w:lang w:val="zh-CN"/>
          <w14:textFill>
            <w14:solidFill>
              <w14:schemeClr w14:val="tx1"/>
            </w14:solidFill>
          </w14:textFill>
        </w:rPr>
        <w:t>投标人认为需要提交的其他材料</w:t>
      </w:r>
      <w:r>
        <w:rPr>
          <w:rFonts w:hint="eastAsia" w:ascii="宋体" w:hAnsi="宋体" w:cs="宋体"/>
          <w:bCs/>
          <w:color w:val="000000" w:themeColor="text1"/>
          <w:sz w:val="24"/>
          <w:szCs w:val="24"/>
          <w:highlight w:val="none"/>
          <w:lang w:val="zh-CN"/>
          <w14:textFill>
            <w14:solidFill>
              <w14:schemeClr w14:val="tx1"/>
            </w14:solidFill>
          </w14:textFill>
        </w:rPr>
        <w:t>。</w:t>
      </w:r>
    </w:p>
    <w:p w14:paraId="077D5CC2">
      <w:pPr>
        <w:snapToGrid w:val="0"/>
        <w:spacing w:line="360" w:lineRule="auto"/>
        <w:ind w:firstLine="480" w:firstLineChars="200"/>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注：以上材料如为复印件或扫描打印件均需加盖单位公章。</w:t>
      </w: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p>
    <w:p w14:paraId="6C3F2804">
      <w:pPr>
        <w:snapToGrid w:val="0"/>
        <w:spacing w:line="360" w:lineRule="auto"/>
        <w:ind w:firstLine="480" w:firstLineChars="200"/>
        <w:rPr>
          <w:rFonts w:hint="eastAsia" w:ascii="宋体" w:hAnsi="宋体" w:eastAsia="宋体" w:cs="宋体"/>
          <w:b/>
          <w:sz w:val="24"/>
          <w:highlight w:val="none"/>
        </w:rPr>
      </w:pPr>
      <w:r>
        <w:rPr>
          <w:rFonts w:hint="eastAsia" w:ascii="宋体" w:hAnsi="宋体" w:eastAsia="宋体" w:cs="宋体"/>
          <w:b/>
          <w:sz w:val="24"/>
          <w:highlight w:val="none"/>
        </w:rPr>
        <w:t>特别提醒：</w:t>
      </w:r>
      <w:r>
        <w:rPr>
          <w:rFonts w:hint="eastAsia" w:ascii="宋体" w:hAnsi="宋体" w:eastAsia="宋体" w:cs="宋体"/>
          <w:b/>
          <w:sz w:val="24"/>
          <w:highlight w:val="none"/>
          <w:lang w:eastAsia="zh-CN"/>
        </w:rPr>
        <w:t>资格审查文件</w:t>
      </w:r>
      <w:r>
        <w:rPr>
          <w:rFonts w:hint="eastAsia" w:ascii="宋体" w:hAnsi="宋体" w:eastAsia="宋体" w:cs="宋体"/>
          <w:b/>
          <w:sz w:val="24"/>
          <w:highlight w:val="none"/>
        </w:rPr>
        <w:t>所须提供的材料（须加盖公章）按招标文件要求装订，密封，递交。</w:t>
      </w:r>
    </w:p>
    <w:p w14:paraId="38A0BB43">
      <w:pPr>
        <w:snapToGrid w:val="0"/>
        <w:spacing w:line="360" w:lineRule="auto"/>
        <w:ind w:firstLine="480" w:firstLineChars="200"/>
        <w:rPr>
          <w:rFonts w:hint="eastAsia" w:ascii="宋体" w:hAnsi="宋体" w:eastAsia="宋体" w:cs="宋体"/>
          <w:b/>
          <w:sz w:val="24"/>
          <w:highlight w:val="none"/>
        </w:rPr>
      </w:pPr>
      <w:r>
        <w:rPr>
          <w:rFonts w:hint="eastAsia" w:ascii="宋体" w:hAnsi="宋体" w:cs="宋体"/>
          <w:b/>
          <w:sz w:val="24"/>
          <w:highlight w:val="none"/>
          <w:lang w:val="en-US" w:eastAsia="zh-CN"/>
        </w:rPr>
        <w:t>二</w:t>
      </w:r>
      <w:r>
        <w:rPr>
          <w:rFonts w:hint="eastAsia" w:ascii="宋体" w:hAnsi="宋体" w:eastAsia="宋体" w:cs="宋体"/>
          <w:b/>
          <w:sz w:val="24"/>
          <w:highlight w:val="none"/>
        </w:rPr>
        <w:t>、价格标（单独装订密封）</w:t>
      </w:r>
    </w:p>
    <w:p w14:paraId="6D79FEE0">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开标一览表（</w:t>
      </w:r>
      <w:r>
        <w:rPr>
          <w:rFonts w:hint="eastAsia" w:ascii="宋体" w:hAnsi="宋体" w:eastAsia="宋体" w:cs="宋体"/>
          <w:color w:val="000000"/>
          <w:sz w:val="24"/>
          <w:highlight w:val="none"/>
          <w:lang w:val="en-US" w:eastAsia="zh-CN"/>
        </w:rPr>
        <w:t>格式见附件</w:t>
      </w:r>
      <w:r>
        <w:rPr>
          <w:rFonts w:hint="eastAsia" w:ascii="宋体" w:hAnsi="宋体" w:eastAsia="宋体" w:cs="宋体"/>
          <w:color w:val="000000"/>
          <w:sz w:val="24"/>
          <w:highlight w:val="none"/>
        </w:rPr>
        <w:t>）；</w:t>
      </w:r>
    </w:p>
    <w:p w14:paraId="44BB4958">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cs="宋体"/>
          <w:b/>
          <w:sz w:val="24"/>
          <w:highlight w:val="none"/>
          <w:lang w:val="en-US" w:eastAsia="zh-CN"/>
        </w:rPr>
        <w:t>三</w:t>
      </w: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电子</w:t>
      </w:r>
      <w:r>
        <w:rPr>
          <w:rFonts w:hint="eastAsia" w:ascii="宋体" w:hAnsi="宋体" w:cs="宋体"/>
          <w:b/>
          <w:sz w:val="24"/>
          <w:highlight w:val="none"/>
          <w:lang w:val="en-US" w:eastAsia="zh-CN"/>
        </w:rPr>
        <w:t>投标</w:t>
      </w:r>
      <w:r>
        <w:rPr>
          <w:rFonts w:hint="eastAsia" w:ascii="宋体" w:hAnsi="宋体" w:eastAsia="宋体" w:cs="宋体"/>
          <w:b/>
          <w:sz w:val="24"/>
          <w:highlight w:val="none"/>
          <w:lang w:val="en-US" w:eastAsia="zh-CN"/>
        </w:rPr>
        <w:t>文件</w:t>
      </w:r>
      <w:r>
        <w:rPr>
          <w:rFonts w:hint="eastAsia" w:ascii="宋体" w:hAnsi="宋体" w:eastAsia="宋体" w:cs="宋体"/>
          <w:b/>
          <w:sz w:val="24"/>
          <w:highlight w:val="none"/>
        </w:rPr>
        <w:t>（单独装订密封）</w:t>
      </w:r>
    </w:p>
    <w:p w14:paraId="435AA759">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电子投标文件的内容为资格审查文件、价格标打印盖章后的投标文件的扫描件（资格审查文件、价格标需分别逐页连续扫描为</w:t>
      </w:r>
      <w:r>
        <w:rPr>
          <w:rFonts w:hint="eastAsia" w:ascii="宋体" w:hAnsi="宋体" w:cs="宋体"/>
          <w:color w:val="000000"/>
          <w:sz w:val="24"/>
          <w:highlight w:val="none"/>
          <w:lang w:val="en-US" w:eastAsia="zh-CN"/>
        </w:rPr>
        <w:t>两</w:t>
      </w:r>
      <w:r>
        <w:rPr>
          <w:rFonts w:hint="eastAsia" w:ascii="宋体" w:hAnsi="宋体" w:eastAsia="宋体" w:cs="宋体"/>
          <w:color w:val="000000"/>
          <w:sz w:val="24"/>
          <w:highlight w:val="none"/>
          <w:lang w:val="en-US" w:eastAsia="zh-CN"/>
        </w:rPr>
        <w:t>个独立的PDF文件）。</w:t>
      </w:r>
    </w:p>
    <w:p w14:paraId="51A6F6D7">
      <w:pPr>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b/>
          <w:bCs/>
          <w:color w:val="000000" w:themeColor="text1"/>
          <w:kern w:val="2"/>
          <w:sz w:val="28"/>
          <w:szCs w:val="28"/>
          <w:highlight w:val="none"/>
          <w14:textFill>
            <w14:solidFill>
              <w14:schemeClr w14:val="tx1"/>
            </w14:solidFill>
          </w14:textFill>
        </w:rPr>
        <w:br w:type="page"/>
      </w:r>
    </w:p>
    <w:p w14:paraId="01480576">
      <w:pPr>
        <w:adjustRightInd w:val="0"/>
        <w:snapToGrid w:val="0"/>
        <w:spacing w:line="420" w:lineRule="exact"/>
        <w:jc w:val="left"/>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sz w:val="32"/>
          <w:szCs w:val="32"/>
          <w:highlight w:val="none"/>
          <w:lang w:val="zh-CN"/>
          <w14:textFill>
            <w14:solidFill>
              <w14:schemeClr w14:val="tx1"/>
            </w14:solidFill>
          </w14:textFill>
        </w:rPr>
        <w:t>附件</w:t>
      </w:r>
    </w:p>
    <w:p w14:paraId="09B7D0A4">
      <w:pPr>
        <w:adjustRightInd w:val="0"/>
        <w:snapToGrid w:val="0"/>
        <w:spacing w:line="420" w:lineRule="exact"/>
        <w:jc w:val="center"/>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p>
    <w:p w14:paraId="00BA0D59">
      <w:pPr>
        <w:adjustRightInd w:val="0"/>
        <w:snapToGrid w:val="0"/>
        <w:spacing w:line="420" w:lineRule="exact"/>
        <w:jc w:val="center"/>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b/>
          <w:bCs/>
          <w:color w:val="000000" w:themeColor="text1"/>
          <w:kern w:val="2"/>
          <w:sz w:val="28"/>
          <w:szCs w:val="28"/>
          <w:highlight w:val="none"/>
          <w14:textFill>
            <w14:solidFill>
              <w14:schemeClr w14:val="tx1"/>
            </w14:solidFill>
          </w14:textFill>
        </w:rPr>
        <w:t>（封面）</w:t>
      </w:r>
    </w:p>
    <w:p w14:paraId="7C9ED23D">
      <w:pPr>
        <w:spacing w:before="240" w:beforeLines="100" w:line="360" w:lineRule="exact"/>
        <w:jc w:val="center"/>
        <w:rPr>
          <w:rFonts w:hint="eastAsia" w:ascii="宋体" w:hAnsi="宋体" w:eastAsia="宋体" w:cs="宋体"/>
          <w:color w:val="000000" w:themeColor="text1"/>
          <w:w w:val="80"/>
          <w:kern w:val="44"/>
          <w:sz w:val="36"/>
          <w:szCs w:val="36"/>
          <w:highlight w:val="none"/>
          <w14:textFill>
            <w14:solidFill>
              <w14:schemeClr w14:val="tx1"/>
            </w14:solidFill>
          </w14:textFill>
        </w:rPr>
      </w:pPr>
    </w:p>
    <w:p w14:paraId="73F4763A">
      <w:pPr>
        <w:spacing w:before="240" w:beforeLines="100" w:line="360" w:lineRule="exact"/>
        <w:jc w:val="center"/>
        <w:rPr>
          <w:rFonts w:hint="eastAsia" w:ascii="宋体" w:hAnsi="宋体" w:eastAsia="宋体" w:cs="宋体"/>
          <w:color w:val="000000" w:themeColor="text1"/>
          <w:w w:val="80"/>
          <w:kern w:val="44"/>
          <w:sz w:val="36"/>
          <w:szCs w:val="36"/>
          <w:highlight w:val="none"/>
          <w14:textFill>
            <w14:solidFill>
              <w14:schemeClr w14:val="tx1"/>
            </w14:solidFill>
          </w14:textFill>
        </w:rPr>
      </w:pPr>
    </w:p>
    <w:p w14:paraId="3B38F793">
      <w:pPr>
        <w:spacing w:line="360" w:lineRule="auto"/>
        <w:jc w:val="center"/>
        <w:rPr>
          <w:rFonts w:hint="eastAsia" w:ascii="宋体" w:hAnsi="宋体" w:cs="宋体"/>
          <w:b/>
          <w:bCs/>
          <w:color w:val="000000" w:themeColor="text1"/>
          <w:kern w:val="2"/>
          <w:sz w:val="32"/>
          <w:szCs w:val="32"/>
          <w:highlight w:val="none"/>
          <w:lang w:eastAsia="zh-CN"/>
          <w14:textFill>
            <w14:solidFill>
              <w14:schemeClr w14:val="tx1"/>
            </w14:solidFill>
          </w14:textFill>
        </w:rPr>
      </w:pPr>
      <w:r>
        <w:rPr>
          <w:rFonts w:hint="eastAsia" w:ascii="宋体" w:hAnsi="宋体" w:cs="宋体"/>
          <w:b/>
          <w:bCs/>
          <w:color w:val="000000" w:themeColor="text1"/>
          <w:kern w:val="2"/>
          <w:sz w:val="32"/>
          <w:szCs w:val="32"/>
          <w:highlight w:val="none"/>
          <w:lang w:eastAsia="zh-CN"/>
          <w14:textFill>
            <w14:solidFill>
              <w14:schemeClr w14:val="tx1"/>
            </w14:solidFill>
          </w14:textFill>
        </w:rPr>
        <w:t>南通职业大学微软正版化年服务项目</w:t>
      </w:r>
    </w:p>
    <w:p w14:paraId="4740FE50">
      <w:pPr>
        <w:spacing w:line="360" w:lineRule="auto"/>
        <w:jc w:val="center"/>
        <w:rPr>
          <w:rFonts w:hint="eastAsia" w:ascii="宋体" w:hAnsi="宋体" w:cs="宋体"/>
          <w:b/>
          <w:bCs/>
          <w:color w:val="000000" w:themeColor="text1"/>
          <w:kern w:val="2"/>
          <w:sz w:val="32"/>
          <w:szCs w:val="32"/>
          <w:highlight w:val="none"/>
          <w:lang w:eastAsia="zh-CN"/>
          <w14:textFill>
            <w14:solidFill>
              <w14:schemeClr w14:val="tx1"/>
            </w14:solidFill>
          </w14:textFill>
        </w:rPr>
      </w:pPr>
      <w:r>
        <w:rPr>
          <w:rFonts w:hint="eastAsia" w:ascii="宋体" w:hAnsi="宋体" w:cs="宋体"/>
          <w:b/>
          <w:bCs/>
          <w:color w:val="000000" w:themeColor="text1"/>
          <w:kern w:val="2"/>
          <w:sz w:val="32"/>
          <w:szCs w:val="32"/>
          <w:highlight w:val="none"/>
          <w:lang w:eastAsia="zh-CN"/>
          <w14:textFill>
            <w14:solidFill>
              <w14:schemeClr w14:val="tx1"/>
            </w14:solidFill>
          </w14:textFill>
        </w:rPr>
        <w:t>（</w:t>
      </w:r>
      <w:r>
        <w:rPr>
          <w:rFonts w:hint="eastAsia" w:ascii="宋体" w:hAnsi="宋体" w:cs="宋体"/>
          <w:b/>
          <w:bCs/>
          <w:color w:val="000000" w:themeColor="text1"/>
          <w:kern w:val="2"/>
          <w:sz w:val="32"/>
          <w:szCs w:val="32"/>
          <w:highlight w:val="none"/>
          <w:lang w:val="en-US" w:eastAsia="zh-CN"/>
          <w14:textFill>
            <w14:solidFill>
              <w14:schemeClr w14:val="tx1"/>
            </w14:solidFill>
          </w14:textFill>
        </w:rPr>
        <w:t>二次</w:t>
      </w:r>
      <w:r>
        <w:rPr>
          <w:rFonts w:hint="eastAsia" w:ascii="宋体" w:hAnsi="宋体" w:cs="宋体"/>
          <w:b/>
          <w:bCs/>
          <w:color w:val="000000" w:themeColor="text1"/>
          <w:kern w:val="2"/>
          <w:sz w:val="32"/>
          <w:szCs w:val="32"/>
          <w:highlight w:val="none"/>
          <w:lang w:eastAsia="zh-CN"/>
          <w14:textFill>
            <w14:solidFill>
              <w14:schemeClr w14:val="tx1"/>
            </w14:solidFill>
          </w14:textFill>
        </w:rPr>
        <w:t>）</w:t>
      </w:r>
    </w:p>
    <w:p w14:paraId="3DD189EA">
      <w:pPr>
        <w:spacing w:line="360" w:lineRule="auto"/>
        <w:jc w:val="center"/>
        <w:rPr>
          <w:rFonts w:hint="eastAsia" w:ascii="宋体" w:hAnsi="宋体" w:eastAsia="宋体" w:cs="宋体"/>
          <w:b/>
          <w:bCs/>
          <w:color w:val="000000" w:themeColor="text1"/>
          <w:kern w:val="2"/>
          <w:sz w:val="32"/>
          <w:szCs w:val="32"/>
          <w:highlight w:val="none"/>
          <w14:textFill>
            <w14:solidFill>
              <w14:schemeClr w14:val="tx1"/>
            </w14:solidFill>
          </w14:textFill>
        </w:rPr>
      </w:pPr>
    </w:p>
    <w:p w14:paraId="137E83BE">
      <w:pPr>
        <w:spacing w:line="360" w:lineRule="auto"/>
        <w:jc w:val="center"/>
        <w:rPr>
          <w:rFonts w:hint="eastAsia" w:ascii="宋体" w:hAnsi="宋体" w:eastAsia="宋体" w:cs="宋体"/>
          <w:b/>
          <w:bCs/>
          <w:color w:val="000000" w:themeColor="text1"/>
          <w:kern w:val="2"/>
          <w:sz w:val="32"/>
          <w:szCs w:val="32"/>
          <w:highlight w:val="none"/>
          <w:lang w:eastAsia="zh-CN"/>
          <w14:textFill>
            <w14:solidFill>
              <w14:schemeClr w14:val="tx1"/>
            </w14:solidFill>
          </w14:textFill>
        </w:rPr>
      </w:pPr>
      <w:r>
        <w:rPr>
          <w:rFonts w:hint="eastAsia" w:ascii="宋体" w:hAnsi="宋体" w:eastAsia="宋体" w:cs="宋体"/>
          <w:b/>
          <w:bCs/>
          <w:color w:val="000000" w:themeColor="text1"/>
          <w:kern w:val="2"/>
          <w:sz w:val="32"/>
          <w:szCs w:val="32"/>
          <w:highlight w:val="none"/>
          <w14:textFill>
            <w14:solidFill>
              <w14:schemeClr w14:val="tx1"/>
            </w14:solidFill>
          </w14:textFill>
        </w:rPr>
        <w:t>项目编号：</w:t>
      </w:r>
      <w:r>
        <w:rPr>
          <w:rFonts w:hint="eastAsia" w:ascii="宋体" w:hAnsi="宋体" w:cs="宋体"/>
          <w:b/>
          <w:bCs/>
          <w:color w:val="000000" w:themeColor="text1"/>
          <w:kern w:val="2"/>
          <w:sz w:val="32"/>
          <w:szCs w:val="32"/>
          <w:highlight w:val="none"/>
          <w:lang w:eastAsia="zh-CN"/>
          <w14:textFill>
            <w14:solidFill>
              <w14:schemeClr w14:val="tx1"/>
            </w14:solidFill>
          </w14:textFill>
        </w:rPr>
        <w:t>FW20260006</w:t>
      </w:r>
    </w:p>
    <w:p w14:paraId="7790D27B">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p>
    <w:p w14:paraId="09E7BD4F">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p>
    <w:p w14:paraId="1A5646A9">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r>
        <w:rPr>
          <w:rFonts w:hint="eastAsia" w:ascii="宋体" w:hAnsi="宋体" w:eastAsia="宋体" w:cs="宋体"/>
          <w:b/>
          <w:bCs/>
          <w:color w:val="000000" w:themeColor="text1"/>
          <w:kern w:val="2"/>
          <w:sz w:val="36"/>
          <w:szCs w:val="36"/>
          <w:highlight w:val="none"/>
          <w:lang w:val="en-US" w:eastAsia="zh-CN"/>
          <w14:textFill>
            <w14:solidFill>
              <w14:schemeClr w14:val="tx1"/>
            </w14:solidFill>
          </w14:textFill>
        </w:rPr>
        <w:t>投标</w:t>
      </w:r>
      <w:r>
        <w:rPr>
          <w:rFonts w:hint="eastAsia" w:ascii="宋体" w:hAnsi="宋体" w:eastAsia="宋体" w:cs="宋体"/>
          <w:b/>
          <w:bCs/>
          <w:color w:val="000000" w:themeColor="text1"/>
          <w:kern w:val="2"/>
          <w:sz w:val="36"/>
          <w:szCs w:val="36"/>
          <w:highlight w:val="none"/>
          <w14:textFill>
            <w14:solidFill>
              <w14:schemeClr w14:val="tx1"/>
            </w14:solidFill>
          </w14:textFill>
        </w:rPr>
        <w:t>文件</w:t>
      </w:r>
    </w:p>
    <w:p w14:paraId="7AE17564">
      <w:pPr>
        <w:spacing w:line="520" w:lineRule="exact"/>
        <w:jc w:val="center"/>
        <w:rPr>
          <w:rFonts w:hint="eastAsia" w:ascii="宋体" w:hAnsi="宋体" w:eastAsia="宋体" w:cs="宋体"/>
          <w:color w:val="000000" w:themeColor="text1"/>
          <w:kern w:val="2"/>
          <w:sz w:val="36"/>
          <w:szCs w:val="36"/>
          <w:highlight w:val="none"/>
          <w14:textFill>
            <w14:solidFill>
              <w14:schemeClr w14:val="tx1"/>
            </w14:solidFill>
          </w14:textFill>
        </w:rPr>
      </w:pPr>
    </w:p>
    <w:p w14:paraId="0FE2F6AD">
      <w:pPr>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对应</w:t>
      </w: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招标</w:t>
      </w:r>
      <w:r>
        <w:rPr>
          <w:rFonts w:hint="eastAsia" w:ascii="宋体" w:hAnsi="宋体" w:eastAsia="宋体" w:cs="宋体"/>
          <w:color w:val="000000" w:themeColor="text1"/>
          <w:kern w:val="2"/>
          <w:sz w:val="28"/>
          <w:szCs w:val="28"/>
          <w:highlight w:val="none"/>
          <w14:textFill>
            <w14:solidFill>
              <w14:schemeClr w14:val="tx1"/>
            </w14:solidFill>
          </w14:textFill>
        </w:rPr>
        <w:t>文件，相应填写：</w:t>
      </w:r>
    </w:p>
    <w:p w14:paraId="36617FC7">
      <w:pPr>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资格审查文件</w:t>
      </w:r>
    </w:p>
    <w:p w14:paraId="3876BF3B">
      <w:pPr>
        <w:spacing w:line="360" w:lineRule="auto"/>
        <w:jc w:val="cente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价格标</w:t>
      </w:r>
    </w:p>
    <w:p w14:paraId="66CAFB28">
      <w:pPr>
        <w:spacing w:line="360" w:lineRule="auto"/>
        <w:jc w:val="center"/>
        <w:rPr>
          <w:rFonts w:hint="default" w:ascii="宋体" w:hAnsi="宋体" w:eastAsia="宋体" w:cs="宋体"/>
          <w:color w:val="000000" w:themeColor="text1"/>
          <w:kern w:val="2"/>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电子投标文件</w:t>
      </w:r>
    </w:p>
    <w:p w14:paraId="2CEC5B84">
      <w:pPr>
        <w:spacing w:line="360" w:lineRule="exact"/>
        <w:jc w:val="cente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pPr>
    </w:p>
    <w:p w14:paraId="3E931001">
      <w:pPr>
        <w:spacing w:line="360" w:lineRule="exact"/>
        <w:jc w:val="center"/>
        <w:rPr>
          <w:rFonts w:hint="eastAsia" w:ascii="宋体" w:hAnsi="宋体" w:eastAsia="宋体" w:cs="宋体"/>
          <w:color w:val="000000" w:themeColor="text1"/>
          <w:kern w:val="2"/>
          <w:sz w:val="28"/>
          <w:szCs w:val="28"/>
          <w:highlight w:val="none"/>
          <w14:textFill>
            <w14:solidFill>
              <w14:schemeClr w14:val="tx1"/>
            </w14:solidFill>
          </w14:textFill>
        </w:rPr>
      </w:pPr>
    </w:p>
    <w:p w14:paraId="2AD9BA7A">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7DD39210">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38977569">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1FAE842C">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05F086AB">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776AFC5A">
      <w:pPr>
        <w:adjustRightInd w:val="0"/>
        <w:snapToGrid w:val="0"/>
        <w:spacing w:line="480" w:lineRule="auto"/>
        <w:jc w:val="center"/>
        <w:rPr>
          <w:rFonts w:hint="eastAsia" w:ascii="宋体" w:hAnsi="宋体" w:eastAsia="宋体" w:cs="宋体"/>
          <w:color w:val="000000" w:themeColor="text1"/>
          <w:kern w:val="2"/>
          <w:sz w:val="30"/>
          <w:szCs w:val="30"/>
          <w:highlight w:val="none"/>
          <w14:textFill>
            <w14:solidFill>
              <w14:schemeClr w14:val="tx1"/>
            </w14:solidFill>
          </w14:textFill>
        </w:rPr>
      </w:pPr>
      <w:r>
        <w:rPr>
          <w:rFonts w:hint="eastAsia" w:ascii="宋体" w:hAnsi="宋体" w:eastAsia="宋体" w:cs="宋体"/>
          <w:color w:val="000000" w:themeColor="text1"/>
          <w:kern w:val="2"/>
          <w:sz w:val="30"/>
          <w:szCs w:val="30"/>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30"/>
          <w:szCs w:val="30"/>
          <w:highlight w:val="none"/>
          <w14:textFill>
            <w14:solidFill>
              <w14:schemeClr w14:val="tx1"/>
            </w14:solidFill>
          </w14:textFill>
        </w:rPr>
        <w:t>：</w:t>
      </w:r>
      <w:r>
        <w:rPr>
          <w:rFonts w:hint="eastAsia" w:ascii="宋体" w:hAnsi="宋体" w:eastAsia="宋体" w:cs="宋体"/>
          <w:color w:val="000000" w:themeColor="text1"/>
          <w:kern w:val="2"/>
          <w:sz w:val="30"/>
          <w:szCs w:val="30"/>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30"/>
          <w:szCs w:val="30"/>
          <w:highlight w:val="none"/>
          <w14:textFill>
            <w14:solidFill>
              <w14:schemeClr w14:val="tx1"/>
            </w14:solidFill>
          </w14:textFill>
        </w:rPr>
        <w:t>全称</w:t>
      </w:r>
    </w:p>
    <w:p w14:paraId="5E5FFC4C">
      <w:pPr>
        <w:snapToGrid w:val="0"/>
        <w:spacing w:line="480" w:lineRule="auto"/>
        <w:jc w:val="center"/>
        <w:rPr>
          <w:rFonts w:hint="eastAsia" w:ascii="宋体" w:hAnsi="宋体" w:eastAsia="宋体" w:cs="宋体"/>
          <w:color w:val="000000" w:themeColor="text1"/>
          <w:kern w:val="2"/>
          <w:sz w:val="36"/>
          <w:szCs w:val="36"/>
          <w:highlight w:val="none"/>
          <w14:textFill>
            <w14:solidFill>
              <w14:schemeClr w14:val="tx1"/>
            </w14:solidFill>
          </w14:textFill>
        </w:rPr>
      </w:pPr>
      <w:r>
        <w:rPr>
          <w:rFonts w:hint="eastAsia" w:ascii="宋体" w:hAnsi="宋体" w:eastAsia="宋体" w:cs="宋体"/>
          <w:color w:val="000000" w:themeColor="text1"/>
          <w:kern w:val="2"/>
          <w:sz w:val="30"/>
          <w:szCs w:val="30"/>
          <w:highlight w:val="none"/>
          <w14:textFill>
            <w14:solidFill>
              <w14:schemeClr w14:val="tx1"/>
            </w14:solidFill>
          </w14:textFill>
        </w:rPr>
        <w:t>二〇二六年 月 日</w:t>
      </w:r>
    </w:p>
    <w:p w14:paraId="70E9DEA8">
      <w:pPr>
        <w:widowControl/>
        <w:snapToGrid w:val="0"/>
        <w:spacing w:line="360" w:lineRule="auto"/>
        <w:jc w:val="lef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br w:type="page"/>
      </w: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1</w:t>
      </w:r>
      <w:r>
        <w:rPr>
          <w:rFonts w:hint="eastAsia" w:ascii="宋体" w:hAnsi="宋体" w:eastAsia="宋体" w:cs="宋体"/>
          <w:b w:val="0"/>
          <w:bCs/>
          <w:color w:val="000000"/>
          <w:sz w:val="24"/>
          <w:highlight w:val="none"/>
        </w:rPr>
        <w:t>：</w:t>
      </w:r>
    </w:p>
    <w:p w14:paraId="704662A3">
      <w:pPr>
        <w:jc w:val="center"/>
        <w:rPr>
          <w:rFonts w:hint="eastAsia" w:ascii="宋体" w:hAnsi="宋体" w:eastAsia="宋体" w:cs="宋体"/>
          <w:b/>
          <w:color w:val="000000" w:themeColor="text1"/>
          <w:kern w:val="2"/>
          <w:sz w:val="30"/>
          <w:szCs w:val="30"/>
          <w:highlight w:val="none"/>
          <w14:textFill>
            <w14:solidFill>
              <w14:schemeClr w14:val="tx1"/>
            </w14:solidFill>
          </w14:textFill>
        </w:rPr>
      </w:pPr>
    </w:p>
    <w:p w14:paraId="235EEB05">
      <w:pPr>
        <w:jc w:val="center"/>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sz w:val="30"/>
          <w:szCs w:val="30"/>
          <w:highlight w:val="none"/>
          <w:lang w:eastAsia="zh-CN"/>
        </w:rPr>
        <w:t>投标人</w:t>
      </w:r>
      <w:r>
        <w:rPr>
          <w:rFonts w:hint="eastAsia" w:ascii="宋体" w:hAnsi="宋体" w:eastAsia="宋体" w:cs="宋体"/>
          <w:b/>
          <w:sz w:val="30"/>
          <w:szCs w:val="30"/>
          <w:highlight w:val="none"/>
        </w:rPr>
        <w:t>符合条件的声明函</w:t>
      </w:r>
    </w:p>
    <w:p w14:paraId="0B6AD884">
      <w:pPr>
        <w:spacing w:line="460" w:lineRule="exact"/>
        <w:rPr>
          <w:rFonts w:hint="eastAsia" w:ascii="宋体" w:hAnsi="宋体" w:eastAsia="宋体" w:cs="宋体"/>
          <w:b/>
          <w:bCs/>
          <w:color w:val="000000" w:themeColor="text1"/>
          <w:kern w:val="2"/>
          <w:sz w:val="44"/>
          <w:szCs w:val="44"/>
          <w:highlight w:val="none"/>
          <w14:textFill>
            <w14:solidFill>
              <w14:schemeClr w14:val="tx1"/>
            </w14:solidFill>
          </w14:textFill>
        </w:rPr>
      </w:pPr>
    </w:p>
    <w:p w14:paraId="1D00EE30">
      <w:pPr>
        <w:spacing w:line="520" w:lineRule="exact"/>
        <w:ind w:firstLine="480" w:firstLineChars="200"/>
        <w:rPr>
          <w:rFonts w:hint="eastAsia"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14:textFill>
            <w14:solidFill>
              <w14:schemeClr w14:val="tx1"/>
            </w14:solidFill>
          </w14:textFill>
        </w:rPr>
        <w:t>我单位参加</w:t>
      </w:r>
      <w:r>
        <w:rPr>
          <w:rFonts w:hint="eastAsia" w:ascii="宋体" w:hAnsi="宋体" w:eastAsia="宋体" w:cs="宋体"/>
          <w:bCs/>
          <w:color w:val="000000" w:themeColor="text1"/>
          <w:kern w:val="2"/>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（项目名称）</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【项目编号：</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w:t>
      </w:r>
      <w:r>
        <w:rPr>
          <w:rFonts w:hint="eastAsia" w:ascii="宋体" w:hAnsi="宋体" w:eastAsia="宋体" w:cs="宋体"/>
          <w:bCs/>
          <w:color w:val="000000" w:themeColor="text1"/>
          <w:kern w:val="2"/>
          <w:sz w:val="24"/>
          <w:szCs w:val="21"/>
          <w:highlight w:val="none"/>
          <w14:textFill>
            <w14:solidFill>
              <w14:schemeClr w14:val="tx1"/>
            </w14:solidFill>
          </w14:textFill>
        </w:rPr>
        <w:t>的</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投标</w:t>
      </w:r>
      <w:r>
        <w:rPr>
          <w:rFonts w:hint="eastAsia" w:ascii="宋体" w:hAnsi="宋体" w:eastAsia="宋体" w:cs="宋体"/>
          <w:bCs/>
          <w:color w:val="000000" w:themeColor="text1"/>
          <w:kern w:val="2"/>
          <w:sz w:val="24"/>
          <w:szCs w:val="21"/>
          <w:highlight w:val="none"/>
          <w14:textFill>
            <w14:solidFill>
              <w14:schemeClr w14:val="tx1"/>
            </w14:solidFill>
          </w14:textFill>
        </w:rPr>
        <w:t>活动。现做出如下声明：</w:t>
      </w:r>
    </w:p>
    <w:p w14:paraId="47BE5DAF">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1.我单位具有独立承担民事责任的能力；</w:t>
      </w:r>
    </w:p>
    <w:p w14:paraId="6D1CEFE4">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2.我单位具有良好的商业信誉和健全的财务会计制度；</w:t>
      </w:r>
    </w:p>
    <w:p w14:paraId="0A2BFE8F">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3.我单位具有履行合同所必需的设备和专业技术能力；</w:t>
      </w:r>
    </w:p>
    <w:p w14:paraId="54D169D2">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4.我单位有依法缴纳税收和社会保障资金的良好记录；</w:t>
      </w:r>
    </w:p>
    <w:p w14:paraId="1BBA76F6">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5.我单位参加本次采购活动前三年内，在经营活动中没有重大违法记录；</w:t>
      </w:r>
    </w:p>
    <w:p w14:paraId="5B726F38">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6.我单位满足法律、行政法规规定的其他条件。</w:t>
      </w:r>
    </w:p>
    <w:p w14:paraId="502190FF">
      <w:pPr>
        <w:spacing w:line="50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p>
    <w:p w14:paraId="32C45A1C">
      <w:pPr>
        <w:spacing w:line="500" w:lineRule="exact"/>
        <w:rPr>
          <w:rFonts w:hint="eastAsia" w:ascii="宋体" w:hAnsi="宋体" w:eastAsia="宋体" w:cs="宋体"/>
          <w:color w:val="000000" w:themeColor="text1"/>
          <w:kern w:val="2"/>
          <w:sz w:val="24"/>
          <w:szCs w:val="24"/>
          <w:highlight w:val="none"/>
          <w14:textFill>
            <w14:solidFill>
              <w14:schemeClr w14:val="tx1"/>
            </w14:solidFill>
          </w14:textFill>
        </w:rPr>
      </w:pPr>
    </w:p>
    <w:p w14:paraId="31C1A4FC">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6CE335F4">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6399CCBF">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1E50A603">
      <w:pPr>
        <w:spacing w:line="460" w:lineRule="exact"/>
        <w:jc w:val="center"/>
        <w:rPr>
          <w:rFonts w:hint="eastAsia" w:ascii="宋体" w:hAnsi="宋体" w:eastAsia="宋体" w:cs="宋体"/>
          <w:bCs/>
          <w:color w:val="000000" w:themeColor="text1"/>
          <w:kern w:val="2"/>
          <w:sz w:val="24"/>
          <w:szCs w:val="21"/>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 xml:space="preserve">                              声明人名称：</w:t>
      </w:r>
      <w:r>
        <w:rPr>
          <w:rFonts w:hint="eastAsia" w:ascii="宋体" w:hAnsi="宋体" w:eastAsia="宋体" w:cs="宋体"/>
          <w:bCs/>
          <w:color w:val="000000" w:themeColor="text1"/>
          <w:kern w:val="2"/>
          <w:sz w:val="24"/>
          <w:szCs w:val="21"/>
          <w:highlight w:val="none"/>
          <w:u w:val="single"/>
          <w14:textFill>
            <w14:solidFill>
              <w14:schemeClr w14:val="tx1"/>
            </w14:solidFill>
          </w14:textFill>
        </w:rPr>
        <w:t>__________________</w:t>
      </w:r>
      <w:r>
        <w:rPr>
          <w:rFonts w:hint="eastAsia" w:ascii="宋体" w:hAnsi="宋体" w:eastAsia="宋体" w:cs="宋体"/>
          <w:bCs/>
          <w:color w:val="000000" w:themeColor="text1"/>
          <w:kern w:val="2"/>
          <w:sz w:val="24"/>
          <w:szCs w:val="21"/>
          <w:highlight w:val="none"/>
          <w14:textFill>
            <w14:solidFill>
              <w14:schemeClr w14:val="tx1"/>
            </w14:solidFill>
          </w14:textFill>
        </w:rPr>
        <w:t>（公章）</w:t>
      </w:r>
    </w:p>
    <w:p w14:paraId="16FD86C7">
      <w:pPr>
        <w:spacing w:line="460" w:lineRule="exact"/>
        <w:jc w:val="right"/>
        <w:rPr>
          <w:rFonts w:hint="eastAsia" w:ascii="宋体" w:hAnsi="宋体" w:eastAsia="宋体" w:cs="宋体"/>
          <w:bCs/>
          <w:color w:val="000000" w:themeColor="text1"/>
          <w:kern w:val="2"/>
          <w:sz w:val="24"/>
          <w:szCs w:val="21"/>
          <w:highlight w:val="none"/>
          <w14:textFill>
            <w14:solidFill>
              <w14:schemeClr w14:val="tx1"/>
            </w14:solidFill>
          </w14:textFill>
        </w:rPr>
      </w:pPr>
    </w:p>
    <w:p w14:paraId="172830ED">
      <w:pPr>
        <w:spacing w:line="460" w:lineRule="exact"/>
        <w:jc w:val="right"/>
        <w:rPr>
          <w:rFonts w:hint="eastAsia" w:ascii="宋体" w:hAnsi="宋体" w:eastAsia="宋体" w:cs="宋体"/>
          <w:bCs/>
          <w:color w:val="000000" w:themeColor="text1"/>
          <w:kern w:val="2"/>
          <w:sz w:val="24"/>
          <w:szCs w:val="21"/>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 xml:space="preserve">                                 日期：年</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14:textFill>
            <w14:solidFill>
              <w14:schemeClr w14:val="tx1"/>
            </w14:solidFill>
          </w14:textFill>
        </w:rPr>
        <w:t>月</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14:textFill>
            <w14:solidFill>
              <w14:schemeClr w14:val="tx1"/>
            </w14:solidFill>
          </w14:textFill>
        </w:rPr>
        <w:t>日</w:t>
      </w:r>
    </w:p>
    <w:p w14:paraId="2DA5FEC6">
      <w:pPr>
        <w:snapToGrid w:val="0"/>
        <w:spacing w:line="360" w:lineRule="auto"/>
        <w:jc w:val="righ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r>
    </w:p>
    <w:p w14:paraId="17B111DF">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2</w:t>
      </w:r>
      <w:r>
        <w:rPr>
          <w:rFonts w:hint="eastAsia" w:ascii="宋体" w:hAnsi="宋体" w:eastAsia="宋体" w:cs="宋体"/>
          <w:b w:val="0"/>
          <w:bCs/>
          <w:color w:val="000000"/>
          <w:sz w:val="24"/>
          <w:highlight w:val="none"/>
        </w:rPr>
        <w:t>：</w:t>
      </w:r>
    </w:p>
    <w:p w14:paraId="379709D5">
      <w:pPr>
        <w:snapToGrid w:val="0"/>
        <w:spacing w:line="360" w:lineRule="auto"/>
        <w:jc w:val="center"/>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14:textFill>
            <w14:solidFill>
              <w14:schemeClr w14:val="tx1"/>
            </w14:solidFill>
          </w14:textFill>
        </w:rPr>
        <w:t>法定代表人身份证明</w:t>
      </w:r>
    </w:p>
    <w:p w14:paraId="3860F0D1">
      <w:pPr>
        <w:spacing w:line="480" w:lineRule="exact"/>
        <w:rPr>
          <w:rFonts w:hint="eastAsia" w:ascii="宋体" w:hAnsi="宋体" w:eastAsia="宋体" w:cs="宋体"/>
          <w:color w:val="000000" w:themeColor="text1"/>
          <w:kern w:val="2"/>
          <w:sz w:val="24"/>
          <w:szCs w:val="24"/>
          <w:highlight w:val="none"/>
          <w14:textFill>
            <w14:solidFill>
              <w14:schemeClr w14:val="tx1"/>
            </w14:solidFill>
          </w14:textFill>
        </w:rPr>
      </w:pPr>
    </w:p>
    <w:p w14:paraId="0BEF59A4">
      <w:pPr>
        <w:spacing w:line="48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先生/女士： 现任我单位</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职务，为法定代表人，特此证明。</w:t>
      </w:r>
    </w:p>
    <w:p w14:paraId="784EB17B">
      <w:pPr>
        <w:spacing w:line="480" w:lineRule="exact"/>
        <w:ind w:firstLine="480"/>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rPr>
        <w:t>身份证号码：</w:t>
      </w:r>
      <w:r>
        <w:rPr>
          <w:rFonts w:hint="eastAsia" w:ascii="宋体" w:hAnsi="宋体" w:eastAsia="宋体" w:cs="宋体"/>
          <w:kern w:val="2"/>
          <w:sz w:val="24"/>
          <w:szCs w:val="24"/>
          <w:highlight w:val="none"/>
          <w:u w:val="single"/>
        </w:rPr>
        <w:t xml:space="preserve">                                    </w:t>
      </w:r>
    </w:p>
    <w:p w14:paraId="28D9D094">
      <w:pPr>
        <w:spacing w:line="480" w:lineRule="exact"/>
        <w:ind w:firstLine="480"/>
        <w:rPr>
          <w:rFonts w:hint="eastAsia" w:ascii="宋体" w:hAnsi="宋体" w:eastAsia="宋体" w:cs="宋体"/>
          <w:color w:val="000000" w:themeColor="text1"/>
          <w:kern w:val="2"/>
          <w:sz w:val="24"/>
          <w:szCs w:val="24"/>
          <w:highlight w:val="none"/>
          <w14:textFill>
            <w14:solidFill>
              <w14:schemeClr w14:val="tx1"/>
            </w14:solidFill>
          </w14:textFill>
        </w:rPr>
      </w:pPr>
    </w:p>
    <w:p w14:paraId="0EB2BC26">
      <w:pPr>
        <w:snapToGrid w:val="0"/>
        <w:spacing w:line="420" w:lineRule="exact"/>
        <w:ind w:right="960" w:firstLine="404" w:firstLineChars="202"/>
        <w:jc w:val="center"/>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79E8A54A">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tbl>
      <w:tblPr>
        <w:tblStyle w:val="6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5417C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6D19FD85">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191FB80D">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70E49161">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r>
              <w:rPr>
                <w:rFonts w:hint="eastAsia" w:ascii="宋体" w:hAnsi="宋体" w:eastAsia="宋体" w:cs="宋体"/>
                <w:b/>
                <w:bCs/>
                <w:color w:val="000000" w:themeColor="text1"/>
                <w:kern w:val="2"/>
                <w:highlight w:val="none"/>
                <w14:textFill>
                  <w14:solidFill>
                    <w14:schemeClr w14:val="tx1"/>
                  </w14:solidFill>
                </w14:textFill>
              </w:rPr>
              <w:t>法定代表人身份证</w:t>
            </w:r>
            <w:r>
              <w:rPr>
                <w:rFonts w:hint="eastAsia" w:ascii="宋体" w:hAnsi="宋体" w:eastAsia="宋体" w:cs="宋体"/>
                <w:b/>
                <w:color w:val="000000" w:themeColor="text1"/>
                <w:kern w:val="2"/>
                <w:highlight w:val="none"/>
                <w14:textFill>
                  <w14:solidFill>
                    <w14:schemeClr w14:val="tx1"/>
                  </w14:solidFill>
                </w14:textFill>
              </w:rPr>
              <w:t>（正、反面）</w:t>
            </w:r>
            <w:r>
              <w:rPr>
                <w:rFonts w:hint="eastAsia" w:ascii="宋体" w:hAnsi="宋体" w:eastAsia="宋体" w:cs="宋体"/>
                <w:b/>
                <w:bCs/>
                <w:color w:val="000000" w:themeColor="text1"/>
                <w:kern w:val="2"/>
                <w:highlight w:val="none"/>
                <w14:textFill>
                  <w14:solidFill>
                    <w14:schemeClr w14:val="tx1"/>
                  </w14:solidFill>
                </w14:textFill>
              </w:rPr>
              <w:t>复印件或扫描件</w:t>
            </w:r>
          </w:p>
          <w:p w14:paraId="0BAA1B18">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17DE2E14">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419A7E3F">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5EEA0D94">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tc>
      </w:tr>
    </w:tbl>
    <w:p w14:paraId="2F2DA182">
      <w:pPr>
        <w:snapToGrid w:val="0"/>
        <w:spacing w:line="420" w:lineRule="exact"/>
        <w:jc w:val="center"/>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0499B6B9">
      <w:pPr>
        <w:spacing w:line="600" w:lineRule="exact"/>
        <w:rPr>
          <w:rFonts w:hint="eastAsia" w:ascii="宋体" w:hAnsi="宋体" w:eastAsia="宋体" w:cs="宋体"/>
          <w:b/>
          <w:color w:val="000000" w:themeColor="text1"/>
          <w:kern w:val="2"/>
          <w:sz w:val="24"/>
          <w:szCs w:val="24"/>
          <w:highlight w:val="none"/>
          <w14:textFill>
            <w14:solidFill>
              <w14:schemeClr w14:val="tx1"/>
            </w14:solidFill>
          </w14:textFill>
        </w:rPr>
      </w:pPr>
    </w:p>
    <w:p w14:paraId="1803770E">
      <w:pPr>
        <w:spacing w:line="480" w:lineRule="exact"/>
        <w:ind w:firstLine="480" w:firstLineChars="200"/>
        <w:rPr>
          <w:rFonts w:hint="eastAsia" w:ascii="宋体" w:hAnsi="宋体" w:eastAsia="宋体" w:cs="宋体"/>
          <w:color w:val="000000" w:themeColor="text1"/>
          <w:kern w:val="2"/>
          <w:sz w:val="24"/>
          <w:szCs w:val="24"/>
          <w:highlight w:val="none"/>
          <w14:textFill>
            <w14:solidFill>
              <w14:schemeClr w14:val="tx1"/>
            </w14:solidFill>
          </w14:textFill>
        </w:rPr>
      </w:pPr>
    </w:p>
    <w:p w14:paraId="57FB0F21">
      <w:pPr>
        <w:rPr>
          <w:rFonts w:hint="eastAsia" w:ascii="宋体" w:hAnsi="宋体" w:eastAsia="宋体" w:cs="宋体"/>
          <w:color w:val="000000" w:themeColor="text1"/>
          <w:kern w:val="2"/>
          <w:szCs w:val="24"/>
          <w:highlight w:val="none"/>
          <w14:textFill>
            <w14:solidFill>
              <w14:schemeClr w14:val="tx1"/>
            </w14:solidFill>
          </w14:textFill>
        </w:rPr>
      </w:pPr>
    </w:p>
    <w:p w14:paraId="558043EC">
      <w:pPr>
        <w:snapToGrid w:val="0"/>
        <w:spacing w:line="400" w:lineRule="exact"/>
        <w:ind w:firstLine="537" w:firstLineChars="192"/>
        <w:contextualSpacing/>
        <w:jc w:val="right"/>
        <w:rPr>
          <w:rFonts w:hint="eastAsia" w:ascii="宋体" w:hAnsi="宋体" w:eastAsia="宋体" w:cs="宋体"/>
          <w:b/>
          <w:color w:val="000000" w:themeColor="text1"/>
          <w:sz w:val="28"/>
          <w:szCs w:val="28"/>
          <w:highlight w:val="none"/>
          <w14:textFill>
            <w14:solidFill>
              <w14:schemeClr w14:val="tx1"/>
            </w14:solidFill>
          </w14:textFill>
        </w:rPr>
      </w:pPr>
    </w:p>
    <w:p w14:paraId="2F83CBE7">
      <w:pPr>
        <w:snapToGrid w:val="0"/>
        <w:spacing w:line="360" w:lineRule="auto"/>
        <w:ind w:firstLine="484" w:firstLineChars="202"/>
        <w:jc w:val="right"/>
        <w:textAlignment w:val="baseline"/>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74C885E4">
      <w:pPr>
        <w:snapToGrid w:val="0"/>
        <w:spacing w:line="420" w:lineRule="exact"/>
        <w:ind w:right="960"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4BC56387">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6E881ADD">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767B94E8">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7E0C7599">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3F086F62">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r>
        <w:rPr>
          <w:rFonts w:hint="eastAsia" w:ascii="宋体" w:hAnsi="宋体" w:eastAsia="宋体" w:cs="宋体"/>
          <w:b/>
          <w:color w:val="000000" w:themeColor="text1"/>
          <w:sz w:val="28"/>
          <w:szCs w:val="28"/>
          <w:highlight w:val="none"/>
          <w:lang w:val="zh-CN"/>
          <w14:textFill>
            <w14:solidFill>
              <w14:schemeClr w14:val="tx1"/>
            </w14:solidFill>
          </w14:textFill>
        </w:rPr>
        <w:br w:type="page"/>
      </w:r>
    </w:p>
    <w:p w14:paraId="0FBB22D6">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3</w:t>
      </w:r>
      <w:r>
        <w:rPr>
          <w:rFonts w:hint="eastAsia" w:ascii="宋体" w:hAnsi="宋体" w:eastAsia="宋体" w:cs="宋体"/>
          <w:b w:val="0"/>
          <w:bCs/>
          <w:color w:val="000000"/>
          <w:sz w:val="24"/>
          <w:highlight w:val="none"/>
        </w:rPr>
        <w:t>：</w:t>
      </w:r>
    </w:p>
    <w:p w14:paraId="41A5E5BB">
      <w:pPr>
        <w:snapToGrid w:val="0"/>
        <w:spacing w:line="360" w:lineRule="auto"/>
        <w:jc w:val="center"/>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14:textFill>
            <w14:solidFill>
              <w14:schemeClr w14:val="tx1"/>
            </w14:solidFill>
          </w14:textFill>
        </w:rPr>
        <w:t>法定代表人授权委托书</w:t>
      </w:r>
    </w:p>
    <w:p w14:paraId="146B1CB0">
      <w:pPr>
        <w:rPr>
          <w:rFonts w:hint="eastAsia" w:ascii="宋体" w:hAnsi="宋体" w:eastAsia="宋体" w:cs="宋体"/>
          <w:color w:val="000000" w:themeColor="text1"/>
          <w:kern w:val="2"/>
          <w:sz w:val="32"/>
          <w:szCs w:val="32"/>
          <w:highlight w:val="none"/>
          <w14:textFill>
            <w14:solidFill>
              <w14:schemeClr w14:val="tx1"/>
            </w14:solidFill>
          </w14:textFill>
        </w:rPr>
      </w:pPr>
    </w:p>
    <w:p w14:paraId="6C385909">
      <w:pPr>
        <w:snapToGrid w:val="0"/>
        <w:spacing w:line="360" w:lineRule="auto"/>
        <w:rPr>
          <w:rFonts w:hint="eastAsia" w:ascii="宋体" w:hAnsi="宋体" w:eastAsia="宋体" w:cs="宋体"/>
          <w:color w:val="000000" w:themeColor="text1"/>
          <w:kern w:val="2"/>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highlight w:val="none"/>
          <w:u w:val="single"/>
          <w14:textFill>
            <w14:solidFill>
              <w14:schemeClr w14:val="tx1"/>
            </w14:solidFill>
          </w14:textFill>
        </w:rPr>
        <w:t>：</w:t>
      </w:r>
    </w:p>
    <w:p w14:paraId="48BCAAF3">
      <w:pPr>
        <w:snapToGrid w:val="0"/>
        <w:spacing w:line="360" w:lineRule="auto"/>
        <w:ind w:firstLine="484" w:firstLineChars="202"/>
        <w:textAlignment w:val="baseline"/>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本授权委托书声明：我</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（姓名）系</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2"/>
          <w:sz w:val="24"/>
          <w:szCs w:val="24"/>
          <w:highlight w:val="none"/>
          <w14:textFill>
            <w14:solidFill>
              <w14:schemeClr w14:val="tx1"/>
            </w14:solidFill>
          </w14:textFill>
        </w:rPr>
        <w:t>名称）的法定代表人，现授权委托</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w:t>
      </w:r>
      <w:r>
        <w:rPr>
          <w:rFonts w:hint="eastAsia" w:ascii="宋体" w:hAnsi="宋体" w:eastAsia="宋体" w:cs="宋体"/>
          <w:color w:val="000000" w:themeColor="text1"/>
          <w:kern w:val="2"/>
          <w:sz w:val="24"/>
          <w:szCs w:val="24"/>
          <w:highlight w:val="none"/>
          <w14:textFill>
            <w14:solidFill>
              <w14:schemeClr w14:val="tx1"/>
            </w14:solidFill>
          </w14:textFill>
        </w:rPr>
        <w:t>（姓名）为我公司委托代理人，以本公司的名义参加</w:t>
      </w:r>
      <w:r>
        <w:rPr>
          <w:rFonts w:hint="eastAsia" w:ascii="宋体" w:hAnsi="宋体" w:eastAsia="宋体" w:cs="宋体"/>
          <w:bCs/>
          <w:color w:val="000000" w:themeColor="text1"/>
          <w:kern w:val="2"/>
          <w:sz w:val="24"/>
          <w:szCs w:val="21"/>
          <w:highlight w:val="none"/>
          <w:u w:val="single"/>
          <w14:textFill>
            <w14:solidFill>
              <w14:schemeClr w14:val="tx1"/>
            </w14:solidFill>
          </w14:textFill>
        </w:rPr>
        <w:t xml:space="preserve">         （项目名称）     【项目编号：</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的</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kern w:val="2"/>
          <w:sz w:val="24"/>
          <w:szCs w:val="24"/>
          <w:highlight w:val="none"/>
          <w14:textFill>
            <w14:solidFill>
              <w14:schemeClr w14:val="tx1"/>
            </w14:solidFill>
          </w14:textFill>
        </w:rPr>
        <w:t>活动。</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全权处理一切与该项目公开招标有关的事务。其在办理上述事宜过程中所签署的所有文件我公司均予承认。</w:t>
      </w:r>
    </w:p>
    <w:p w14:paraId="08F70FB6">
      <w:pPr>
        <w:snapToGrid w:val="0"/>
        <w:spacing w:line="360" w:lineRule="auto"/>
        <w:ind w:firstLine="484" w:firstLineChars="202"/>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被授权人无转委权。特此委托。</w:t>
      </w:r>
    </w:p>
    <w:p w14:paraId="09226E05">
      <w:pPr>
        <w:snapToGrid w:val="0"/>
        <w:spacing w:line="360" w:lineRule="auto"/>
        <w:textAlignment w:val="baseline"/>
        <w:rPr>
          <w:rFonts w:hint="eastAsia" w:ascii="宋体" w:hAnsi="宋体" w:eastAsia="宋体" w:cs="宋体"/>
          <w:color w:val="000000" w:themeColor="text1"/>
          <w:szCs w:val="24"/>
          <w:highlight w:val="none"/>
          <w14:textFill>
            <w14:solidFill>
              <w14:schemeClr w14:val="tx1"/>
            </w14:solidFill>
          </w14:textFill>
        </w:rPr>
      </w:pPr>
    </w:p>
    <w:p w14:paraId="08E37270">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法定代表人签字：</w:t>
      </w:r>
    </w:p>
    <w:p w14:paraId="18A9E425">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被授权人身份证号：</w:t>
      </w:r>
    </w:p>
    <w:p w14:paraId="48A20E6C">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被授权人签字：</w:t>
      </w:r>
    </w:p>
    <w:p w14:paraId="0C101ACE">
      <w:pPr>
        <w:snapToGrid w:val="0"/>
        <w:spacing w:line="520" w:lineRule="exact"/>
        <w:jc w:val="right"/>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p>
    <w:p w14:paraId="100382B1">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p>
    <w:p w14:paraId="153FC6C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法定代表人（签字或盖章）：</w:t>
      </w:r>
    </w:p>
    <w:p w14:paraId="35ED6606">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6F6FD369">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tbl>
      <w:tblPr>
        <w:tblStyle w:val="62"/>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7B64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300E5E2E">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323FC814">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r>
              <w:rPr>
                <w:rFonts w:hint="eastAsia" w:ascii="宋体" w:hAnsi="宋体" w:eastAsia="宋体" w:cs="宋体"/>
                <w:b/>
                <w:bCs/>
                <w:color w:val="000000" w:themeColor="text1"/>
                <w:kern w:val="2"/>
                <w:highlight w:val="none"/>
                <w14:textFill>
                  <w14:solidFill>
                    <w14:schemeClr w14:val="tx1"/>
                  </w14:solidFill>
                </w14:textFill>
              </w:rPr>
              <w:t>被授权人身份证</w:t>
            </w:r>
            <w:r>
              <w:rPr>
                <w:rFonts w:hint="eastAsia" w:ascii="宋体" w:hAnsi="宋体" w:eastAsia="宋体" w:cs="宋体"/>
                <w:b/>
                <w:color w:val="000000" w:themeColor="text1"/>
                <w:kern w:val="2"/>
                <w:highlight w:val="none"/>
                <w14:textFill>
                  <w14:solidFill>
                    <w14:schemeClr w14:val="tx1"/>
                  </w14:solidFill>
                </w14:textFill>
              </w:rPr>
              <w:t>（正、反面）</w:t>
            </w:r>
            <w:r>
              <w:rPr>
                <w:rFonts w:hint="eastAsia" w:ascii="宋体" w:hAnsi="宋体" w:eastAsia="宋体" w:cs="宋体"/>
                <w:b/>
                <w:bCs/>
                <w:color w:val="000000" w:themeColor="text1"/>
                <w:kern w:val="2"/>
                <w:highlight w:val="none"/>
                <w14:textFill>
                  <w14:solidFill>
                    <w14:schemeClr w14:val="tx1"/>
                  </w14:solidFill>
                </w14:textFill>
              </w:rPr>
              <w:t>复印件或扫描件</w:t>
            </w:r>
          </w:p>
          <w:p w14:paraId="53EB780A">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0B68EA22">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52EACD4D">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14D2F099">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tc>
      </w:tr>
    </w:tbl>
    <w:p w14:paraId="2BFA67D6">
      <w:pPr>
        <w:widowControl/>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r>
    </w:p>
    <w:p w14:paraId="0609E055">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4</w:t>
      </w:r>
      <w:r>
        <w:rPr>
          <w:rFonts w:hint="eastAsia" w:ascii="宋体" w:hAnsi="宋体" w:eastAsia="宋体" w:cs="宋体"/>
          <w:b w:val="0"/>
          <w:bCs/>
          <w:color w:val="000000"/>
          <w:sz w:val="24"/>
          <w:highlight w:val="none"/>
        </w:rPr>
        <w:t>：</w:t>
      </w:r>
    </w:p>
    <w:p w14:paraId="10FA2EE3">
      <w:pPr>
        <w:snapToGrid w:val="0"/>
        <w:spacing w:line="360" w:lineRule="auto"/>
        <w:jc w:val="center"/>
        <w:outlineLvl w:val="9"/>
        <w:rPr>
          <w:rFonts w:hint="eastAsia" w:ascii="宋体" w:hAnsi="宋体"/>
          <w:sz w:val="32"/>
          <w:szCs w:val="32"/>
          <w:highlight w:val="none"/>
        </w:rPr>
      </w:pPr>
      <w:r>
        <w:rPr>
          <w:rFonts w:hint="eastAsia" w:ascii="宋体" w:hAnsi="宋体"/>
          <w:b/>
          <w:color w:val="000000"/>
          <w:kern w:val="2"/>
          <w:sz w:val="30"/>
          <w:szCs w:val="30"/>
          <w:highlight w:val="none"/>
          <w:lang w:val="en-US" w:eastAsia="zh-CN"/>
        </w:rPr>
        <w:t>投标人</w:t>
      </w:r>
      <w:r>
        <w:rPr>
          <w:rFonts w:hint="eastAsia" w:ascii="宋体" w:hAnsi="宋体"/>
          <w:b/>
          <w:color w:val="000000"/>
          <w:kern w:val="2"/>
          <w:sz w:val="30"/>
          <w:szCs w:val="30"/>
          <w:highlight w:val="none"/>
        </w:rPr>
        <w:t>信用承诺书</w:t>
      </w:r>
    </w:p>
    <w:p w14:paraId="6938E34C">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为营造公开、公平、公正的招标（采购）交易环境，树立诚信守法的投标人（供应商）形象，本人代表本单位作出以下承诺：</w:t>
      </w:r>
    </w:p>
    <w:p w14:paraId="0CD268B9">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675DE908">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二、严格依照国家和省、市关于</w:t>
      </w:r>
      <w:r>
        <w:rPr>
          <w:rFonts w:hint="eastAsia" w:ascii="宋体" w:hAnsi="Times New Roman"/>
          <w:kern w:val="2"/>
          <w:sz w:val="24"/>
          <w:szCs w:val="24"/>
          <w:highlight w:val="none"/>
          <w:lang w:eastAsia="zh-CN"/>
        </w:rPr>
        <w:t>招标投标</w:t>
      </w:r>
      <w:r>
        <w:rPr>
          <w:rFonts w:hint="eastAsia" w:ascii="宋体" w:hAnsi="Times New Roman"/>
          <w:kern w:val="2"/>
          <w:sz w:val="24"/>
          <w:szCs w:val="24"/>
          <w:highlight w:val="none"/>
        </w:rPr>
        <w:t>（政府采购）等方面的</w:t>
      </w:r>
      <w:r>
        <w:rPr>
          <w:rFonts w:hint="eastAsia" w:ascii="宋体" w:hAnsi="Times New Roman"/>
          <w:kern w:val="2"/>
          <w:sz w:val="24"/>
          <w:szCs w:val="24"/>
          <w:highlight w:val="none"/>
          <w:lang w:eastAsia="zh-CN"/>
        </w:rPr>
        <w:t>法律法规</w:t>
      </w:r>
      <w:r>
        <w:rPr>
          <w:rFonts w:hint="eastAsia" w:ascii="宋体" w:hAnsi="Times New Roman"/>
          <w:kern w:val="2"/>
          <w:sz w:val="24"/>
          <w:szCs w:val="24"/>
          <w:highlight w:val="none"/>
        </w:rPr>
        <w:t>、规章、规范性文件，参加交易活动；积极履行社会责任，促进廉政建设；</w:t>
      </w:r>
    </w:p>
    <w:p w14:paraId="23B0F83A">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三、自我约束、自我管理，守合同、重信用，不参与围标串标、弄虚作假、骗取中标、干扰评标、违约毁约、恶意投诉等行为，主动维护招投标及采购活动的良好秩序；</w:t>
      </w:r>
    </w:p>
    <w:p w14:paraId="42E9195A">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四</w:t>
      </w:r>
      <w:r>
        <w:rPr>
          <w:rFonts w:hint="eastAsia" w:ascii="宋体" w:hAnsi="Times New Roman"/>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206AD532">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五</w:t>
      </w:r>
      <w:r>
        <w:rPr>
          <w:rFonts w:hint="eastAsia" w:ascii="宋体" w:hAnsi="Times New Roman"/>
          <w:kern w:val="2"/>
          <w:sz w:val="24"/>
          <w:szCs w:val="24"/>
          <w:highlight w:val="none"/>
        </w:rPr>
        <w:t>、自觉接受政府部门、行业组织、社会公众、新闻舆论等监督；</w:t>
      </w:r>
    </w:p>
    <w:p w14:paraId="38124AD8">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六</w:t>
      </w:r>
      <w:r>
        <w:rPr>
          <w:rFonts w:hint="eastAsia" w:ascii="宋体" w:hAnsi="Times New Roman"/>
          <w:kern w:val="2"/>
          <w:sz w:val="24"/>
          <w:szCs w:val="24"/>
          <w:highlight w:val="none"/>
        </w:rPr>
        <w:t>、上述承诺已向本单位员工做了宣传教育。</w:t>
      </w:r>
    </w:p>
    <w:p w14:paraId="38909783">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如有违反上述承诺的不良行为，本单位同意将其予以上网公示。</w:t>
      </w:r>
    </w:p>
    <w:p w14:paraId="6886E813">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5B0D9EF5">
      <w:pPr>
        <w:overflowPunct w:val="0"/>
        <w:adjustRightInd w:val="0"/>
        <w:spacing w:line="360" w:lineRule="auto"/>
        <w:ind w:firstLine="420"/>
        <w:jc w:val="left"/>
        <w:textAlignment w:val="baseline"/>
        <w:rPr>
          <w:rFonts w:ascii="宋体" w:hAnsi="Times New Roman"/>
          <w:kern w:val="2"/>
          <w:sz w:val="24"/>
          <w:szCs w:val="24"/>
          <w:highlight w:val="none"/>
        </w:rPr>
      </w:pPr>
    </w:p>
    <w:p w14:paraId="61061CE6">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028F4084">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0A5050C7">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0A4E7C55">
      <w:pPr>
        <w:widowControl/>
        <w:jc w:val="left"/>
        <w:rPr>
          <w:rFonts w:hint="eastAsia" w:ascii="宋体" w:hAnsi="宋体" w:eastAsia="宋体" w:cs="宋体"/>
          <w:b/>
          <w:bCs/>
          <w:color w:val="000000"/>
          <w:sz w:val="28"/>
          <w:szCs w:val="28"/>
          <w:highlight w:val="none"/>
        </w:rPr>
      </w:pPr>
    </w:p>
    <w:p w14:paraId="02A00944">
      <w:pPr>
        <w:rPr>
          <w:rFonts w:hint="eastAsia" w:ascii="宋体" w:hAnsi="宋体" w:eastAsia="宋体" w:cs="宋体"/>
          <w:b w:val="0"/>
          <w:bCs/>
          <w:color w:val="000000"/>
          <w:sz w:val="24"/>
          <w:highlight w:val="none"/>
        </w:rPr>
      </w:pPr>
      <w:bookmarkStart w:id="25" w:name="_Toc420058377"/>
      <w:bookmarkStart w:id="26" w:name="_Toc425960677"/>
      <w:r>
        <w:rPr>
          <w:rFonts w:hint="eastAsia" w:ascii="宋体" w:hAnsi="宋体" w:eastAsia="宋体" w:cs="宋体"/>
          <w:b w:val="0"/>
          <w:bCs/>
          <w:color w:val="000000"/>
          <w:sz w:val="24"/>
          <w:highlight w:val="none"/>
        </w:rPr>
        <w:br w:type="page"/>
      </w:r>
    </w:p>
    <w:p w14:paraId="1D09F93F">
      <w:pPr>
        <w:snapToGrid w:val="0"/>
        <w:spacing w:line="400" w:lineRule="exact"/>
        <w:contextualSpacing/>
        <w:rPr>
          <w:rFonts w:hint="eastAsia" w:ascii="宋体" w:hAnsi="宋体" w:eastAsia="宋体" w:cs="宋体"/>
          <w:sz w:val="32"/>
          <w:szCs w:val="32"/>
          <w:highlight w:val="none"/>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5</w:t>
      </w:r>
      <w:r>
        <w:rPr>
          <w:rFonts w:hint="eastAsia" w:ascii="宋体" w:hAnsi="宋体" w:eastAsia="宋体" w:cs="宋体"/>
          <w:b w:val="0"/>
          <w:bCs/>
          <w:color w:val="000000"/>
          <w:sz w:val="24"/>
          <w:highlight w:val="none"/>
        </w:rPr>
        <w:t>：</w:t>
      </w:r>
    </w:p>
    <w:p w14:paraId="6C9302AE">
      <w:pPr>
        <w:tabs>
          <w:tab w:val="left" w:pos="2385"/>
          <w:tab w:val="center" w:pos="4212"/>
        </w:tabs>
        <w:spacing w:line="360" w:lineRule="auto"/>
        <w:jc w:val="center"/>
        <w:rPr>
          <w:rStyle w:val="77"/>
          <w:rFonts w:hint="eastAsia" w:ascii="宋体" w:hAnsi="宋体" w:eastAsia="宋体" w:cs="宋体"/>
          <w:color w:val="000000"/>
          <w:sz w:val="28"/>
          <w:szCs w:val="28"/>
          <w:highlight w:val="none"/>
        </w:rPr>
      </w:pPr>
      <w:r>
        <w:rPr>
          <w:rStyle w:val="77"/>
          <w:rFonts w:hint="eastAsia" w:ascii="宋体" w:hAnsi="宋体" w:eastAsia="宋体" w:cs="宋体"/>
          <w:color w:val="000000"/>
          <w:sz w:val="28"/>
          <w:szCs w:val="28"/>
          <w:highlight w:val="none"/>
        </w:rPr>
        <w:t>商务部分偏离表</w:t>
      </w:r>
    </w:p>
    <w:p w14:paraId="5CB4C589">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7CD3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376EFC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5FF11E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41033A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154A669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051B9B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528983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146F335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6F2A0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80DE47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E4C4E6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7DE41F4">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53FD320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D6096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B880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4812A22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39834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F0A18F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F2407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5A7DDAA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4A677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2D8DBB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FD19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5E87776A">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1FB190D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0E986B0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5899B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00BFF9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9742F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6FF122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2C1829F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CA01E9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610943C6">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3C2B0FC2">
      <w:pPr>
        <w:snapToGrid w:val="0"/>
        <w:spacing w:line="300" w:lineRule="auto"/>
        <w:ind w:firstLine="480" w:firstLineChars="200"/>
        <w:contextualSpacing/>
        <w:rPr>
          <w:rFonts w:hint="eastAsia" w:ascii="宋体" w:hAnsi="宋体" w:eastAsia="宋体" w:cs="宋体"/>
          <w:color w:val="000000"/>
          <w:sz w:val="24"/>
          <w:highlight w:val="none"/>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投标人提交的投标文件中与招标文件第三部分“项目需求”中的商务部分的要求，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s="宋体"/>
          <w:color w:val="000000"/>
          <w:sz w:val="24"/>
          <w:highlight w:val="none"/>
          <w:lang w:eastAsia="zh-CN"/>
        </w:rPr>
        <w:t>，</w:t>
      </w:r>
      <w:r>
        <w:rPr>
          <w:rFonts w:hint="eastAsia" w:ascii="宋体" w:hAnsi="宋体"/>
          <w:color w:val="000000"/>
          <w:sz w:val="24"/>
          <w:szCs w:val="24"/>
          <w:highlight w:val="none"/>
        </w:rPr>
        <w:t>完全响应的，可空白列示</w:t>
      </w:r>
      <w:r>
        <w:rPr>
          <w:rFonts w:hint="eastAsia" w:ascii="宋体" w:hAnsi="宋体" w:eastAsia="宋体" w:cs="宋体"/>
          <w:color w:val="000000"/>
          <w:sz w:val="24"/>
          <w:highlight w:val="none"/>
        </w:rPr>
        <w:t>。</w:t>
      </w:r>
    </w:p>
    <w:p w14:paraId="1FAB571E">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406E6844">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612529E3">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03A88C74">
      <w:pPr>
        <w:spacing w:line="360" w:lineRule="auto"/>
        <w:ind w:firstLine="3840" w:firstLineChars="1600"/>
        <w:jc w:val="left"/>
        <w:rPr>
          <w:rFonts w:hint="eastAsia" w:ascii="宋体" w:hAnsi="宋体" w:eastAsia="宋体" w:cs="宋体"/>
          <w:sz w:val="24"/>
          <w:highlight w:val="none"/>
          <w:lang w:val="en-US" w:eastAsia="zh-CN"/>
        </w:rPr>
      </w:pPr>
    </w:p>
    <w:p w14:paraId="7B5FB112">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1A39C53">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303EE636">
      <w:pPr>
        <w:widowControl/>
        <w:jc w:val="left"/>
        <w:rPr>
          <w:rStyle w:val="77"/>
          <w:rFonts w:hint="eastAsia" w:ascii="宋体" w:hAnsi="宋体" w:eastAsia="宋体" w:cs="宋体"/>
          <w:color w:val="000000"/>
          <w:sz w:val="28"/>
          <w:szCs w:val="28"/>
          <w:highlight w:val="none"/>
        </w:rPr>
      </w:pPr>
    </w:p>
    <w:p w14:paraId="67D90A16">
      <w:pPr>
        <w:snapToGrid w:val="0"/>
        <w:spacing w:line="400" w:lineRule="exact"/>
        <w:contextualSpacing/>
        <w:rPr>
          <w:rFonts w:hint="eastAsia" w:ascii="宋体" w:hAnsi="宋体" w:eastAsia="宋体" w:cs="宋体"/>
          <w:sz w:val="32"/>
          <w:szCs w:val="32"/>
          <w:highlight w:val="none"/>
        </w:rPr>
      </w:pPr>
      <w:r>
        <w:rPr>
          <w:rStyle w:val="77"/>
          <w:rFonts w:hint="eastAsia" w:ascii="宋体" w:hAnsi="宋体" w:eastAsia="宋体" w:cs="宋体"/>
          <w:color w:val="000000"/>
          <w:sz w:val="28"/>
          <w:szCs w:val="28"/>
          <w:highlight w:val="none"/>
        </w:rPr>
        <w:br w:type="page"/>
      </w: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6</w:t>
      </w:r>
      <w:r>
        <w:rPr>
          <w:rFonts w:hint="eastAsia" w:ascii="宋体" w:hAnsi="宋体" w:eastAsia="宋体" w:cs="宋体"/>
          <w:b w:val="0"/>
          <w:bCs/>
          <w:color w:val="000000"/>
          <w:sz w:val="24"/>
          <w:highlight w:val="none"/>
        </w:rPr>
        <w:t>：</w:t>
      </w:r>
    </w:p>
    <w:p w14:paraId="75F24257">
      <w:pPr>
        <w:tabs>
          <w:tab w:val="left" w:pos="2385"/>
          <w:tab w:val="center" w:pos="4212"/>
        </w:tabs>
        <w:spacing w:line="360" w:lineRule="auto"/>
        <w:jc w:val="center"/>
        <w:rPr>
          <w:rStyle w:val="77"/>
          <w:rFonts w:hint="eastAsia" w:ascii="宋体" w:hAnsi="宋体" w:eastAsia="宋体" w:cs="宋体"/>
          <w:color w:val="000000"/>
          <w:sz w:val="28"/>
          <w:szCs w:val="28"/>
          <w:highlight w:val="none"/>
        </w:rPr>
      </w:pPr>
      <w:r>
        <w:rPr>
          <w:rStyle w:val="77"/>
          <w:rFonts w:hint="eastAsia" w:ascii="宋体" w:hAnsi="宋体" w:eastAsia="宋体" w:cs="宋体"/>
          <w:color w:val="000000"/>
          <w:sz w:val="28"/>
          <w:szCs w:val="28"/>
          <w:highlight w:val="none"/>
          <w:lang w:val="en-US" w:eastAsia="zh-CN"/>
        </w:rPr>
        <w:t>技术</w:t>
      </w:r>
      <w:r>
        <w:rPr>
          <w:rStyle w:val="77"/>
          <w:rFonts w:hint="eastAsia" w:ascii="宋体" w:hAnsi="宋体" w:eastAsia="宋体" w:cs="宋体"/>
          <w:color w:val="000000"/>
          <w:sz w:val="28"/>
          <w:szCs w:val="28"/>
          <w:highlight w:val="none"/>
        </w:rPr>
        <w:t>部分偏离表</w:t>
      </w:r>
    </w:p>
    <w:p w14:paraId="52DDADB3">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78"/>
        <w:gridCol w:w="1325"/>
        <w:gridCol w:w="4714"/>
        <w:gridCol w:w="1166"/>
        <w:gridCol w:w="1488"/>
      </w:tblGrid>
      <w:tr w14:paraId="08964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096002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052BC9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40EE68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62EF0B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BD44C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7ECCD8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31777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6E0C9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2C12F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521CE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EA389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DAF4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6C48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FFF74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5018B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4E44E41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37847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FAB4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E164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1B2C7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70151A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7B39D85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BF30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21AF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624A0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D1C6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p>
        </w:tc>
        <w:tc>
          <w:tcPr>
            <w:tcW w:w="692" w:type="pct"/>
            <w:tcBorders>
              <w:top w:val="single" w:color="auto" w:sz="6" w:space="0"/>
              <w:left w:val="single" w:color="auto" w:sz="6" w:space="0"/>
              <w:bottom w:val="single" w:color="auto" w:sz="6" w:space="0"/>
              <w:right w:val="single" w:color="auto" w:sz="6" w:space="0"/>
            </w:tcBorders>
            <w:vAlign w:val="center"/>
          </w:tcPr>
          <w:p w14:paraId="43184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25D9F26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46326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0B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4CE33481">
      <w:pPr>
        <w:snapToGrid w:val="0"/>
        <w:spacing w:line="300" w:lineRule="auto"/>
        <w:contextualSpacing/>
        <w:rPr>
          <w:rFonts w:hint="eastAsia" w:ascii="宋体" w:hAnsi="宋体" w:eastAsia="宋体" w:cs="宋体"/>
          <w:b/>
          <w:sz w:val="24"/>
          <w:highlight w:val="none"/>
        </w:rPr>
      </w:pPr>
    </w:p>
    <w:p w14:paraId="75ADC1E3">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A59EE0D">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s="宋体"/>
          <w:color w:val="000000"/>
          <w:sz w:val="24"/>
          <w:highlight w:val="none"/>
          <w:lang w:eastAsia="zh-CN"/>
        </w:rPr>
        <w:t>，</w:t>
      </w:r>
      <w:r>
        <w:rPr>
          <w:rFonts w:hint="eastAsia" w:ascii="宋体" w:hAnsi="宋体"/>
          <w:color w:val="000000"/>
          <w:sz w:val="24"/>
          <w:szCs w:val="24"/>
          <w:highlight w:val="none"/>
        </w:rPr>
        <w:t>完全响应的，可空白列示</w:t>
      </w:r>
      <w:r>
        <w:rPr>
          <w:rFonts w:hint="eastAsia" w:ascii="宋体" w:hAnsi="宋体" w:eastAsia="宋体" w:cs="宋体"/>
          <w:color w:val="000000"/>
          <w:sz w:val="24"/>
          <w:highlight w:val="none"/>
        </w:rPr>
        <w:t>。。</w:t>
      </w:r>
    </w:p>
    <w:p w14:paraId="0A96300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cs="宋体"/>
          <w:sz w:val="24"/>
          <w:highlight w:val="none"/>
          <w:lang w:eastAsia="zh-CN"/>
        </w:rPr>
        <w:t>“</w:t>
      </w:r>
      <w:r>
        <w:rPr>
          <w:rFonts w:hint="eastAsia" w:ascii="宋体" w:hAnsi="宋体" w:cs="宋体"/>
          <w:sz w:val="24"/>
          <w:highlight w:val="none"/>
          <w:lang w:val="en-US" w:eastAsia="zh-CN"/>
        </w:rPr>
        <w:t>无偏离</w:t>
      </w:r>
      <w:r>
        <w:rPr>
          <w:rFonts w:hint="eastAsia" w:ascii="宋体" w:hAnsi="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1702696C">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516B11C7">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73894C36">
      <w:pPr>
        <w:spacing w:line="360" w:lineRule="auto"/>
        <w:ind w:firstLine="3840" w:firstLineChars="1600"/>
        <w:jc w:val="left"/>
        <w:rPr>
          <w:rFonts w:hint="eastAsia" w:ascii="宋体" w:hAnsi="宋体" w:eastAsia="宋体" w:cs="宋体"/>
          <w:sz w:val="24"/>
          <w:highlight w:val="none"/>
          <w:lang w:val="en-US" w:eastAsia="zh-CN"/>
        </w:rPr>
      </w:pPr>
    </w:p>
    <w:p w14:paraId="15ADA307">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71166FAB">
      <w:pPr>
        <w:jc w:val="right"/>
        <w:rPr>
          <w:rStyle w:val="77"/>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bookmarkEnd w:id="25"/>
    <w:bookmarkEnd w:id="26"/>
    <w:p w14:paraId="29FDE8D4">
      <w:pPr>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br w:type="page"/>
      </w:r>
    </w:p>
    <w:p w14:paraId="776223D4">
      <w:pPr>
        <w:snapToGrid w:val="0"/>
        <w:spacing w:line="400" w:lineRule="exact"/>
        <w:contextualSpacing/>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附件7：</w:t>
      </w:r>
    </w:p>
    <w:p w14:paraId="638A52EA">
      <w:pPr>
        <w:tabs>
          <w:tab w:val="left" w:pos="2385"/>
          <w:tab w:val="center" w:pos="4212"/>
        </w:tabs>
        <w:spacing w:line="360" w:lineRule="auto"/>
        <w:jc w:val="center"/>
        <w:rPr>
          <w:rStyle w:val="77"/>
          <w:rFonts w:hint="eastAsia" w:ascii="宋体" w:hAnsi="宋体" w:eastAsia="宋体" w:cs="宋体"/>
          <w:color w:val="000000"/>
          <w:sz w:val="28"/>
          <w:szCs w:val="28"/>
          <w:highlight w:val="none"/>
          <w:lang w:val="en-US" w:eastAsia="zh-CN"/>
        </w:rPr>
      </w:pPr>
    </w:p>
    <w:p w14:paraId="21CBEF61">
      <w:pPr>
        <w:tabs>
          <w:tab w:val="left" w:pos="2385"/>
          <w:tab w:val="center" w:pos="4212"/>
        </w:tabs>
        <w:spacing w:line="360" w:lineRule="auto"/>
        <w:jc w:val="center"/>
        <w:rPr>
          <w:rStyle w:val="77"/>
          <w:rFonts w:hint="eastAsia" w:ascii="宋体" w:hAnsi="宋体" w:eastAsia="宋体" w:cs="宋体"/>
          <w:color w:val="000000"/>
          <w:sz w:val="28"/>
          <w:szCs w:val="28"/>
          <w:highlight w:val="none"/>
          <w:lang w:val="en-US" w:eastAsia="zh-CN"/>
        </w:rPr>
      </w:pPr>
      <w:r>
        <w:rPr>
          <w:rStyle w:val="77"/>
          <w:rFonts w:hint="eastAsia" w:ascii="宋体" w:hAnsi="宋体" w:eastAsia="宋体" w:cs="宋体"/>
          <w:color w:val="000000"/>
          <w:sz w:val="28"/>
          <w:szCs w:val="28"/>
          <w:highlight w:val="none"/>
          <w:lang w:val="en-US" w:eastAsia="zh-CN"/>
        </w:rPr>
        <w:t>承诺函</w:t>
      </w:r>
      <w:r>
        <w:rPr>
          <w:rFonts w:hint="eastAsia" w:ascii="宋体" w:hAnsi="宋体" w:cs="宋体"/>
          <w:b w:val="0"/>
          <w:bCs/>
          <w:color w:val="000000"/>
          <w:sz w:val="24"/>
          <w:highlight w:val="none"/>
          <w:lang w:val="en-US" w:eastAsia="zh-CN"/>
        </w:rPr>
        <w:t>（参考模板）</w:t>
      </w:r>
    </w:p>
    <w:p w14:paraId="6B4A2BCB">
      <w:pPr>
        <w:snapToGrid w:val="0"/>
        <w:spacing w:line="360" w:lineRule="auto"/>
        <w:rPr>
          <w:rFonts w:hint="eastAsia" w:ascii="宋体" w:hAnsi="宋体" w:eastAsia="宋体" w:cs="宋体"/>
          <w:color w:val="000000" w:themeColor="text1"/>
          <w:kern w:val="2"/>
          <w:sz w:val="24"/>
          <w:szCs w:val="24"/>
          <w:highlight w:val="none"/>
          <w:u w:val="single"/>
          <w:lang w:eastAsia="zh-CN"/>
          <w14:textFill>
            <w14:solidFill>
              <w14:schemeClr w14:val="tx1"/>
            </w14:solidFill>
          </w14:textFill>
        </w:rPr>
      </w:pPr>
    </w:p>
    <w:p w14:paraId="5A0F9BE4">
      <w:pPr>
        <w:snapToGrid w:val="0"/>
        <w:spacing w:line="360" w:lineRule="auto"/>
        <w:rPr>
          <w:rFonts w:hint="eastAsia" w:ascii="宋体" w:hAnsi="宋体" w:eastAsia="宋体" w:cs="宋体"/>
          <w:color w:val="000000" w:themeColor="text1"/>
          <w:kern w:val="2"/>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highlight w:val="none"/>
          <w:u w:val="single"/>
          <w14:textFill>
            <w14:solidFill>
              <w14:schemeClr w14:val="tx1"/>
            </w14:solidFill>
          </w14:textFill>
        </w:rPr>
        <w:t>：</w:t>
      </w:r>
    </w:p>
    <w:p w14:paraId="2EC5FDE8">
      <w:pPr>
        <w:snapToGrid w:val="0"/>
        <w:spacing w:line="520" w:lineRule="exact"/>
        <w:ind w:firstLine="480" w:firstLineChars="200"/>
        <w:jc w:val="both"/>
        <w:textAlignment w:val="baseline"/>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我公司承诺</w:t>
      </w:r>
      <w:r>
        <w:rPr>
          <w:rFonts w:hint="eastAsia" w:ascii="宋体" w:hAnsi="宋体" w:eastAsia="宋体" w:cs="宋体"/>
          <w:kern w:val="0"/>
          <w:sz w:val="24"/>
          <w:szCs w:val="24"/>
          <w:highlight w:val="none"/>
        </w:rPr>
        <w:t>中标后</w:t>
      </w:r>
      <w:r>
        <w:rPr>
          <w:rFonts w:hint="eastAsia" w:ascii="宋体" w:hAnsi="宋体" w:cs="宋体"/>
          <w:kern w:val="0"/>
          <w:sz w:val="24"/>
          <w:szCs w:val="24"/>
          <w:highlight w:val="none"/>
          <w:lang w:val="en-US" w:eastAsia="zh-CN"/>
        </w:rPr>
        <w:t>必须</w:t>
      </w:r>
      <w:r>
        <w:rPr>
          <w:rFonts w:hint="eastAsia" w:ascii="宋体" w:hAnsi="宋体" w:eastAsia="宋体" w:cs="宋体"/>
          <w:kern w:val="0"/>
          <w:sz w:val="24"/>
          <w:szCs w:val="24"/>
          <w:highlight w:val="none"/>
        </w:rPr>
        <w:t>持有微软（中国）有限公司对本次招标的产品授权证书原件</w:t>
      </w:r>
    </w:p>
    <w:p w14:paraId="1B6D878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p>
    <w:p w14:paraId="33B15D7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p>
    <w:p w14:paraId="16CB3803">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p>
    <w:p w14:paraId="0FE30BE4">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p>
    <w:p w14:paraId="1C2B1295">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p>
    <w:p w14:paraId="54D4AA54">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法定代表人（签字或盖章）：</w:t>
      </w:r>
    </w:p>
    <w:p w14:paraId="5416E225">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340A78E9">
      <w:pPr>
        <w:tabs>
          <w:tab w:val="left" w:pos="2385"/>
          <w:tab w:val="center" w:pos="4212"/>
        </w:tabs>
        <w:spacing w:line="360" w:lineRule="auto"/>
        <w:jc w:val="both"/>
        <w:rPr>
          <w:rStyle w:val="77"/>
          <w:rFonts w:hint="default" w:ascii="宋体" w:hAnsi="宋体" w:eastAsia="宋体" w:cs="宋体"/>
          <w:color w:val="000000"/>
          <w:sz w:val="28"/>
          <w:szCs w:val="28"/>
          <w:highlight w:val="none"/>
          <w:lang w:val="en-US" w:eastAsia="zh-CN"/>
        </w:rPr>
      </w:pPr>
    </w:p>
    <w:p w14:paraId="3A02A4BA">
      <w:pPr>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br w:type="page"/>
      </w:r>
    </w:p>
    <w:p w14:paraId="0CAD1970">
      <w:pPr>
        <w:snapToGrid w:val="0"/>
        <w:spacing w:line="400" w:lineRule="exact"/>
        <w:contextualSpacing/>
        <w:rPr>
          <w:rFonts w:hint="eastAsia" w:ascii="宋体" w:hAnsi="宋体" w:eastAsia="宋体" w:cs="宋体"/>
          <w:sz w:val="32"/>
          <w:szCs w:val="32"/>
          <w:highlight w:val="none"/>
        </w:rPr>
      </w:pPr>
      <w:r>
        <w:rPr>
          <w:rFonts w:hint="eastAsia" w:ascii="宋体" w:hAnsi="宋体" w:eastAsia="宋体" w:cs="宋体"/>
          <w:b w:val="0"/>
          <w:bCs/>
          <w:color w:val="000000"/>
          <w:sz w:val="24"/>
          <w:highlight w:val="none"/>
        </w:rPr>
        <w:t>附件</w:t>
      </w:r>
      <w:r>
        <w:rPr>
          <w:rFonts w:hint="eastAsia" w:ascii="宋体" w:hAnsi="宋体" w:cs="宋体"/>
          <w:b w:val="0"/>
          <w:bCs/>
          <w:color w:val="000000"/>
          <w:sz w:val="24"/>
          <w:highlight w:val="none"/>
          <w:lang w:val="en-US" w:eastAsia="zh-CN"/>
        </w:rPr>
        <w:t>8</w:t>
      </w:r>
      <w:r>
        <w:rPr>
          <w:rFonts w:hint="eastAsia" w:ascii="宋体" w:hAnsi="宋体" w:eastAsia="宋体" w:cs="宋体"/>
          <w:b w:val="0"/>
          <w:bCs/>
          <w:color w:val="000000"/>
          <w:sz w:val="24"/>
          <w:highlight w:val="none"/>
        </w:rPr>
        <w:t>：</w:t>
      </w:r>
    </w:p>
    <w:p w14:paraId="79732820">
      <w:pPr>
        <w:spacing w:line="360" w:lineRule="auto"/>
        <w:jc w:val="center"/>
        <w:rPr>
          <w:rStyle w:val="77"/>
          <w:rFonts w:hint="eastAsia" w:ascii="宋体" w:hAnsi="宋体" w:eastAsia="宋体" w:cs="宋体"/>
          <w:sz w:val="28"/>
          <w:szCs w:val="28"/>
          <w:highlight w:val="none"/>
        </w:rPr>
      </w:pPr>
      <w:r>
        <w:rPr>
          <w:rStyle w:val="77"/>
          <w:rFonts w:hint="eastAsia" w:ascii="宋体" w:hAnsi="宋体" w:eastAsia="宋体" w:cs="宋体"/>
          <w:sz w:val="28"/>
          <w:szCs w:val="28"/>
          <w:highlight w:val="none"/>
        </w:rPr>
        <w:t>开标一览表</w:t>
      </w:r>
    </w:p>
    <w:p w14:paraId="4205773C">
      <w:pPr>
        <w:pStyle w:val="32"/>
        <w:spacing w:line="360" w:lineRule="auto"/>
        <w:rPr>
          <w:rFonts w:hint="eastAsia" w:ascii="宋体" w:hAnsi="宋体" w:eastAsia="宋体" w:cs="宋体"/>
          <w:color w:val="000000"/>
          <w:highlight w:val="none"/>
          <w:u w:val="single"/>
        </w:rPr>
      </w:pPr>
    </w:p>
    <w:p w14:paraId="1D578558">
      <w:pPr>
        <w:spacing w:line="360" w:lineRule="auto"/>
        <w:ind w:firstLine="480" w:firstLineChars="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项目名称：</w:t>
      </w:r>
      <w:r>
        <w:rPr>
          <w:rFonts w:hint="eastAsia" w:ascii="宋体" w:hAnsi="宋体" w:eastAsia="宋体" w:cs="宋体"/>
          <w:sz w:val="24"/>
          <w:highlight w:val="none"/>
          <w:lang w:eastAsia="zh-CN"/>
        </w:rPr>
        <w:t>南通职业大学</w:t>
      </w:r>
      <w:r>
        <w:rPr>
          <w:rFonts w:hint="eastAsia" w:ascii="宋体" w:hAnsi="宋体" w:cs="宋体"/>
          <w:color w:val="000000"/>
          <w:sz w:val="24"/>
          <w:highlight w:val="none"/>
          <w:lang w:eastAsia="zh-CN"/>
        </w:rPr>
        <w:t>微软正版化年服务项目</w:t>
      </w:r>
      <w:r>
        <w:rPr>
          <w:rFonts w:hint="eastAsia" w:ascii="宋体" w:hAnsi="宋体" w:cs="宋体"/>
          <w:sz w:val="24"/>
          <w:highlight w:val="none"/>
          <w:lang w:eastAsia="zh-CN"/>
        </w:rPr>
        <w:t>（</w:t>
      </w:r>
      <w:r>
        <w:rPr>
          <w:rFonts w:hint="eastAsia" w:ascii="宋体" w:hAnsi="宋体" w:cs="宋体"/>
          <w:sz w:val="24"/>
          <w:highlight w:val="none"/>
          <w:lang w:val="en-US" w:eastAsia="zh-CN"/>
        </w:rPr>
        <w:t>二次</w:t>
      </w:r>
      <w:r>
        <w:rPr>
          <w:rFonts w:hint="eastAsia" w:ascii="宋体" w:hAnsi="宋体" w:cs="宋体"/>
          <w:sz w:val="24"/>
          <w:highlight w:val="none"/>
          <w:lang w:eastAsia="zh-CN"/>
        </w:rPr>
        <w:t>）</w:t>
      </w:r>
    </w:p>
    <w:p w14:paraId="66BC368D">
      <w:pPr>
        <w:ind w:firstLine="480" w:firstLineChars="200"/>
        <w:rPr>
          <w:rFonts w:hint="eastAsia" w:ascii="宋体" w:hAnsi="宋体" w:eastAsia="宋体" w:cs="宋体"/>
          <w:kern w:val="0"/>
          <w:sz w:val="24"/>
          <w:szCs w:val="22"/>
          <w:highlight w:val="none"/>
          <w:lang w:eastAsia="zh-CN"/>
        </w:rPr>
      </w:pPr>
      <w:r>
        <w:rPr>
          <w:rFonts w:hint="eastAsia" w:ascii="宋体" w:hAnsi="宋体" w:eastAsia="宋体" w:cs="宋体"/>
          <w:sz w:val="24"/>
          <w:highlight w:val="none"/>
        </w:rPr>
        <w:t xml:space="preserve">项目编号： </w:t>
      </w:r>
      <w:r>
        <w:rPr>
          <w:rFonts w:hint="eastAsia" w:ascii="宋体" w:hAnsi="宋体" w:cs="宋体"/>
          <w:kern w:val="0"/>
          <w:sz w:val="24"/>
          <w:szCs w:val="22"/>
          <w:highlight w:val="none"/>
          <w:lang w:eastAsia="zh-CN"/>
        </w:rPr>
        <w:t>FW20260006</w:t>
      </w:r>
    </w:p>
    <w:tbl>
      <w:tblPr>
        <w:tblStyle w:val="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5888"/>
      </w:tblGrid>
      <w:tr w14:paraId="1777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1" w:type="pct"/>
          </w:tcPr>
          <w:p w14:paraId="6AAB9F2B">
            <w:pPr>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投标服务名称</w:t>
            </w:r>
          </w:p>
        </w:tc>
        <w:tc>
          <w:tcPr>
            <w:tcW w:w="3078" w:type="pct"/>
          </w:tcPr>
          <w:p w14:paraId="2CD3331F">
            <w:pPr>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投标报价</w:t>
            </w:r>
          </w:p>
        </w:tc>
      </w:tr>
      <w:tr w14:paraId="351C3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1921" w:type="pct"/>
          </w:tcPr>
          <w:p w14:paraId="206EDA05">
            <w:pPr>
              <w:jc w:val="center"/>
              <w:rPr>
                <w:rFonts w:hint="eastAsia" w:ascii="宋体" w:hAnsi="宋体" w:eastAsia="宋体" w:cs="宋体"/>
                <w:kern w:val="0"/>
                <w:sz w:val="24"/>
                <w:szCs w:val="24"/>
                <w:highlight w:val="none"/>
                <w:lang w:eastAsia="zh-CN"/>
              </w:rPr>
            </w:pPr>
            <w:r>
              <w:rPr>
                <w:rFonts w:hint="eastAsia" w:ascii="宋体" w:hAnsi="宋体" w:eastAsia="宋体" w:cs="宋体"/>
                <w:sz w:val="24"/>
                <w:highlight w:val="none"/>
                <w:lang w:eastAsia="zh-CN"/>
              </w:rPr>
              <w:t>南通职业大学</w:t>
            </w:r>
            <w:r>
              <w:rPr>
                <w:rFonts w:hint="eastAsia" w:ascii="宋体" w:hAnsi="宋体" w:cs="宋体"/>
                <w:kern w:val="0"/>
                <w:sz w:val="24"/>
                <w:szCs w:val="24"/>
                <w:highlight w:val="none"/>
                <w:lang w:eastAsia="zh-CN"/>
              </w:rPr>
              <w:t>微软正版化年服务项目</w:t>
            </w:r>
            <w:r>
              <w:rPr>
                <w:rFonts w:hint="eastAsia" w:ascii="宋体" w:hAnsi="宋体" w:cs="宋体"/>
                <w:sz w:val="24"/>
                <w:highlight w:val="none"/>
                <w:lang w:eastAsia="zh-CN"/>
              </w:rPr>
              <w:t>（</w:t>
            </w:r>
            <w:r>
              <w:rPr>
                <w:rFonts w:hint="eastAsia" w:ascii="宋体" w:hAnsi="宋体" w:cs="宋体"/>
                <w:sz w:val="24"/>
                <w:highlight w:val="none"/>
                <w:lang w:val="en-US" w:eastAsia="zh-CN"/>
              </w:rPr>
              <w:t>二次</w:t>
            </w:r>
            <w:r>
              <w:rPr>
                <w:rFonts w:hint="eastAsia" w:ascii="宋体" w:hAnsi="宋体" w:cs="宋体"/>
                <w:sz w:val="24"/>
                <w:highlight w:val="none"/>
                <w:lang w:eastAsia="zh-CN"/>
              </w:rPr>
              <w:t>）</w:t>
            </w:r>
            <w:bookmarkStart w:id="27" w:name="_GoBack"/>
            <w:bookmarkEnd w:id="27"/>
          </w:p>
        </w:tc>
        <w:tc>
          <w:tcPr>
            <w:tcW w:w="3078" w:type="pct"/>
          </w:tcPr>
          <w:p w14:paraId="0F388084">
            <w:pPr>
              <w:rPr>
                <w:rFonts w:hint="eastAsia" w:ascii="宋体" w:hAnsi="宋体" w:eastAsia="宋体" w:cs="宋体"/>
                <w:kern w:val="0"/>
                <w:sz w:val="24"/>
                <w:szCs w:val="24"/>
                <w:highlight w:val="none"/>
                <w:u w:val="single"/>
                <w:lang w:val="en-US" w:eastAsia="zh-CN"/>
              </w:rPr>
            </w:pPr>
            <w:r>
              <w:rPr>
                <w:rFonts w:hint="eastAsia" w:ascii="宋体" w:hAnsi="宋体" w:eastAsia="宋体" w:cs="宋体"/>
                <w:kern w:val="0"/>
                <w:sz w:val="24"/>
                <w:szCs w:val="24"/>
                <w:highlight w:val="none"/>
              </w:rPr>
              <w:t>大写：</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val="en-US" w:eastAsia="zh-CN"/>
              </w:rPr>
              <w:t xml:space="preserve">       </w:t>
            </w:r>
            <w:r>
              <w:rPr>
                <w:rFonts w:hint="eastAsia"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t>小写：</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val="en-US" w:eastAsia="zh-CN"/>
              </w:rPr>
              <w:t xml:space="preserve"> 元</w:t>
            </w:r>
          </w:p>
        </w:tc>
      </w:tr>
    </w:tbl>
    <w:p w14:paraId="37412619">
      <w:pPr>
        <w:rPr>
          <w:rFonts w:hint="eastAsia" w:ascii="宋体" w:hAnsi="宋体" w:eastAsia="宋体" w:cs="宋体"/>
          <w:color w:val="000000"/>
          <w:sz w:val="24"/>
          <w:highlight w:val="none"/>
        </w:rPr>
      </w:pPr>
    </w:p>
    <w:p w14:paraId="28A2C00E">
      <w:pPr>
        <w:spacing w:line="360" w:lineRule="auto"/>
        <w:ind w:firstLine="3840" w:firstLineChars="1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0E393A60">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941C783">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6CCB35F8">
      <w:pPr>
        <w:spacing w:line="360" w:lineRule="auto"/>
        <w:ind w:firstLine="480"/>
        <w:jc w:val="right"/>
        <w:rPr>
          <w:rFonts w:hint="eastAsia" w:ascii="宋体" w:hAnsi="宋体" w:eastAsia="宋体" w:cs="宋体"/>
          <w:color w:val="000000"/>
          <w:sz w:val="24"/>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AF354D6">
      <w:pPr>
        <w:spacing w:line="360" w:lineRule="auto"/>
        <w:ind w:firstLine="480"/>
        <w:rPr>
          <w:rFonts w:hint="eastAsia" w:ascii="宋体" w:hAnsi="宋体" w:eastAsia="宋体" w:cs="宋体"/>
          <w:color w:val="000000"/>
          <w:sz w:val="24"/>
          <w:highlight w:val="none"/>
        </w:rPr>
      </w:pPr>
    </w:p>
    <w:p w14:paraId="08ABF480">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填写说明：</w:t>
      </w:r>
    </w:p>
    <w:p w14:paraId="4BB446AC">
      <w:pPr>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0"/>
          <w:sz w:val="24"/>
          <w:highlight w:val="none"/>
          <w:lang w:val="zh-CN"/>
        </w:rPr>
        <w:t>投标报价包括</w:t>
      </w:r>
      <w:r>
        <w:rPr>
          <w:rFonts w:hint="eastAsia" w:ascii="宋体" w:hAnsi="宋体" w:eastAsia="宋体" w:cs="宋体"/>
          <w:kern w:val="0"/>
          <w:sz w:val="24"/>
          <w:highlight w:val="none"/>
        </w:rPr>
        <w:t>完成</w:t>
      </w:r>
      <w:r>
        <w:rPr>
          <w:rFonts w:hint="eastAsia" w:ascii="宋体" w:hAnsi="宋体" w:eastAsia="宋体" w:cs="宋体"/>
          <w:kern w:val="0"/>
          <w:sz w:val="24"/>
          <w:highlight w:val="none"/>
          <w:lang w:val="zh-CN"/>
        </w:rPr>
        <w:t>服务事项的所有费用，</w:t>
      </w:r>
      <w:r>
        <w:rPr>
          <w:rFonts w:hint="eastAsia" w:ascii="宋体" w:hAnsi="宋体" w:eastAsia="宋体" w:cs="宋体"/>
          <w:kern w:val="0"/>
          <w:sz w:val="24"/>
          <w:highlight w:val="none"/>
          <w:lang w:eastAsia="zh-CN"/>
        </w:rPr>
        <w:t>招标人</w:t>
      </w:r>
      <w:r>
        <w:rPr>
          <w:rFonts w:hint="eastAsia" w:ascii="宋体" w:hAnsi="宋体" w:eastAsia="宋体" w:cs="宋体"/>
          <w:kern w:val="0"/>
          <w:sz w:val="24"/>
          <w:highlight w:val="none"/>
        </w:rPr>
        <w:t>不再支付另外费用。</w:t>
      </w:r>
    </w:p>
    <w:p w14:paraId="3ED9B26D">
      <w:pPr>
        <w:spacing w:line="360" w:lineRule="auto"/>
        <w:ind w:firstLine="480" w:firstLineChars="200"/>
        <w:rPr>
          <w:rFonts w:hint="eastAsia" w:ascii="宋体" w:hAnsi="宋体" w:eastAsia="宋体" w:cs="宋体"/>
          <w:bCs/>
          <w:color w:val="000000"/>
          <w:sz w:val="24"/>
          <w:szCs w:val="21"/>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bCs/>
          <w:iCs/>
          <w:color w:val="000000"/>
          <w:sz w:val="24"/>
          <w:highlight w:val="none"/>
        </w:rPr>
        <w:t>开标一览表必须加盖投标单位公章（复印件无效）</w:t>
      </w:r>
      <w:r>
        <w:rPr>
          <w:rFonts w:hint="eastAsia" w:ascii="宋体" w:hAnsi="宋体" w:eastAsia="宋体" w:cs="宋体"/>
          <w:color w:val="000000"/>
          <w:sz w:val="24"/>
          <w:highlight w:val="none"/>
        </w:rPr>
        <w:t>。</w:t>
      </w:r>
    </w:p>
    <w:p w14:paraId="19A41D24">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3541451C">
      <w:pPr>
        <w:spacing w:line="360" w:lineRule="auto"/>
        <w:jc w:val="center"/>
        <w:rPr>
          <w:rFonts w:hint="default" w:ascii="宋体" w:hAnsi="宋体" w:eastAsia="宋体" w:cs="宋体"/>
          <w:highlight w:val="none"/>
          <w:lang w:val="en-US" w:eastAsia="zh-CN"/>
        </w:rPr>
      </w:pPr>
      <w:r>
        <w:rPr>
          <w:rFonts w:hint="eastAsia" w:ascii="宋体" w:hAnsi="宋体" w:cs="宋体"/>
          <w:highlight w:val="none"/>
          <w:lang w:val="en-US" w:eastAsia="zh-CN"/>
        </w:rPr>
        <w:t xml:space="preserve">  </w:t>
      </w:r>
    </w:p>
    <w:p w14:paraId="1E177E45">
      <w:pPr>
        <w:widowControl/>
        <w:jc w:val="left"/>
        <w:rPr>
          <w:rFonts w:hint="eastAsia" w:ascii="宋体" w:hAnsi="宋体" w:eastAsia="宋体" w:cs="宋体"/>
          <w:highlight w:val="none"/>
        </w:rPr>
      </w:pPr>
    </w:p>
    <w:p w14:paraId="5413FD53">
      <w:pPr>
        <w:pStyle w:val="60"/>
        <w:ind w:left="0" w:leftChars="0" w:firstLine="0" w:firstLineChars="0"/>
        <w:outlineLvl w:val="9"/>
        <w:rPr>
          <w:rFonts w:hint="eastAsia" w:ascii="宋体" w:hAnsi="宋体" w:eastAsia="宋体" w:cs="宋体"/>
          <w:highlight w:val="none"/>
        </w:rPr>
      </w:pPr>
    </w:p>
    <w:sectPr>
      <w:headerReference r:id="rId5" w:type="default"/>
      <w:footerReference r:id="rId6" w:type="default"/>
      <w:pgSz w:w="11910" w:h="16840"/>
      <w:pgMar w:top="1418" w:right="1137" w:bottom="1134" w:left="1418" w:header="851" w:footer="992" w:gutter="0"/>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Times New Roman"/>
    <w:panose1 w:val="00000000000000000000"/>
    <w:charset w:val="00"/>
    <w:family w:val="auto"/>
    <w:pitch w:val="default"/>
    <w:sig w:usb0="00000000" w:usb1="00000000" w:usb2="00000000"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Helvetica">
    <w:altName w:val="Arial"/>
    <w:panose1 w:val="020B0504020202030204"/>
    <w:charset w:val="00"/>
    <w:family w:val="swiss"/>
    <w:pitch w:val="default"/>
    <w:sig w:usb0="00000000" w:usb1="00000000" w:usb2="00000000" w:usb3="00000000" w:csb0="00000093" w:csb1="00000000"/>
  </w:font>
  <w:font w:name="Helvetica-Light">
    <w:altName w:val="Malgun Gothic"/>
    <w:panose1 w:val="00000000000000000000"/>
    <w:charset w:val="00"/>
    <w:family w:val="swiss"/>
    <w:pitch w:val="default"/>
    <w:sig w:usb0="00000000" w:usb1="00000000" w:usb2="00000000" w:usb3="00000000" w:csb0="0000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F5A16">
    <w:pPr>
      <w:pStyle w:val="40"/>
      <w:ind w:firstLine="90" w:firstLineChars="5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9AB8A1">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9AB8A1">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47716">
    <w:pPr>
      <w:pStyle w:val="40"/>
      <w:ind w:firstLine="90" w:firstLineChars="5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32E4C">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8432E4C">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2D764">
    <w:pPr>
      <w:pStyle w:val="41"/>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EEF87">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3"/>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8C63A6ED"/>
    <w:multiLevelType w:val="singleLevel"/>
    <w:tmpl w:val="8C63A6ED"/>
    <w:lvl w:ilvl="0" w:tentative="0">
      <w:start w:val="6"/>
      <w:numFmt w:val="chineseCounting"/>
      <w:suff w:val="nothing"/>
      <w:lvlText w:val="%1、"/>
      <w:lvlJc w:val="left"/>
      <w:rPr>
        <w:rFonts w:hint="eastAsia"/>
      </w:rPr>
    </w:lvl>
  </w:abstractNum>
  <w:abstractNum w:abstractNumId="2">
    <w:nsid w:val="C8AD9CD8"/>
    <w:multiLevelType w:val="multilevel"/>
    <w:tmpl w:val="C8AD9CD8"/>
    <w:lvl w:ilvl="0" w:tentative="0">
      <w:start w:val="1"/>
      <w:numFmt w:val="decimal"/>
      <w:pStyle w:val="36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E54D664B"/>
    <w:multiLevelType w:val="singleLevel"/>
    <w:tmpl w:val="E54D664B"/>
    <w:lvl w:ilvl="0" w:tentative="0">
      <w:start w:val="2"/>
      <w:numFmt w:val="decimal"/>
      <w:pStyle w:val="229"/>
      <w:suff w:val="nothing"/>
      <w:lvlText w:val="（%1）"/>
      <w:lvlJc w:val="left"/>
    </w:lvl>
  </w:abstractNum>
  <w:abstractNum w:abstractNumId="4">
    <w:nsid w:val="3C684E52"/>
    <w:multiLevelType w:val="singleLevel"/>
    <w:tmpl w:val="3C684E52"/>
    <w:lvl w:ilvl="0" w:tentative="0">
      <w:start w:val="8"/>
      <w:numFmt w:val="decimal"/>
      <w:pStyle w:val="329"/>
      <w:suff w:val="nothing"/>
      <w:lvlText w:val="%1、"/>
      <w:lvlJc w:val="left"/>
    </w:lvl>
  </w:abstractNum>
  <w:abstractNum w:abstractNumId="5">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1"/>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3"/>
  </w:num>
  <w:num w:numId="2">
    <w:abstractNumId w:val="4"/>
  </w:num>
  <w:num w:numId="3">
    <w:abstractNumId w:val="6"/>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2"/>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YmJmNjU0ZTUyZDE3MmZkNmE3ZTYwZjEyYTE2YWQ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32E9"/>
    <w:rsid w:val="00FF3CD6"/>
    <w:rsid w:val="00FF3F94"/>
    <w:rsid w:val="00FF40B1"/>
    <w:rsid w:val="00FF58EF"/>
    <w:rsid w:val="00FF59A5"/>
    <w:rsid w:val="00FF6AD3"/>
    <w:rsid w:val="00FF73F2"/>
    <w:rsid w:val="00FF7BF4"/>
    <w:rsid w:val="00FF7F9A"/>
    <w:rsid w:val="010A5901"/>
    <w:rsid w:val="012313A8"/>
    <w:rsid w:val="0139673C"/>
    <w:rsid w:val="01527EDF"/>
    <w:rsid w:val="02D9596D"/>
    <w:rsid w:val="030719AC"/>
    <w:rsid w:val="038D0D6B"/>
    <w:rsid w:val="04194CE4"/>
    <w:rsid w:val="05026CE4"/>
    <w:rsid w:val="053C6020"/>
    <w:rsid w:val="05B91910"/>
    <w:rsid w:val="060F4417"/>
    <w:rsid w:val="065B3D1C"/>
    <w:rsid w:val="07047242"/>
    <w:rsid w:val="075E65F7"/>
    <w:rsid w:val="078235B7"/>
    <w:rsid w:val="07F31A10"/>
    <w:rsid w:val="0957288F"/>
    <w:rsid w:val="095F763D"/>
    <w:rsid w:val="097A103B"/>
    <w:rsid w:val="099E3708"/>
    <w:rsid w:val="0A87732E"/>
    <w:rsid w:val="0B3F68EE"/>
    <w:rsid w:val="0C3152C1"/>
    <w:rsid w:val="0C641DBC"/>
    <w:rsid w:val="0CBB7D78"/>
    <w:rsid w:val="0CEC743A"/>
    <w:rsid w:val="0E2D68FB"/>
    <w:rsid w:val="0ED46E68"/>
    <w:rsid w:val="0F3341F4"/>
    <w:rsid w:val="0F514856"/>
    <w:rsid w:val="0FAB4284"/>
    <w:rsid w:val="10205946"/>
    <w:rsid w:val="10A75CE3"/>
    <w:rsid w:val="110942AB"/>
    <w:rsid w:val="11F53386"/>
    <w:rsid w:val="123F43C4"/>
    <w:rsid w:val="13053004"/>
    <w:rsid w:val="130C6ECC"/>
    <w:rsid w:val="135062A3"/>
    <w:rsid w:val="13952CF1"/>
    <w:rsid w:val="13D27780"/>
    <w:rsid w:val="146A40C2"/>
    <w:rsid w:val="14987A67"/>
    <w:rsid w:val="15693843"/>
    <w:rsid w:val="15D13671"/>
    <w:rsid w:val="15E66800"/>
    <w:rsid w:val="15FE3A0D"/>
    <w:rsid w:val="172A6FF7"/>
    <w:rsid w:val="173C05F5"/>
    <w:rsid w:val="173F697C"/>
    <w:rsid w:val="176300BF"/>
    <w:rsid w:val="176D5A98"/>
    <w:rsid w:val="17ED041F"/>
    <w:rsid w:val="18025199"/>
    <w:rsid w:val="18AC2568"/>
    <w:rsid w:val="18BA0AB1"/>
    <w:rsid w:val="18F500C4"/>
    <w:rsid w:val="195B4310"/>
    <w:rsid w:val="19B3285C"/>
    <w:rsid w:val="19C116F4"/>
    <w:rsid w:val="19C8015F"/>
    <w:rsid w:val="19D51888"/>
    <w:rsid w:val="1A23669C"/>
    <w:rsid w:val="1A720CA4"/>
    <w:rsid w:val="1A7F0C22"/>
    <w:rsid w:val="1A883697"/>
    <w:rsid w:val="1AE71067"/>
    <w:rsid w:val="1B3630E2"/>
    <w:rsid w:val="1BB93B82"/>
    <w:rsid w:val="1BE74EB1"/>
    <w:rsid w:val="1BFC3476"/>
    <w:rsid w:val="1C072941"/>
    <w:rsid w:val="1C5B7E4D"/>
    <w:rsid w:val="1C760CE6"/>
    <w:rsid w:val="1CD04682"/>
    <w:rsid w:val="1CDD6D9F"/>
    <w:rsid w:val="1CE343B6"/>
    <w:rsid w:val="1D72589A"/>
    <w:rsid w:val="1DB23D88"/>
    <w:rsid w:val="1DBD1C7E"/>
    <w:rsid w:val="1E5D03E0"/>
    <w:rsid w:val="1EA67D4E"/>
    <w:rsid w:val="1ECD64C0"/>
    <w:rsid w:val="1EF30ED8"/>
    <w:rsid w:val="1F4A759A"/>
    <w:rsid w:val="1F9200A3"/>
    <w:rsid w:val="1FA13A60"/>
    <w:rsid w:val="1FAE057F"/>
    <w:rsid w:val="20CA314D"/>
    <w:rsid w:val="21050673"/>
    <w:rsid w:val="22066160"/>
    <w:rsid w:val="22A437CD"/>
    <w:rsid w:val="23021720"/>
    <w:rsid w:val="2375361B"/>
    <w:rsid w:val="23D135AE"/>
    <w:rsid w:val="24AD13D5"/>
    <w:rsid w:val="25B508B9"/>
    <w:rsid w:val="25E90563"/>
    <w:rsid w:val="262E71EC"/>
    <w:rsid w:val="26526F1C"/>
    <w:rsid w:val="27196C26"/>
    <w:rsid w:val="278C4E10"/>
    <w:rsid w:val="28A71049"/>
    <w:rsid w:val="28E004DD"/>
    <w:rsid w:val="29E26437"/>
    <w:rsid w:val="2AE71DF0"/>
    <w:rsid w:val="2B137169"/>
    <w:rsid w:val="2BB05D69"/>
    <w:rsid w:val="2C2D671E"/>
    <w:rsid w:val="2C8B64B7"/>
    <w:rsid w:val="2DEC6E42"/>
    <w:rsid w:val="2E721743"/>
    <w:rsid w:val="2E9F7664"/>
    <w:rsid w:val="2ECF5EAB"/>
    <w:rsid w:val="2FF11501"/>
    <w:rsid w:val="3062122E"/>
    <w:rsid w:val="30790135"/>
    <w:rsid w:val="309D61D2"/>
    <w:rsid w:val="30F16A95"/>
    <w:rsid w:val="31A71674"/>
    <w:rsid w:val="32F56799"/>
    <w:rsid w:val="331F1D1C"/>
    <w:rsid w:val="356814A4"/>
    <w:rsid w:val="35A869C4"/>
    <w:rsid w:val="35AF3B86"/>
    <w:rsid w:val="35CA2E1C"/>
    <w:rsid w:val="364E2145"/>
    <w:rsid w:val="36C22E36"/>
    <w:rsid w:val="370135FD"/>
    <w:rsid w:val="377D2AE1"/>
    <w:rsid w:val="37AF0CCB"/>
    <w:rsid w:val="38413E81"/>
    <w:rsid w:val="38706120"/>
    <w:rsid w:val="398B36BD"/>
    <w:rsid w:val="39EB6200"/>
    <w:rsid w:val="3A3D4144"/>
    <w:rsid w:val="3A9248CD"/>
    <w:rsid w:val="3B5265D8"/>
    <w:rsid w:val="3C0B1E71"/>
    <w:rsid w:val="3C9B614E"/>
    <w:rsid w:val="3D0C56E0"/>
    <w:rsid w:val="3DC62765"/>
    <w:rsid w:val="3F1838D2"/>
    <w:rsid w:val="3F655D14"/>
    <w:rsid w:val="3FF37180"/>
    <w:rsid w:val="40430C0C"/>
    <w:rsid w:val="40A86BF9"/>
    <w:rsid w:val="41006A35"/>
    <w:rsid w:val="411E620A"/>
    <w:rsid w:val="42B05C5D"/>
    <w:rsid w:val="446472DA"/>
    <w:rsid w:val="453D31C2"/>
    <w:rsid w:val="45647059"/>
    <w:rsid w:val="458E2D06"/>
    <w:rsid w:val="45BD36A7"/>
    <w:rsid w:val="4645522F"/>
    <w:rsid w:val="47AF2F63"/>
    <w:rsid w:val="48934604"/>
    <w:rsid w:val="48D01B15"/>
    <w:rsid w:val="48DF2C7F"/>
    <w:rsid w:val="48FF2FA9"/>
    <w:rsid w:val="494D4D8B"/>
    <w:rsid w:val="49A12360"/>
    <w:rsid w:val="49A45DE5"/>
    <w:rsid w:val="49E72DEA"/>
    <w:rsid w:val="4AE01685"/>
    <w:rsid w:val="4B1C1647"/>
    <w:rsid w:val="4B5D0BA3"/>
    <w:rsid w:val="4BAA11F2"/>
    <w:rsid w:val="4C3B0AE9"/>
    <w:rsid w:val="4C57243C"/>
    <w:rsid w:val="4CA34853"/>
    <w:rsid w:val="4D02377C"/>
    <w:rsid w:val="4D3D4B6D"/>
    <w:rsid w:val="4D705742"/>
    <w:rsid w:val="4FB10436"/>
    <w:rsid w:val="50145DC9"/>
    <w:rsid w:val="50577E57"/>
    <w:rsid w:val="509F2BE4"/>
    <w:rsid w:val="512D4B2A"/>
    <w:rsid w:val="51821EAD"/>
    <w:rsid w:val="51C72AFE"/>
    <w:rsid w:val="527D649D"/>
    <w:rsid w:val="52DD7B02"/>
    <w:rsid w:val="53083527"/>
    <w:rsid w:val="5334770E"/>
    <w:rsid w:val="533733F7"/>
    <w:rsid w:val="54221A3B"/>
    <w:rsid w:val="54336CC9"/>
    <w:rsid w:val="544C5D80"/>
    <w:rsid w:val="544D545A"/>
    <w:rsid w:val="54AC7A3E"/>
    <w:rsid w:val="54B72B11"/>
    <w:rsid w:val="5571639D"/>
    <w:rsid w:val="55801A9A"/>
    <w:rsid w:val="55BF7D6F"/>
    <w:rsid w:val="55F4012A"/>
    <w:rsid w:val="563B1615"/>
    <w:rsid w:val="56FC7728"/>
    <w:rsid w:val="571F6A41"/>
    <w:rsid w:val="5786234B"/>
    <w:rsid w:val="587D081F"/>
    <w:rsid w:val="58BC07AC"/>
    <w:rsid w:val="593940D1"/>
    <w:rsid w:val="5A355549"/>
    <w:rsid w:val="5A61226A"/>
    <w:rsid w:val="5AAC50E0"/>
    <w:rsid w:val="5ACF35B6"/>
    <w:rsid w:val="5B417BC4"/>
    <w:rsid w:val="5B4517BC"/>
    <w:rsid w:val="5B4F256A"/>
    <w:rsid w:val="5B8A2B56"/>
    <w:rsid w:val="5BC21E5D"/>
    <w:rsid w:val="5DDD21F2"/>
    <w:rsid w:val="5F223BC2"/>
    <w:rsid w:val="5FC70EB1"/>
    <w:rsid w:val="601E0A8A"/>
    <w:rsid w:val="605F42BE"/>
    <w:rsid w:val="60A362FF"/>
    <w:rsid w:val="60D6793F"/>
    <w:rsid w:val="61695AD8"/>
    <w:rsid w:val="61747AEF"/>
    <w:rsid w:val="623358B0"/>
    <w:rsid w:val="623D4573"/>
    <w:rsid w:val="62674884"/>
    <w:rsid w:val="62A2693C"/>
    <w:rsid w:val="62E23B48"/>
    <w:rsid w:val="636F08D1"/>
    <w:rsid w:val="64396F73"/>
    <w:rsid w:val="64955701"/>
    <w:rsid w:val="64992B79"/>
    <w:rsid w:val="64AF7CA6"/>
    <w:rsid w:val="65267312"/>
    <w:rsid w:val="66715E2F"/>
    <w:rsid w:val="66F577CD"/>
    <w:rsid w:val="67ED71A4"/>
    <w:rsid w:val="68144827"/>
    <w:rsid w:val="683E7CBF"/>
    <w:rsid w:val="6880707B"/>
    <w:rsid w:val="68932CA1"/>
    <w:rsid w:val="68F760C0"/>
    <w:rsid w:val="6A9064DE"/>
    <w:rsid w:val="6BAC5982"/>
    <w:rsid w:val="6C7A2348"/>
    <w:rsid w:val="6C7B2348"/>
    <w:rsid w:val="6D336AB4"/>
    <w:rsid w:val="6D925FC5"/>
    <w:rsid w:val="6D9914F3"/>
    <w:rsid w:val="6DA97AEF"/>
    <w:rsid w:val="6E272FA3"/>
    <w:rsid w:val="6F3D6FDC"/>
    <w:rsid w:val="6F585FB4"/>
    <w:rsid w:val="6FE50A20"/>
    <w:rsid w:val="702A6C23"/>
    <w:rsid w:val="7110138E"/>
    <w:rsid w:val="714B2F08"/>
    <w:rsid w:val="716959BA"/>
    <w:rsid w:val="71926403"/>
    <w:rsid w:val="72721ECF"/>
    <w:rsid w:val="72F67A9F"/>
    <w:rsid w:val="7313669B"/>
    <w:rsid w:val="73644352"/>
    <w:rsid w:val="74012DA5"/>
    <w:rsid w:val="74357542"/>
    <w:rsid w:val="745A25C5"/>
    <w:rsid w:val="7499409C"/>
    <w:rsid w:val="74C512DF"/>
    <w:rsid w:val="7794299D"/>
    <w:rsid w:val="79A94DE0"/>
    <w:rsid w:val="79AB6C35"/>
    <w:rsid w:val="7A1177C8"/>
    <w:rsid w:val="7ACD3EF5"/>
    <w:rsid w:val="7AE552F3"/>
    <w:rsid w:val="7B29035B"/>
    <w:rsid w:val="7BD65173"/>
    <w:rsid w:val="7CC70839"/>
    <w:rsid w:val="7D0B7F22"/>
    <w:rsid w:val="7DB4219C"/>
    <w:rsid w:val="7E4B6692"/>
    <w:rsid w:val="7EB62D3B"/>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uiPriority="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7"/>
    <w:autoRedefine/>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8"/>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9"/>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80"/>
    <w:autoRedefine/>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81"/>
    <w:autoRedefine/>
    <w:qFormat/>
    <w:uiPriority w:val="0"/>
    <w:pPr>
      <w:keepNext/>
      <w:keepLines/>
      <w:spacing w:before="240" w:after="64" w:line="320" w:lineRule="auto"/>
      <w:outlineLvl w:val="5"/>
    </w:pPr>
    <w:rPr>
      <w:rFonts w:ascii="Cambria" w:hAnsi="Cambria"/>
      <w:b/>
      <w:bCs/>
      <w:kern w:val="0"/>
      <w:sz w:val="24"/>
    </w:rPr>
  </w:style>
  <w:style w:type="paragraph" w:styleId="8">
    <w:name w:val="heading 7"/>
    <w:basedOn w:val="1"/>
    <w:next w:val="1"/>
    <w:link w:val="82"/>
    <w:autoRedefine/>
    <w:qFormat/>
    <w:uiPriority w:val="0"/>
    <w:pPr>
      <w:keepNext/>
      <w:keepLines/>
      <w:spacing w:line="360" w:lineRule="auto"/>
      <w:ind w:left="425" w:hanging="425"/>
      <w:outlineLvl w:val="6"/>
    </w:pPr>
    <w:rPr>
      <w:b/>
      <w:bCs/>
      <w:sz w:val="24"/>
    </w:rPr>
  </w:style>
  <w:style w:type="paragraph" w:styleId="9">
    <w:name w:val="heading 8"/>
    <w:basedOn w:val="1"/>
    <w:next w:val="1"/>
    <w:link w:val="83"/>
    <w:autoRedefine/>
    <w:qFormat/>
    <w:uiPriority w:val="0"/>
    <w:pPr>
      <w:keepNext/>
      <w:keepLines/>
      <w:spacing w:line="360" w:lineRule="auto"/>
      <w:ind w:left="425" w:hanging="425"/>
      <w:outlineLvl w:val="7"/>
    </w:pPr>
    <w:rPr>
      <w:b/>
      <w:sz w:val="24"/>
    </w:rPr>
  </w:style>
  <w:style w:type="paragraph" w:styleId="10">
    <w:name w:val="heading 9"/>
    <w:basedOn w:val="1"/>
    <w:next w:val="1"/>
    <w:link w:val="84"/>
    <w:autoRedefine/>
    <w:qFormat/>
    <w:uiPriority w:val="0"/>
    <w:pPr>
      <w:keepNext/>
      <w:spacing w:line="600" w:lineRule="exact"/>
      <w:jc w:val="center"/>
      <w:outlineLvl w:val="8"/>
    </w:pPr>
    <w:rPr>
      <w:rFonts w:ascii="仿宋_GB2312" w:hAnsi="Calibri" w:eastAsia="仿宋_GB2312"/>
      <w:sz w:val="32"/>
      <w:szCs w:val="22"/>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0"/>
    <w:pPr>
      <w:ind w:left="1260"/>
      <w:jc w:val="left"/>
    </w:pPr>
    <w:rPr>
      <w:rFonts w:ascii="Calibri" w:hAnsi="Calibri" w:cs="Calibri"/>
      <w:sz w:val="18"/>
      <w:szCs w:val="18"/>
    </w:rPr>
  </w:style>
  <w:style w:type="paragraph" w:styleId="12">
    <w:name w:val="List Bullet 4"/>
    <w:basedOn w:val="1"/>
    <w:autoRedefine/>
    <w:unhideWhenUsed/>
    <w:qFormat/>
    <w:uiPriority w:val="0"/>
    <w:pPr>
      <w:tabs>
        <w:tab w:val="left" w:pos="360"/>
      </w:tabs>
      <w:spacing w:line="380" w:lineRule="exact"/>
      <w:ind w:left="360" w:hanging="360"/>
    </w:pPr>
    <w:rPr>
      <w:rFonts w:ascii="Calibri" w:hAnsi="Calibri"/>
      <w:sz w:val="28"/>
      <w:szCs w:val="22"/>
    </w:rPr>
  </w:style>
  <w:style w:type="paragraph" w:styleId="13">
    <w:name w:val="index 8"/>
    <w:basedOn w:val="1"/>
    <w:next w:val="1"/>
    <w:autoRedefine/>
    <w:unhideWhenUsed/>
    <w:qFormat/>
    <w:uiPriority w:val="0"/>
    <w:pPr>
      <w:ind w:left="1400" w:leftChars="1400"/>
    </w:pPr>
    <w:rPr>
      <w:rFonts w:ascii="Calibri" w:hAnsi="Calibri"/>
      <w:szCs w:val="22"/>
    </w:rPr>
  </w:style>
  <w:style w:type="paragraph" w:styleId="14">
    <w:name w:val="List Number"/>
    <w:basedOn w:val="1"/>
    <w:autoRedefine/>
    <w:unhideWhenUsed/>
    <w:qFormat/>
    <w:uiPriority w:val="0"/>
    <w:pPr>
      <w:tabs>
        <w:tab w:val="left" w:pos="0"/>
        <w:tab w:val="left" w:pos="840"/>
      </w:tabs>
      <w:spacing w:line="360" w:lineRule="auto"/>
    </w:pPr>
    <w:rPr>
      <w:rFonts w:ascii="Calibri" w:hAnsi="Calibri"/>
      <w:szCs w:val="22"/>
    </w:rPr>
  </w:style>
  <w:style w:type="paragraph" w:styleId="15">
    <w:name w:val="Normal Indent"/>
    <w:basedOn w:val="1"/>
    <w:link w:val="85"/>
    <w:autoRedefine/>
    <w:unhideWhenUsed/>
    <w:qFormat/>
    <w:uiPriority w:val="0"/>
    <w:pPr>
      <w:ind w:firstLine="420" w:firstLineChars="200"/>
    </w:pPr>
    <w:rPr>
      <w:kern w:val="0"/>
      <w:sz w:val="20"/>
    </w:rPr>
  </w:style>
  <w:style w:type="paragraph" w:styleId="16">
    <w:name w:val="caption"/>
    <w:basedOn w:val="1"/>
    <w:next w:val="1"/>
    <w:link w:val="86"/>
    <w:autoRedefine/>
    <w:qFormat/>
    <w:uiPriority w:val="0"/>
    <w:pPr>
      <w:spacing w:beforeLines="50" w:afterLines="50" w:line="360" w:lineRule="auto"/>
      <w:jc w:val="center"/>
    </w:pPr>
    <w:rPr>
      <w:rFonts w:ascii="Arial" w:hAnsi="Arial"/>
      <w:sz w:val="24"/>
      <w:szCs w:val="20"/>
    </w:rPr>
  </w:style>
  <w:style w:type="paragraph" w:styleId="17">
    <w:name w:val="index 5"/>
    <w:basedOn w:val="1"/>
    <w:next w:val="1"/>
    <w:autoRedefine/>
    <w:unhideWhenUsed/>
    <w:qFormat/>
    <w:uiPriority w:val="0"/>
    <w:pPr>
      <w:ind w:left="800" w:leftChars="800"/>
    </w:pPr>
    <w:rPr>
      <w:rFonts w:ascii="Calibri" w:hAnsi="Calibri"/>
      <w:szCs w:val="22"/>
    </w:rPr>
  </w:style>
  <w:style w:type="paragraph" w:styleId="18">
    <w:name w:val="List Bullet"/>
    <w:basedOn w:val="1"/>
    <w:autoRedefine/>
    <w:unhideWhenUsed/>
    <w:qFormat/>
    <w:uiPriority w:val="0"/>
    <w:pPr>
      <w:tabs>
        <w:tab w:val="left" w:pos="840"/>
      </w:tabs>
      <w:spacing w:line="360" w:lineRule="auto"/>
      <w:ind w:left="962" w:hanging="480"/>
    </w:pPr>
    <w:rPr>
      <w:rFonts w:ascii="Calibri" w:hAnsi="Calibri"/>
      <w:sz w:val="24"/>
      <w:szCs w:val="22"/>
    </w:rPr>
  </w:style>
  <w:style w:type="paragraph" w:styleId="19">
    <w:name w:val="Document Map"/>
    <w:basedOn w:val="1"/>
    <w:link w:val="87"/>
    <w:autoRedefine/>
    <w:semiHidden/>
    <w:qFormat/>
    <w:uiPriority w:val="0"/>
    <w:pPr>
      <w:shd w:val="clear" w:color="auto" w:fill="000080"/>
    </w:pPr>
  </w:style>
  <w:style w:type="paragraph" w:styleId="20">
    <w:name w:val="annotation text"/>
    <w:basedOn w:val="1"/>
    <w:link w:val="88"/>
    <w:autoRedefine/>
    <w:unhideWhenUsed/>
    <w:qFormat/>
    <w:uiPriority w:val="99"/>
    <w:pPr>
      <w:jc w:val="left"/>
    </w:pPr>
  </w:style>
  <w:style w:type="paragraph" w:styleId="21">
    <w:name w:val="index 6"/>
    <w:basedOn w:val="1"/>
    <w:next w:val="1"/>
    <w:autoRedefine/>
    <w:unhideWhenUsed/>
    <w:qFormat/>
    <w:uiPriority w:val="0"/>
    <w:pPr>
      <w:ind w:left="1000" w:leftChars="1000"/>
    </w:pPr>
    <w:rPr>
      <w:rFonts w:ascii="Calibri" w:hAnsi="Calibri"/>
      <w:szCs w:val="22"/>
    </w:rPr>
  </w:style>
  <w:style w:type="paragraph" w:styleId="22">
    <w:name w:val="Body Text 3"/>
    <w:basedOn w:val="1"/>
    <w:link w:val="89"/>
    <w:autoRedefine/>
    <w:qFormat/>
    <w:uiPriority w:val="0"/>
    <w:rPr>
      <w:rFonts w:ascii="楷体_GB2312" w:hAnsi="Arial" w:eastAsia="楷体_GB2312"/>
      <w:b/>
      <w:bCs/>
      <w:color w:val="000000"/>
      <w:sz w:val="24"/>
    </w:rPr>
  </w:style>
  <w:style w:type="paragraph" w:styleId="23">
    <w:name w:val="List Bullet 3"/>
    <w:basedOn w:val="1"/>
    <w:autoRedefine/>
    <w:unhideWhenUsed/>
    <w:qFormat/>
    <w:uiPriority w:val="0"/>
    <w:pPr>
      <w:tabs>
        <w:tab w:val="left" w:pos="1200"/>
      </w:tabs>
      <w:spacing w:line="380" w:lineRule="exact"/>
      <w:ind w:left="1200" w:hanging="360"/>
    </w:pPr>
    <w:rPr>
      <w:rFonts w:ascii="Calibri" w:hAnsi="Calibri"/>
      <w:sz w:val="28"/>
      <w:szCs w:val="22"/>
    </w:rPr>
  </w:style>
  <w:style w:type="paragraph" w:styleId="24">
    <w:name w:val="Body Text"/>
    <w:basedOn w:val="1"/>
    <w:link w:val="74"/>
    <w:autoRedefine/>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5">
    <w:name w:val="Body Text Indent"/>
    <w:basedOn w:val="1"/>
    <w:next w:val="26"/>
    <w:link w:val="90"/>
    <w:autoRedefine/>
    <w:unhideWhenUsed/>
    <w:qFormat/>
    <w:uiPriority w:val="0"/>
    <w:pPr>
      <w:spacing w:after="120"/>
      <w:ind w:left="420" w:leftChars="200"/>
    </w:pPr>
    <w:rPr>
      <w:kern w:val="0"/>
      <w:sz w:val="20"/>
    </w:rPr>
  </w:style>
  <w:style w:type="paragraph" w:styleId="26">
    <w:name w:val="envelope return"/>
    <w:basedOn w:val="1"/>
    <w:autoRedefine/>
    <w:unhideWhenUsed/>
    <w:qFormat/>
    <w:uiPriority w:val="99"/>
    <w:pPr>
      <w:snapToGrid w:val="0"/>
    </w:pPr>
    <w:rPr>
      <w:rFonts w:ascii="Arial" w:hAnsi="Arial"/>
      <w:szCs w:val="22"/>
    </w:rPr>
  </w:style>
  <w:style w:type="paragraph" w:styleId="27">
    <w:name w:val="Block Text"/>
    <w:basedOn w:val="1"/>
    <w:next w:val="1"/>
    <w:autoRedefine/>
    <w:qFormat/>
    <w:uiPriority w:val="0"/>
    <w:pPr>
      <w:adjustRightInd w:val="0"/>
      <w:ind w:left="420" w:right="33"/>
      <w:jc w:val="left"/>
      <w:textAlignment w:val="baseline"/>
    </w:pPr>
    <w:rPr>
      <w:kern w:val="0"/>
      <w:sz w:val="24"/>
      <w:szCs w:val="20"/>
    </w:rPr>
  </w:style>
  <w:style w:type="paragraph" w:styleId="28">
    <w:name w:val="List Bullet 2"/>
    <w:basedOn w:val="1"/>
    <w:autoRedefine/>
    <w:unhideWhenUsed/>
    <w:qFormat/>
    <w:uiPriority w:val="0"/>
    <w:pPr>
      <w:tabs>
        <w:tab w:val="left" w:pos="720"/>
      </w:tabs>
      <w:spacing w:line="360" w:lineRule="auto"/>
      <w:ind w:left="720" w:hanging="360"/>
    </w:pPr>
    <w:rPr>
      <w:rFonts w:ascii="Calibri" w:hAnsi="Calibri"/>
      <w:sz w:val="24"/>
      <w:szCs w:val="22"/>
    </w:rPr>
  </w:style>
  <w:style w:type="paragraph" w:styleId="29">
    <w:name w:val="HTML Address"/>
    <w:basedOn w:val="1"/>
    <w:link w:val="91"/>
    <w:autoRedefine/>
    <w:unhideWhenUsed/>
    <w:qFormat/>
    <w:uiPriority w:val="0"/>
    <w:rPr>
      <w:rFonts w:ascii="Calibri" w:hAnsi="Calibri"/>
      <w:i/>
      <w:iCs/>
      <w:szCs w:val="22"/>
    </w:rPr>
  </w:style>
  <w:style w:type="paragraph" w:styleId="30">
    <w:name w:val="index 4"/>
    <w:basedOn w:val="1"/>
    <w:next w:val="1"/>
    <w:autoRedefine/>
    <w:qFormat/>
    <w:uiPriority w:val="0"/>
    <w:pPr>
      <w:ind w:left="600" w:leftChars="600"/>
    </w:pPr>
    <w:rPr>
      <w:rFonts w:ascii="Verdana" w:hAnsi="Verdana"/>
      <w:szCs w:val="20"/>
    </w:rPr>
  </w:style>
  <w:style w:type="paragraph" w:styleId="31">
    <w:name w:val="toc 5"/>
    <w:basedOn w:val="1"/>
    <w:next w:val="1"/>
    <w:autoRedefine/>
    <w:unhideWhenUsed/>
    <w:qFormat/>
    <w:uiPriority w:val="0"/>
    <w:pPr>
      <w:ind w:left="840"/>
      <w:jc w:val="left"/>
    </w:pPr>
    <w:rPr>
      <w:rFonts w:ascii="Calibri" w:hAnsi="Calibri" w:cs="Calibri"/>
      <w:sz w:val="18"/>
      <w:szCs w:val="18"/>
    </w:rPr>
  </w:style>
  <w:style w:type="paragraph" w:styleId="32">
    <w:name w:val="Plain Text"/>
    <w:basedOn w:val="1"/>
    <w:link w:val="92"/>
    <w:autoRedefine/>
    <w:qFormat/>
    <w:uiPriority w:val="0"/>
    <w:rPr>
      <w:rFonts w:ascii="宋体" w:hAnsi="Courier New"/>
      <w:szCs w:val="20"/>
    </w:rPr>
  </w:style>
  <w:style w:type="paragraph" w:styleId="33">
    <w:name w:val="List Bullet 5"/>
    <w:basedOn w:val="1"/>
    <w:autoRedefine/>
    <w:unhideWhenUsed/>
    <w:qFormat/>
    <w:uiPriority w:val="0"/>
    <w:pPr>
      <w:tabs>
        <w:tab w:val="left" w:pos="720"/>
      </w:tabs>
      <w:spacing w:line="380" w:lineRule="exact"/>
      <w:ind w:left="720" w:hanging="360"/>
    </w:pPr>
    <w:rPr>
      <w:rFonts w:ascii="Calibri" w:hAnsi="Calibri"/>
      <w:sz w:val="28"/>
      <w:szCs w:val="22"/>
    </w:rPr>
  </w:style>
  <w:style w:type="paragraph" w:styleId="34">
    <w:name w:val="toc 8"/>
    <w:basedOn w:val="1"/>
    <w:next w:val="1"/>
    <w:autoRedefine/>
    <w:unhideWhenUsed/>
    <w:qFormat/>
    <w:uiPriority w:val="0"/>
    <w:pPr>
      <w:ind w:left="1470"/>
      <w:jc w:val="left"/>
    </w:pPr>
    <w:rPr>
      <w:rFonts w:ascii="Calibri" w:hAnsi="Calibri" w:cs="Calibri"/>
      <w:sz w:val="18"/>
      <w:szCs w:val="18"/>
    </w:rPr>
  </w:style>
  <w:style w:type="paragraph" w:styleId="35">
    <w:name w:val="index 3"/>
    <w:basedOn w:val="1"/>
    <w:next w:val="1"/>
    <w:autoRedefine/>
    <w:unhideWhenUsed/>
    <w:qFormat/>
    <w:uiPriority w:val="0"/>
    <w:pPr>
      <w:ind w:left="400" w:leftChars="400"/>
    </w:pPr>
    <w:rPr>
      <w:rFonts w:ascii="Calibri" w:hAnsi="Calibri"/>
      <w:szCs w:val="22"/>
    </w:rPr>
  </w:style>
  <w:style w:type="paragraph" w:styleId="36">
    <w:name w:val="Date"/>
    <w:basedOn w:val="1"/>
    <w:next w:val="1"/>
    <w:link w:val="93"/>
    <w:autoRedefine/>
    <w:qFormat/>
    <w:uiPriority w:val="0"/>
    <w:pPr>
      <w:ind w:left="100"/>
    </w:pPr>
    <w:rPr>
      <w:rFonts w:ascii="仿宋_GB2312" w:hAnsi="Courier New" w:eastAsia="仿宋_GB2312"/>
      <w:sz w:val="28"/>
      <w:szCs w:val="20"/>
    </w:rPr>
  </w:style>
  <w:style w:type="paragraph" w:styleId="37">
    <w:name w:val="Body Text Indent 2"/>
    <w:basedOn w:val="1"/>
    <w:link w:val="94"/>
    <w:autoRedefine/>
    <w:qFormat/>
    <w:uiPriority w:val="0"/>
    <w:pPr>
      <w:spacing w:after="120" w:line="480" w:lineRule="auto"/>
      <w:ind w:left="420" w:leftChars="200"/>
    </w:pPr>
  </w:style>
  <w:style w:type="paragraph" w:styleId="38">
    <w:name w:val="endnote text"/>
    <w:basedOn w:val="1"/>
    <w:link w:val="95"/>
    <w:autoRedefine/>
    <w:unhideWhenUsed/>
    <w:qFormat/>
    <w:uiPriority w:val="0"/>
    <w:pPr>
      <w:widowControl/>
      <w:snapToGrid w:val="0"/>
      <w:jc w:val="left"/>
    </w:pPr>
    <w:rPr>
      <w:rFonts w:ascii="宋体" w:hAnsi="Calibri"/>
      <w:bCs/>
      <w:kern w:val="0"/>
      <w:szCs w:val="21"/>
    </w:rPr>
  </w:style>
  <w:style w:type="paragraph" w:styleId="39">
    <w:name w:val="Balloon Text"/>
    <w:basedOn w:val="1"/>
    <w:link w:val="96"/>
    <w:autoRedefine/>
    <w:unhideWhenUsed/>
    <w:qFormat/>
    <w:uiPriority w:val="0"/>
    <w:rPr>
      <w:kern w:val="0"/>
      <w:sz w:val="18"/>
      <w:szCs w:val="18"/>
    </w:rPr>
  </w:style>
  <w:style w:type="paragraph" w:styleId="40">
    <w:name w:val="footer"/>
    <w:basedOn w:val="1"/>
    <w:next w:val="1"/>
    <w:link w:val="97"/>
    <w:autoRedefine/>
    <w:unhideWhenUsed/>
    <w:qFormat/>
    <w:uiPriority w:val="99"/>
    <w:pPr>
      <w:tabs>
        <w:tab w:val="center" w:pos="4153"/>
        <w:tab w:val="right" w:pos="8306"/>
      </w:tabs>
      <w:snapToGrid w:val="0"/>
      <w:jc w:val="left"/>
    </w:pPr>
    <w:rPr>
      <w:sz w:val="18"/>
      <w:szCs w:val="18"/>
    </w:rPr>
  </w:style>
  <w:style w:type="paragraph" w:styleId="41">
    <w:name w:val="header"/>
    <w:basedOn w:val="1"/>
    <w:link w:val="98"/>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2">
    <w:name w:val="toc 1"/>
    <w:basedOn w:val="1"/>
    <w:next w:val="1"/>
    <w:autoRedefine/>
    <w:semiHidden/>
    <w:qFormat/>
    <w:uiPriority w:val="39"/>
  </w:style>
  <w:style w:type="paragraph" w:styleId="43">
    <w:name w:val="toc 4"/>
    <w:basedOn w:val="1"/>
    <w:next w:val="1"/>
    <w:autoRedefine/>
    <w:unhideWhenUsed/>
    <w:qFormat/>
    <w:uiPriority w:val="0"/>
    <w:pPr>
      <w:ind w:left="630"/>
      <w:jc w:val="left"/>
    </w:pPr>
    <w:rPr>
      <w:rFonts w:ascii="Calibri" w:hAnsi="Calibri" w:cs="Calibri"/>
      <w:sz w:val="18"/>
      <w:szCs w:val="18"/>
    </w:rPr>
  </w:style>
  <w:style w:type="paragraph" w:styleId="44">
    <w:name w:val="index heading"/>
    <w:basedOn w:val="1"/>
    <w:next w:val="45"/>
    <w:autoRedefine/>
    <w:unhideWhenUsed/>
    <w:qFormat/>
    <w:uiPriority w:val="0"/>
    <w:rPr>
      <w:rFonts w:ascii="Calibri" w:hAnsi="Calibri"/>
      <w:szCs w:val="22"/>
    </w:rPr>
  </w:style>
  <w:style w:type="paragraph" w:styleId="45">
    <w:name w:val="index 1"/>
    <w:basedOn w:val="1"/>
    <w:next w:val="1"/>
    <w:autoRedefine/>
    <w:unhideWhenUsed/>
    <w:qFormat/>
    <w:uiPriority w:val="0"/>
    <w:rPr>
      <w:rFonts w:ascii="Calibri" w:hAnsi="Calibri"/>
      <w:szCs w:val="22"/>
    </w:rPr>
  </w:style>
  <w:style w:type="paragraph" w:styleId="46">
    <w:name w:val="footnote text"/>
    <w:basedOn w:val="1"/>
    <w:link w:val="99"/>
    <w:autoRedefine/>
    <w:unhideWhenUsed/>
    <w:qFormat/>
    <w:uiPriority w:val="0"/>
    <w:pPr>
      <w:adjustRightInd w:val="0"/>
      <w:snapToGrid w:val="0"/>
      <w:jc w:val="left"/>
    </w:pPr>
    <w:rPr>
      <w:rFonts w:ascii="宋体" w:hAnsi="Calibri"/>
      <w:bCs/>
      <w:kern w:val="0"/>
      <w:sz w:val="18"/>
      <w:szCs w:val="18"/>
    </w:rPr>
  </w:style>
  <w:style w:type="paragraph" w:styleId="47">
    <w:name w:val="toc 6"/>
    <w:basedOn w:val="1"/>
    <w:next w:val="1"/>
    <w:autoRedefine/>
    <w:unhideWhenUsed/>
    <w:qFormat/>
    <w:uiPriority w:val="0"/>
    <w:pPr>
      <w:ind w:left="1050"/>
      <w:jc w:val="left"/>
    </w:pPr>
    <w:rPr>
      <w:rFonts w:ascii="Calibri" w:hAnsi="Calibri" w:cs="Calibri"/>
      <w:sz w:val="18"/>
      <w:szCs w:val="18"/>
    </w:rPr>
  </w:style>
  <w:style w:type="paragraph" w:styleId="48">
    <w:name w:val="Body Text Indent 3"/>
    <w:basedOn w:val="1"/>
    <w:link w:val="100"/>
    <w:autoRedefine/>
    <w:qFormat/>
    <w:uiPriority w:val="0"/>
    <w:pPr>
      <w:ind w:firstLine="420" w:firstLineChars="200"/>
    </w:pPr>
    <w:rPr>
      <w:rFonts w:eastAsia="楷体_GB2312"/>
    </w:rPr>
  </w:style>
  <w:style w:type="paragraph" w:styleId="49">
    <w:name w:val="index 7"/>
    <w:basedOn w:val="1"/>
    <w:next w:val="1"/>
    <w:autoRedefine/>
    <w:unhideWhenUsed/>
    <w:qFormat/>
    <w:uiPriority w:val="0"/>
    <w:pPr>
      <w:ind w:left="1200" w:leftChars="1200"/>
    </w:pPr>
    <w:rPr>
      <w:rFonts w:ascii="Calibri" w:hAnsi="Calibri"/>
      <w:szCs w:val="22"/>
    </w:rPr>
  </w:style>
  <w:style w:type="paragraph" w:styleId="50">
    <w:name w:val="index 9"/>
    <w:basedOn w:val="1"/>
    <w:next w:val="1"/>
    <w:autoRedefine/>
    <w:unhideWhenUsed/>
    <w:qFormat/>
    <w:uiPriority w:val="0"/>
    <w:pPr>
      <w:ind w:left="1600" w:leftChars="1600"/>
    </w:pPr>
    <w:rPr>
      <w:rFonts w:ascii="Calibri" w:hAnsi="Calibri"/>
      <w:szCs w:val="22"/>
    </w:rPr>
  </w:style>
  <w:style w:type="paragraph" w:styleId="51">
    <w:name w:val="table of figures"/>
    <w:basedOn w:val="1"/>
    <w:next w:val="1"/>
    <w:autoRedefine/>
    <w:unhideWhenUsed/>
    <w:qFormat/>
    <w:uiPriority w:val="0"/>
    <w:pPr>
      <w:widowControl/>
      <w:ind w:left="400" w:leftChars="200" w:hanging="200" w:hangingChars="200"/>
      <w:jc w:val="left"/>
    </w:pPr>
    <w:rPr>
      <w:rFonts w:ascii="宋体" w:hAnsi="Calibri"/>
      <w:bCs/>
      <w:kern w:val="0"/>
      <w:szCs w:val="21"/>
    </w:rPr>
  </w:style>
  <w:style w:type="paragraph" w:styleId="52">
    <w:name w:val="toc 9"/>
    <w:basedOn w:val="1"/>
    <w:next w:val="1"/>
    <w:autoRedefine/>
    <w:unhideWhenUsed/>
    <w:qFormat/>
    <w:uiPriority w:val="0"/>
    <w:pPr>
      <w:ind w:left="1680"/>
      <w:jc w:val="left"/>
    </w:pPr>
    <w:rPr>
      <w:rFonts w:ascii="Calibri" w:hAnsi="Calibri" w:cs="Calibri"/>
      <w:sz w:val="18"/>
      <w:szCs w:val="18"/>
    </w:rPr>
  </w:style>
  <w:style w:type="paragraph" w:styleId="53">
    <w:name w:val="Body Text 2"/>
    <w:basedOn w:val="1"/>
    <w:link w:val="101"/>
    <w:autoRedefine/>
    <w:qFormat/>
    <w:uiPriority w:val="0"/>
    <w:pPr>
      <w:spacing w:line="440" w:lineRule="exact"/>
    </w:pPr>
    <w:rPr>
      <w:rFonts w:ascii="楷体_GB2312" w:eastAsia="楷体_GB2312"/>
      <w:sz w:val="28"/>
    </w:rPr>
  </w:style>
  <w:style w:type="paragraph" w:styleId="54">
    <w:name w:val="List Continue 2"/>
    <w:basedOn w:val="1"/>
    <w:autoRedefine/>
    <w:unhideWhenUsed/>
    <w:qFormat/>
    <w:uiPriority w:val="0"/>
    <w:pPr>
      <w:spacing w:after="120"/>
      <w:ind w:left="840" w:leftChars="400"/>
    </w:pPr>
    <w:rPr>
      <w:rFonts w:ascii="Calibri" w:hAnsi="Calibri"/>
      <w:szCs w:val="22"/>
    </w:rPr>
  </w:style>
  <w:style w:type="paragraph" w:styleId="55">
    <w:name w:val="HTML Preformatted"/>
    <w:basedOn w:val="1"/>
    <w:link w:val="102"/>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6">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57">
    <w:name w:val="index 2"/>
    <w:basedOn w:val="1"/>
    <w:next w:val="1"/>
    <w:autoRedefine/>
    <w:unhideWhenUsed/>
    <w:qFormat/>
    <w:uiPriority w:val="0"/>
    <w:pPr>
      <w:ind w:left="200" w:leftChars="200"/>
    </w:pPr>
    <w:rPr>
      <w:rFonts w:ascii="Calibri" w:hAnsi="Calibri"/>
      <w:szCs w:val="22"/>
    </w:rPr>
  </w:style>
  <w:style w:type="paragraph" w:styleId="58">
    <w:name w:val="Title"/>
    <w:basedOn w:val="1"/>
    <w:link w:val="103"/>
    <w:autoRedefine/>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04"/>
    <w:autoRedefine/>
    <w:unhideWhenUsed/>
    <w:qFormat/>
    <w:uiPriority w:val="0"/>
    <w:rPr>
      <w:b/>
      <w:bCs/>
    </w:rPr>
  </w:style>
  <w:style w:type="paragraph" w:styleId="60">
    <w:name w:val="Body Text First Indent"/>
    <w:basedOn w:val="24"/>
    <w:link w:val="75"/>
    <w:autoRedefine/>
    <w:qFormat/>
    <w:uiPriority w:val="0"/>
    <w:pPr>
      <w:ind w:firstLine="420" w:firstLineChars="100"/>
    </w:pPr>
  </w:style>
  <w:style w:type="paragraph" w:styleId="61">
    <w:name w:val="Body Text First Indent 2"/>
    <w:basedOn w:val="25"/>
    <w:link w:val="105"/>
    <w:autoRedefine/>
    <w:qFormat/>
    <w:uiPriority w:val="99"/>
    <w:pPr>
      <w:widowControl/>
      <w:ind w:firstLine="420" w:firstLineChars="200"/>
    </w:pPr>
    <w:rPr>
      <w:rFonts w:ascii="仿宋_GB2312" w:eastAsia="仿宋_GB2312"/>
      <w:color w:val="FF6600"/>
      <w:kern w:val="2"/>
      <w:sz w:val="21"/>
      <w:szCs w:val="20"/>
    </w:rPr>
  </w:style>
  <w:style w:type="table" w:styleId="63">
    <w:name w:val="Table Grid"/>
    <w:basedOn w:val="6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b/>
    </w:rPr>
  </w:style>
  <w:style w:type="character" w:styleId="66">
    <w:name w:val="endnote reference"/>
    <w:autoRedefine/>
    <w:unhideWhenUsed/>
    <w:qFormat/>
    <w:uiPriority w:val="0"/>
    <w:rPr>
      <w:vertAlign w:val="superscript"/>
    </w:rPr>
  </w:style>
  <w:style w:type="character" w:styleId="67">
    <w:name w:val="page number"/>
    <w:autoRedefine/>
    <w:unhideWhenUsed/>
    <w:qFormat/>
    <w:uiPriority w:val="0"/>
  </w:style>
  <w:style w:type="character" w:styleId="68">
    <w:name w:val="FollowedHyperlink"/>
    <w:autoRedefine/>
    <w:unhideWhenUsed/>
    <w:qFormat/>
    <w:uiPriority w:val="99"/>
    <w:rPr>
      <w:color w:val="954F72"/>
      <w:u w:val="single"/>
    </w:rPr>
  </w:style>
  <w:style w:type="character" w:styleId="69">
    <w:name w:val="Emphasis"/>
    <w:autoRedefine/>
    <w:qFormat/>
    <w:uiPriority w:val="0"/>
    <w:rPr>
      <w:i/>
      <w:iCs/>
    </w:rPr>
  </w:style>
  <w:style w:type="character" w:styleId="70">
    <w:name w:val="HTML Typewriter"/>
    <w:autoRedefine/>
    <w:unhideWhenUsed/>
    <w:qFormat/>
    <w:uiPriority w:val="0"/>
    <w:rPr>
      <w:rFonts w:hint="eastAsia" w:ascii="宋体" w:hAnsi="Times New Roman" w:eastAsia="宋体" w:cs="宋体"/>
      <w:sz w:val="24"/>
      <w:szCs w:val="24"/>
      <w:lang w:bidi="ar-SA"/>
    </w:rPr>
  </w:style>
  <w:style w:type="character" w:styleId="71">
    <w:name w:val="Hyperlink"/>
    <w:autoRedefine/>
    <w:unhideWhenUsed/>
    <w:qFormat/>
    <w:uiPriority w:val="99"/>
    <w:rPr>
      <w:color w:val="0000FF"/>
      <w:u w:val="single"/>
    </w:rPr>
  </w:style>
  <w:style w:type="character" w:styleId="72">
    <w:name w:val="annotation reference"/>
    <w:autoRedefine/>
    <w:qFormat/>
    <w:uiPriority w:val="99"/>
    <w:rPr>
      <w:sz w:val="21"/>
      <w:szCs w:val="21"/>
    </w:rPr>
  </w:style>
  <w:style w:type="character" w:styleId="73">
    <w:name w:val="footnote reference"/>
    <w:autoRedefine/>
    <w:unhideWhenUsed/>
    <w:qFormat/>
    <w:uiPriority w:val="0"/>
    <w:rPr>
      <w:vertAlign w:val="superscript"/>
    </w:rPr>
  </w:style>
  <w:style w:type="character" w:customStyle="1" w:styleId="74">
    <w:name w:val="正文文本 字符"/>
    <w:link w:val="24"/>
    <w:autoRedefine/>
    <w:qFormat/>
    <w:uiPriority w:val="99"/>
    <w:rPr>
      <w:rFonts w:ascii="华文彩云" w:hAnsi="宋体" w:eastAsia="华文彩云"/>
      <w:bCs/>
      <w:color w:val="000000"/>
      <w:kern w:val="2"/>
      <w:sz w:val="28"/>
      <w:szCs w:val="24"/>
    </w:rPr>
  </w:style>
  <w:style w:type="character" w:customStyle="1" w:styleId="75">
    <w:name w:val="正文文本首行缩进 字符"/>
    <w:link w:val="60"/>
    <w:autoRedefine/>
    <w:qFormat/>
    <w:uiPriority w:val="0"/>
    <w:rPr>
      <w:rFonts w:ascii="华文彩云" w:hAnsi="宋体" w:eastAsia="华文彩云"/>
      <w:bCs/>
      <w:color w:val="000000"/>
      <w:kern w:val="2"/>
      <w:sz w:val="28"/>
      <w:szCs w:val="24"/>
    </w:rPr>
  </w:style>
  <w:style w:type="character" w:customStyle="1" w:styleId="76">
    <w:name w:val="标题 1 字符"/>
    <w:link w:val="2"/>
    <w:autoRedefine/>
    <w:qFormat/>
    <w:uiPriority w:val="0"/>
    <w:rPr>
      <w:rFonts w:ascii="Times New Roman" w:hAnsi="Times New Roman" w:eastAsia="宋体" w:cs="Times New Roman"/>
      <w:b/>
      <w:bCs/>
      <w:kern w:val="44"/>
      <w:sz w:val="44"/>
      <w:szCs w:val="44"/>
    </w:rPr>
  </w:style>
  <w:style w:type="character" w:customStyle="1" w:styleId="77">
    <w:name w:val="标题 2 字符"/>
    <w:link w:val="3"/>
    <w:autoRedefine/>
    <w:qFormat/>
    <w:uiPriority w:val="0"/>
    <w:rPr>
      <w:rFonts w:ascii="Cambria" w:hAnsi="Cambria" w:eastAsia="宋体" w:cs="黑体"/>
      <w:b/>
      <w:bCs/>
      <w:sz w:val="32"/>
      <w:szCs w:val="32"/>
    </w:rPr>
  </w:style>
  <w:style w:type="character" w:customStyle="1" w:styleId="78">
    <w:name w:val="标题 3 字符"/>
    <w:link w:val="4"/>
    <w:autoRedefine/>
    <w:qFormat/>
    <w:uiPriority w:val="0"/>
    <w:rPr>
      <w:rFonts w:ascii="Times New Roman" w:hAnsi="Times New Roman" w:eastAsia="宋体" w:cs="Times New Roman"/>
      <w:b/>
      <w:bCs/>
      <w:sz w:val="32"/>
      <w:szCs w:val="32"/>
    </w:rPr>
  </w:style>
  <w:style w:type="character" w:customStyle="1" w:styleId="79">
    <w:name w:val="标题 4 字符"/>
    <w:link w:val="5"/>
    <w:autoRedefine/>
    <w:qFormat/>
    <w:uiPriority w:val="0"/>
    <w:rPr>
      <w:rFonts w:ascii="Cambria" w:hAnsi="Cambria" w:eastAsia="宋体" w:cs="黑体"/>
      <w:b/>
      <w:bCs/>
      <w:sz w:val="28"/>
      <w:szCs w:val="28"/>
    </w:rPr>
  </w:style>
  <w:style w:type="character" w:customStyle="1" w:styleId="80">
    <w:name w:val="标题 5 字符"/>
    <w:link w:val="6"/>
    <w:autoRedefine/>
    <w:qFormat/>
    <w:uiPriority w:val="0"/>
    <w:rPr>
      <w:rFonts w:ascii="Times New Roman" w:hAnsi="Times New Roman" w:eastAsia="宋体" w:cs="Times New Roman"/>
      <w:b/>
      <w:bCs/>
      <w:sz w:val="28"/>
      <w:szCs w:val="28"/>
    </w:rPr>
  </w:style>
  <w:style w:type="character" w:customStyle="1" w:styleId="81">
    <w:name w:val="标题 6 字符"/>
    <w:link w:val="7"/>
    <w:autoRedefine/>
    <w:qFormat/>
    <w:uiPriority w:val="0"/>
    <w:rPr>
      <w:rFonts w:ascii="Cambria" w:hAnsi="Cambria" w:eastAsia="宋体" w:cs="黑体"/>
      <w:b/>
      <w:bCs/>
      <w:sz w:val="24"/>
      <w:szCs w:val="24"/>
    </w:rPr>
  </w:style>
  <w:style w:type="character" w:customStyle="1" w:styleId="82">
    <w:name w:val="标题 7 字符"/>
    <w:link w:val="8"/>
    <w:autoRedefine/>
    <w:qFormat/>
    <w:uiPriority w:val="0"/>
    <w:rPr>
      <w:b/>
      <w:bCs/>
      <w:kern w:val="2"/>
      <w:sz w:val="24"/>
      <w:szCs w:val="24"/>
    </w:rPr>
  </w:style>
  <w:style w:type="character" w:customStyle="1" w:styleId="83">
    <w:name w:val="标题 8 字符"/>
    <w:link w:val="9"/>
    <w:autoRedefine/>
    <w:qFormat/>
    <w:uiPriority w:val="0"/>
    <w:rPr>
      <w:b/>
      <w:kern w:val="2"/>
      <w:sz w:val="24"/>
      <w:szCs w:val="24"/>
    </w:rPr>
  </w:style>
  <w:style w:type="character" w:customStyle="1" w:styleId="84">
    <w:name w:val="标题 9 字符"/>
    <w:link w:val="10"/>
    <w:autoRedefine/>
    <w:qFormat/>
    <w:uiPriority w:val="0"/>
    <w:rPr>
      <w:rFonts w:ascii="仿宋_GB2312" w:hAnsi="Calibri" w:eastAsia="仿宋_GB2312"/>
      <w:kern w:val="2"/>
      <w:sz w:val="32"/>
      <w:szCs w:val="22"/>
    </w:rPr>
  </w:style>
  <w:style w:type="character" w:customStyle="1" w:styleId="85">
    <w:name w:val="正文缩进 字符"/>
    <w:link w:val="15"/>
    <w:autoRedefine/>
    <w:qFormat/>
    <w:locked/>
    <w:uiPriority w:val="0"/>
    <w:rPr>
      <w:szCs w:val="24"/>
    </w:rPr>
  </w:style>
  <w:style w:type="character" w:customStyle="1" w:styleId="86">
    <w:name w:val="题注 字符"/>
    <w:link w:val="16"/>
    <w:autoRedefine/>
    <w:qFormat/>
    <w:locked/>
    <w:uiPriority w:val="0"/>
    <w:rPr>
      <w:rFonts w:ascii="Arial" w:hAnsi="Arial" w:cs="Arial"/>
      <w:kern w:val="2"/>
      <w:sz w:val="24"/>
    </w:rPr>
  </w:style>
  <w:style w:type="character" w:customStyle="1" w:styleId="87">
    <w:name w:val="文档结构图 字符"/>
    <w:link w:val="19"/>
    <w:autoRedefine/>
    <w:semiHidden/>
    <w:qFormat/>
    <w:uiPriority w:val="0"/>
    <w:rPr>
      <w:kern w:val="2"/>
      <w:sz w:val="21"/>
      <w:szCs w:val="24"/>
      <w:shd w:val="clear" w:color="auto" w:fill="000080"/>
    </w:rPr>
  </w:style>
  <w:style w:type="character" w:customStyle="1" w:styleId="88">
    <w:name w:val="批注文字 字符"/>
    <w:link w:val="20"/>
    <w:autoRedefine/>
    <w:qFormat/>
    <w:uiPriority w:val="99"/>
    <w:rPr>
      <w:kern w:val="2"/>
      <w:sz w:val="21"/>
      <w:szCs w:val="24"/>
    </w:rPr>
  </w:style>
  <w:style w:type="character" w:customStyle="1" w:styleId="89">
    <w:name w:val="正文文本 3 字符"/>
    <w:link w:val="22"/>
    <w:autoRedefine/>
    <w:qFormat/>
    <w:uiPriority w:val="0"/>
    <w:rPr>
      <w:rFonts w:ascii="楷体_GB2312" w:hAnsi="Arial" w:eastAsia="楷体_GB2312" w:cs="Arial"/>
      <w:b/>
      <w:bCs/>
      <w:color w:val="000000"/>
      <w:kern w:val="2"/>
      <w:sz w:val="24"/>
      <w:szCs w:val="24"/>
    </w:rPr>
  </w:style>
  <w:style w:type="character" w:customStyle="1" w:styleId="90">
    <w:name w:val="正文文本缩进 字符"/>
    <w:link w:val="25"/>
    <w:autoRedefine/>
    <w:qFormat/>
    <w:uiPriority w:val="0"/>
    <w:rPr>
      <w:rFonts w:ascii="Times New Roman" w:hAnsi="Times New Roman" w:eastAsia="宋体" w:cs="Times New Roman"/>
      <w:szCs w:val="24"/>
    </w:rPr>
  </w:style>
  <w:style w:type="character" w:customStyle="1" w:styleId="91">
    <w:name w:val="HTML 地址 字符"/>
    <w:link w:val="29"/>
    <w:autoRedefine/>
    <w:qFormat/>
    <w:uiPriority w:val="0"/>
    <w:rPr>
      <w:rFonts w:ascii="Calibri" w:hAnsi="Calibri" w:cs="宋体"/>
      <w:i/>
      <w:iCs/>
      <w:kern w:val="2"/>
      <w:sz w:val="21"/>
      <w:szCs w:val="22"/>
    </w:rPr>
  </w:style>
  <w:style w:type="character" w:customStyle="1" w:styleId="92">
    <w:name w:val="纯文本 字符"/>
    <w:link w:val="32"/>
    <w:autoRedefine/>
    <w:qFormat/>
    <w:uiPriority w:val="0"/>
    <w:rPr>
      <w:rFonts w:ascii="宋体" w:hAnsi="Courier New"/>
      <w:kern w:val="2"/>
      <w:sz w:val="21"/>
    </w:rPr>
  </w:style>
  <w:style w:type="character" w:customStyle="1" w:styleId="93">
    <w:name w:val="日期 字符"/>
    <w:link w:val="36"/>
    <w:autoRedefine/>
    <w:qFormat/>
    <w:uiPriority w:val="0"/>
    <w:rPr>
      <w:rFonts w:ascii="仿宋_GB2312" w:hAnsi="Courier New" w:eastAsia="仿宋_GB2312"/>
      <w:kern w:val="2"/>
      <w:sz w:val="28"/>
    </w:rPr>
  </w:style>
  <w:style w:type="character" w:customStyle="1" w:styleId="94">
    <w:name w:val="正文文本缩进 2 字符"/>
    <w:link w:val="37"/>
    <w:autoRedefine/>
    <w:qFormat/>
    <w:uiPriority w:val="0"/>
    <w:rPr>
      <w:kern w:val="2"/>
      <w:sz w:val="21"/>
      <w:szCs w:val="24"/>
    </w:rPr>
  </w:style>
  <w:style w:type="character" w:customStyle="1" w:styleId="95">
    <w:name w:val="尾注文本 字符"/>
    <w:link w:val="38"/>
    <w:autoRedefine/>
    <w:qFormat/>
    <w:uiPriority w:val="0"/>
    <w:rPr>
      <w:rFonts w:ascii="宋体" w:hAnsi="Calibri"/>
      <w:bCs/>
      <w:sz w:val="21"/>
      <w:szCs w:val="21"/>
    </w:rPr>
  </w:style>
  <w:style w:type="character" w:customStyle="1" w:styleId="96">
    <w:name w:val="批注框文本 字符"/>
    <w:link w:val="39"/>
    <w:autoRedefine/>
    <w:qFormat/>
    <w:uiPriority w:val="0"/>
    <w:rPr>
      <w:rFonts w:ascii="Times New Roman" w:hAnsi="Times New Roman" w:eastAsia="宋体" w:cs="Times New Roman"/>
      <w:sz w:val="18"/>
      <w:szCs w:val="18"/>
    </w:rPr>
  </w:style>
  <w:style w:type="character" w:customStyle="1" w:styleId="97">
    <w:name w:val="页脚 字符"/>
    <w:link w:val="40"/>
    <w:autoRedefine/>
    <w:qFormat/>
    <w:uiPriority w:val="99"/>
    <w:rPr>
      <w:kern w:val="2"/>
      <w:sz w:val="18"/>
      <w:szCs w:val="18"/>
    </w:rPr>
  </w:style>
  <w:style w:type="character" w:customStyle="1" w:styleId="98">
    <w:name w:val="页眉 字符"/>
    <w:link w:val="41"/>
    <w:autoRedefine/>
    <w:qFormat/>
    <w:uiPriority w:val="0"/>
    <w:rPr>
      <w:rFonts w:ascii="Times New Roman" w:hAnsi="Times New Roman" w:eastAsia="宋体" w:cs="Times New Roman"/>
      <w:sz w:val="18"/>
      <w:szCs w:val="18"/>
    </w:rPr>
  </w:style>
  <w:style w:type="character" w:customStyle="1" w:styleId="99">
    <w:name w:val="脚注文本 字符"/>
    <w:link w:val="46"/>
    <w:autoRedefine/>
    <w:qFormat/>
    <w:uiPriority w:val="0"/>
    <w:rPr>
      <w:rFonts w:ascii="宋体" w:hAnsi="Calibri"/>
      <w:bCs/>
      <w:sz w:val="18"/>
      <w:szCs w:val="18"/>
    </w:rPr>
  </w:style>
  <w:style w:type="character" w:customStyle="1" w:styleId="100">
    <w:name w:val="正文文本缩进 3 字符"/>
    <w:link w:val="48"/>
    <w:autoRedefine/>
    <w:qFormat/>
    <w:uiPriority w:val="0"/>
    <w:rPr>
      <w:rFonts w:eastAsia="楷体_GB2312"/>
      <w:kern w:val="2"/>
      <w:sz w:val="21"/>
      <w:szCs w:val="24"/>
    </w:rPr>
  </w:style>
  <w:style w:type="character" w:customStyle="1" w:styleId="101">
    <w:name w:val="正文文本 2 字符"/>
    <w:link w:val="53"/>
    <w:autoRedefine/>
    <w:qFormat/>
    <w:uiPriority w:val="0"/>
    <w:rPr>
      <w:rFonts w:ascii="楷体_GB2312" w:eastAsia="楷体_GB2312"/>
      <w:kern w:val="2"/>
      <w:sz w:val="28"/>
      <w:szCs w:val="24"/>
    </w:rPr>
  </w:style>
  <w:style w:type="character" w:customStyle="1" w:styleId="102">
    <w:name w:val="HTML 预设格式 字符"/>
    <w:link w:val="55"/>
    <w:autoRedefine/>
    <w:qFormat/>
    <w:uiPriority w:val="0"/>
    <w:rPr>
      <w:rFonts w:ascii="Arial" w:hAnsi="Arial" w:cs="Arial"/>
      <w:sz w:val="24"/>
      <w:szCs w:val="22"/>
    </w:rPr>
  </w:style>
  <w:style w:type="character" w:customStyle="1" w:styleId="103">
    <w:name w:val="标题 字符"/>
    <w:link w:val="58"/>
    <w:autoRedefine/>
    <w:qFormat/>
    <w:uiPriority w:val="0"/>
    <w:rPr>
      <w:rFonts w:ascii="Cambria" w:hAnsi="Cambria"/>
      <w:b/>
      <w:bCs/>
      <w:kern w:val="2"/>
      <w:sz w:val="32"/>
      <w:szCs w:val="32"/>
    </w:rPr>
  </w:style>
  <w:style w:type="character" w:customStyle="1" w:styleId="104">
    <w:name w:val="批注主题 字符"/>
    <w:link w:val="59"/>
    <w:autoRedefine/>
    <w:qFormat/>
    <w:uiPriority w:val="0"/>
    <w:rPr>
      <w:b/>
      <w:bCs/>
      <w:kern w:val="2"/>
      <w:sz w:val="21"/>
      <w:szCs w:val="24"/>
    </w:rPr>
  </w:style>
  <w:style w:type="character" w:customStyle="1" w:styleId="105">
    <w:name w:val="正文文本首行缩进 2 字符"/>
    <w:link w:val="61"/>
    <w:autoRedefine/>
    <w:qFormat/>
    <w:uiPriority w:val="99"/>
    <w:rPr>
      <w:rFonts w:ascii="仿宋_GB2312" w:eastAsia="仿宋_GB2312"/>
      <w:color w:val="FF6600"/>
      <w:kern w:val="2"/>
      <w:sz w:val="21"/>
    </w:rPr>
  </w:style>
  <w:style w:type="paragraph" w:customStyle="1" w:styleId="106">
    <w:name w:val="正文1"/>
    <w:basedOn w:val="1"/>
    <w:autoRedefine/>
    <w:qFormat/>
    <w:uiPriority w:val="99"/>
    <w:pPr>
      <w:spacing w:line="300" w:lineRule="auto"/>
      <w:contextualSpacing/>
    </w:pPr>
    <w:rPr>
      <w:rFonts w:ascii="Arial" w:hAnsi="Arial" w:cs="Arial"/>
      <w:sz w:val="24"/>
    </w:rPr>
  </w:style>
  <w:style w:type="character" w:customStyle="1" w:styleId="107">
    <w:name w:val="样式2 Char Char"/>
    <w:link w:val="108"/>
    <w:autoRedefine/>
    <w:qFormat/>
    <w:uiPriority w:val="0"/>
    <w:rPr>
      <w:b/>
      <w:bCs/>
      <w:kern w:val="44"/>
      <w:sz w:val="28"/>
      <w:szCs w:val="44"/>
    </w:rPr>
  </w:style>
  <w:style w:type="paragraph" w:customStyle="1" w:styleId="108">
    <w:name w:val="样式2"/>
    <w:basedOn w:val="2"/>
    <w:link w:val="107"/>
    <w:autoRedefine/>
    <w:qFormat/>
    <w:uiPriority w:val="0"/>
    <w:pPr>
      <w:adjustRightInd w:val="0"/>
      <w:snapToGrid w:val="0"/>
      <w:spacing w:line="360" w:lineRule="auto"/>
    </w:pPr>
    <w:rPr>
      <w:sz w:val="28"/>
    </w:rPr>
  </w:style>
  <w:style w:type="character" w:customStyle="1" w:styleId="109">
    <w:name w:val="param-name"/>
    <w:autoRedefine/>
    <w:qFormat/>
    <w:uiPriority w:val="0"/>
  </w:style>
  <w:style w:type="character" w:customStyle="1" w:styleId="110">
    <w:name w:val="纯文本 Char1"/>
    <w:autoRedefine/>
    <w:semiHidden/>
    <w:qFormat/>
    <w:uiPriority w:val="0"/>
    <w:rPr>
      <w:rFonts w:ascii="宋体" w:hAnsi="Courier New" w:cs="Courier New"/>
      <w:kern w:val="2"/>
      <w:sz w:val="21"/>
      <w:szCs w:val="21"/>
    </w:rPr>
  </w:style>
  <w:style w:type="character" w:customStyle="1" w:styleId="111">
    <w:name w:val="正文缩进2格 Char Char"/>
    <w:link w:val="112"/>
    <w:autoRedefine/>
    <w:qFormat/>
    <w:locked/>
    <w:uiPriority w:val="0"/>
    <w:rPr>
      <w:rFonts w:ascii="仿宋_GB2312" w:hAnsi="宋体" w:eastAsia="仿宋_GB2312"/>
      <w:sz w:val="31"/>
      <w:szCs w:val="28"/>
    </w:rPr>
  </w:style>
  <w:style w:type="paragraph" w:customStyle="1" w:styleId="112">
    <w:name w:val="正文缩进2格"/>
    <w:basedOn w:val="1"/>
    <w:link w:val="111"/>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113">
    <w:name w:val="列出段落 Char"/>
    <w:link w:val="114"/>
    <w:autoRedefine/>
    <w:qFormat/>
    <w:locked/>
    <w:uiPriority w:val="34"/>
  </w:style>
  <w:style w:type="paragraph" w:customStyle="1" w:styleId="114">
    <w:name w:val="列出段落1"/>
    <w:basedOn w:val="1"/>
    <w:link w:val="113"/>
    <w:autoRedefine/>
    <w:qFormat/>
    <w:uiPriority w:val="34"/>
    <w:pPr>
      <w:ind w:firstLine="420" w:firstLineChars="200"/>
    </w:pPr>
    <w:rPr>
      <w:rFonts w:ascii="Calibri" w:hAnsi="Calibri" w:cs="黑体"/>
      <w:szCs w:val="22"/>
    </w:rPr>
  </w:style>
  <w:style w:type="character" w:customStyle="1" w:styleId="115">
    <w:name w:val="段落正文 字符"/>
    <w:link w:val="116"/>
    <w:autoRedefine/>
    <w:qFormat/>
    <w:uiPriority w:val="0"/>
    <w:rPr>
      <w:kern w:val="2"/>
      <w:sz w:val="24"/>
      <w:szCs w:val="21"/>
    </w:rPr>
  </w:style>
  <w:style w:type="paragraph" w:customStyle="1" w:styleId="116">
    <w:name w:val="段落正文"/>
    <w:basedOn w:val="1"/>
    <w:link w:val="115"/>
    <w:autoRedefine/>
    <w:qFormat/>
    <w:uiPriority w:val="0"/>
    <w:pPr>
      <w:spacing w:line="360" w:lineRule="auto"/>
      <w:ind w:firstLine="200" w:firstLineChars="200"/>
    </w:pPr>
    <w:rPr>
      <w:sz w:val="24"/>
      <w:szCs w:val="21"/>
    </w:rPr>
  </w:style>
  <w:style w:type="character" w:customStyle="1" w:styleId="117">
    <w:name w:val="纯文本 Char Char Char Char"/>
    <w:autoRedefine/>
    <w:qFormat/>
    <w:uiPriority w:val="0"/>
    <w:rPr>
      <w:rFonts w:ascii="宋体" w:hAnsi="Courier New"/>
      <w:kern w:val="2"/>
      <w:sz w:val="21"/>
    </w:rPr>
  </w:style>
  <w:style w:type="character" w:customStyle="1" w:styleId="118">
    <w:name w:val="apple-converted-space"/>
    <w:autoRedefine/>
    <w:qFormat/>
    <w:uiPriority w:val="0"/>
  </w:style>
  <w:style w:type="character" w:customStyle="1" w:styleId="119">
    <w:name w:val="fontstyle01"/>
    <w:autoRedefine/>
    <w:qFormat/>
    <w:uiPriority w:val="0"/>
    <w:rPr>
      <w:rFonts w:hint="eastAsia" w:ascii="宋体" w:hAnsi="宋体" w:eastAsia="宋体"/>
      <w:color w:val="000000"/>
      <w:sz w:val="22"/>
      <w:szCs w:val="22"/>
    </w:rPr>
  </w:style>
  <w:style w:type="character" w:customStyle="1" w:styleId="120">
    <w:name w:val="无间隔 字符"/>
    <w:link w:val="121"/>
    <w:autoRedefine/>
    <w:qFormat/>
    <w:uiPriority w:val="0"/>
    <w:rPr>
      <w:rFonts w:ascii="Calibri" w:hAnsi="Calibri" w:eastAsia="仿宋_GB2312"/>
      <w:kern w:val="2"/>
      <w:sz w:val="28"/>
      <w:szCs w:val="22"/>
      <w:lang w:val="en-US" w:eastAsia="zh-CN" w:bidi="ar-SA"/>
    </w:rPr>
  </w:style>
  <w:style w:type="paragraph" w:styleId="121">
    <w:name w:val="No Spacing"/>
    <w:link w:val="120"/>
    <w:autoRedefine/>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2">
    <w:name w:val="标题 1 Char Char"/>
    <w:autoRedefine/>
    <w:qFormat/>
    <w:uiPriority w:val="0"/>
    <w:rPr>
      <w:rFonts w:hint="eastAsia" w:ascii="宋体" w:hAnsi="宋体" w:eastAsia="宋体"/>
      <w:b/>
      <w:spacing w:val="-2"/>
      <w:sz w:val="24"/>
      <w:lang w:val="en-US" w:eastAsia="zh-CN"/>
    </w:rPr>
  </w:style>
  <w:style w:type="character" w:customStyle="1" w:styleId="123">
    <w:name w:val="fontstyle21"/>
    <w:autoRedefine/>
    <w:qFormat/>
    <w:uiPriority w:val="0"/>
    <w:rPr>
      <w:rFonts w:hint="default" w:ascii="Calibri" w:hAnsi="Calibri" w:cs="Calibri"/>
      <w:color w:val="000000"/>
      <w:sz w:val="22"/>
      <w:szCs w:val="22"/>
    </w:rPr>
  </w:style>
  <w:style w:type="paragraph" w:customStyle="1" w:styleId="124">
    <w:name w:val="表中文字"/>
    <w:basedOn w:val="1"/>
    <w:next w:val="1"/>
    <w:autoRedefine/>
    <w:qFormat/>
    <w:uiPriority w:val="0"/>
    <w:pPr>
      <w:widowControl/>
      <w:spacing w:line="320" w:lineRule="exact"/>
      <w:jc w:val="center"/>
    </w:pPr>
    <w:rPr>
      <w:color w:val="000000"/>
      <w:szCs w:val="20"/>
    </w:rPr>
  </w:style>
  <w:style w:type="paragraph" w:customStyle="1" w:styleId="125">
    <w:name w:val="Style Normal Indent表正文正文非缩进特点ALT+Z标题4段1正文（首行缩进两字） Char正文（首行...1"/>
    <w:basedOn w:val="15"/>
    <w:autoRedefine/>
    <w:qFormat/>
    <w:uiPriority w:val="0"/>
    <w:pPr>
      <w:spacing w:line="360" w:lineRule="auto"/>
      <w:ind w:firstLine="590" w:firstLineChars="246"/>
    </w:pPr>
    <w:rPr>
      <w:sz w:val="24"/>
    </w:rPr>
  </w:style>
  <w:style w:type="paragraph" w:styleId="126">
    <w:name w:val="List Paragraph"/>
    <w:basedOn w:val="1"/>
    <w:autoRedefine/>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7">
    <w:name w:val="列出段落2"/>
    <w:basedOn w:val="1"/>
    <w:autoRedefine/>
    <w:qFormat/>
    <w:uiPriority w:val="0"/>
    <w:pPr>
      <w:ind w:firstLine="420" w:firstLineChars="200"/>
    </w:pPr>
    <w:rPr>
      <w:szCs w:val="20"/>
    </w:rPr>
  </w:style>
  <w:style w:type="paragraph" w:customStyle="1" w:styleId="128">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GP正文(首行缩进)"/>
    <w:basedOn w:val="1"/>
    <w:autoRedefine/>
    <w:qFormat/>
    <w:uiPriority w:val="0"/>
    <w:pPr>
      <w:spacing w:line="360" w:lineRule="auto"/>
      <w:ind w:firstLine="480" w:firstLineChars="200"/>
      <w:jc w:val="left"/>
    </w:pPr>
    <w:rPr>
      <w:rFonts w:hAnsi="宋体"/>
      <w:sz w:val="24"/>
    </w:rPr>
  </w:style>
  <w:style w:type="paragraph" w:customStyle="1" w:styleId="130">
    <w:name w:val="Table Paragraph"/>
    <w:basedOn w:val="1"/>
    <w:autoRedefine/>
    <w:qFormat/>
    <w:uiPriority w:val="1"/>
    <w:pPr>
      <w:autoSpaceDE w:val="0"/>
      <w:autoSpaceDN w:val="0"/>
      <w:jc w:val="left"/>
    </w:pPr>
    <w:rPr>
      <w:rFonts w:ascii="宋体" w:hAnsi="宋体" w:cs="宋体"/>
      <w:kern w:val="0"/>
      <w:sz w:val="22"/>
      <w:szCs w:val="22"/>
      <w:lang w:val="zh-CN" w:bidi="zh-CN"/>
    </w:rPr>
  </w:style>
  <w:style w:type="paragraph" w:customStyle="1" w:styleId="131">
    <w:name w:val="表内容"/>
    <w:basedOn w:val="1"/>
    <w:autoRedefine/>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2">
    <w:name w:val="p0"/>
    <w:basedOn w:val="1"/>
    <w:autoRedefine/>
    <w:qFormat/>
    <w:uiPriority w:val="0"/>
    <w:pPr>
      <w:widowControl/>
    </w:pPr>
    <w:rPr>
      <w:kern w:val="0"/>
      <w:szCs w:val="21"/>
    </w:rPr>
  </w:style>
  <w:style w:type="paragraph" w:customStyle="1" w:styleId="133">
    <w:name w:val="纯文本2"/>
    <w:basedOn w:val="1"/>
    <w:autoRedefine/>
    <w:qFormat/>
    <w:uiPriority w:val="0"/>
    <w:rPr>
      <w:rFonts w:ascii="宋体" w:hAnsi="Courier New"/>
      <w:sz w:val="28"/>
    </w:rPr>
  </w:style>
  <w:style w:type="paragraph" w:customStyle="1" w:styleId="134">
    <w:name w:val="从CC出差"/>
    <w:basedOn w:val="108"/>
    <w:autoRedefine/>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5">
    <w:name w:val="样式 标题 2 + 黑色 行距: 1.5 倍行距"/>
    <w:basedOn w:val="3"/>
    <w:autoRedefine/>
    <w:qFormat/>
    <w:uiPriority w:val="99"/>
    <w:pPr>
      <w:spacing w:line="360" w:lineRule="auto"/>
      <w:ind w:firstLine="3502" w:firstLineChars="1246"/>
    </w:pPr>
    <w:rPr>
      <w:rFonts w:ascii="楷体_GB2312" w:hAnsi="宋体" w:eastAsia="楷体_GB2312" w:cs="仿宋_GB2312"/>
      <w:sz w:val="28"/>
      <w:szCs w:val="28"/>
    </w:rPr>
  </w:style>
  <w:style w:type="paragraph" w:customStyle="1" w:styleId="136">
    <w:name w:val="HU正文"/>
    <w:basedOn w:val="1"/>
    <w:autoRedefine/>
    <w:qFormat/>
    <w:uiPriority w:val="0"/>
    <w:pPr>
      <w:adjustRightInd w:val="0"/>
      <w:spacing w:line="312" w:lineRule="auto"/>
      <w:ind w:left="420" w:firstLine="420" w:firstLineChars="200"/>
      <w:textAlignment w:val="baseline"/>
    </w:pPr>
    <w:rPr>
      <w:szCs w:val="21"/>
    </w:rPr>
  </w:style>
  <w:style w:type="table" w:customStyle="1" w:styleId="137">
    <w:name w:val="网格型1"/>
    <w:basedOn w:val="62"/>
    <w:autoRedefine/>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
    <w:name w:val="p15"/>
    <w:basedOn w:val="1"/>
    <w:autoRedefine/>
    <w:qFormat/>
    <w:uiPriority w:val="0"/>
    <w:pPr>
      <w:widowControl/>
      <w:ind w:firstLine="420"/>
    </w:pPr>
    <w:rPr>
      <w:kern w:val="0"/>
      <w:szCs w:val="20"/>
    </w:rPr>
  </w:style>
  <w:style w:type="paragraph" w:customStyle="1" w:styleId="139">
    <w:name w:val="_Style 88"/>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0">
    <w:name w:val="style91"/>
    <w:autoRedefine/>
    <w:qFormat/>
    <w:uiPriority w:val="0"/>
    <w:rPr>
      <w:color w:val="2060C0"/>
      <w:sz w:val="24"/>
      <w:szCs w:val="24"/>
    </w:rPr>
  </w:style>
  <w:style w:type="character" w:customStyle="1" w:styleId="141">
    <w:name w:val="Comment Text Char"/>
    <w:autoRedefine/>
    <w:qFormat/>
    <w:uiPriority w:val="0"/>
    <w:rPr>
      <w:rFonts w:hint="default" w:ascii="Times New Roman" w:hAnsi="Times New Roman" w:cs="Times New Roman"/>
      <w:sz w:val="21"/>
      <w:szCs w:val="21"/>
      <w:lang w:bidi="ar-SA"/>
    </w:rPr>
  </w:style>
  <w:style w:type="character" w:customStyle="1" w:styleId="142">
    <w:name w:val="ca-1"/>
    <w:autoRedefine/>
    <w:qFormat/>
    <w:uiPriority w:val="0"/>
  </w:style>
  <w:style w:type="character" w:customStyle="1" w:styleId="143">
    <w:name w:val="纯文本 Char_0"/>
    <w:link w:val="144"/>
    <w:autoRedefine/>
    <w:qFormat/>
    <w:locked/>
    <w:uiPriority w:val="0"/>
    <w:rPr>
      <w:rFonts w:ascii="宋体" w:hAnsi="Courier New"/>
      <w:kern w:val="2"/>
      <w:sz w:val="21"/>
      <w:szCs w:val="21"/>
    </w:rPr>
  </w:style>
  <w:style w:type="paragraph" w:customStyle="1" w:styleId="144">
    <w:name w:val="纯文本_0"/>
    <w:basedOn w:val="145"/>
    <w:link w:val="143"/>
    <w:autoRedefine/>
    <w:qFormat/>
    <w:uiPriority w:val="0"/>
    <w:rPr>
      <w:rFonts w:ascii="宋体" w:hAnsi="Courier New"/>
      <w:szCs w:val="21"/>
    </w:rPr>
  </w:style>
  <w:style w:type="paragraph" w:customStyle="1" w:styleId="145">
    <w:name w:val="正文_7"/>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6">
    <w:name w:val="Char Char23"/>
    <w:autoRedefine/>
    <w:qFormat/>
    <w:uiPriority w:val="0"/>
    <w:rPr>
      <w:kern w:val="2"/>
      <w:sz w:val="24"/>
      <w:szCs w:val="21"/>
      <w:lang w:bidi="ar-SA"/>
    </w:rPr>
  </w:style>
  <w:style w:type="character" w:customStyle="1" w:styleId="147">
    <w:name w:val="Char Char1"/>
    <w:autoRedefine/>
    <w:qFormat/>
    <w:uiPriority w:val="0"/>
    <w:rPr>
      <w:rFonts w:hint="eastAsia" w:ascii="宋体" w:hAnsi="宋体" w:eastAsia="宋体"/>
      <w:kern w:val="2"/>
      <w:sz w:val="21"/>
      <w:lang w:val="en-US" w:eastAsia="zh-CN"/>
    </w:rPr>
  </w:style>
  <w:style w:type="character" w:customStyle="1" w:styleId="148">
    <w:name w:val="ca-31"/>
    <w:autoRedefine/>
    <w:qFormat/>
    <w:uiPriority w:val="0"/>
    <w:rPr>
      <w:rFonts w:hint="eastAsia" w:ascii="宋体" w:hAnsi="宋体" w:eastAsia="宋体"/>
      <w:color w:val="000000"/>
      <w:sz w:val="21"/>
      <w:szCs w:val="21"/>
    </w:rPr>
  </w:style>
  <w:style w:type="character" w:customStyle="1" w:styleId="149">
    <w:name w:val="wj1"/>
    <w:autoRedefine/>
    <w:qFormat/>
    <w:uiPriority w:val="0"/>
    <w:rPr>
      <w:color w:val="000000"/>
      <w:sz w:val="18"/>
      <w:szCs w:val="18"/>
      <w:u w:val="none"/>
    </w:rPr>
  </w:style>
  <w:style w:type="character" w:customStyle="1" w:styleId="150">
    <w:name w:val="Header Char"/>
    <w:autoRedefine/>
    <w:qFormat/>
    <w:uiPriority w:val="0"/>
    <w:rPr>
      <w:rFonts w:hint="eastAsia" w:ascii="宋体" w:hAnsi="宋体" w:eastAsia="宋体"/>
      <w:kern w:val="2"/>
      <w:sz w:val="18"/>
      <w:lang w:val="en-US" w:eastAsia="zh-CN"/>
    </w:rPr>
  </w:style>
  <w:style w:type="character" w:customStyle="1" w:styleId="151">
    <w:name w:val="List Paragraph Char"/>
    <w:link w:val="152"/>
    <w:autoRedefine/>
    <w:qFormat/>
    <w:locked/>
    <w:uiPriority w:val="99"/>
    <w:rPr>
      <w:rFonts w:ascii="Calibri" w:hAnsi="Calibri"/>
      <w:kern w:val="2"/>
      <w:sz w:val="21"/>
      <w:szCs w:val="22"/>
    </w:rPr>
  </w:style>
  <w:style w:type="paragraph" w:customStyle="1" w:styleId="152">
    <w:name w:val="列出段落11"/>
    <w:basedOn w:val="1"/>
    <w:link w:val="151"/>
    <w:autoRedefine/>
    <w:qFormat/>
    <w:uiPriority w:val="99"/>
    <w:pPr>
      <w:ind w:firstLine="200" w:firstLineChars="200"/>
    </w:pPr>
    <w:rPr>
      <w:rFonts w:ascii="Calibri" w:hAnsi="Calibri"/>
      <w:szCs w:val="22"/>
    </w:rPr>
  </w:style>
  <w:style w:type="character" w:customStyle="1" w:styleId="153">
    <w:name w:val="ca-41"/>
    <w:autoRedefine/>
    <w:qFormat/>
    <w:uiPriority w:val="0"/>
    <w:rPr>
      <w:rFonts w:hint="eastAsia" w:ascii="宋体" w:hAnsi="宋体" w:eastAsia="宋体"/>
      <w:b/>
      <w:bCs/>
      <w:color w:val="000000"/>
      <w:spacing w:val="-20"/>
      <w:sz w:val="21"/>
      <w:szCs w:val="21"/>
    </w:rPr>
  </w:style>
  <w:style w:type="character" w:customStyle="1" w:styleId="154">
    <w:name w:val="z12 style23"/>
    <w:autoRedefine/>
    <w:qFormat/>
    <w:uiPriority w:val="0"/>
  </w:style>
  <w:style w:type="character" w:customStyle="1" w:styleId="155">
    <w:name w:val="段 Char"/>
    <w:link w:val="156"/>
    <w:autoRedefine/>
    <w:qFormat/>
    <w:locked/>
    <w:uiPriority w:val="0"/>
    <w:rPr>
      <w:rFonts w:ascii="宋体"/>
      <w:sz w:val="21"/>
      <w:lang w:val="en-US" w:eastAsia="zh-CN" w:bidi="ar-SA"/>
    </w:rPr>
  </w:style>
  <w:style w:type="paragraph" w:customStyle="1" w:styleId="156">
    <w:name w:val="段"/>
    <w:link w:val="155"/>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7">
    <w:name w:val="Heading 4 Char"/>
    <w:autoRedefine/>
    <w:qFormat/>
    <w:uiPriority w:val="0"/>
    <w:rPr>
      <w:rFonts w:hint="default" w:ascii="Cambria" w:hAnsi="Cambria" w:eastAsia="宋体" w:cs="Cambria"/>
      <w:b/>
      <w:bCs/>
      <w:sz w:val="28"/>
      <w:szCs w:val="28"/>
      <w:lang w:bidi="ar-SA"/>
    </w:rPr>
  </w:style>
  <w:style w:type="character" w:customStyle="1" w:styleId="158">
    <w:name w:val="Heading 2 Char"/>
    <w:autoRedefine/>
    <w:qFormat/>
    <w:uiPriority w:val="0"/>
    <w:rPr>
      <w:rFonts w:hint="default" w:ascii="Arial" w:hAnsi="Arial" w:eastAsia="黑体" w:cs="Arial"/>
      <w:b/>
      <w:bCs/>
      <w:kern w:val="2"/>
      <w:sz w:val="32"/>
      <w:szCs w:val="32"/>
      <w:lang w:val="en-US" w:eastAsia="zh-CN" w:bidi="ar-SA"/>
    </w:rPr>
  </w:style>
  <w:style w:type="character" w:customStyle="1" w:styleId="159">
    <w:name w:val="纯文本 Char_0_0"/>
    <w:link w:val="160"/>
    <w:autoRedefine/>
    <w:qFormat/>
    <w:locked/>
    <w:uiPriority w:val="0"/>
    <w:rPr>
      <w:rFonts w:ascii="宋体" w:hAnsi="Courier New"/>
      <w:szCs w:val="21"/>
    </w:rPr>
  </w:style>
  <w:style w:type="paragraph" w:customStyle="1" w:styleId="160">
    <w:name w:val="纯文本_0_0"/>
    <w:basedOn w:val="161"/>
    <w:link w:val="159"/>
    <w:autoRedefine/>
    <w:qFormat/>
    <w:uiPriority w:val="0"/>
    <w:rPr>
      <w:rFonts w:ascii="宋体" w:hAnsi="Courier New"/>
      <w:szCs w:val="21"/>
    </w:rPr>
  </w:style>
  <w:style w:type="paragraph" w:customStyle="1" w:styleId="161">
    <w:name w:val="正文_7_1_0_0"/>
    <w:autoRedefine/>
    <w:qFormat/>
    <w:uiPriority w:val="0"/>
    <w:pPr>
      <w:widowControl w:val="0"/>
      <w:jc w:val="both"/>
    </w:pPr>
    <w:rPr>
      <w:rFonts w:ascii="Times New Roman" w:hAnsi="Times New Roman" w:eastAsia="宋体" w:cs="Times New Roman"/>
      <w:lang w:val="en-US" w:eastAsia="zh-CN" w:bidi="ar-SA"/>
    </w:rPr>
  </w:style>
  <w:style w:type="character" w:customStyle="1" w:styleId="162">
    <w:name w:val="Plain Text Char"/>
    <w:autoRedefine/>
    <w:qFormat/>
    <w:locked/>
    <w:uiPriority w:val="0"/>
    <w:rPr>
      <w:rFonts w:ascii="宋体" w:hAnsi="Courier New" w:eastAsia="宋体"/>
      <w:kern w:val="2"/>
      <w:sz w:val="21"/>
      <w:lang w:val="en-US" w:eastAsia="zh-CN" w:bidi="ar-SA"/>
    </w:rPr>
  </w:style>
  <w:style w:type="character" w:customStyle="1" w:styleId="163">
    <w:name w:val="正文缩进 Char1_0"/>
    <w:link w:val="164"/>
    <w:autoRedefine/>
    <w:qFormat/>
    <w:locked/>
    <w:uiPriority w:val="0"/>
    <w:rPr>
      <w:kern w:val="2"/>
      <w:sz w:val="21"/>
      <w:szCs w:val="22"/>
    </w:rPr>
  </w:style>
  <w:style w:type="paragraph" w:customStyle="1" w:styleId="164">
    <w:name w:val="正文缩进_0"/>
    <w:basedOn w:val="145"/>
    <w:link w:val="163"/>
    <w:autoRedefine/>
    <w:qFormat/>
    <w:uiPriority w:val="0"/>
    <w:pPr>
      <w:ind w:firstLine="420" w:firstLineChars="200"/>
    </w:pPr>
    <w:rPr>
      <w:szCs w:val="22"/>
    </w:rPr>
  </w:style>
  <w:style w:type="character" w:customStyle="1" w:styleId="165">
    <w:name w:val="Char Char3"/>
    <w:autoRedefine/>
    <w:qFormat/>
    <w:uiPriority w:val="0"/>
    <w:rPr>
      <w:rFonts w:hint="default" w:ascii="Arial" w:hAnsi="Arial" w:eastAsia="黑体" w:cs="Times New Roman"/>
      <w:b/>
      <w:bCs/>
      <w:kern w:val="2"/>
      <w:sz w:val="32"/>
      <w:szCs w:val="32"/>
      <w:lang w:val="en-US" w:eastAsia="zh-CN" w:bidi="ar-SA"/>
    </w:rPr>
  </w:style>
  <w:style w:type="character" w:customStyle="1" w:styleId="166">
    <w:name w:val="Font Style29"/>
    <w:autoRedefine/>
    <w:qFormat/>
    <w:uiPriority w:val="0"/>
    <w:rPr>
      <w:rFonts w:ascii="Arial" w:hAnsi="Arial" w:cs="Arial"/>
      <w:sz w:val="14"/>
      <w:szCs w:val="14"/>
    </w:rPr>
  </w:style>
  <w:style w:type="character" w:customStyle="1" w:styleId="167">
    <w:name w:val="font21"/>
    <w:autoRedefine/>
    <w:qFormat/>
    <w:uiPriority w:val="0"/>
    <w:rPr>
      <w:rFonts w:hint="default" w:ascii="Times New Roman" w:hAnsi="Times New Roman" w:cs="Times New Roman"/>
      <w:color w:val="000000"/>
      <w:sz w:val="20"/>
      <w:u w:val="none"/>
    </w:rPr>
  </w:style>
  <w:style w:type="character" w:customStyle="1" w:styleId="168">
    <w:name w:val="Font Style36"/>
    <w:autoRedefine/>
    <w:qFormat/>
    <w:uiPriority w:val="0"/>
    <w:rPr>
      <w:rFonts w:ascii="宋体" w:eastAsia="宋体" w:cs="宋体"/>
      <w:sz w:val="16"/>
      <w:szCs w:val="16"/>
    </w:rPr>
  </w:style>
  <w:style w:type="character" w:customStyle="1" w:styleId="169">
    <w:name w:val="maywed421"/>
    <w:autoRedefine/>
    <w:qFormat/>
    <w:uiPriority w:val="0"/>
    <w:rPr>
      <w:color w:val="366FB6"/>
      <w:u w:val="none"/>
    </w:rPr>
  </w:style>
  <w:style w:type="character" w:customStyle="1" w:styleId="170">
    <w:name w:val="ca-01"/>
    <w:autoRedefine/>
    <w:qFormat/>
    <w:uiPriority w:val="0"/>
    <w:rPr>
      <w:rFonts w:hint="eastAsia" w:ascii="宋体" w:hAnsi="宋体" w:eastAsia="宋体"/>
      <w:b/>
      <w:bCs/>
      <w:spacing w:val="-20"/>
      <w:sz w:val="24"/>
      <w:szCs w:val="24"/>
    </w:rPr>
  </w:style>
  <w:style w:type="character" w:customStyle="1" w:styleId="171">
    <w:name w:val="正文文本 Char1"/>
    <w:autoRedefine/>
    <w:qFormat/>
    <w:uiPriority w:val="0"/>
    <w:rPr>
      <w:rFonts w:ascii="华文彩云" w:hAnsi="宋体" w:eastAsia="华文彩云"/>
      <w:bCs/>
      <w:color w:val="000000"/>
      <w:kern w:val="2"/>
      <w:sz w:val="28"/>
      <w:szCs w:val="24"/>
    </w:rPr>
  </w:style>
  <w:style w:type="character" w:customStyle="1" w:styleId="172">
    <w:name w:val="正文（编号） Char Char"/>
    <w:link w:val="173"/>
    <w:autoRedefine/>
    <w:qFormat/>
    <w:locked/>
    <w:uiPriority w:val="0"/>
    <w:rPr>
      <w:kern w:val="2"/>
      <w:sz w:val="24"/>
      <w:szCs w:val="24"/>
    </w:rPr>
  </w:style>
  <w:style w:type="paragraph" w:customStyle="1" w:styleId="173">
    <w:name w:val="正文（编号）"/>
    <w:basedOn w:val="174"/>
    <w:link w:val="172"/>
    <w:autoRedefine/>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4">
    <w:name w:val="正文（缩进）"/>
    <w:basedOn w:val="1"/>
    <w:autoRedefine/>
    <w:qFormat/>
    <w:uiPriority w:val="0"/>
    <w:pPr>
      <w:spacing w:beforeLines="50" w:afterLines="50" w:line="360" w:lineRule="auto"/>
      <w:ind w:firstLine="200" w:firstLineChars="200"/>
    </w:pPr>
    <w:rPr>
      <w:rFonts w:ascii="Calibri" w:hAnsi="Calibri"/>
      <w:sz w:val="24"/>
      <w:szCs w:val="22"/>
    </w:rPr>
  </w:style>
  <w:style w:type="character" w:customStyle="1" w:styleId="175">
    <w:name w:val="正文（缩进） Char Char"/>
    <w:autoRedefine/>
    <w:qFormat/>
    <w:uiPriority w:val="0"/>
    <w:rPr>
      <w:rFonts w:hint="eastAsia" w:ascii="宋体" w:hAnsi="宋体" w:eastAsia="宋体"/>
      <w:kern w:val="2"/>
      <w:sz w:val="24"/>
      <w:szCs w:val="24"/>
      <w:lang w:val="en-US" w:eastAsia="zh-CN" w:bidi="ar-SA"/>
    </w:rPr>
  </w:style>
  <w:style w:type="character" w:customStyle="1" w:styleId="176">
    <w:name w:val="Footer Char"/>
    <w:autoRedefine/>
    <w:qFormat/>
    <w:uiPriority w:val="0"/>
    <w:rPr>
      <w:rFonts w:hint="eastAsia" w:ascii="宋体" w:hAnsi="宋体" w:eastAsia="宋体"/>
      <w:kern w:val="2"/>
      <w:sz w:val="18"/>
      <w:lang w:val="en-US" w:eastAsia="zh-CN"/>
    </w:rPr>
  </w:style>
  <w:style w:type="character" w:customStyle="1" w:styleId="177">
    <w:name w:val="批注文字 Char2"/>
    <w:autoRedefine/>
    <w:qFormat/>
    <w:uiPriority w:val="0"/>
    <w:rPr>
      <w:kern w:val="2"/>
      <w:sz w:val="21"/>
      <w:szCs w:val="24"/>
    </w:rPr>
  </w:style>
  <w:style w:type="character" w:customStyle="1" w:styleId="178">
    <w:name w:val="纯文本 Char_1"/>
    <w:link w:val="179"/>
    <w:autoRedefine/>
    <w:qFormat/>
    <w:locked/>
    <w:uiPriority w:val="0"/>
    <w:rPr>
      <w:rFonts w:ascii="Calibri" w:hAnsi="Calibri"/>
      <w:kern w:val="2"/>
      <w:sz w:val="21"/>
      <w:szCs w:val="22"/>
    </w:rPr>
  </w:style>
  <w:style w:type="paragraph" w:customStyle="1" w:styleId="179">
    <w:name w:val="纯文本_1"/>
    <w:basedOn w:val="1"/>
    <w:link w:val="178"/>
    <w:autoRedefine/>
    <w:qFormat/>
    <w:uiPriority w:val="0"/>
    <w:rPr>
      <w:rFonts w:ascii="Calibri" w:hAnsi="Calibri"/>
      <w:szCs w:val="22"/>
    </w:rPr>
  </w:style>
  <w:style w:type="character" w:customStyle="1" w:styleId="180">
    <w:name w:val="Char Char"/>
    <w:autoRedefine/>
    <w:qFormat/>
    <w:uiPriority w:val="0"/>
    <w:rPr>
      <w:rFonts w:hint="eastAsia" w:ascii="宋体" w:hAnsi="宋体" w:eastAsia="宋体"/>
      <w:kern w:val="2"/>
      <w:sz w:val="18"/>
      <w:lang w:val="en-US" w:eastAsia="zh-CN"/>
    </w:rPr>
  </w:style>
  <w:style w:type="character" w:customStyle="1" w:styleId="181">
    <w:name w:val="Plain Text Char1"/>
    <w:autoRedefine/>
    <w:qFormat/>
    <w:uiPriority w:val="0"/>
    <w:rPr>
      <w:rFonts w:hint="eastAsia" w:ascii="宋体" w:hAnsi="宋体" w:eastAsia="宋体"/>
      <w:kern w:val="2"/>
      <w:sz w:val="21"/>
      <w:szCs w:val="21"/>
      <w:lang w:val="en-US" w:eastAsia="zh-CN" w:bidi="ar-SA"/>
    </w:rPr>
  </w:style>
  <w:style w:type="character" w:customStyle="1" w:styleId="182">
    <w:name w:val="ca-51"/>
    <w:autoRedefine/>
    <w:qFormat/>
    <w:uiPriority w:val="0"/>
    <w:rPr>
      <w:rFonts w:hint="eastAsia" w:ascii="楷体_GB2312" w:eastAsia="楷体_GB2312"/>
      <w:b/>
      <w:bCs/>
      <w:spacing w:val="-20"/>
      <w:sz w:val="24"/>
      <w:szCs w:val="24"/>
    </w:rPr>
  </w:style>
  <w:style w:type="character" w:customStyle="1" w:styleId="183">
    <w:name w:val="正文文本_"/>
    <w:link w:val="184"/>
    <w:autoRedefine/>
    <w:qFormat/>
    <w:locked/>
    <w:uiPriority w:val="99"/>
    <w:rPr>
      <w:rFonts w:ascii="宋体" w:hAnsi="宋体"/>
      <w:sz w:val="22"/>
      <w:lang w:val="zh-CN"/>
    </w:rPr>
  </w:style>
  <w:style w:type="paragraph" w:customStyle="1" w:styleId="184">
    <w:name w:val="正文文本1"/>
    <w:basedOn w:val="1"/>
    <w:link w:val="183"/>
    <w:autoRedefine/>
    <w:qFormat/>
    <w:uiPriority w:val="99"/>
    <w:pPr>
      <w:spacing w:line="432" w:lineRule="auto"/>
      <w:jc w:val="left"/>
    </w:pPr>
    <w:rPr>
      <w:rFonts w:ascii="宋体" w:hAnsi="宋体"/>
      <w:kern w:val="0"/>
      <w:sz w:val="22"/>
      <w:szCs w:val="20"/>
      <w:lang w:val="zh-CN"/>
    </w:rPr>
  </w:style>
  <w:style w:type="character" w:customStyle="1" w:styleId="185">
    <w:name w:val="Heading 3 Char"/>
    <w:autoRedefine/>
    <w:qFormat/>
    <w:uiPriority w:val="0"/>
    <w:rPr>
      <w:rFonts w:hint="default" w:ascii="Times New Roman" w:hAnsi="Times New Roman" w:cs="Times New Roman"/>
      <w:b/>
      <w:bCs/>
      <w:sz w:val="32"/>
      <w:szCs w:val="32"/>
      <w:lang w:bidi="ar-SA"/>
    </w:rPr>
  </w:style>
  <w:style w:type="character" w:customStyle="1" w:styleId="186">
    <w:name w:val="ca-11"/>
    <w:autoRedefine/>
    <w:qFormat/>
    <w:uiPriority w:val="0"/>
    <w:rPr>
      <w:rFonts w:hint="eastAsia" w:ascii="宋体" w:hAnsi="宋体" w:eastAsia="宋体"/>
      <w:b/>
      <w:bCs/>
      <w:color w:val="000000"/>
      <w:spacing w:val="-20"/>
      <w:sz w:val="28"/>
      <w:szCs w:val="28"/>
    </w:rPr>
  </w:style>
  <w:style w:type="character" w:customStyle="1" w:styleId="187">
    <w:name w:val="z1"/>
    <w:autoRedefine/>
    <w:qFormat/>
    <w:uiPriority w:val="0"/>
  </w:style>
  <w:style w:type="character" w:customStyle="1" w:styleId="188">
    <w:name w:val="正文（标记） Char2"/>
    <w:link w:val="189"/>
    <w:autoRedefine/>
    <w:qFormat/>
    <w:locked/>
    <w:uiPriority w:val="0"/>
    <w:rPr>
      <w:kern w:val="2"/>
      <w:sz w:val="24"/>
      <w:szCs w:val="24"/>
    </w:rPr>
  </w:style>
  <w:style w:type="paragraph" w:customStyle="1" w:styleId="189">
    <w:name w:val="正文（标记）"/>
    <w:basedOn w:val="1"/>
    <w:link w:val="188"/>
    <w:autoRedefine/>
    <w:qFormat/>
    <w:uiPriority w:val="0"/>
    <w:pPr>
      <w:tabs>
        <w:tab w:val="left" w:pos="0"/>
        <w:tab w:val="left" w:pos="840"/>
      </w:tabs>
      <w:spacing w:beforeLines="50" w:afterLines="50"/>
    </w:pPr>
    <w:rPr>
      <w:sz w:val="24"/>
    </w:rPr>
  </w:style>
  <w:style w:type="character" w:customStyle="1" w:styleId="190">
    <w:name w:val="Header Char1"/>
    <w:autoRedefine/>
    <w:qFormat/>
    <w:uiPriority w:val="0"/>
    <w:rPr>
      <w:rFonts w:hint="default" w:ascii="Times New Roman" w:hAnsi="Times New Roman" w:cs="Times New Roman"/>
      <w:sz w:val="18"/>
      <w:szCs w:val="18"/>
      <w:lang w:bidi="ar-SA"/>
    </w:rPr>
  </w:style>
  <w:style w:type="character" w:customStyle="1" w:styleId="191">
    <w:name w:val="Font Style37"/>
    <w:autoRedefine/>
    <w:qFormat/>
    <w:uiPriority w:val="0"/>
    <w:rPr>
      <w:rFonts w:ascii="Arial" w:hAnsi="Arial" w:cs="Arial"/>
      <w:sz w:val="16"/>
      <w:szCs w:val="16"/>
    </w:rPr>
  </w:style>
  <w:style w:type="character" w:customStyle="1" w:styleId="192">
    <w:name w:val="Char Char2"/>
    <w:autoRedefine/>
    <w:qFormat/>
    <w:uiPriority w:val="0"/>
    <w:rPr>
      <w:kern w:val="2"/>
      <w:sz w:val="18"/>
      <w:szCs w:val="18"/>
    </w:rPr>
  </w:style>
  <w:style w:type="character" w:customStyle="1" w:styleId="193">
    <w:name w:val="Font Style28"/>
    <w:autoRedefine/>
    <w:qFormat/>
    <w:uiPriority w:val="0"/>
    <w:rPr>
      <w:rFonts w:ascii="Constantia" w:hAnsi="Constantia" w:cs="Constantia"/>
      <w:sz w:val="28"/>
      <w:szCs w:val="28"/>
    </w:rPr>
  </w:style>
  <w:style w:type="character" w:customStyle="1" w:styleId="194">
    <w:name w:val="style15"/>
    <w:autoRedefine/>
    <w:qFormat/>
    <w:uiPriority w:val="0"/>
  </w:style>
  <w:style w:type="character" w:customStyle="1" w:styleId="195">
    <w:name w:val="+正文 Char3"/>
    <w:link w:val="196"/>
    <w:autoRedefine/>
    <w:qFormat/>
    <w:uiPriority w:val="0"/>
    <w:rPr>
      <w:rFonts w:ascii="Calibri" w:hAnsi="Calibri"/>
      <w:kern w:val="2"/>
      <w:sz w:val="24"/>
      <w:szCs w:val="28"/>
    </w:rPr>
  </w:style>
  <w:style w:type="paragraph" w:customStyle="1" w:styleId="196">
    <w:name w:val="+正文"/>
    <w:basedOn w:val="1"/>
    <w:link w:val="195"/>
    <w:autoRedefine/>
    <w:qFormat/>
    <w:uiPriority w:val="0"/>
    <w:pPr>
      <w:spacing w:line="360" w:lineRule="auto"/>
      <w:ind w:firstLine="200" w:firstLineChars="200"/>
    </w:pPr>
    <w:rPr>
      <w:rFonts w:ascii="Calibri" w:hAnsi="Calibri"/>
      <w:sz w:val="24"/>
      <w:szCs w:val="28"/>
    </w:rPr>
  </w:style>
  <w:style w:type="character" w:customStyle="1" w:styleId="197">
    <w:name w:val="Footer Char1"/>
    <w:autoRedefine/>
    <w:qFormat/>
    <w:uiPriority w:val="0"/>
    <w:rPr>
      <w:rFonts w:hint="default" w:ascii="Times New Roman" w:hAnsi="Times New Roman" w:cs="Times New Roman"/>
      <w:sz w:val="18"/>
      <w:szCs w:val="18"/>
      <w:lang w:bidi="ar-SA"/>
    </w:rPr>
  </w:style>
  <w:style w:type="character" w:customStyle="1" w:styleId="198">
    <w:name w:val="Font Style30"/>
    <w:autoRedefine/>
    <w:qFormat/>
    <w:uiPriority w:val="0"/>
    <w:rPr>
      <w:rFonts w:ascii="宋体" w:eastAsia="宋体" w:cs="宋体"/>
      <w:sz w:val="14"/>
      <w:szCs w:val="14"/>
    </w:rPr>
  </w:style>
  <w:style w:type="character" w:customStyle="1" w:styleId="199">
    <w:name w:val="ca-21"/>
    <w:autoRedefine/>
    <w:qFormat/>
    <w:uiPriority w:val="0"/>
    <w:rPr>
      <w:rFonts w:hint="eastAsia" w:ascii="宋体" w:hAnsi="宋体" w:eastAsia="宋体"/>
      <w:sz w:val="21"/>
    </w:rPr>
  </w:style>
  <w:style w:type="character" w:customStyle="1" w:styleId="200">
    <w:name w:val="超链接_0"/>
    <w:autoRedefine/>
    <w:qFormat/>
    <w:uiPriority w:val="99"/>
    <w:rPr>
      <w:rFonts w:hint="default" w:ascii="Calibri" w:hAnsi="Calibri"/>
      <w:color w:val="0000FF"/>
      <w:u w:val="single"/>
    </w:rPr>
  </w:style>
  <w:style w:type="character" w:customStyle="1" w:styleId="201">
    <w:name w:val="marklong"/>
    <w:autoRedefine/>
    <w:qFormat/>
    <w:uiPriority w:val="0"/>
  </w:style>
  <w:style w:type="character" w:customStyle="1" w:styleId="202">
    <w:name w:val="style161"/>
    <w:autoRedefine/>
    <w:qFormat/>
    <w:uiPriority w:val="0"/>
    <w:rPr>
      <w:rFonts w:hint="default" w:ascii="Verdana" w:hAnsi="Verdana" w:eastAsia="宋体"/>
      <w:b/>
      <w:color w:val="0A246A"/>
      <w:sz w:val="24"/>
      <w:szCs w:val="24"/>
      <w:lang w:val="en-US" w:eastAsia="zh-CN" w:bidi="ar-SA"/>
    </w:rPr>
  </w:style>
  <w:style w:type="character" w:customStyle="1" w:styleId="203">
    <w:name w:val="其他_"/>
    <w:link w:val="204"/>
    <w:autoRedefine/>
    <w:qFormat/>
    <w:locked/>
    <w:uiPriority w:val="99"/>
    <w:rPr>
      <w:rFonts w:ascii="宋体" w:hAnsi="宋体"/>
      <w:sz w:val="22"/>
      <w:lang w:val="zh-CN"/>
    </w:rPr>
  </w:style>
  <w:style w:type="paragraph" w:customStyle="1" w:styleId="204">
    <w:name w:val="其他"/>
    <w:basedOn w:val="1"/>
    <w:link w:val="203"/>
    <w:autoRedefine/>
    <w:qFormat/>
    <w:uiPriority w:val="99"/>
    <w:pPr>
      <w:spacing w:line="432" w:lineRule="auto"/>
      <w:jc w:val="left"/>
    </w:pPr>
    <w:rPr>
      <w:rFonts w:ascii="宋体" w:hAnsi="宋体"/>
      <w:kern w:val="0"/>
      <w:sz w:val="22"/>
      <w:szCs w:val="20"/>
      <w:lang w:val="zh-CN"/>
    </w:rPr>
  </w:style>
  <w:style w:type="character" w:customStyle="1" w:styleId="205">
    <w:name w:val="question-title"/>
    <w:autoRedefine/>
    <w:qFormat/>
    <w:uiPriority w:val="0"/>
  </w:style>
  <w:style w:type="character" w:customStyle="1" w:styleId="206">
    <w:name w:val="标题 2 Char Char Char"/>
    <w:autoRedefine/>
    <w:qFormat/>
    <w:uiPriority w:val="0"/>
    <w:rPr>
      <w:rFonts w:hint="default" w:ascii="Arial" w:hAnsi="Arial" w:eastAsia="宋体" w:cs="Arial"/>
      <w:b/>
      <w:bCs/>
      <w:i/>
      <w:iCs/>
      <w:sz w:val="28"/>
      <w:szCs w:val="28"/>
      <w:lang w:val="en-US" w:eastAsia="zh-CN" w:bidi="ar-SA"/>
    </w:rPr>
  </w:style>
  <w:style w:type="character" w:customStyle="1" w:styleId="207">
    <w:name w:val="段落 Char"/>
    <w:autoRedefine/>
    <w:qFormat/>
    <w:uiPriority w:val="0"/>
    <w:rPr>
      <w:rFonts w:hint="eastAsia" w:ascii="仿宋_GB2312" w:eastAsia="仿宋_GB2312"/>
      <w:kern w:val="2"/>
      <w:sz w:val="24"/>
      <w:szCs w:val="24"/>
      <w:lang w:val="en-US" w:eastAsia="zh-CN" w:bidi="ar-SA"/>
    </w:rPr>
  </w:style>
  <w:style w:type="paragraph" w:customStyle="1" w:styleId="208">
    <w:name w:val="pa-4"/>
    <w:basedOn w:val="1"/>
    <w:autoRedefine/>
    <w:qFormat/>
    <w:uiPriority w:val="0"/>
    <w:pPr>
      <w:widowControl/>
      <w:spacing w:line="280" w:lineRule="atLeast"/>
      <w:jc w:val="center"/>
    </w:pPr>
    <w:rPr>
      <w:rFonts w:ascii="宋体" w:hAnsi="Calibri" w:cs="宋体"/>
      <w:kern w:val="0"/>
      <w:sz w:val="24"/>
      <w:szCs w:val="22"/>
    </w:rPr>
  </w:style>
  <w:style w:type="paragraph" w:customStyle="1" w:styleId="209">
    <w:name w:val="_Style 56"/>
    <w:basedOn w:val="19"/>
    <w:autoRedefine/>
    <w:qFormat/>
    <w:uiPriority w:val="0"/>
    <w:pPr>
      <w:spacing w:line="436" w:lineRule="exact"/>
    </w:pPr>
    <w:rPr>
      <w:szCs w:val="20"/>
    </w:rPr>
  </w:style>
  <w:style w:type="paragraph" w:customStyle="1" w:styleId="210">
    <w:name w:val="Normal_20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1">
    <w:name w:val="Char Char Char Char Char Char Char1 Char"/>
    <w:basedOn w:val="1"/>
    <w:autoRedefine/>
    <w:qFormat/>
    <w:uiPriority w:val="0"/>
    <w:rPr>
      <w:rFonts w:ascii="Tahoma" w:hAnsi="Tahoma"/>
      <w:sz w:val="24"/>
      <w:szCs w:val="20"/>
    </w:rPr>
  </w:style>
  <w:style w:type="paragraph" w:customStyle="1" w:styleId="212">
    <w:name w:val="三级条标题"/>
    <w:basedOn w:val="213"/>
    <w:next w:val="156"/>
    <w:autoRedefine/>
    <w:qFormat/>
    <w:uiPriority w:val="0"/>
    <w:pPr>
      <w:ind w:left="1050"/>
      <w:outlineLvl w:val="4"/>
    </w:pPr>
  </w:style>
  <w:style w:type="paragraph" w:customStyle="1" w:styleId="213">
    <w:name w:val="二级条标题"/>
    <w:basedOn w:val="214"/>
    <w:next w:val="156"/>
    <w:autoRedefine/>
    <w:qFormat/>
    <w:uiPriority w:val="0"/>
    <w:pPr>
      <w:ind w:left="360"/>
      <w:outlineLvl w:val="3"/>
    </w:pPr>
  </w:style>
  <w:style w:type="paragraph" w:customStyle="1" w:styleId="214">
    <w:name w:val="一级条标题"/>
    <w:next w:val="156"/>
    <w:autoRedefine/>
    <w:qFormat/>
    <w:uiPriority w:val="0"/>
    <w:pPr>
      <w:outlineLvl w:val="2"/>
    </w:pPr>
    <w:rPr>
      <w:rFonts w:ascii="Times New Roman" w:hAnsi="Times New Roman" w:eastAsia="黑体" w:cs="Times New Roman"/>
      <w:sz w:val="21"/>
      <w:lang w:val="en-US" w:eastAsia="zh-CN" w:bidi="ar-SA"/>
    </w:rPr>
  </w:style>
  <w:style w:type="paragraph" w:customStyle="1" w:styleId="215">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6">
    <w:name w:val="HTML 地址 Char1"/>
    <w:autoRedefine/>
    <w:semiHidden/>
    <w:qFormat/>
    <w:uiPriority w:val="0"/>
    <w:rPr>
      <w:i/>
      <w:iCs/>
      <w:kern w:val="2"/>
      <w:sz w:val="21"/>
      <w:szCs w:val="24"/>
    </w:rPr>
  </w:style>
  <w:style w:type="paragraph" w:customStyle="1" w:styleId="217">
    <w:name w:val="技术方案正文"/>
    <w:basedOn w:val="1"/>
    <w:autoRedefine/>
    <w:qFormat/>
    <w:uiPriority w:val="0"/>
    <w:pPr>
      <w:spacing w:line="360" w:lineRule="auto"/>
      <w:ind w:firstLine="480"/>
    </w:pPr>
    <w:rPr>
      <w:rFonts w:ascii="宋体" w:hAnsi="Calibri"/>
      <w:sz w:val="24"/>
      <w:szCs w:val="22"/>
    </w:rPr>
  </w:style>
  <w:style w:type="paragraph" w:customStyle="1" w:styleId="218">
    <w:name w:val="序号-----------"/>
    <w:basedOn w:val="1"/>
    <w:autoRedefine/>
    <w:qFormat/>
    <w:uiPriority w:val="0"/>
    <w:pPr>
      <w:widowControl/>
      <w:jc w:val="left"/>
    </w:pPr>
    <w:rPr>
      <w:rFonts w:ascii="宋体" w:hAnsi="Calibri"/>
      <w:bCs/>
      <w:kern w:val="0"/>
      <w:szCs w:val="21"/>
    </w:rPr>
  </w:style>
  <w:style w:type="paragraph" w:customStyle="1" w:styleId="219">
    <w:name w:val="Normal_6"/>
    <w:autoRedefine/>
    <w:qFormat/>
    <w:uiPriority w:val="0"/>
    <w:rPr>
      <w:rFonts w:ascii="黑体" w:hAnsi="黑体" w:eastAsia="黑体" w:cs="Times New Roman"/>
      <w:b/>
      <w:sz w:val="32"/>
      <w:szCs w:val="24"/>
      <w:lang w:val="en-US" w:eastAsia="zh-CN" w:bidi="ar-SA"/>
    </w:rPr>
  </w:style>
  <w:style w:type="character" w:customStyle="1" w:styleId="220">
    <w:name w:val="脚注文本 Char1"/>
    <w:autoRedefine/>
    <w:semiHidden/>
    <w:qFormat/>
    <w:uiPriority w:val="0"/>
    <w:rPr>
      <w:kern w:val="2"/>
      <w:sz w:val="18"/>
      <w:szCs w:val="18"/>
    </w:rPr>
  </w:style>
  <w:style w:type="paragraph" w:customStyle="1" w:styleId="221">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39"/>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3">
    <w:name w:val="正文文本缩进 2 Char1"/>
    <w:autoRedefine/>
    <w:semiHidden/>
    <w:qFormat/>
    <w:uiPriority w:val="0"/>
    <w:rPr>
      <w:kern w:val="2"/>
      <w:sz w:val="21"/>
      <w:szCs w:val="24"/>
    </w:rPr>
  </w:style>
  <w:style w:type="paragraph" w:customStyle="1" w:styleId="224">
    <w:name w:val="Normal_0_3"/>
    <w:autoRedefine/>
    <w:qFormat/>
    <w:uiPriority w:val="0"/>
    <w:rPr>
      <w:rFonts w:ascii="黑体" w:hAnsi="黑体" w:eastAsia="黑体" w:cs="Times New Roman"/>
      <w:b/>
      <w:sz w:val="32"/>
      <w:szCs w:val="24"/>
      <w:lang w:val="en-US" w:eastAsia="zh-CN" w:bidi="ar-SA"/>
    </w:rPr>
  </w:style>
  <w:style w:type="paragraph" w:customStyle="1" w:styleId="225">
    <w:name w:val="正文_7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6">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227">
    <w:name w:val="Char"/>
    <w:basedOn w:val="1"/>
    <w:autoRedefine/>
    <w:qFormat/>
    <w:uiPriority w:val="0"/>
    <w:pPr>
      <w:tabs>
        <w:tab w:val="left" w:pos="360"/>
      </w:tabs>
    </w:pPr>
    <w:rPr>
      <w:sz w:val="24"/>
    </w:rPr>
  </w:style>
  <w:style w:type="paragraph" w:customStyle="1" w:styleId="228">
    <w:name w:val="正文_9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9">
    <w:name w:val="样式1"/>
    <w:basedOn w:val="1"/>
    <w:autoRedefine/>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0">
    <w:name w:val="Normal_11_0"/>
    <w:autoRedefine/>
    <w:qFormat/>
    <w:uiPriority w:val="0"/>
    <w:rPr>
      <w:rFonts w:ascii="黑体" w:hAnsi="黑体" w:eastAsia="黑体" w:cs="Times New Roman"/>
      <w:b/>
      <w:sz w:val="32"/>
      <w:szCs w:val="24"/>
      <w:lang w:val="en-US" w:eastAsia="zh-CN" w:bidi="ar-SA"/>
    </w:rPr>
  </w:style>
  <w:style w:type="paragraph" w:customStyle="1" w:styleId="231">
    <w:name w:val="Char Char Char"/>
    <w:basedOn w:val="1"/>
    <w:autoRedefine/>
    <w:qFormat/>
    <w:uiPriority w:val="0"/>
    <w:rPr>
      <w:rFonts w:ascii="Calibri" w:hAnsi="Calibri"/>
      <w:szCs w:val="21"/>
    </w:rPr>
  </w:style>
  <w:style w:type="paragraph" w:customStyle="1" w:styleId="232">
    <w:name w:val="正文_1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3">
    <w:name w:val="Normal_0_1"/>
    <w:autoRedefine/>
    <w:qFormat/>
    <w:uiPriority w:val="0"/>
    <w:rPr>
      <w:rFonts w:ascii="黑体" w:hAnsi="黑体" w:eastAsia="黑体" w:cs="Times New Roman"/>
      <w:b/>
      <w:sz w:val="32"/>
      <w:szCs w:val="24"/>
      <w:lang w:val="en-US" w:eastAsia="zh-CN" w:bidi="ar-SA"/>
    </w:rPr>
  </w:style>
  <w:style w:type="character" w:customStyle="1" w:styleId="234">
    <w:name w:val="标题 Char1"/>
    <w:autoRedefine/>
    <w:qFormat/>
    <w:uiPriority w:val="10"/>
    <w:rPr>
      <w:rFonts w:ascii="Cambria" w:hAnsi="Cambria" w:cs="Times New Roman"/>
      <w:b/>
      <w:bCs/>
      <w:kern w:val="2"/>
      <w:sz w:val="32"/>
      <w:szCs w:val="32"/>
    </w:rPr>
  </w:style>
  <w:style w:type="paragraph" w:customStyle="1" w:styleId="235">
    <w:name w:val="默认段落字体 Para Char Char Char Char Char Char Char Char Char1"/>
    <w:basedOn w:val="1"/>
    <w:autoRedefine/>
    <w:qFormat/>
    <w:uiPriority w:val="0"/>
    <w:rPr>
      <w:rFonts w:ascii="Tahoma" w:hAnsi="Tahoma"/>
      <w:sz w:val="24"/>
      <w:szCs w:val="20"/>
    </w:rPr>
  </w:style>
  <w:style w:type="paragraph" w:customStyle="1" w:styleId="236">
    <w:name w:val="正文_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38">
    <w:name w:val="正文_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样式 正文2 + 首行缩进:  0 厘米 段后: 1.5 行"/>
    <w:basedOn w:val="1"/>
    <w:autoRedefine/>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0">
    <w:name w:val="表格样式居中"/>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1">
    <w:name w:val="正文首行缩进 2 Char1"/>
    <w:autoRedefine/>
    <w:semiHidden/>
    <w:qFormat/>
    <w:uiPriority w:val="0"/>
    <w:rPr>
      <w:rFonts w:ascii="Times New Roman" w:hAnsi="Times New Roman" w:eastAsia="宋体" w:cs="Times New Roman"/>
      <w:kern w:val="2"/>
      <w:sz w:val="21"/>
      <w:szCs w:val="24"/>
    </w:rPr>
  </w:style>
  <w:style w:type="character" w:customStyle="1" w:styleId="242">
    <w:name w:val="正文文本 2 Char1"/>
    <w:autoRedefine/>
    <w:semiHidden/>
    <w:qFormat/>
    <w:uiPriority w:val="0"/>
    <w:rPr>
      <w:kern w:val="2"/>
      <w:sz w:val="21"/>
      <w:szCs w:val="24"/>
    </w:rPr>
  </w:style>
  <w:style w:type="paragraph" w:customStyle="1" w:styleId="243">
    <w:name w:val="Normal_13_0"/>
    <w:autoRedefine/>
    <w:qFormat/>
    <w:uiPriority w:val="0"/>
    <w:rPr>
      <w:rFonts w:ascii="黑体" w:hAnsi="黑体" w:eastAsia="黑体" w:cs="Times New Roman"/>
      <w:b/>
      <w:sz w:val="32"/>
      <w:szCs w:val="24"/>
      <w:lang w:val="en-US" w:eastAsia="zh-CN" w:bidi="ar-SA"/>
    </w:rPr>
  </w:style>
  <w:style w:type="paragraph" w:customStyle="1" w:styleId="244">
    <w:name w:val="xl31"/>
    <w:basedOn w:val="1"/>
    <w:autoRedefine/>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5">
    <w:name w:val="xl41"/>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6">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pa-2"/>
    <w:basedOn w:val="1"/>
    <w:autoRedefine/>
    <w:qFormat/>
    <w:uiPriority w:val="0"/>
    <w:pPr>
      <w:widowControl/>
      <w:spacing w:line="360" w:lineRule="atLeast"/>
    </w:pPr>
    <w:rPr>
      <w:rFonts w:ascii="宋体" w:hAnsi="Calibri" w:cs="宋体"/>
      <w:kern w:val="0"/>
      <w:sz w:val="24"/>
      <w:szCs w:val="22"/>
    </w:rPr>
  </w:style>
  <w:style w:type="paragraph" w:customStyle="1" w:styleId="248">
    <w:name w:val="Normal_20"/>
    <w:autoRedefine/>
    <w:qFormat/>
    <w:uiPriority w:val="0"/>
    <w:rPr>
      <w:rFonts w:ascii="黑体" w:hAnsi="黑体" w:eastAsia="黑体" w:cs="Times New Roman"/>
      <w:b/>
      <w:sz w:val="32"/>
      <w:szCs w:val="24"/>
      <w:lang w:val="en-US" w:eastAsia="zh-CN" w:bidi="ar-SA"/>
    </w:rPr>
  </w:style>
  <w:style w:type="paragraph" w:customStyle="1" w:styleId="249">
    <w:name w:val="正文_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正文（首行缩进）"/>
    <w:basedOn w:val="1"/>
    <w:autoRedefine/>
    <w:qFormat/>
    <w:uiPriority w:val="0"/>
    <w:pPr>
      <w:widowControl/>
      <w:spacing w:before="120" w:line="360" w:lineRule="auto"/>
      <w:ind w:firstLine="482"/>
    </w:pPr>
    <w:rPr>
      <w:rFonts w:ascii="Calibri" w:hAnsi="Calibri"/>
      <w:sz w:val="24"/>
      <w:szCs w:val="20"/>
    </w:rPr>
  </w:style>
  <w:style w:type="character" w:customStyle="1" w:styleId="251">
    <w:name w:val="HTML 预设格式 Char1"/>
    <w:autoRedefine/>
    <w:semiHidden/>
    <w:qFormat/>
    <w:uiPriority w:val="0"/>
    <w:rPr>
      <w:rFonts w:ascii="Courier New" w:hAnsi="Courier New" w:cs="Courier New"/>
      <w:kern w:val="2"/>
    </w:rPr>
  </w:style>
  <w:style w:type="paragraph" w:customStyle="1" w:styleId="252">
    <w:name w:val="篇名"/>
    <w:next w:val="2"/>
    <w:autoRedefine/>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3">
    <w:name w:val="英文音标"/>
    <w:autoRedefine/>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4">
    <w:name w:val="尾注文本 Char1"/>
    <w:autoRedefine/>
    <w:semiHidden/>
    <w:qFormat/>
    <w:uiPriority w:val="0"/>
    <w:rPr>
      <w:kern w:val="2"/>
      <w:sz w:val="21"/>
      <w:szCs w:val="24"/>
    </w:rPr>
  </w:style>
  <w:style w:type="paragraph" w:customStyle="1" w:styleId="255">
    <w:name w:val="Normal_17"/>
    <w:autoRedefine/>
    <w:qFormat/>
    <w:uiPriority w:val="0"/>
    <w:rPr>
      <w:rFonts w:ascii="黑体" w:hAnsi="黑体" w:eastAsia="黑体" w:cs="Times New Roman"/>
      <w:b/>
      <w:sz w:val="32"/>
      <w:szCs w:val="24"/>
      <w:lang w:val="en-US" w:eastAsia="zh-CN" w:bidi="ar-SA"/>
    </w:rPr>
  </w:style>
  <w:style w:type="paragraph" w:customStyle="1" w:styleId="256">
    <w:name w:val="font8"/>
    <w:basedOn w:val="1"/>
    <w:autoRedefine/>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7">
    <w:name w:val="正文_15"/>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8">
    <w:name w:val="正文文本 3 Char1"/>
    <w:autoRedefine/>
    <w:semiHidden/>
    <w:qFormat/>
    <w:uiPriority w:val="0"/>
    <w:rPr>
      <w:kern w:val="2"/>
      <w:sz w:val="16"/>
      <w:szCs w:val="16"/>
    </w:rPr>
  </w:style>
  <w:style w:type="paragraph" w:customStyle="1" w:styleId="259">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111"/>
    <w:basedOn w:val="1"/>
    <w:autoRedefine/>
    <w:qFormat/>
    <w:uiPriority w:val="0"/>
    <w:pPr>
      <w:tabs>
        <w:tab w:val="left" w:pos="420"/>
      </w:tabs>
      <w:ind w:left="420" w:hanging="420" w:firstLineChars="200"/>
      <w:jc w:val="left"/>
    </w:pPr>
    <w:rPr>
      <w:szCs w:val="20"/>
    </w:rPr>
  </w:style>
  <w:style w:type="paragraph" w:customStyle="1" w:styleId="261">
    <w:name w:val="正文_11_0"/>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2">
    <w:name w:val="正文文本缩进 3 Char1"/>
    <w:autoRedefine/>
    <w:semiHidden/>
    <w:qFormat/>
    <w:uiPriority w:val="0"/>
    <w:rPr>
      <w:kern w:val="2"/>
      <w:sz w:val="16"/>
      <w:szCs w:val="16"/>
    </w:rPr>
  </w:style>
  <w:style w:type="paragraph" w:customStyle="1" w:styleId="263">
    <w:name w:val="font9"/>
    <w:basedOn w:val="1"/>
    <w:autoRedefine/>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4">
    <w:name w:val="无间隔1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pa-9"/>
    <w:basedOn w:val="1"/>
    <w:autoRedefine/>
    <w:qFormat/>
    <w:uiPriority w:val="0"/>
    <w:pPr>
      <w:widowControl/>
      <w:spacing w:line="360" w:lineRule="atLeast"/>
      <w:jc w:val="center"/>
    </w:pPr>
    <w:rPr>
      <w:rFonts w:ascii="宋体" w:hAnsi="Calibri" w:cs="宋体"/>
      <w:kern w:val="0"/>
      <w:sz w:val="24"/>
      <w:szCs w:val="22"/>
    </w:rPr>
  </w:style>
  <w:style w:type="paragraph" w:customStyle="1" w:styleId="266">
    <w:name w:val="pa-6"/>
    <w:basedOn w:val="1"/>
    <w:autoRedefine/>
    <w:qFormat/>
    <w:uiPriority w:val="0"/>
    <w:pPr>
      <w:widowControl/>
      <w:spacing w:line="360" w:lineRule="atLeast"/>
    </w:pPr>
    <w:rPr>
      <w:rFonts w:ascii="宋体" w:hAnsi="Calibri"/>
      <w:kern w:val="0"/>
      <w:sz w:val="24"/>
      <w:szCs w:val="20"/>
    </w:rPr>
  </w:style>
  <w:style w:type="character" w:customStyle="1" w:styleId="267">
    <w:name w:val="文档结构图 Char1"/>
    <w:autoRedefine/>
    <w:semiHidden/>
    <w:qFormat/>
    <w:uiPriority w:val="0"/>
    <w:rPr>
      <w:rFonts w:ascii="宋体"/>
      <w:kern w:val="2"/>
      <w:sz w:val="18"/>
      <w:szCs w:val="18"/>
    </w:rPr>
  </w:style>
  <w:style w:type="paragraph" w:customStyle="1" w:styleId="268">
    <w:name w:val="Normal_12"/>
    <w:autoRedefine/>
    <w:qFormat/>
    <w:uiPriority w:val="0"/>
    <w:rPr>
      <w:rFonts w:ascii="黑体" w:hAnsi="黑体" w:eastAsia="黑体" w:cs="Times New Roman"/>
      <w:b/>
      <w:sz w:val="32"/>
      <w:szCs w:val="24"/>
      <w:lang w:val="en-US" w:eastAsia="zh-CN" w:bidi="ar-SA"/>
    </w:rPr>
  </w:style>
  <w:style w:type="paragraph" w:customStyle="1" w:styleId="269">
    <w:name w:val="Default"/>
    <w:autoRedefine/>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70">
    <w:name w:val="样式3"/>
    <w:basedOn w:val="4"/>
    <w:autoRedefine/>
    <w:qFormat/>
    <w:uiPriority w:val="0"/>
    <w:pPr>
      <w:spacing w:line="412" w:lineRule="auto"/>
    </w:pPr>
    <w:rPr>
      <w:rFonts w:ascii="Calibri" w:hAnsi="Calibri"/>
      <w:kern w:val="2"/>
      <w:sz w:val="28"/>
      <w:szCs w:val="28"/>
    </w:rPr>
  </w:style>
  <w:style w:type="paragraph" w:customStyle="1" w:styleId="271">
    <w:name w:val="pa-0"/>
    <w:basedOn w:val="1"/>
    <w:autoRedefine/>
    <w:qFormat/>
    <w:uiPriority w:val="0"/>
    <w:pPr>
      <w:widowControl/>
      <w:spacing w:line="360" w:lineRule="atLeast"/>
      <w:ind w:firstLine="480"/>
    </w:pPr>
    <w:rPr>
      <w:rFonts w:ascii="宋体" w:hAnsi="Calibri" w:cs="宋体"/>
      <w:kern w:val="0"/>
      <w:sz w:val="24"/>
      <w:szCs w:val="22"/>
    </w:rPr>
  </w:style>
  <w:style w:type="paragraph" w:customStyle="1" w:styleId="272">
    <w:name w:val="Char Char1 Char Char Char Char Char Char"/>
    <w:basedOn w:val="1"/>
    <w:autoRedefine/>
    <w:qFormat/>
    <w:uiPriority w:val="0"/>
    <w:pPr>
      <w:widowControl/>
      <w:jc w:val="center"/>
    </w:pPr>
    <w:rPr>
      <w:rFonts w:ascii="宋体" w:hAnsi="宋体"/>
      <w:b/>
      <w:kern w:val="0"/>
      <w:sz w:val="24"/>
      <w:lang w:eastAsia="en-US"/>
    </w:rPr>
  </w:style>
  <w:style w:type="paragraph" w:customStyle="1" w:styleId="273">
    <w:name w:val="默认段落字体 Para Char"/>
    <w:basedOn w:val="1"/>
    <w:autoRedefine/>
    <w:qFormat/>
    <w:uiPriority w:val="0"/>
    <w:rPr>
      <w:rFonts w:ascii="宋体" w:hAnsi="Calibri"/>
      <w:b/>
      <w:sz w:val="28"/>
      <w:szCs w:val="28"/>
    </w:rPr>
  </w:style>
  <w:style w:type="paragraph" w:customStyle="1" w:styleId="274">
    <w:name w:val="编号2"/>
    <w:autoRedefine/>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5">
    <w:name w:val="ibm-list-ne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76">
    <w:name w:val="Normal_4"/>
    <w:autoRedefine/>
    <w:qFormat/>
    <w:uiPriority w:val="0"/>
    <w:rPr>
      <w:rFonts w:ascii="黑体" w:hAnsi="黑体" w:eastAsia="黑体" w:cs="Times New Roman"/>
      <w:b/>
      <w:sz w:val="32"/>
      <w:szCs w:val="24"/>
      <w:lang w:val="en-US" w:eastAsia="zh-CN" w:bidi="ar-SA"/>
    </w:rPr>
  </w:style>
  <w:style w:type="paragraph" w:customStyle="1" w:styleId="277">
    <w:name w:val="正文（黑体）"/>
    <w:basedOn w:val="1"/>
    <w:next w:val="1"/>
    <w:autoRedefine/>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8">
    <w:name w:val="样式 序号----------- + 仿宋_GB2312"/>
    <w:basedOn w:val="218"/>
    <w:autoRedefine/>
    <w:qFormat/>
    <w:uiPriority w:val="0"/>
    <w:pPr>
      <w:spacing w:line="360" w:lineRule="auto"/>
      <w:ind w:firstLine="200" w:firstLineChars="200"/>
    </w:pPr>
    <w:rPr>
      <w:rFonts w:ascii="仿宋_GB2312" w:eastAsia="仿宋_GB2312"/>
      <w:bCs w:val="0"/>
    </w:rPr>
  </w:style>
  <w:style w:type="paragraph" w:customStyle="1" w:styleId="279">
    <w:name w:val="文档正文"/>
    <w:basedOn w:val="1"/>
    <w:autoRedefine/>
    <w:qFormat/>
    <w:uiPriority w:val="0"/>
    <w:pPr>
      <w:adjustRightInd w:val="0"/>
      <w:spacing w:line="480" w:lineRule="atLeast"/>
      <w:ind w:firstLine="567"/>
      <w:textAlignment w:val="baseline"/>
    </w:pPr>
    <w:rPr>
      <w:rFonts w:ascii="仿宋_GB2312"/>
      <w:kern w:val="0"/>
      <w:szCs w:val="20"/>
    </w:rPr>
  </w:style>
  <w:style w:type="paragraph" w:customStyle="1" w:styleId="280">
    <w:name w:val="标题2"/>
    <w:basedOn w:val="1"/>
    <w:autoRedefine/>
    <w:qFormat/>
    <w:uiPriority w:val="0"/>
    <w:pPr>
      <w:tabs>
        <w:tab w:val="left" w:pos="0"/>
      </w:tabs>
    </w:pPr>
    <w:rPr>
      <w:rFonts w:ascii="黑体" w:hAnsi="Calibri" w:eastAsia="黑体"/>
      <w:sz w:val="24"/>
      <w:szCs w:val="22"/>
    </w:rPr>
  </w:style>
  <w:style w:type="paragraph" w:customStyle="1" w:styleId="281">
    <w:name w:val="Normal_13"/>
    <w:autoRedefine/>
    <w:qFormat/>
    <w:uiPriority w:val="0"/>
    <w:rPr>
      <w:rFonts w:ascii="黑体" w:hAnsi="黑体" w:eastAsia="黑体" w:cs="Times New Roman"/>
      <w:b/>
      <w:sz w:val="32"/>
      <w:szCs w:val="24"/>
      <w:lang w:val="en-US" w:eastAsia="zh-CN" w:bidi="ar-SA"/>
    </w:rPr>
  </w:style>
  <w:style w:type="paragraph" w:customStyle="1" w:styleId="282">
    <w:name w:val="前言、引言标题"/>
    <w:next w:val="1"/>
    <w:autoRedefine/>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3">
    <w:name w:val="pa-8"/>
    <w:basedOn w:val="1"/>
    <w:autoRedefine/>
    <w:qFormat/>
    <w:uiPriority w:val="0"/>
    <w:pPr>
      <w:widowControl/>
      <w:spacing w:line="280" w:lineRule="atLeast"/>
      <w:ind w:firstLine="480"/>
    </w:pPr>
    <w:rPr>
      <w:rFonts w:ascii="宋体" w:hAnsi="Calibri" w:cs="宋体"/>
      <w:kern w:val="0"/>
      <w:sz w:val="24"/>
      <w:szCs w:val="22"/>
    </w:rPr>
  </w:style>
  <w:style w:type="paragraph" w:customStyle="1" w:styleId="284">
    <w:name w:val="正文_7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5">
    <w:name w:val="四级条标题"/>
    <w:basedOn w:val="212"/>
    <w:next w:val="156"/>
    <w:autoRedefine/>
    <w:qFormat/>
    <w:uiPriority w:val="0"/>
    <w:pPr>
      <w:ind w:left="0"/>
      <w:outlineLvl w:val="5"/>
    </w:pPr>
  </w:style>
  <w:style w:type="paragraph" w:customStyle="1" w:styleId="286">
    <w:name w:val="t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87">
    <w:name w:val="正文 + 宋体"/>
    <w:basedOn w:val="1"/>
    <w:autoRedefine/>
    <w:qFormat/>
    <w:uiPriority w:val="0"/>
    <w:pPr>
      <w:ind w:firstLine="250" w:firstLineChars="250"/>
    </w:pPr>
    <w:rPr>
      <w:rFonts w:ascii="宋体" w:hAnsi="Calibri"/>
      <w:szCs w:val="21"/>
    </w:rPr>
  </w:style>
  <w:style w:type="paragraph" w:customStyle="1" w:styleId="288">
    <w:name w:val="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89">
    <w:name w:val="特点"/>
    <w:basedOn w:val="1"/>
    <w:next w:val="1"/>
    <w:autoRedefine/>
    <w:qFormat/>
    <w:uiPriority w:val="0"/>
    <w:pPr>
      <w:spacing w:line="360" w:lineRule="auto"/>
      <w:jc w:val="center"/>
    </w:pPr>
    <w:rPr>
      <w:rFonts w:ascii="Arial" w:hAnsi="Arial"/>
      <w:sz w:val="24"/>
      <w:szCs w:val="20"/>
    </w:rPr>
  </w:style>
  <w:style w:type="paragraph" w:customStyle="1" w:styleId="290">
    <w:name w:val="Normal_0_0"/>
    <w:autoRedefine/>
    <w:qFormat/>
    <w:uiPriority w:val="0"/>
    <w:rPr>
      <w:rFonts w:ascii="黑体" w:hAnsi="黑体" w:eastAsia="黑体" w:cs="Times New Roman"/>
      <w:b/>
      <w:sz w:val="40"/>
      <w:szCs w:val="24"/>
      <w:lang w:val="en-US" w:eastAsia="zh-CN" w:bidi="ar-SA"/>
    </w:rPr>
  </w:style>
  <w:style w:type="paragraph" w:customStyle="1" w:styleId="291">
    <w:name w:val="Normal Paragraph Char"/>
    <w:basedOn w:val="1"/>
    <w:autoRedefine/>
    <w:qFormat/>
    <w:uiPriority w:val="0"/>
    <w:pPr>
      <w:widowControl/>
      <w:spacing w:before="120" w:line="360" w:lineRule="auto"/>
      <w:ind w:firstLine="425"/>
    </w:pPr>
    <w:rPr>
      <w:rFonts w:ascii="Calibri" w:hAnsi="Calibri"/>
      <w:kern w:val="0"/>
      <w:sz w:val="24"/>
      <w:szCs w:val="22"/>
    </w:rPr>
  </w:style>
  <w:style w:type="paragraph" w:customStyle="1" w:styleId="292">
    <w:name w:val="Char12"/>
    <w:basedOn w:val="1"/>
    <w:autoRedefine/>
    <w:qFormat/>
    <w:uiPriority w:val="0"/>
    <w:pPr>
      <w:tabs>
        <w:tab w:val="left" w:pos="360"/>
      </w:tabs>
      <w:spacing w:line="480" w:lineRule="auto"/>
      <w:ind w:left="360" w:right="202" w:firstLine="360"/>
    </w:pPr>
    <w:rPr>
      <w:rFonts w:ascii="Calibri" w:hAnsi="Calibri"/>
      <w:sz w:val="24"/>
      <w:szCs w:val="22"/>
    </w:rPr>
  </w:style>
  <w:style w:type="paragraph" w:customStyle="1" w:styleId="293">
    <w:name w:val="五级条标题"/>
    <w:basedOn w:val="285"/>
    <w:next w:val="156"/>
    <w:autoRedefine/>
    <w:qFormat/>
    <w:uiPriority w:val="0"/>
    <w:pPr>
      <w:outlineLvl w:val="6"/>
    </w:pPr>
  </w:style>
  <w:style w:type="paragraph" w:customStyle="1" w:styleId="294">
    <w:name w:val="Normal_15"/>
    <w:autoRedefine/>
    <w:qFormat/>
    <w:uiPriority w:val="0"/>
    <w:rPr>
      <w:rFonts w:ascii="黑体" w:hAnsi="黑体" w:eastAsia="黑体" w:cs="Times New Roman"/>
      <w:b/>
      <w:sz w:val="32"/>
      <w:szCs w:val="24"/>
      <w:lang w:val="en-US" w:eastAsia="zh-CN" w:bidi="ar-SA"/>
    </w:rPr>
  </w:style>
  <w:style w:type="paragraph" w:customStyle="1" w:styleId="295">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6">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7">
    <w:name w:val="Char Char1 Char Char Char Char Char Char Char Char"/>
    <w:basedOn w:val="1"/>
    <w:autoRedefine/>
    <w:qFormat/>
    <w:uiPriority w:val="0"/>
    <w:pPr>
      <w:widowControl/>
      <w:spacing w:after="160" w:line="240" w:lineRule="exact"/>
      <w:jc w:val="left"/>
    </w:pPr>
    <w:rPr>
      <w:rFonts w:ascii="Calibri" w:hAnsi="Calibri"/>
      <w:szCs w:val="22"/>
    </w:rPr>
  </w:style>
  <w:style w:type="paragraph" w:customStyle="1" w:styleId="298">
    <w:name w:val="Normal_16"/>
    <w:autoRedefine/>
    <w:qFormat/>
    <w:uiPriority w:val="0"/>
    <w:rPr>
      <w:rFonts w:ascii="黑体" w:hAnsi="黑体" w:eastAsia="黑体" w:cs="Times New Roman"/>
      <w:b/>
      <w:sz w:val="32"/>
      <w:szCs w:val="24"/>
      <w:lang w:val="en-US" w:eastAsia="zh-CN" w:bidi="ar-SA"/>
    </w:rPr>
  </w:style>
  <w:style w:type="paragraph" w:customStyle="1" w:styleId="299">
    <w:name w:val="Char Char Char Char1"/>
    <w:basedOn w:val="1"/>
    <w:autoRedefine/>
    <w:qFormat/>
    <w:uiPriority w:val="0"/>
    <w:pPr>
      <w:spacing w:line="360" w:lineRule="auto"/>
      <w:ind w:firstLine="200" w:firstLineChars="200"/>
    </w:pPr>
    <w:rPr>
      <w:rFonts w:ascii="Calibri" w:hAnsi="Calibri"/>
      <w:kern w:val="0"/>
      <w:sz w:val="24"/>
      <w:szCs w:val="20"/>
    </w:rPr>
  </w:style>
  <w:style w:type="paragraph" w:customStyle="1" w:styleId="300">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Normal_23"/>
    <w:autoRedefine/>
    <w:qFormat/>
    <w:uiPriority w:val="0"/>
    <w:rPr>
      <w:rFonts w:ascii="黑体" w:hAnsi="黑体" w:eastAsia="黑体" w:cs="Times New Roman"/>
      <w:b/>
      <w:sz w:val="32"/>
      <w:szCs w:val="24"/>
      <w:lang w:val="en-US" w:eastAsia="zh-CN" w:bidi="ar-SA"/>
    </w:rPr>
  </w:style>
  <w:style w:type="paragraph" w:customStyle="1" w:styleId="302">
    <w:name w:val="Normal_3"/>
    <w:autoRedefine/>
    <w:qFormat/>
    <w:uiPriority w:val="0"/>
    <w:rPr>
      <w:rFonts w:ascii="黑体" w:hAnsi="黑体" w:eastAsia="黑体" w:cs="Times New Roman"/>
      <w:b/>
      <w:sz w:val="32"/>
      <w:szCs w:val="24"/>
      <w:lang w:val="en-US" w:eastAsia="zh-CN" w:bidi="ar-SA"/>
    </w:rPr>
  </w:style>
  <w:style w:type="paragraph" w:customStyle="1" w:styleId="303">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4">
    <w:name w:val="font7"/>
    <w:basedOn w:val="1"/>
    <w:autoRedefine/>
    <w:qFormat/>
    <w:uiPriority w:val="0"/>
    <w:pPr>
      <w:widowControl/>
      <w:spacing w:before="100" w:beforeAutospacing="1" w:after="100" w:afterAutospacing="1"/>
      <w:jc w:val="left"/>
    </w:pPr>
    <w:rPr>
      <w:rFonts w:ascii="宋体" w:hAnsi="Calibri"/>
      <w:kern w:val="0"/>
      <w:sz w:val="20"/>
      <w:szCs w:val="20"/>
    </w:rPr>
  </w:style>
  <w:style w:type="paragraph" w:customStyle="1" w:styleId="305">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6">
    <w:name w:val="正文_6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列出段落[858D7CFB-ED40-4347-BF05-701D383B685F][858D7CFB-ED40-4347-BF05-701D383B685F]"/>
    <w:basedOn w:val="1"/>
    <w:autoRedefine/>
    <w:qFormat/>
    <w:uiPriority w:val="0"/>
    <w:pPr>
      <w:ind w:firstLine="200" w:firstLineChars="200"/>
    </w:pPr>
    <w:rPr>
      <w:rFonts w:ascii="Calibri" w:hAnsi="Calibri"/>
      <w:szCs w:val="22"/>
    </w:rPr>
  </w:style>
  <w:style w:type="paragraph" w:customStyle="1" w:styleId="308">
    <w:name w:val="正文段"/>
    <w:basedOn w:val="1"/>
    <w:autoRedefine/>
    <w:qFormat/>
    <w:uiPriority w:val="0"/>
    <w:pPr>
      <w:widowControl/>
      <w:snapToGrid w:val="0"/>
      <w:spacing w:after="240" w:line="240" w:lineRule="atLeast"/>
      <w:ind w:firstLine="425"/>
    </w:pPr>
    <w:rPr>
      <w:rFonts w:ascii="Calibri" w:hAnsi="Calibri"/>
      <w:kern w:val="0"/>
      <w:sz w:val="24"/>
      <w:szCs w:val="20"/>
    </w:rPr>
  </w:style>
  <w:style w:type="paragraph" w:customStyle="1" w:styleId="309">
    <w:name w:val="首页标题小初"/>
    <w:autoRedefine/>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0">
    <w:name w:val="无标题正文 Char Char Char Char Char Char Char Char Char Char Char Char Char Char Char Char Char Char Char Char Char Char Char Char Char Char Char1 Char"/>
    <w:basedOn w:val="1"/>
    <w:autoRedefine/>
    <w:qFormat/>
    <w:uiPriority w:val="0"/>
    <w:pPr>
      <w:widowControl/>
      <w:spacing w:after="160" w:line="240" w:lineRule="exact"/>
      <w:jc w:val="center"/>
    </w:pPr>
    <w:rPr>
      <w:rFonts w:ascii="Arial" w:hAnsi="Arial"/>
      <w:kern w:val="0"/>
      <w:sz w:val="20"/>
      <w:szCs w:val="20"/>
      <w:lang w:eastAsia="en-US"/>
    </w:rPr>
  </w:style>
  <w:style w:type="paragraph" w:customStyle="1" w:styleId="311">
    <w:name w:val="默认段落字体 Para Char Char Char Char Char"/>
    <w:basedOn w:val="1"/>
    <w:autoRedefine/>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2">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313">
    <w:name w:val="正文_3"/>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4">
    <w:name w:val="正文2"/>
    <w:autoRedefine/>
    <w:qFormat/>
    <w:uiPriority w:val="0"/>
    <w:rPr>
      <w:rFonts w:ascii="Times New Roman" w:hAnsi="Times New Roman" w:eastAsia="Times New Roman" w:cs="Times New Roman"/>
      <w:sz w:val="24"/>
      <w:szCs w:val="24"/>
      <w:lang w:val="en-US" w:eastAsia="zh-CN" w:bidi="ar-SA"/>
    </w:rPr>
  </w:style>
  <w:style w:type="paragraph" w:customStyle="1" w:styleId="315">
    <w:name w:val="Normal_17_0"/>
    <w:autoRedefine/>
    <w:qFormat/>
    <w:uiPriority w:val="0"/>
    <w:rPr>
      <w:rFonts w:ascii="黑体" w:hAnsi="黑体" w:eastAsia="黑体" w:cs="Times New Roman"/>
      <w:b/>
      <w:sz w:val="32"/>
      <w:szCs w:val="24"/>
      <w:lang w:val="en-US" w:eastAsia="zh-CN" w:bidi="ar-SA"/>
    </w:rPr>
  </w:style>
  <w:style w:type="paragraph" w:customStyle="1" w:styleId="316">
    <w:name w:val="正文文字缩进 3"/>
    <w:basedOn w:val="1"/>
    <w:autoRedefine/>
    <w:qFormat/>
    <w:uiPriority w:val="0"/>
    <w:pPr>
      <w:spacing w:line="312" w:lineRule="auto"/>
      <w:ind w:left="420" w:firstLine="420"/>
    </w:pPr>
    <w:rPr>
      <w:rFonts w:ascii="黑体" w:hAnsi="黑体" w:cs="宋体"/>
      <w:bCs/>
      <w:color w:val="000000"/>
      <w:kern w:val="0"/>
      <w:sz w:val="24"/>
      <w:szCs w:val="22"/>
    </w:rPr>
  </w:style>
  <w:style w:type="paragraph" w:customStyle="1" w:styleId="317">
    <w:name w:val="Normal_14"/>
    <w:autoRedefine/>
    <w:qFormat/>
    <w:uiPriority w:val="0"/>
    <w:rPr>
      <w:rFonts w:ascii="黑体" w:hAnsi="黑体" w:eastAsia="黑体" w:cs="Times New Roman"/>
      <w:b/>
      <w:sz w:val="32"/>
      <w:szCs w:val="24"/>
      <w:lang w:val="en-US" w:eastAsia="zh-CN" w:bidi="ar-SA"/>
    </w:rPr>
  </w:style>
  <w:style w:type="paragraph" w:customStyle="1" w:styleId="318">
    <w:name w:val="font6"/>
    <w:basedOn w:val="1"/>
    <w:autoRedefine/>
    <w:qFormat/>
    <w:uiPriority w:val="0"/>
    <w:pPr>
      <w:widowControl/>
      <w:spacing w:before="100" w:beforeAutospacing="1" w:after="100" w:afterAutospacing="1"/>
      <w:jc w:val="left"/>
    </w:pPr>
    <w:rPr>
      <w:rFonts w:ascii="Calibri" w:hAnsi="Calibri"/>
      <w:kern w:val="0"/>
      <w:sz w:val="20"/>
      <w:szCs w:val="20"/>
    </w:rPr>
  </w:style>
  <w:style w:type="paragraph" w:customStyle="1" w:styleId="319">
    <w:name w:val="默认段落字体 Para Char Char Char Char Char Char Char Char Char1 Char Char Char Char Char Char Char Char"/>
    <w:basedOn w:val="19"/>
    <w:autoRedefine/>
    <w:qFormat/>
    <w:uiPriority w:val="0"/>
    <w:rPr>
      <w:rFonts w:ascii="Calibri" w:hAnsi="Calibri"/>
      <w:szCs w:val="22"/>
    </w:rPr>
  </w:style>
  <w:style w:type="paragraph" w:customStyle="1" w:styleId="320">
    <w:name w:val="正文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2">
    <w:name w:val="样式 序号----------- + 仿宋_GB23121"/>
    <w:basedOn w:val="218"/>
    <w:autoRedefine/>
    <w:qFormat/>
    <w:uiPriority w:val="0"/>
    <w:pPr>
      <w:spacing w:line="360" w:lineRule="auto"/>
    </w:pPr>
    <w:rPr>
      <w:rFonts w:ascii="仿宋_GB2312" w:eastAsia="仿宋_GB2312"/>
      <w:bCs w:val="0"/>
    </w:rPr>
  </w:style>
  <w:style w:type="paragraph" w:customStyle="1" w:styleId="323">
    <w:name w:val="Normal_18"/>
    <w:autoRedefine/>
    <w:qFormat/>
    <w:uiPriority w:val="0"/>
    <w:rPr>
      <w:rFonts w:ascii="黑体" w:hAnsi="黑体" w:eastAsia="黑体" w:cs="Times New Roman"/>
      <w:b/>
      <w:sz w:val="32"/>
      <w:szCs w:val="24"/>
      <w:lang w:val="en-US" w:eastAsia="zh-CN" w:bidi="ar-SA"/>
    </w:rPr>
  </w:style>
  <w:style w:type="paragraph" w:customStyle="1" w:styleId="324">
    <w:name w:val="正文_14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5">
    <w:name w:val="首页单位日期"/>
    <w:basedOn w:val="1"/>
    <w:autoRedefine/>
    <w:qFormat/>
    <w:uiPriority w:val="0"/>
    <w:pPr>
      <w:widowControl/>
      <w:adjustRightInd w:val="0"/>
      <w:snapToGrid w:val="0"/>
      <w:jc w:val="center"/>
    </w:pPr>
    <w:rPr>
      <w:rFonts w:ascii="宋体" w:hAnsi="Calibri" w:cs="宋体"/>
      <w:bCs/>
      <w:kern w:val="0"/>
      <w:sz w:val="28"/>
      <w:szCs w:val="20"/>
    </w:rPr>
  </w:style>
  <w:style w:type="paragraph" w:customStyle="1" w:styleId="326">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7">
    <w:name w:val="标题1"/>
    <w:basedOn w:val="2"/>
    <w:next w:val="1"/>
    <w:autoRedefine/>
    <w:qFormat/>
    <w:uiPriority w:val="0"/>
    <w:pPr>
      <w:adjustRightInd w:val="0"/>
      <w:spacing w:line="578" w:lineRule="atLeast"/>
      <w:jc w:val="left"/>
      <w:textAlignment w:val="baseline"/>
    </w:pPr>
  </w:style>
  <w:style w:type="paragraph" w:customStyle="1" w:styleId="328">
    <w:name w:val="样式6"/>
    <w:basedOn w:val="229"/>
    <w:autoRedefine/>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29">
    <w:name w:val="要点标题"/>
    <w:basedOn w:val="1"/>
    <w:autoRedefine/>
    <w:qFormat/>
    <w:uiPriority w:val="0"/>
    <w:pPr>
      <w:numPr>
        <w:ilvl w:val="0"/>
        <w:numId w:val="2"/>
      </w:numPr>
      <w:tabs>
        <w:tab w:val="left" w:pos="420"/>
      </w:tabs>
      <w:jc w:val="left"/>
    </w:pPr>
    <w:rPr>
      <w:rFonts w:ascii="宋体" w:hAnsi="宋体"/>
      <w:b/>
      <w:sz w:val="24"/>
    </w:rPr>
  </w:style>
  <w:style w:type="paragraph" w:customStyle="1" w:styleId="330">
    <w:name w:val="正文_1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说明书3级标题"/>
    <w:basedOn w:val="1"/>
    <w:next w:val="1"/>
    <w:autoRedefine/>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2">
    <w:name w:val="附图标题"/>
    <w:basedOn w:val="16"/>
    <w:next w:val="15"/>
    <w:autoRedefine/>
    <w:qFormat/>
    <w:uiPriority w:val="0"/>
    <w:pPr>
      <w:tabs>
        <w:tab w:val="left" w:pos="780"/>
      </w:tabs>
      <w:spacing w:beforeLines="0" w:afterLines="100"/>
      <w:ind w:left="780" w:hanging="480"/>
    </w:pPr>
    <w:rPr>
      <w:rFonts w:eastAsia="黑体"/>
      <w:b/>
      <w:sz w:val="21"/>
    </w:rPr>
  </w:style>
  <w:style w:type="paragraph" w:customStyle="1" w:styleId="333">
    <w:name w:val="pa-5"/>
    <w:basedOn w:val="1"/>
    <w:autoRedefine/>
    <w:qFormat/>
    <w:uiPriority w:val="0"/>
    <w:pPr>
      <w:widowControl/>
      <w:spacing w:line="280" w:lineRule="atLeast"/>
    </w:pPr>
    <w:rPr>
      <w:rFonts w:ascii="宋体" w:hAnsi="Calibri" w:cs="宋体"/>
      <w:kern w:val="0"/>
      <w:sz w:val="24"/>
      <w:szCs w:val="22"/>
    </w:rPr>
  </w:style>
  <w:style w:type="paragraph" w:customStyle="1" w:styleId="334">
    <w:name w:val="Normal_17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35">
    <w:name w:val="Normal_10_0"/>
    <w:autoRedefine/>
    <w:qFormat/>
    <w:uiPriority w:val="0"/>
    <w:rPr>
      <w:rFonts w:ascii="Times New Roman" w:hAnsi="Times New Roman" w:eastAsia="Times New Roman" w:cs="Times New Roman"/>
      <w:sz w:val="24"/>
      <w:szCs w:val="24"/>
      <w:lang w:val="en-US" w:eastAsia="zh-CN" w:bidi="ar-SA"/>
    </w:rPr>
  </w:style>
  <w:style w:type="paragraph" w:customStyle="1" w:styleId="336">
    <w:name w:val="xl42"/>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7">
    <w:name w:val="正文_8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Char Char Char Char Char Char Char Char Char Char1"/>
    <w:basedOn w:val="1"/>
    <w:autoRedefine/>
    <w:qFormat/>
    <w:uiPriority w:val="0"/>
    <w:rPr>
      <w:rFonts w:ascii="Tahoma" w:hAnsi="Tahoma" w:cs="Tahoma"/>
      <w:sz w:val="24"/>
      <w:szCs w:val="22"/>
    </w:rPr>
  </w:style>
  <w:style w:type="paragraph" w:customStyle="1" w:styleId="33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0">
    <w:name w:val="Normal_4_0"/>
    <w:autoRedefine/>
    <w:qFormat/>
    <w:uiPriority w:val="0"/>
    <w:rPr>
      <w:rFonts w:ascii="黑体" w:hAnsi="黑体" w:eastAsia="黑体" w:cs="Times New Roman"/>
      <w:b/>
      <w:sz w:val="32"/>
      <w:szCs w:val="24"/>
      <w:lang w:val="en-US" w:eastAsia="zh-CN" w:bidi="ar-SA"/>
    </w:rPr>
  </w:style>
  <w:style w:type="paragraph" w:customStyle="1" w:styleId="341">
    <w:name w:val="列出段落_0"/>
    <w:basedOn w:val="246"/>
    <w:autoRedefine/>
    <w:qFormat/>
    <w:uiPriority w:val="99"/>
    <w:pPr>
      <w:ind w:firstLine="420" w:firstLineChars="200"/>
    </w:pPr>
  </w:style>
  <w:style w:type="paragraph" w:customStyle="1" w:styleId="342">
    <w:name w:val="正文小四"/>
    <w:basedOn w:val="1"/>
    <w:autoRedefine/>
    <w:qFormat/>
    <w:uiPriority w:val="0"/>
    <w:pPr>
      <w:spacing w:line="312" w:lineRule="auto"/>
    </w:pPr>
    <w:rPr>
      <w:rFonts w:ascii="Calibri" w:hAnsi="Calibri"/>
      <w:sz w:val="24"/>
      <w:szCs w:val="22"/>
    </w:rPr>
  </w:style>
  <w:style w:type="paragraph" w:customStyle="1" w:styleId="343">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4">
    <w:name w:val="说明书2级标题"/>
    <w:basedOn w:val="1"/>
    <w:next w:val="331"/>
    <w:autoRedefine/>
    <w:qFormat/>
    <w:uiPriority w:val="0"/>
    <w:pPr>
      <w:numPr>
        <w:ilvl w:val="2"/>
        <w:numId w:val="4"/>
      </w:numPr>
      <w:tabs>
        <w:tab w:val="left" w:pos="1680"/>
      </w:tabs>
      <w:spacing w:beforeLines="100"/>
    </w:pPr>
    <w:rPr>
      <w:rFonts w:ascii="Calibri" w:hAnsi="Calibri" w:eastAsia="黑体"/>
      <w:sz w:val="28"/>
      <w:szCs w:val="28"/>
    </w:rPr>
  </w:style>
  <w:style w:type="paragraph" w:customStyle="1" w:styleId="345">
    <w:name w:val="È±Ê¡ÎÄ±¾"/>
    <w:basedOn w:val="1"/>
    <w:autoRedefine/>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6">
    <w:name w:val="正文_12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47">
    <w:name w:val="Indent Normal"/>
    <w:basedOn w:val="1"/>
    <w:autoRedefine/>
    <w:qFormat/>
    <w:uiPriority w:val="0"/>
    <w:pPr>
      <w:ind w:firstLine="150" w:firstLineChars="150"/>
    </w:pPr>
    <w:rPr>
      <w:rFonts w:ascii="Calibri" w:hAnsi="Calibri"/>
      <w:sz w:val="24"/>
      <w:szCs w:val="20"/>
    </w:rPr>
  </w:style>
  <w:style w:type="paragraph" w:customStyle="1" w:styleId="348">
    <w:name w:val="缩进正文"/>
    <w:basedOn w:val="1"/>
    <w:autoRedefine/>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49">
    <w:name w:val="列出段落_2"/>
    <w:basedOn w:val="337"/>
    <w:autoRedefine/>
    <w:qFormat/>
    <w:uiPriority w:val="34"/>
    <w:pPr>
      <w:ind w:firstLine="420" w:firstLineChars="200"/>
    </w:pPr>
  </w:style>
  <w:style w:type="paragraph" w:customStyle="1" w:styleId="350">
    <w:name w:val="Bullet"/>
    <w:basedOn w:val="1"/>
    <w:autoRedefine/>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1">
    <w:name w:val="正文_1_0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2">
    <w:name w:val="xl40"/>
    <w:basedOn w:val="1"/>
    <w:autoRedefine/>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3">
    <w:name w:val="我的样式"/>
    <w:basedOn w:val="2"/>
    <w:next w:val="1"/>
    <w:autoRedefine/>
    <w:qFormat/>
    <w:uiPriority w:val="0"/>
    <w:pPr>
      <w:numPr>
        <w:ilvl w:val="0"/>
        <w:numId w:val="5"/>
      </w:numPr>
      <w:spacing w:line="360" w:lineRule="auto"/>
    </w:pPr>
    <w:rPr>
      <w:rFonts w:ascii="仿宋_GB2312" w:eastAsia="仿宋_GB2312"/>
      <w:sz w:val="32"/>
      <w:szCs w:val="30"/>
    </w:rPr>
  </w:style>
  <w:style w:type="paragraph" w:customStyle="1" w:styleId="354">
    <w:name w:val="Normal_9_0"/>
    <w:autoRedefine/>
    <w:qFormat/>
    <w:uiPriority w:val="0"/>
    <w:rPr>
      <w:rFonts w:ascii="Times New Roman" w:hAnsi="Times New Roman" w:eastAsia="Times New Roman" w:cs="Times New Roman"/>
      <w:sz w:val="24"/>
      <w:szCs w:val="24"/>
      <w:lang w:val="en-US" w:eastAsia="zh-CN" w:bidi="ar-SA"/>
    </w:rPr>
  </w:style>
  <w:style w:type="paragraph" w:customStyle="1" w:styleId="35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6">
    <w:name w:val="Char Char Char Char Char Char Char Char Char Char2"/>
    <w:basedOn w:val="1"/>
    <w:autoRedefine/>
    <w:qFormat/>
    <w:uiPriority w:val="0"/>
    <w:rPr>
      <w:rFonts w:ascii="Tahoma" w:hAnsi="Tahoma"/>
      <w:sz w:val="24"/>
      <w:szCs w:val="20"/>
    </w:rPr>
  </w:style>
  <w:style w:type="paragraph" w:customStyle="1" w:styleId="357">
    <w:name w:val="保密事宜格式"/>
    <w:basedOn w:val="16"/>
    <w:autoRedefine/>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8">
    <w:name w:val="Normal_2"/>
    <w:autoRedefine/>
    <w:qFormat/>
    <w:uiPriority w:val="0"/>
    <w:rPr>
      <w:rFonts w:ascii="黑体" w:hAnsi="黑体" w:eastAsia="黑体" w:cs="Times New Roman"/>
      <w:b/>
      <w:sz w:val="32"/>
      <w:szCs w:val="24"/>
      <w:lang w:val="en-US" w:eastAsia="zh-CN" w:bidi="ar-SA"/>
    </w:rPr>
  </w:style>
  <w:style w:type="paragraph" w:customStyle="1" w:styleId="359">
    <w:name w:val="Normal_8_0"/>
    <w:autoRedefine/>
    <w:qFormat/>
    <w:uiPriority w:val="0"/>
    <w:rPr>
      <w:rFonts w:ascii="黑体" w:hAnsi="黑体" w:eastAsia="黑体" w:cs="Times New Roman"/>
      <w:b/>
      <w:sz w:val="32"/>
      <w:szCs w:val="24"/>
      <w:lang w:val="en-US" w:eastAsia="zh-CN" w:bidi="ar-SA"/>
    </w:rPr>
  </w:style>
  <w:style w:type="paragraph" w:customStyle="1" w:styleId="360">
    <w:name w:val="表格文字"/>
    <w:basedOn w:val="1"/>
    <w:autoRedefine/>
    <w:qFormat/>
    <w:uiPriority w:val="0"/>
    <w:pPr>
      <w:jc w:val="left"/>
    </w:pPr>
    <w:rPr>
      <w:rFonts w:ascii="Calibri" w:hAnsi="Calibri"/>
      <w:sz w:val="18"/>
      <w:szCs w:val="22"/>
    </w:rPr>
  </w:style>
  <w:style w:type="paragraph" w:customStyle="1" w:styleId="361">
    <w:name w:val="Style10"/>
    <w:basedOn w:val="1"/>
    <w:autoRedefine/>
    <w:qFormat/>
    <w:uiPriority w:val="0"/>
    <w:pPr>
      <w:adjustRightInd w:val="0"/>
      <w:jc w:val="left"/>
    </w:pPr>
    <w:rPr>
      <w:rFonts w:ascii="宋体"/>
      <w:kern w:val="0"/>
      <w:sz w:val="24"/>
    </w:rPr>
  </w:style>
  <w:style w:type="paragraph" w:customStyle="1" w:styleId="362">
    <w:name w:val="表头"/>
    <w:basedOn w:val="106"/>
    <w:autoRedefine/>
    <w:qFormat/>
    <w:uiPriority w:val="0"/>
    <w:pPr>
      <w:widowControl/>
      <w:spacing w:line="240" w:lineRule="auto"/>
      <w:jc w:val="left"/>
    </w:pPr>
    <w:rPr>
      <w:rFonts w:ascii="Times New Roman" w:hAnsi="Times New Roman"/>
      <w:sz w:val="20"/>
      <w:szCs w:val="20"/>
    </w:rPr>
  </w:style>
  <w:style w:type="paragraph" w:customStyle="1" w:styleId="363">
    <w:name w:val="Normal_21"/>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64">
    <w:name w:val="ul"/>
    <w:basedOn w:val="1"/>
    <w:autoRedefine/>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5">
    <w:name w:val="tabletext"/>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366">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图号"/>
    <w:basedOn w:val="1"/>
    <w:autoRedefine/>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8">
    <w:name w:val="Char Char Char Char Char Char 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69">
    <w:name w:val="TOC 标题1"/>
    <w:basedOn w:val="2"/>
    <w:next w:val="1"/>
    <w:autoRedefine/>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0">
    <w:name w:val="xl34"/>
    <w:basedOn w:val="1"/>
    <w:autoRedefine/>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1">
    <w:name w:val="首页空格"/>
    <w:autoRedefine/>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2">
    <w:name w:val="Normal_0"/>
    <w:autoRedefine/>
    <w:qFormat/>
    <w:uiPriority w:val="0"/>
    <w:rPr>
      <w:rFonts w:ascii="黑体" w:hAnsi="黑体" w:eastAsia="黑体" w:cs="Times New Roman"/>
      <w:b/>
      <w:sz w:val="32"/>
      <w:szCs w:val="24"/>
      <w:lang w:val="en-US" w:eastAsia="zh-CN" w:bidi="ar-SA"/>
    </w:rPr>
  </w:style>
  <w:style w:type="paragraph" w:customStyle="1" w:styleId="373">
    <w:name w:val="正文_17"/>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4">
    <w:name w:val="列出段落3"/>
    <w:basedOn w:val="1"/>
    <w:autoRedefine/>
    <w:qFormat/>
    <w:uiPriority w:val="0"/>
    <w:pPr>
      <w:ind w:firstLine="420" w:firstLineChars="200"/>
    </w:pPr>
    <w:rPr>
      <w:rFonts w:ascii="Calibri" w:hAnsi="Calibri"/>
      <w:szCs w:val="22"/>
    </w:rPr>
  </w:style>
  <w:style w:type="paragraph" w:customStyle="1" w:styleId="375">
    <w:name w:val="正文_9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7">
    <w:name w:val="style42"/>
    <w:basedOn w:val="1"/>
    <w:autoRedefine/>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8">
    <w:name w:val="保密事宜内容"/>
    <w:basedOn w:val="1"/>
    <w:autoRedefine/>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79">
    <w:name w:val="表格样式居左"/>
    <w:autoRedefine/>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0">
    <w:name w:val="正文（缩进） Char1"/>
    <w:basedOn w:val="1"/>
    <w:autoRedefine/>
    <w:qFormat/>
    <w:uiPriority w:val="0"/>
    <w:pPr>
      <w:spacing w:beforeLines="50" w:afterLines="50" w:line="360" w:lineRule="auto"/>
      <w:ind w:firstLine="480" w:firstLineChars="200"/>
    </w:pPr>
    <w:rPr>
      <w:sz w:val="24"/>
    </w:rPr>
  </w:style>
  <w:style w:type="paragraph" w:customStyle="1" w:styleId="381">
    <w:name w:val="正文_1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正文_0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附图居中"/>
    <w:basedOn w:val="1"/>
    <w:next w:val="332"/>
    <w:autoRedefine/>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5">
    <w:name w:val="Normal_22"/>
    <w:autoRedefine/>
    <w:qFormat/>
    <w:uiPriority w:val="0"/>
    <w:rPr>
      <w:rFonts w:ascii="黑体" w:hAnsi="黑体" w:eastAsia="黑体" w:cs="Times New Roman"/>
      <w:b/>
      <w:sz w:val="32"/>
      <w:szCs w:val="24"/>
      <w:lang w:val="en-US" w:eastAsia="zh-CN" w:bidi="ar-SA"/>
    </w:rPr>
  </w:style>
  <w:style w:type="paragraph" w:customStyle="1" w:styleId="386">
    <w:name w:val="Normal_16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387">
    <w:name w:val="首页标题 一号"/>
    <w:basedOn w:val="309"/>
    <w:autoRedefine/>
    <w:qFormat/>
    <w:uiPriority w:val="0"/>
    <w:rPr>
      <w:sz w:val="52"/>
    </w:rPr>
  </w:style>
  <w:style w:type="paragraph" w:customStyle="1" w:styleId="388">
    <w:name w:val="Normal_1_1"/>
    <w:autoRedefine/>
    <w:qFormat/>
    <w:uiPriority w:val="0"/>
    <w:rPr>
      <w:rFonts w:ascii="黑体" w:hAnsi="黑体" w:eastAsia="黑体" w:cs="Times New Roman"/>
      <w:b/>
      <w:sz w:val="32"/>
      <w:szCs w:val="24"/>
      <w:lang w:val="en-US" w:eastAsia="zh-CN" w:bidi="ar-SA"/>
    </w:rPr>
  </w:style>
  <w:style w:type="paragraph" w:customStyle="1" w:styleId="389">
    <w:name w:val="Normal_11"/>
    <w:autoRedefine/>
    <w:qFormat/>
    <w:uiPriority w:val="0"/>
    <w:rPr>
      <w:rFonts w:ascii="黑体" w:hAnsi="黑体" w:eastAsia="黑体" w:cs="Times New Roman"/>
      <w:b/>
      <w:sz w:val="32"/>
      <w:szCs w:val="24"/>
      <w:lang w:val="en-US" w:eastAsia="zh-CN" w:bidi="ar-SA"/>
    </w:rPr>
  </w:style>
  <w:style w:type="paragraph" w:customStyle="1" w:styleId="390">
    <w:name w:val="Char1"/>
    <w:basedOn w:val="1"/>
    <w:autoRedefine/>
    <w:qFormat/>
    <w:uiPriority w:val="0"/>
    <w:pPr>
      <w:tabs>
        <w:tab w:val="left" w:pos="840"/>
      </w:tabs>
      <w:ind w:left="840" w:hanging="420"/>
    </w:pPr>
    <w:rPr>
      <w:sz w:val="24"/>
    </w:rPr>
  </w:style>
  <w:style w:type="paragraph" w:customStyle="1" w:styleId="391">
    <w:name w:val="Normal_14_0_0"/>
    <w:autoRedefine/>
    <w:qFormat/>
    <w:uiPriority w:val="0"/>
    <w:rPr>
      <w:rFonts w:ascii="黑体" w:hAnsi="黑体" w:eastAsia="黑体" w:cs="Times New Roman"/>
      <w:b/>
      <w:sz w:val="32"/>
      <w:szCs w:val="24"/>
      <w:lang w:val="en-US" w:eastAsia="zh-CN" w:bidi="ar-SA"/>
    </w:rPr>
  </w:style>
  <w:style w:type="paragraph" w:customStyle="1" w:styleId="392">
    <w:name w:val="Normal_18_0"/>
    <w:autoRedefine/>
    <w:qFormat/>
    <w:uiPriority w:val="0"/>
    <w:rPr>
      <w:rFonts w:ascii="黑体" w:hAnsi="黑体" w:eastAsia="黑体" w:cs="Times New Roman"/>
      <w:b/>
      <w:sz w:val="32"/>
      <w:szCs w:val="24"/>
      <w:lang w:val="en-US" w:eastAsia="zh-CN" w:bidi="ar-SA"/>
    </w:rPr>
  </w:style>
  <w:style w:type="paragraph" w:customStyle="1" w:styleId="393">
    <w:name w:val="样式5"/>
    <w:basedOn w:val="4"/>
    <w:autoRedefine/>
    <w:qFormat/>
    <w:uiPriority w:val="0"/>
    <w:pPr>
      <w:spacing w:line="412" w:lineRule="auto"/>
    </w:pPr>
    <w:rPr>
      <w:rFonts w:ascii="Calibri" w:hAnsi="Calibri"/>
      <w:kern w:val="2"/>
      <w:sz w:val="28"/>
      <w:szCs w:val="28"/>
    </w:rPr>
  </w:style>
  <w:style w:type="paragraph" w:customStyle="1" w:styleId="394">
    <w:name w:val="正文_4_0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技术方案正文样式"/>
    <w:basedOn w:val="1"/>
    <w:autoRedefine/>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6">
    <w:name w:val="样式4"/>
    <w:basedOn w:val="4"/>
    <w:autoRedefine/>
    <w:qFormat/>
    <w:uiPriority w:val="0"/>
    <w:pPr>
      <w:spacing w:line="412" w:lineRule="auto"/>
    </w:pPr>
    <w:rPr>
      <w:rFonts w:ascii="Calibri" w:hAnsi="Calibri"/>
      <w:kern w:val="2"/>
      <w:sz w:val="28"/>
      <w:szCs w:val="28"/>
    </w:rPr>
  </w:style>
  <w:style w:type="paragraph" w:customStyle="1" w:styleId="397">
    <w:name w:val="正文_1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11"/>
    <w:basedOn w:val="1"/>
    <w:autoRedefine/>
    <w:qFormat/>
    <w:uiPriority w:val="0"/>
    <w:rPr>
      <w:rFonts w:ascii="Calibri" w:hAnsi="Calibri"/>
      <w:szCs w:val="21"/>
    </w:rPr>
  </w:style>
  <w:style w:type="paragraph" w:customStyle="1" w:styleId="399">
    <w:name w:val="缺省文本"/>
    <w:basedOn w:val="1"/>
    <w:autoRedefine/>
    <w:qFormat/>
    <w:uiPriority w:val="0"/>
    <w:pPr>
      <w:autoSpaceDE w:val="0"/>
      <w:autoSpaceDN w:val="0"/>
      <w:adjustRightInd w:val="0"/>
      <w:jc w:val="left"/>
    </w:pPr>
    <w:rPr>
      <w:rFonts w:ascii="Calibri" w:hAnsi="Calibri"/>
      <w:kern w:val="0"/>
      <w:sz w:val="24"/>
      <w:szCs w:val="20"/>
    </w:rPr>
  </w:style>
  <w:style w:type="paragraph" w:customStyle="1" w:styleId="400">
    <w:name w:val="图表目录1"/>
    <w:autoRedefine/>
    <w:qFormat/>
    <w:uiPriority w:val="0"/>
    <w:pPr>
      <w:ind w:left="840" w:hanging="420"/>
    </w:pPr>
    <w:rPr>
      <w:rFonts w:ascii="Times New Roman" w:hAnsi="Times New Roman" w:eastAsia="宋体" w:cs="宋体"/>
      <w:kern w:val="2"/>
      <w:sz w:val="21"/>
      <w:lang w:val="en-US" w:eastAsia="zh-CN" w:bidi="ar-SA"/>
    </w:rPr>
  </w:style>
  <w:style w:type="paragraph" w:customStyle="1" w:styleId="401">
    <w:name w:val="Char Char Char Char Char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02">
    <w:name w:val="列出段落_1"/>
    <w:basedOn w:val="313"/>
    <w:autoRedefine/>
    <w:qFormat/>
    <w:uiPriority w:val="34"/>
    <w:pPr>
      <w:ind w:firstLine="420" w:firstLineChars="200"/>
    </w:pPr>
  </w:style>
  <w:style w:type="paragraph" w:customStyle="1" w:styleId="403">
    <w:name w:val="正文（无缩进）"/>
    <w:basedOn w:val="1"/>
    <w:autoRedefine/>
    <w:qFormat/>
    <w:uiPriority w:val="0"/>
    <w:pPr>
      <w:spacing w:line="360" w:lineRule="auto"/>
    </w:pPr>
    <w:rPr>
      <w:rFonts w:ascii="Calibri" w:hAnsi="Calibri"/>
      <w:sz w:val="24"/>
      <w:szCs w:val="21"/>
    </w:rPr>
  </w:style>
  <w:style w:type="paragraph" w:customStyle="1" w:styleId="404">
    <w:name w:val="段落"/>
    <w:autoRedefine/>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5">
    <w:name w:val="Normal_14_0_0_0"/>
    <w:autoRedefine/>
    <w:qFormat/>
    <w:uiPriority w:val="0"/>
    <w:rPr>
      <w:rFonts w:ascii="黑体" w:hAnsi="黑体" w:eastAsia="黑体" w:cs="Times New Roman"/>
      <w:b/>
      <w:sz w:val="32"/>
      <w:szCs w:val="24"/>
      <w:lang w:val="en-US" w:eastAsia="zh-CN" w:bidi="ar-SA"/>
    </w:rPr>
  </w:style>
  <w:style w:type="paragraph" w:customStyle="1" w:styleId="406">
    <w:name w:val="标书2"/>
    <w:next w:val="404"/>
    <w:autoRedefine/>
    <w:qFormat/>
    <w:uiPriority w:val="0"/>
    <w:rPr>
      <w:rFonts w:ascii="Times New Roman" w:hAnsi="Times New Roman" w:eastAsia="黑体" w:cs="宋体"/>
      <w:b/>
      <w:kern w:val="2"/>
      <w:sz w:val="44"/>
      <w:lang w:val="en-US" w:eastAsia="zh-CN" w:bidi="ar-SA"/>
    </w:rPr>
  </w:style>
  <w:style w:type="paragraph" w:customStyle="1" w:styleId="407">
    <w:name w:val="标准小四"/>
    <w:basedOn w:val="1"/>
    <w:autoRedefine/>
    <w:qFormat/>
    <w:uiPriority w:val="0"/>
    <w:pPr>
      <w:spacing w:line="360" w:lineRule="auto"/>
      <w:ind w:firstLine="200" w:firstLineChars="200"/>
    </w:pPr>
    <w:rPr>
      <w:rFonts w:ascii="Arial" w:hAnsi="Arial"/>
      <w:sz w:val="24"/>
      <w:szCs w:val="21"/>
    </w:rPr>
  </w:style>
  <w:style w:type="paragraph" w:customStyle="1" w:styleId="408">
    <w:name w:val="编号"/>
    <w:basedOn w:val="1"/>
    <w:next w:val="404"/>
    <w:autoRedefine/>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09">
    <w:name w:val="Normal_3_0"/>
    <w:autoRedefine/>
    <w:qFormat/>
    <w:uiPriority w:val="0"/>
    <w:rPr>
      <w:rFonts w:ascii="黑体" w:hAnsi="黑体" w:eastAsia="黑体" w:cs="Times New Roman"/>
      <w:b/>
      <w:sz w:val="32"/>
      <w:szCs w:val="24"/>
      <w:lang w:val="en-US" w:eastAsia="zh-CN" w:bidi="ar-SA"/>
    </w:rPr>
  </w:style>
  <w:style w:type="paragraph" w:customStyle="1" w:styleId="410">
    <w:name w:val="Normal_12_0"/>
    <w:autoRedefine/>
    <w:qFormat/>
    <w:uiPriority w:val="0"/>
    <w:rPr>
      <w:rFonts w:ascii="黑体" w:hAnsi="黑体" w:eastAsia="黑体" w:cs="Times New Roman"/>
      <w:b/>
      <w:sz w:val="32"/>
      <w:szCs w:val="24"/>
      <w:lang w:val="en-US" w:eastAsia="zh-CN" w:bidi="ar-SA"/>
    </w:rPr>
  </w:style>
  <w:style w:type="paragraph" w:customStyle="1" w:styleId="411">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2">
    <w:name w:val="正文_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3">
    <w:name w:val="新段落缩进"/>
    <w:basedOn w:val="1"/>
    <w:autoRedefine/>
    <w:qFormat/>
    <w:uiPriority w:val="0"/>
    <w:pPr>
      <w:spacing w:line="400" w:lineRule="exact"/>
      <w:ind w:firstLine="200" w:firstLineChars="200"/>
    </w:pPr>
    <w:rPr>
      <w:rFonts w:ascii="仿宋_GB2312" w:hAnsi="Calibri" w:eastAsia="仿宋_GB2312"/>
      <w:kern w:val="0"/>
      <w:sz w:val="24"/>
      <w:szCs w:val="22"/>
    </w:rPr>
  </w:style>
  <w:style w:type="paragraph" w:customStyle="1" w:styleId="414">
    <w:name w:val="pbody"/>
    <w:basedOn w:val="1"/>
    <w:autoRedefine/>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5">
    <w:name w:val="Normal_7_0"/>
    <w:autoRedefine/>
    <w:qFormat/>
    <w:uiPriority w:val="0"/>
    <w:rPr>
      <w:rFonts w:ascii="黑体" w:hAnsi="黑体" w:eastAsia="黑体" w:cs="Times New Roman"/>
      <w:b/>
      <w:sz w:val="32"/>
      <w:szCs w:val="24"/>
      <w:lang w:val="en-US" w:eastAsia="zh-CN" w:bidi="ar-SA"/>
    </w:rPr>
  </w:style>
  <w:style w:type="paragraph" w:customStyle="1" w:styleId="416">
    <w:name w:val="Char Char Char Char"/>
    <w:basedOn w:val="19"/>
    <w:autoRedefine/>
    <w:qFormat/>
    <w:uiPriority w:val="0"/>
    <w:pPr>
      <w:adjustRightInd w:val="0"/>
      <w:snapToGrid w:val="0"/>
      <w:spacing w:line="360" w:lineRule="auto"/>
    </w:pPr>
    <w:rPr>
      <w:rFonts w:ascii="Tahoma" w:hAnsi="Tahoma"/>
      <w:sz w:val="24"/>
    </w:rPr>
  </w:style>
  <w:style w:type="paragraph" w:customStyle="1" w:styleId="417">
    <w:name w:val="Normal_14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18">
    <w:name w:val="Normal_1"/>
    <w:autoRedefine/>
    <w:qFormat/>
    <w:uiPriority w:val="0"/>
    <w:rPr>
      <w:rFonts w:ascii="黑体" w:hAnsi="黑体" w:eastAsia="黑体" w:cs="Times New Roman"/>
      <w:b/>
      <w:sz w:val="32"/>
      <w:szCs w:val="24"/>
      <w:lang w:val="en-US" w:eastAsia="zh-CN" w:bidi="ar-SA"/>
    </w:rPr>
  </w:style>
  <w:style w:type="paragraph" w:customStyle="1" w:styleId="419">
    <w:name w:val="表格"/>
    <w:basedOn w:val="1"/>
    <w:autoRedefine/>
    <w:qFormat/>
    <w:uiPriority w:val="0"/>
    <w:pPr>
      <w:snapToGrid w:val="0"/>
      <w:ind w:firstLine="21" w:firstLineChars="21"/>
    </w:pPr>
    <w:rPr>
      <w:rFonts w:ascii="宋体" w:hAnsi="Calibri"/>
      <w:szCs w:val="20"/>
    </w:rPr>
  </w:style>
  <w:style w:type="paragraph" w:customStyle="1" w:styleId="420">
    <w:name w:val="Normal_1_0"/>
    <w:autoRedefine/>
    <w:qFormat/>
    <w:uiPriority w:val="0"/>
    <w:rPr>
      <w:rFonts w:ascii="Times New Roman" w:hAnsi="Times New Roman" w:eastAsia="Times New Roman" w:cs="Times New Roman"/>
      <w:sz w:val="24"/>
      <w:szCs w:val="24"/>
      <w:lang w:val="en-US" w:eastAsia="zh-CN" w:bidi="ar-SA"/>
    </w:rPr>
  </w:style>
  <w:style w:type="paragraph" w:customStyle="1" w:styleId="421">
    <w:name w:val="样式 正文缩进 + (中文) 仿宋_GB2312 小四 Char"/>
    <w:basedOn w:val="15"/>
    <w:autoRedefine/>
    <w:qFormat/>
    <w:uiPriority w:val="0"/>
    <w:pPr>
      <w:spacing w:line="360" w:lineRule="auto"/>
      <w:ind w:firstLine="200"/>
    </w:pPr>
    <w:rPr>
      <w:rFonts w:ascii="宋体" w:hAnsi="Calibri"/>
      <w:kern w:val="2"/>
      <w:sz w:val="24"/>
    </w:rPr>
  </w:style>
  <w:style w:type="paragraph" w:customStyle="1" w:styleId="422">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3">
    <w:name w:val="Normal_5_0"/>
    <w:autoRedefine/>
    <w:qFormat/>
    <w:uiPriority w:val="0"/>
    <w:rPr>
      <w:rFonts w:ascii="黑体" w:hAnsi="黑体" w:eastAsia="黑体" w:cs="Times New Roman"/>
      <w:b/>
      <w:sz w:val="32"/>
      <w:szCs w:val="24"/>
      <w:lang w:val="en-US" w:eastAsia="zh-CN" w:bidi="ar-SA"/>
    </w:rPr>
  </w:style>
  <w:style w:type="paragraph" w:customStyle="1" w:styleId="424">
    <w:name w:val="Normal_0_2"/>
    <w:autoRedefine/>
    <w:qFormat/>
    <w:uiPriority w:val="0"/>
    <w:rPr>
      <w:rFonts w:ascii="黑体" w:hAnsi="黑体" w:eastAsia="黑体" w:cs="Times New Roman"/>
      <w:b/>
      <w:sz w:val="32"/>
      <w:szCs w:val="24"/>
      <w:lang w:val="en-US" w:eastAsia="zh-CN" w:bidi="ar-SA"/>
    </w:rPr>
  </w:style>
  <w:style w:type="paragraph" w:customStyle="1" w:styleId="425">
    <w:name w:val="CM17"/>
    <w:basedOn w:val="1"/>
    <w:next w:val="1"/>
    <w:autoRedefine/>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6">
    <w:name w:val="无间隔1_0"/>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Table Text/Title"/>
    <w:basedOn w:val="1"/>
    <w:autoRedefine/>
    <w:qFormat/>
    <w:uiPriority w:val="0"/>
    <w:pPr>
      <w:widowControl/>
      <w:jc w:val="left"/>
    </w:pPr>
    <w:rPr>
      <w:rFonts w:ascii="宋体" w:hAnsi="Calibri"/>
      <w:b/>
      <w:bCs/>
      <w:kern w:val="0"/>
      <w:sz w:val="20"/>
      <w:szCs w:val="20"/>
      <w:lang w:eastAsia="en-US"/>
    </w:rPr>
  </w:style>
  <w:style w:type="paragraph" w:customStyle="1" w:styleId="428">
    <w:name w:val="Char Char Char Char Char Char Char Char Char Char"/>
    <w:basedOn w:val="1"/>
    <w:autoRedefine/>
    <w:qFormat/>
    <w:uiPriority w:val="0"/>
    <w:rPr>
      <w:rFonts w:ascii="Tahoma" w:hAnsi="Tahoma"/>
      <w:sz w:val="24"/>
      <w:szCs w:val="20"/>
    </w:rPr>
  </w:style>
  <w:style w:type="paragraph" w:customStyle="1" w:styleId="429">
    <w:name w:val="大汉方案正文 Char"/>
    <w:basedOn w:val="1"/>
    <w:autoRedefine/>
    <w:qFormat/>
    <w:uiPriority w:val="0"/>
    <w:pPr>
      <w:spacing w:line="360" w:lineRule="auto"/>
      <w:ind w:firstLine="200" w:firstLineChars="200"/>
    </w:pPr>
    <w:rPr>
      <w:rFonts w:ascii="Arial" w:hAnsi="Arial"/>
      <w:sz w:val="24"/>
      <w:szCs w:val="22"/>
    </w:rPr>
  </w:style>
  <w:style w:type="paragraph" w:customStyle="1" w:styleId="430">
    <w:name w:val="样式 正文首行缩进 + 宋体 首行缩进:  0.74 厘米"/>
    <w:basedOn w:val="60"/>
    <w:autoRedefine/>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1">
    <w:name w:val="表文1"/>
    <w:basedOn w:val="1"/>
    <w:autoRedefine/>
    <w:qFormat/>
    <w:uiPriority w:val="0"/>
    <w:pPr>
      <w:widowControl/>
      <w:spacing w:line="360" w:lineRule="auto"/>
      <w:ind w:firstLine="196" w:firstLineChars="196"/>
    </w:pPr>
    <w:rPr>
      <w:rFonts w:ascii="宋体" w:hAnsi="Calibri"/>
      <w:sz w:val="24"/>
      <w:szCs w:val="22"/>
    </w:rPr>
  </w:style>
  <w:style w:type="paragraph" w:customStyle="1" w:styleId="432">
    <w:name w:val="标书3"/>
    <w:next w:val="404"/>
    <w:autoRedefine/>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3">
    <w:name w:val="Normal_6_0"/>
    <w:autoRedefine/>
    <w:qFormat/>
    <w:uiPriority w:val="0"/>
    <w:rPr>
      <w:rFonts w:ascii="黑体" w:hAnsi="黑体" w:eastAsia="黑体" w:cs="Times New Roman"/>
      <w:b/>
      <w:sz w:val="32"/>
      <w:szCs w:val="24"/>
      <w:lang w:val="en-US" w:eastAsia="zh-CN" w:bidi="ar-SA"/>
    </w:rPr>
  </w:style>
  <w:style w:type="paragraph" w:customStyle="1" w:styleId="434">
    <w:name w:val="Figure and Table Title"/>
    <w:basedOn w:val="1"/>
    <w:autoRedefine/>
    <w:qFormat/>
    <w:uiPriority w:val="0"/>
    <w:pPr>
      <w:widowControl/>
      <w:ind w:left="2160"/>
      <w:jc w:val="left"/>
    </w:pPr>
    <w:rPr>
      <w:rFonts w:ascii="Helvetica-Light" w:hAnsi="Helvetica-Light"/>
      <w:b/>
      <w:bCs/>
      <w:kern w:val="0"/>
      <w:sz w:val="20"/>
      <w:szCs w:val="22"/>
      <w:lang w:eastAsia="en-US"/>
    </w:rPr>
  </w:style>
  <w:style w:type="paragraph" w:customStyle="1" w:styleId="435">
    <w:name w:val="FA正文+标号"/>
    <w:basedOn w:val="1"/>
    <w:autoRedefine/>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6">
    <w:name w:val="Normal_17_0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37">
    <w:name w:val="首页标题"/>
    <w:autoRedefine/>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8">
    <w:name w:val="编号3"/>
    <w:autoRedefine/>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39">
    <w:name w:val="项目"/>
    <w:basedOn w:val="1"/>
    <w:autoRedefine/>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0">
    <w:name w:val="封面标准号1"/>
    <w:autoRedefine/>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1">
    <w:name w:val="Char1 Char Char Char"/>
    <w:basedOn w:val="1"/>
    <w:autoRedefine/>
    <w:qFormat/>
    <w:uiPriority w:val="0"/>
    <w:rPr>
      <w:rFonts w:ascii="Calibri" w:hAnsi="Calibri"/>
      <w:szCs w:val="20"/>
    </w:rPr>
  </w:style>
  <w:style w:type="paragraph" w:customStyle="1" w:styleId="442">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Sourcetext bullet"/>
    <w:basedOn w:val="1"/>
    <w:autoRedefine/>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4">
    <w:name w:val="参考资料清单+倾斜+蓝色"/>
    <w:basedOn w:val="1"/>
    <w:autoRedefine/>
    <w:qFormat/>
    <w:uiPriority w:val="0"/>
    <w:pPr>
      <w:autoSpaceDE w:val="0"/>
      <w:autoSpaceDN w:val="0"/>
      <w:adjustRightInd w:val="0"/>
      <w:spacing w:line="360" w:lineRule="auto"/>
    </w:pPr>
    <w:rPr>
      <w:rFonts w:ascii="Arial" w:hAnsi="Arial"/>
      <w:i/>
      <w:iCs/>
      <w:color w:val="0000FF"/>
      <w:kern w:val="0"/>
      <w:szCs w:val="21"/>
    </w:rPr>
  </w:style>
  <w:style w:type="paragraph" w:customStyle="1" w:styleId="445">
    <w:name w:val="正文_8_0"/>
    <w:autoRedefine/>
    <w:qFormat/>
    <w:uiPriority w:val="0"/>
    <w:pPr>
      <w:widowControl w:val="0"/>
      <w:jc w:val="both"/>
    </w:pPr>
    <w:rPr>
      <w:rFonts w:ascii="Times New Roman" w:hAnsi="Times New Roman" w:eastAsia="宋体" w:cs="Times New Roman"/>
      <w:lang w:val="en-US" w:eastAsia="zh-CN" w:bidi="ar-SA"/>
    </w:rPr>
  </w:style>
  <w:style w:type="paragraph" w:customStyle="1" w:styleId="446">
    <w:name w:val="Normal_9"/>
    <w:autoRedefine/>
    <w:qFormat/>
    <w:uiPriority w:val="0"/>
    <w:rPr>
      <w:rFonts w:ascii="黑体" w:hAnsi="黑体" w:eastAsia="黑体" w:cs="Times New Roman"/>
      <w:b/>
      <w:sz w:val="32"/>
      <w:szCs w:val="24"/>
      <w:lang w:val="en-US" w:eastAsia="zh-CN" w:bidi="ar-SA"/>
    </w:rPr>
  </w:style>
  <w:style w:type="paragraph" w:customStyle="1" w:styleId="447">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8">
    <w:name w:val="正文_10_0"/>
    <w:autoRedefine/>
    <w:qFormat/>
    <w:uiPriority w:val="0"/>
    <w:pPr>
      <w:widowControl w:val="0"/>
      <w:jc w:val="both"/>
    </w:pPr>
    <w:rPr>
      <w:rFonts w:ascii="Times New Roman" w:hAnsi="Times New Roman" w:eastAsia="宋体" w:cs="Times New Roman"/>
      <w:lang w:val="en-US" w:eastAsia="zh-CN" w:bidi="ar-SA"/>
    </w:rPr>
  </w:style>
  <w:style w:type="paragraph" w:customStyle="1" w:styleId="44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1">
    <w:name w:val="表格标题"/>
    <w:basedOn w:val="1"/>
    <w:qFormat/>
    <w:uiPriority w:val="0"/>
    <w:pPr>
      <w:jc w:val="center"/>
    </w:pPr>
    <w:rPr>
      <w:rFonts w:ascii="Calibri" w:hAnsi="Calibri"/>
      <w:b/>
      <w:szCs w:val="22"/>
    </w:rPr>
  </w:style>
  <w:style w:type="paragraph" w:customStyle="1" w:styleId="452">
    <w:name w:val="编号1"/>
    <w:next w:val="404"/>
    <w:autoRedefine/>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3">
    <w:name w:val="技术方案2"/>
    <w:basedOn w:val="1"/>
    <w:autoRedefine/>
    <w:qFormat/>
    <w:uiPriority w:val="0"/>
    <w:pPr>
      <w:spacing w:line="480" w:lineRule="auto"/>
    </w:pPr>
    <w:rPr>
      <w:rFonts w:ascii="宋体" w:hAnsi="Calibri"/>
      <w:b/>
      <w:bCs/>
      <w:sz w:val="36"/>
      <w:szCs w:val="22"/>
    </w:rPr>
  </w:style>
  <w:style w:type="paragraph" w:customStyle="1" w:styleId="454">
    <w:name w:val="默认段落字体 Para Char Char Char Char Char Char Char Char Char Char Char Char Char Char"/>
    <w:basedOn w:val="19"/>
    <w:autoRedefine/>
    <w:qFormat/>
    <w:uiPriority w:val="0"/>
    <w:rPr>
      <w:rFonts w:ascii="Tahoma" w:hAnsi="Tahoma"/>
      <w:sz w:val="24"/>
      <w:szCs w:val="22"/>
    </w:rPr>
  </w:style>
  <w:style w:type="paragraph" w:customStyle="1" w:styleId="455">
    <w:name w:val="Normal_10"/>
    <w:autoRedefine/>
    <w:qFormat/>
    <w:uiPriority w:val="0"/>
    <w:rPr>
      <w:rFonts w:ascii="黑体" w:hAnsi="黑体" w:eastAsia="黑体" w:cs="Times New Roman"/>
      <w:b/>
      <w:sz w:val="32"/>
      <w:szCs w:val="24"/>
      <w:lang w:val="en-US" w:eastAsia="zh-CN" w:bidi="ar-SA"/>
    </w:rPr>
  </w:style>
  <w:style w:type="paragraph" w:customStyle="1" w:styleId="456">
    <w:name w:val="正文_1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7">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8">
    <w:name w:val="首页小标题"/>
    <w:next w:val="371"/>
    <w:autoRedefine/>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9">
    <w:name w:val="a1"/>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60">
    <w:name w:val="一级缩进"/>
    <w:autoRedefine/>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1">
    <w:name w:val="Normal_5"/>
    <w:autoRedefine/>
    <w:qFormat/>
    <w:uiPriority w:val="0"/>
    <w:rPr>
      <w:rFonts w:ascii="黑体" w:hAnsi="黑体" w:eastAsia="黑体" w:cs="Times New Roman"/>
      <w:b/>
      <w:sz w:val="32"/>
      <w:szCs w:val="24"/>
      <w:lang w:val="en-US" w:eastAsia="zh-CN" w:bidi="ar-SA"/>
    </w:rPr>
  </w:style>
  <w:style w:type="paragraph" w:customStyle="1" w:styleId="462">
    <w:name w:val="技术方案3"/>
    <w:basedOn w:val="1"/>
    <w:autoRedefine/>
    <w:qFormat/>
    <w:uiPriority w:val="0"/>
    <w:pPr>
      <w:spacing w:line="360" w:lineRule="auto"/>
    </w:pPr>
    <w:rPr>
      <w:rFonts w:ascii="宋体" w:hAnsi="Calibri"/>
      <w:b/>
      <w:bCs/>
      <w:sz w:val="32"/>
      <w:szCs w:val="22"/>
    </w:rPr>
  </w:style>
  <w:style w:type="paragraph" w:customStyle="1" w:styleId="463">
    <w:name w:val="加点正文缩进"/>
    <w:basedOn w:val="1"/>
    <w:autoRedefine/>
    <w:qFormat/>
    <w:uiPriority w:val="0"/>
    <w:pPr>
      <w:tabs>
        <w:tab w:val="left" w:pos="840"/>
      </w:tabs>
      <w:snapToGrid w:val="0"/>
      <w:spacing w:line="300" w:lineRule="auto"/>
      <w:ind w:left="962" w:hanging="480"/>
    </w:pPr>
    <w:rPr>
      <w:rFonts w:ascii="Calibri" w:hAnsi="Calibri"/>
      <w:sz w:val="24"/>
      <w:szCs w:val="22"/>
    </w:rPr>
  </w:style>
  <w:style w:type="paragraph" w:customStyle="1" w:styleId="464">
    <w:name w:val="规范正文"/>
    <w:basedOn w:val="1"/>
    <w:autoRedefine/>
    <w:qFormat/>
    <w:uiPriority w:val="0"/>
    <w:pPr>
      <w:adjustRightInd w:val="0"/>
      <w:spacing w:line="360" w:lineRule="auto"/>
      <w:ind w:left="480"/>
    </w:pPr>
    <w:rPr>
      <w:rFonts w:ascii="Calibri" w:hAnsi="Calibri"/>
      <w:kern w:val="0"/>
      <w:sz w:val="24"/>
      <w:szCs w:val="20"/>
    </w:rPr>
  </w:style>
  <w:style w:type="paragraph" w:customStyle="1" w:styleId="465">
    <w:name w:val="pa-10"/>
    <w:basedOn w:val="1"/>
    <w:autoRedefine/>
    <w:qFormat/>
    <w:uiPriority w:val="0"/>
    <w:pPr>
      <w:widowControl/>
      <w:spacing w:line="240" w:lineRule="atLeast"/>
    </w:pPr>
    <w:rPr>
      <w:rFonts w:ascii="宋体" w:hAnsi="Calibri" w:cs="宋体"/>
      <w:kern w:val="0"/>
      <w:sz w:val="24"/>
      <w:szCs w:val="22"/>
    </w:rPr>
  </w:style>
  <w:style w:type="paragraph" w:customStyle="1" w:styleId="466">
    <w:name w:val="正文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Normal_2_0"/>
    <w:autoRedefine/>
    <w:qFormat/>
    <w:uiPriority w:val="0"/>
    <w:rPr>
      <w:rFonts w:ascii="黑体" w:hAnsi="黑体" w:eastAsia="黑体" w:cs="Times New Roman"/>
      <w:b/>
      <w:sz w:val="32"/>
      <w:szCs w:val="24"/>
      <w:lang w:val="en-US" w:eastAsia="zh-CN" w:bidi="ar-SA"/>
    </w:rPr>
  </w:style>
  <w:style w:type="paragraph" w:customStyle="1" w:styleId="469">
    <w:name w:val="pa-3"/>
    <w:basedOn w:val="1"/>
    <w:autoRedefine/>
    <w:qFormat/>
    <w:uiPriority w:val="0"/>
    <w:pPr>
      <w:widowControl/>
      <w:spacing w:before="150" w:after="150"/>
      <w:jc w:val="left"/>
    </w:pPr>
    <w:rPr>
      <w:rFonts w:ascii="宋体" w:hAnsi="Calibri" w:cs="宋体"/>
      <w:kern w:val="0"/>
      <w:sz w:val="24"/>
      <w:szCs w:val="22"/>
    </w:rPr>
  </w:style>
  <w:style w:type="paragraph" w:customStyle="1" w:styleId="470">
    <w:name w:val="Normal_15_0"/>
    <w:autoRedefine/>
    <w:qFormat/>
    <w:uiPriority w:val="0"/>
    <w:rPr>
      <w:rFonts w:ascii="黑体" w:hAnsi="黑体" w:eastAsia="黑体" w:cs="Times New Roman"/>
      <w:b/>
      <w:sz w:val="32"/>
      <w:szCs w:val="24"/>
      <w:lang w:val="en-US" w:eastAsia="zh-CN" w:bidi="ar-SA"/>
    </w:rPr>
  </w:style>
  <w:style w:type="paragraph" w:customStyle="1" w:styleId="471">
    <w:name w:val="D&amp;L"/>
    <w:basedOn w:val="41"/>
    <w:autoRedefine/>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2">
    <w:name w:val="正文_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表格正文"/>
    <w:autoRedefine/>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4">
    <w:name w:val="font5"/>
    <w:basedOn w:val="1"/>
    <w:autoRedefine/>
    <w:qFormat/>
    <w:uiPriority w:val="0"/>
    <w:pPr>
      <w:widowControl/>
      <w:spacing w:before="100" w:beforeAutospacing="1" w:after="100" w:afterAutospacing="1"/>
      <w:jc w:val="left"/>
    </w:pPr>
    <w:rPr>
      <w:rFonts w:ascii="宋体" w:hAnsi="Calibri"/>
      <w:kern w:val="0"/>
      <w:sz w:val="18"/>
      <w:szCs w:val="18"/>
    </w:rPr>
  </w:style>
  <w:style w:type="paragraph" w:customStyle="1" w:styleId="475">
    <w:name w:val="正文_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6">
    <w:name w:val="封面标准名称"/>
    <w:autoRedefine/>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7">
    <w:name w:val="a0"/>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78">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9">
    <w:name w:val="Normal Paragraph"/>
    <w:basedOn w:val="1"/>
    <w:autoRedefine/>
    <w:qFormat/>
    <w:uiPriority w:val="0"/>
    <w:pPr>
      <w:widowControl/>
      <w:spacing w:before="120" w:line="360" w:lineRule="auto"/>
      <w:ind w:firstLine="425"/>
    </w:pPr>
    <w:rPr>
      <w:rFonts w:ascii="Calibri" w:hAnsi="Calibri"/>
      <w:kern w:val="0"/>
      <w:sz w:val="24"/>
      <w:szCs w:val="20"/>
    </w:rPr>
  </w:style>
  <w:style w:type="paragraph" w:customStyle="1" w:styleId="480">
    <w:name w:val="正文（首行缩进两字）"/>
    <w:basedOn w:val="1"/>
    <w:autoRedefine/>
    <w:qFormat/>
    <w:uiPriority w:val="0"/>
    <w:pPr>
      <w:spacing w:line="312" w:lineRule="auto"/>
    </w:pPr>
    <w:rPr>
      <w:rFonts w:ascii="宋体" w:hAnsi="Calibri" w:cs="宋体"/>
      <w:sz w:val="24"/>
      <w:szCs w:val="22"/>
    </w:rPr>
  </w:style>
  <w:style w:type="paragraph" w:customStyle="1" w:styleId="481">
    <w:name w:val="Normal_19"/>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82">
    <w:name w:val="Style12"/>
    <w:basedOn w:val="1"/>
    <w:autoRedefine/>
    <w:qFormat/>
    <w:uiPriority w:val="0"/>
    <w:pPr>
      <w:adjustRightInd w:val="0"/>
      <w:jc w:val="left"/>
    </w:pPr>
    <w:rPr>
      <w:rFonts w:ascii="宋体"/>
      <w:kern w:val="0"/>
      <w:sz w:val="24"/>
    </w:rPr>
  </w:style>
  <w:style w:type="paragraph" w:customStyle="1" w:styleId="483">
    <w:name w:val="表格序号"/>
    <w:autoRedefine/>
    <w:qFormat/>
    <w:uiPriority w:val="0"/>
    <w:rPr>
      <w:rFonts w:ascii="Times New Roman" w:hAnsi="Times New Roman" w:eastAsia="仿宋_GB2312" w:cs="宋体"/>
      <w:kern w:val="44"/>
      <w:sz w:val="21"/>
      <w:lang w:val="en-US" w:eastAsia="zh-CN" w:bidi="ar-SA"/>
    </w:rPr>
  </w:style>
  <w:style w:type="paragraph" w:customStyle="1" w:styleId="484">
    <w:name w:val="序号"/>
    <w:next w:val="1"/>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5">
    <w:name w:val="正文_4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6">
    <w:name w:val="Style9"/>
    <w:basedOn w:val="1"/>
    <w:autoRedefine/>
    <w:qFormat/>
    <w:uiPriority w:val="0"/>
    <w:pPr>
      <w:adjustRightInd w:val="0"/>
      <w:jc w:val="left"/>
    </w:pPr>
    <w:rPr>
      <w:rFonts w:ascii="宋体"/>
      <w:kern w:val="0"/>
      <w:sz w:val="24"/>
    </w:rPr>
  </w:style>
  <w:style w:type="paragraph" w:customStyle="1" w:styleId="487">
    <w:name w:val="Normal_7"/>
    <w:autoRedefine/>
    <w:qFormat/>
    <w:uiPriority w:val="0"/>
    <w:rPr>
      <w:rFonts w:ascii="黑体" w:hAnsi="黑体" w:eastAsia="黑体" w:cs="Times New Roman"/>
      <w:b/>
      <w:sz w:val="32"/>
      <w:szCs w:val="24"/>
      <w:lang w:val="en-US" w:eastAsia="zh-CN" w:bidi="ar-SA"/>
    </w:rPr>
  </w:style>
  <w:style w:type="paragraph" w:customStyle="1" w:styleId="488">
    <w:name w:val="Char Char Char1 Char Char Char Char"/>
    <w:basedOn w:val="1"/>
    <w:autoRedefine/>
    <w:qFormat/>
    <w:uiPriority w:val="0"/>
    <w:pPr>
      <w:widowControl/>
      <w:spacing w:after="160" w:line="240" w:lineRule="exact"/>
      <w:jc w:val="left"/>
    </w:pPr>
    <w:rPr>
      <w:rFonts w:ascii="宋体" w:hAnsi="宋体"/>
      <w:b/>
      <w:kern w:val="0"/>
      <w:sz w:val="28"/>
      <w:szCs w:val="28"/>
    </w:rPr>
  </w:style>
  <w:style w:type="paragraph" w:customStyle="1" w:styleId="489">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0">
    <w:name w:val="Style11"/>
    <w:basedOn w:val="1"/>
    <w:autoRedefine/>
    <w:qFormat/>
    <w:uiPriority w:val="0"/>
    <w:pPr>
      <w:adjustRightInd w:val="0"/>
      <w:spacing w:line="446" w:lineRule="exact"/>
      <w:jc w:val="left"/>
    </w:pPr>
    <w:rPr>
      <w:rFonts w:ascii="宋体"/>
      <w:kern w:val="0"/>
      <w:sz w:val="24"/>
    </w:rPr>
  </w:style>
  <w:style w:type="paragraph" w:customStyle="1" w:styleId="491">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2">
    <w:name w:val="默认段落字体 Para Char Char Char Char Char Char Char Char Char1 Char Char Char Char Char Char Char"/>
    <w:basedOn w:val="19"/>
    <w:autoRedefine/>
    <w:qFormat/>
    <w:uiPriority w:val="0"/>
    <w:rPr>
      <w:rFonts w:ascii="Tahoma" w:hAnsi="Tahoma"/>
      <w:sz w:val="24"/>
    </w:rPr>
  </w:style>
  <w:style w:type="paragraph" w:customStyle="1" w:styleId="493">
    <w:name w:val="章标题"/>
    <w:next w:val="156"/>
    <w:autoRedefine/>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4">
    <w:name w:val="xl3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5">
    <w:name w:val="正文_7_1_0"/>
    <w:autoRedefine/>
    <w:qFormat/>
    <w:uiPriority w:val="0"/>
    <w:pPr>
      <w:widowControl w:val="0"/>
      <w:jc w:val="both"/>
    </w:pPr>
    <w:rPr>
      <w:rFonts w:ascii="Times New Roman" w:hAnsi="Times New Roman" w:eastAsia="宋体" w:cs="Times New Roman"/>
      <w:lang w:val="en-US" w:eastAsia="zh-CN" w:bidi="ar-SA"/>
    </w:rPr>
  </w:style>
  <w:style w:type="paragraph" w:customStyle="1" w:styleId="496">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表"/>
    <w:basedOn w:val="1"/>
    <w:autoRedefine/>
    <w:qFormat/>
    <w:uiPriority w:val="0"/>
    <w:pPr>
      <w:adjustRightInd w:val="0"/>
      <w:snapToGrid w:val="0"/>
      <w:spacing w:line="312" w:lineRule="auto"/>
    </w:pPr>
    <w:rPr>
      <w:rFonts w:ascii="Calibri" w:hAnsi="Calibri" w:cs="宋体"/>
      <w:kern w:val="0"/>
      <w:szCs w:val="20"/>
    </w:rPr>
  </w:style>
  <w:style w:type="paragraph" w:customStyle="1" w:styleId="498">
    <w:name w:val="正文首行缩进 21"/>
    <w:basedOn w:val="25"/>
    <w:autoRedefine/>
    <w:unhideWhenUsed/>
    <w:qFormat/>
    <w:uiPriority w:val="99"/>
    <w:pPr>
      <w:ind w:firstLine="200" w:firstLineChars="200"/>
    </w:pPr>
  </w:style>
  <w:style w:type="paragraph" w:customStyle="1" w:styleId="499">
    <w:name w:val="正文缩进2字符"/>
    <w:basedOn w:val="1"/>
    <w:next w:val="1"/>
    <w:autoRedefine/>
    <w:qFormat/>
    <w:uiPriority w:val="0"/>
    <w:pPr>
      <w:ind w:firstLine="200" w:firstLineChars="200"/>
    </w:pPr>
  </w:style>
  <w:style w:type="paragraph" w:customStyle="1" w:styleId="500">
    <w:name w:val="s1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1">
    <w:name w:val="表格文字（两侧对齐）"/>
    <w:basedOn w:val="1"/>
    <w:autoRedefine/>
    <w:qFormat/>
    <w:uiPriority w:val="0"/>
    <w:pPr>
      <w:snapToGrid w:val="0"/>
    </w:pPr>
    <w:rPr>
      <w:sz w:val="20"/>
      <w:szCs w:val="20"/>
    </w:rPr>
  </w:style>
  <w:style w:type="paragraph" w:customStyle="1" w:styleId="502">
    <w:name w:val="标书正文"/>
    <w:basedOn w:val="1"/>
    <w:autoRedefine/>
    <w:qFormat/>
    <w:uiPriority w:val="0"/>
    <w:pPr>
      <w:spacing w:line="400" w:lineRule="exact"/>
    </w:pPr>
    <w:rPr>
      <w:sz w:val="24"/>
      <w:szCs w:val="22"/>
    </w:rPr>
  </w:style>
  <w:style w:type="paragraph" w:customStyle="1" w:styleId="503">
    <w:name w:val="！正文"/>
    <w:basedOn w:val="1"/>
    <w:autoRedefine/>
    <w:qFormat/>
    <w:uiPriority w:val="0"/>
    <w:pPr>
      <w:widowControl/>
      <w:ind w:firstLine="480"/>
      <w:jc w:val="left"/>
    </w:pPr>
    <w:rPr>
      <w:kern w:val="0"/>
      <w:szCs w:val="20"/>
    </w:rPr>
  </w:style>
  <w:style w:type="paragraph" w:customStyle="1" w:styleId="504">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6">
    <w:name w:val="正文首行缩进11"/>
    <w:basedOn w:val="507"/>
    <w:qFormat/>
    <w:uiPriority w:val="0"/>
    <w:pPr>
      <w:spacing w:line="360" w:lineRule="auto"/>
      <w:ind w:firstLine="200"/>
    </w:pPr>
    <w:rPr>
      <w:rFonts w:ascii="仿宋_GB2312" w:eastAsia="仿宋_GB2312"/>
      <w:sz w:val="30"/>
      <w:szCs w:val="30"/>
    </w:rPr>
  </w:style>
  <w:style w:type="paragraph" w:customStyle="1" w:styleId="507">
    <w:name w:val="正文文本11"/>
    <w:basedOn w:val="1"/>
    <w:next w:val="1"/>
    <w:qFormat/>
    <w:uiPriority w:val="0"/>
    <w:rPr>
      <w:rFonts w:ascii="楷体_GB2312" w:hAnsi="Arial" w:eastAsia="楷体_GB2312"/>
      <w:sz w:val="28"/>
      <w:szCs w:val="28"/>
    </w:rPr>
  </w:style>
  <w:style w:type="paragraph" w:customStyle="1" w:styleId="50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9">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300A6-CA8F-47C5-B655-9105C4F5241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39</Pages>
  <Words>12615</Words>
  <Characters>13094</Characters>
  <Lines>174</Lines>
  <Paragraphs>49</Paragraphs>
  <TotalTime>3</TotalTime>
  <ScaleCrop>false</ScaleCrop>
  <LinksUpToDate>false</LinksUpToDate>
  <CharactersWithSpaces>13271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2022-07-08T13:19:00Z</dcterms:created>
  <dc:creator>污染普查</dc:creator>
  <cp:lastModifiedBy>WPS_1775098245</cp:lastModifiedBy>
  <cp:lastPrinted>2026-03-30T09:45:00Z</cp:lastPrinted>
  <dcterms:modified xsi:type="dcterms:W3CDTF">2026-04-22T01:42:44Z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FEBDE64A921C4F37B202DD1E019676E2_13</vt:lpwstr>
  </property>
  <property fmtid="{D5CDD505-2E9C-101B-9397-08002B2CF9AE}" pid="4" name="KSOTemplateDocerSaveRecord">
    <vt:lpwstr>eyJoZGlkIjoiNGU3NDM3MzI5YzEyZGZjZjkzY2E5N2U2OGRlYTgzNGEiLCJ1c2VySWQiOiIxODE5OTk5MTgxIn0=</vt:lpwstr>
  </property>
</Properties>
</file>