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0E445">
      <w:pPr>
        <w:spacing w:line="360" w:lineRule="auto"/>
        <w:jc w:val="center"/>
        <w:rPr>
          <w:rFonts w:hint="eastAsia" w:ascii="宋体" w:hAnsi="宋体" w:cs="宋体"/>
          <w:b/>
          <w:bCs/>
          <w:color w:val="auto"/>
          <w:sz w:val="44"/>
          <w:szCs w:val="44"/>
          <w:highlight w:val="none"/>
          <w:lang w:eastAsia="zh-CN"/>
        </w:rPr>
      </w:pPr>
    </w:p>
    <w:p w14:paraId="652C874D">
      <w:pPr>
        <w:spacing w:line="360" w:lineRule="auto"/>
        <w:jc w:val="center"/>
        <w:rPr>
          <w:rFonts w:hint="eastAsia" w:ascii="宋体" w:hAnsi="宋体" w:cs="宋体"/>
          <w:b/>
          <w:bCs/>
          <w:color w:val="auto"/>
          <w:sz w:val="44"/>
          <w:szCs w:val="44"/>
          <w:highlight w:val="none"/>
          <w:lang w:eastAsia="zh-CN"/>
        </w:rPr>
      </w:pPr>
    </w:p>
    <w:p w14:paraId="04313EA4">
      <w:pPr>
        <w:spacing w:line="360" w:lineRule="auto"/>
        <w:jc w:val="center"/>
        <w:rPr>
          <w:rFonts w:hint="eastAsia" w:ascii="宋体" w:hAnsi="宋体" w:eastAsia="宋体" w:cs="宋体"/>
          <w:b/>
          <w:color w:val="auto"/>
          <w:sz w:val="96"/>
          <w:szCs w:val="96"/>
          <w:highlight w:val="none"/>
          <w:lang w:eastAsia="zh-CN"/>
        </w:rPr>
      </w:pPr>
      <w:r>
        <w:rPr>
          <w:rFonts w:hint="eastAsia" w:ascii="宋体" w:hAnsi="宋体" w:cs="宋体"/>
          <w:b/>
          <w:bCs/>
          <w:color w:val="auto"/>
          <w:sz w:val="44"/>
          <w:szCs w:val="44"/>
          <w:highlight w:val="none"/>
          <w:lang w:eastAsia="zh-CN"/>
        </w:rPr>
        <w:t>南通职业大学PLC、电工、实训中心和重型机械设备搬迁调试项目</w:t>
      </w:r>
    </w:p>
    <w:p w14:paraId="011A64DA">
      <w:pPr>
        <w:spacing w:line="360" w:lineRule="auto"/>
        <w:rPr>
          <w:rFonts w:ascii="宋体" w:hAnsi="宋体" w:cs="宋体"/>
          <w:b/>
          <w:color w:val="auto"/>
          <w:sz w:val="100"/>
          <w:szCs w:val="100"/>
          <w:highlight w:val="none"/>
        </w:rPr>
      </w:pPr>
    </w:p>
    <w:p w14:paraId="207FB788">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630C221">
      <w:pPr>
        <w:keepNext/>
        <w:spacing w:line="360" w:lineRule="auto"/>
        <w:jc w:val="center"/>
        <w:rPr>
          <w:rFonts w:ascii="宋体" w:hAnsi="宋体" w:cs="宋体"/>
          <w:b/>
          <w:color w:val="auto"/>
          <w:kern w:val="0"/>
          <w:sz w:val="36"/>
          <w:szCs w:val="36"/>
          <w:highlight w:val="none"/>
        </w:rPr>
      </w:pPr>
    </w:p>
    <w:p w14:paraId="4B59084C">
      <w:pPr>
        <w:keepNext/>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采购文件编号：FW20260027</w:t>
      </w:r>
    </w:p>
    <w:p w14:paraId="21B741FB">
      <w:pPr>
        <w:spacing w:line="360" w:lineRule="auto"/>
        <w:jc w:val="center"/>
        <w:rPr>
          <w:rFonts w:ascii="宋体" w:hAnsi="宋体" w:cs="宋体"/>
          <w:b/>
          <w:color w:val="auto"/>
          <w:sz w:val="36"/>
          <w:highlight w:val="none"/>
        </w:rPr>
      </w:pPr>
    </w:p>
    <w:p w14:paraId="4499F221">
      <w:pPr>
        <w:spacing w:line="360" w:lineRule="auto"/>
        <w:jc w:val="center"/>
        <w:rPr>
          <w:rFonts w:ascii="宋体" w:hAnsi="宋体" w:cs="宋体"/>
          <w:b/>
          <w:color w:val="auto"/>
          <w:sz w:val="36"/>
          <w:highlight w:val="none"/>
        </w:rPr>
      </w:pPr>
    </w:p>
    <w:p w14:paraId="3C79E76C">
      <w:pPr>
        <w:spacing w:line="360" w:lineRule="auto"/>
        <w:jc w:val="center"/>
        <w:rPr>
          <w:rFonts w:ascii="宋体" w:hAnsi="宋体" w:cs="宋体"/>
          <w:b/>
          <w:color w:val="auto"/>
          <w:sz w:val="36"/>
          <w:highlight w:val="none"/>
        </w:rPr>
      </w:pPr>
    </w:p>
    <w:p w14:paraId="3B3C191B">
      <w:pPr>
        <w:spacing w:line="360" w:lineRule="auto"/>
        <w:jc w:val="center"/>
        <w:rPr>
          <w:rFonts w:ascii="宋体" w:hAnsi="宋体" w:cs="宋体"/>
          <w:b/>
          <w:color w:val="auto"/>
          <w:sz w:val="36"/>
          <w:highlight w:val="none"/>
        </w:rPr>
      </w:pPr>
    </w:p>
    <w:p w14:paraId="6DC95481">
      <w:pPr>
        <w:spacing w:line="360" w:lineRule="auto"/>
        <w:jc w:val="center"/>
        <w:rPr>
          <w:rFonts w:ascii="宋体" w:hAnsi="宋体" w:cs="宋体"/>
          <w:b/>
          <w:color w:val="auto"/>
          <w:sz w:val="36"/>
          <w:highlight w:val="none"/>
        </w:rPr>
      </w:pPr>
    </w:p>
    <w:p w14:paraId="2BF8F9A5">
      <w:pPr>
        <w:adjustRightInd w:val="0"/>
        <w:spacing w:before="120" w:after="120" w:line="360" w:lineRule="auto"/>
        <w:ind w:right="120"/>
        <w:textAlignment w:val="baseline"/>
        <w:rPr>
          <w:rFonts w:ascii="宋体" w:hAnsi="宋体" w:cs="宋体"/>
          <w:b/>
          <w:color w:val="auto"/>
          <w:spacing w:val="20"/>
          <w:sz w:val="32"/>
          <w:szCs w:val="32"/>
          <w:highlight w:val="none"/>
        </w:rPr>
      </w:pPr>
    </w:p>
    <w:p w14:paraId="7F35BED3">
      <w:pPr>
        <w:adjustRightInd w:val="0"/>
        <w:spacing w:before="120" w:after="120" w:line="360" w:lineRule="auto"/>
        <w:ind w:right="120"/>
        <w:jc w:val="both"/>
        <w:textAlignment w:val="baseline"/>
        <w:rPr>
          <w:rFonts w:ascii="宋体" w:hAnsi="宋体" w:cs="宋体"/>
          <w:b/>
          <w:color w:val="auto"/>
          <w:spacing w:val="20"/>
          <w:sz w:val="32"/>
          <w:szCs w:val="32"/>
          <w:highlight w:val="none"/>
        </w:rPr>
      </w:pPr>
    </w:p>
    <w:p w14:paraId="3C4FF459">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rPr>
      </w:pPr>
    </w:p>
    <w:p w14:paraId="6C89D1BA">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南通职业大学</w:t>
      </w:r>
    </w:p>
    <w:p w14:paraId="2E6DA2DB">
      <w:pPr>
        <w:adjustRightInd w:val="0"/>
        <w:spacing w:before="120" w:after="120" w:line="360" w:lineRule="auto"/>
        <w:ind w:left="-2" w:right="120"/>
        <w:jc w:val="center"/>
        <w:textAlignment w:val="baseline"/>
        <w:rPr>
          <w:rFonts w:hint="eastAsia" w:ascii="宋体" w:hAnsi="宋体" w:cs="宋体"/>
          <w:color w:val="auto"/>
          <w:sz w:val="44"/>
          <w:szCs w:val="44"/>
          <w:highlight w:val="none"/>
          <w:lang w:val="zh-CN"/>
        </w:rPr>
      </w:pPr>
      <w:r>
        <w:rPr>
          <w:rFonts w:hint="eastAsia" w:ascii="宋体" w:hAnsi="宋体" w:cs="宋体"/>
          <w:b/>
          <w:bCs/>
          <w:color w:val="auto"/>
          <w:kern w:val="0"/>
          <w:sz w:val="32"/>
          <w:szCs w:val="32"/>
          <w:highlight w:val="none"/>
        </w:rPr>
        <w:t>202</w:t>
      </w:r>
      <w:r>
        <w:rPr>
          <w:rFonts w:hint="eastAsia" w:ascii="宋体" w:hAnsi="宋体" w:cs="宋体"/>
          <w:b/>
          <w:bCs/>
          <w:color w:val="auto"/>
          <w:kern w:val="0"/>
          <w:sz w:val="32"/>
          <w:szCs w:val="32"/>
          <w:highlight w:val="none"/>
          <w:lang w:val="en-US" w:eastAsia="zh-CN"/>
        </w:rPr>
        <w:t>6</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06</w:t>
      </w:r>
      <w:r>
        <w:rPr>
          <w:rFonts w:hint="eastAsia" w:ascii="宋体" w:hAnsi="宋体" w:cs="宋体"/>
          <w:b/>
          <w:bCs/>
          <w:color w:val="auto"/>
          <w:kern w:val="0"/>
          <w:sz w:val="32"/>
          <w:szCs w:val="32"/>
          <w:highlight w:val="none"/>
        </w:rPr>
        <w:t>月</w:t>
      </w:r>
    </w:p>
    <w:p w14:paraId="31E1275B">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0C2729FA">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第一部分  磋商公告</w:t>
      </w:r>
    </w:p>
    <w:p w14:paraId="1B364C85">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7A1A4CF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2690AAB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0E157453">
      <w:pPr>
        <w:autoSpaceDE w:val="0"/>
        <w:autoSpaceDN w:val="0"/>
        <w:adjustRightInd w:val="0"/>
        <w:snapToGrid w:val="0"/>
        <w:spacing w:line="10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  质疑与投诉</w:t>
      </w:r>
    </w:p>
    <w:p w14:paraId="1C4F035E">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部分  响应文件组成</w:t>
      </w:r>
    </w:p>
    <w:p w14:paraId="2A922B8A">
      <w:pPr>
        <w:tabs>
          <w:tab w:val="left" w:pos="7740"/>
        </w:tabs>
        <w:spacing w:line="360" w:lineRule="auto"/>
        <w:rPr>
          <w:rFonts w:ascii="宋体" w:hAnsi="宋体" w:cs="宋体"/>
          <w:bCs/>
          <w:color w:val="auto"/>
          <w:sz w:val="32"/>
          <w:szCs w:val="32"/>
          <w:highlight w:val="none"/>
        </w:rPr>
      </w:pPr>
    </w:p>
    <w:p w14:paraId="5B89A61D">
      <w:pPr>
        <w:tabs>
          <w:tab w:val="left" w:pos="7740"/>
        </w:tabs>
        <w:spacing w:line="360" w:lineRule="auto"/>
        <w:rPr>
          <w:rFonts w:ascii="宋体" w:hAnsi="宋体" w:cs="宋体"/>
          <w:bCs/>
          <w:color w:val="auto"/>
          <w:sz w:val="32"/>
          <w:szCs w:val="32"/>
          <w:highlight w:val="none"/>
        </w:rPr>
      </w:pPr>
    </w:p>
    <w:p w14:paraId="11C84CBF">
      <w:pPr>
        <w:autoSpaceDE w:val="0"/>
        <w:autoSpaceDN w:val="0"/>
        <w:adjustRightInd w:val="0"/>
        <w:spacing w:line="360" w:lineRule="auto"/>
        <w:jc w:val="center"/>
        <w:rPr>
          <w:rFonts w:ascii="宋体" w:hAnsi="宋体" w:cs="宋体"/>
          <w:b/>
          <w:bCs/>
          <w:color w:val="auto"/>
          <w:sz w:val="36"/>
          <w:szCs w:val="36"/>
          <w:highlight w:val="none"/>
          <w:lang w:val="zh-CN"/>
        </w:rPr>
      </w:pPr>
    </w:p>
    <w:p w14:paraId="14F6A725">
      <w:pPr>
        <w:autoSpaceDE w:val="0"/>
        <w:autoSpaceDN w:val="0"/>
        <w:adjustRightInd w:val="0"/>
        <w:spacing w:line="360" w:lineRule="auto"/>
        <w:rPr>
          <w:rFonts w:ascii="宋体" w:hAnsi="宋体" w:cs="宋体"/>
          <w:b/>
          <w:bCs/>
          <w:color w:val="auto"/>
          <w:sz w:val="36"/>
          <w:szCs w:val="36"/>
          <w:highlight w:val="none"/>
          <w:lang w:val="zh-CN"/>
        </w:rPr>
      </w:pPr>
    </w:p>
    <w:p w14:paraId="28F8BED9">
      <w:pPr>
        <w:autoSpaceDE w:val="0"/>
        <w:autoSpaceDN w:val="0"/>
        <w:adjustRightInd w:val="0"/>
        <w:spacing w:line="360" w:lineRule="auto"/>
        <w:jc w:val="center"/>
        <w:rPr>
          <w:rFonts w:ascii="宋体" w:hAnsi="宋体" w:cs="宋体"/>
          <w:b/>
          <w:bCs/>
          <w:color w:val="auto"/>
          <w:sz w:val="36"/>
          <w:szCs w:val="36"/>
          <w:highlight w:val="none"/>
          <w:lang w:val="zh-CN"/>
        </w:rPr>
      </w:pPr>
    </w:p>
    <w:p w14:paraId="71ED8D70">
      <w:pPr>
        <w:autoSpaceDE w:val="0"/>
        <w:autoSpaceDN w:val="0"/>
        <w:adjustRightInd w:val="0"/>
        <w:spacing w:line="360" w:lineRule="auto"/>
        <w:jc w:val="center"/>
        <w:rPr>
          <w:rFonts w:ascii="宋体" w:hAnsi="宋体" w:cs="宋体"/>
          <w:b/>
          <w:bCs/>
          <w:color w:val="auto"/>
          <w:sz w:val="36"/>
          <w:szCs w:val="36"/>
          <w:highlight w:val="none"/>
          <w:lang w:val="zh-CN"/>
        </w:rPr>
      </w:pPr>
    </w:p>
    <w:p w14:paraId="37035137">
      <w:pPr>
        <w:autoSpaceDE w:val="0"/>
        <w:autoSpaceDN w:val="0"/>
        <w:adjustRightInd w:val="0"/>
        <w:spacing w:line="360" w:lineRule="auto"/>
        <w:jc w:val="center"/>
        <w:rPr>
          <w:rFonts w:ascii="宋体" w:hAnsi="宋体" w:cs="宋体"/>
          <w:b/>
          <w:bCs/>
          <w:color w:val="auto"/>
          <w:sz w:val="36"/>
          <w:szCs w:val="36"/>
          <w:highlight w:val="none"/>
          <w:lang w:val="zh-CN"/>
        </w:rPr>
      </w:pPr>
    </w:p>
    <w:p w14:paraId="26174675">
      <w:pPr>
        <w:autoSpaceDE w:val="0"/>
        <w:autoSpaceDN w:val="0"/>
        <w:adjustRightInd w:val="0"/>
        <w:spacing w:line="360" w:lineRule="auto"/>
        <w:jc w:val="center"/>
        <w:rPr>
          <w:rFonts w:ascii="宋体" w:hAnsi="宋体" w:cs="宋体"/>
          <w:b/>
          <w:bCs/>
          <w:color w:val="auto"/>
          <w:sz w:val="36"/>
          <w:szCs w:val="36"/>
          <w:highlight w:val="none"/>
          <w:lang w:val="zh-CN"/>
        </w:rPr>
      </w:pPr>
    </w:p>
    <w:p w14:paraId="39B70777">
      <w:pPr>
        <w:autoSpaceDE w:val="0"/>
        <w:autoSpaceDN w:val="0"/>
        <w:adjustRightInd w:val="0"/>
        <w:spacing w:line="360" w:lineRule="auto"/>
        <w:jc w:val="center"/>
        <w:rPr>
          <w:rFonts w:ascii="宋体" w:hAnsi="宋体" w:cs="宋体"/>
          <w:b/>
          <w:bCs/>
          <w:color w:val="auto"/>
          <w:sz w:val="36"/>
          <w:szCs w:val="36"/>
          <w:highlight w:val="none"/>
          <w:lang w:val="zh-CN"/>
        </w:rPr>
      </w:pPr>
    </w:p>
    <w:p w14:paraId="63E9E0BD">
      <w:pPr>
        <w:autoSpaceDE w:val="0"/>
        <w:autoSpaceDN w:val="0"/>
        <w:adjustRightInd w:val="0"/>
        <w:spacing w:line="360" w:lineRule="auto"/>
        <w:jc w:val="center"/>
        <w:rPr>
          <w:rFonts w:ascii="宋体" w:hAnsi="宋体" w:cs="宋体"/>
          <w:b/>
          <w:bCs/>
          <w:color w:val="auto"/>
          <w:sz w:val="36"/>
          <w:szCs w:val="36"/>
          <w:highlight w:val="none"/>
          <w:lang w:val="zh-CN"/>
        </w:rPr>
      </w:pPr>
    </w:p>
    <w:p w14:paraId="16469EEE">
      <w:pPr>
        <w:autoSpaceDE w:val="0"/>
        <w:autoSpaceDN w:val="0"/>
        <w:adjustRightInd w:val="0"/>
        <w:spacing w:line="360" w:lineRule="auto"/>
        <w:jc w:val="center"/>
        <w:rPr>
          <w:rFonts w:ascii="宋体" w:hAnsi="宋体" w:cs="宋体"/>
          <w:b/>
          <w:bCs/>
          <w:color w:val="auto"/>
          <w:sz w:val="36"/>
          <w:szCs w:val="36"/>
          <w:highlight w:val="none"/>
          <w:lang w:val="zh-CN"/>
        </w:rPr>
      </w:pPr>
    </w:p>
    <w:p w14:paraId="5AB6C345">
      <w:pPr>
        <w:autoSpaceDE w:val="0"/>
        <w:autoSpaceDN w:val="0"/>
        <w:adjustRightInd w:val="0"/>
        <w:snapToGrid w:val="0"/>
        <w:spacing w:line="800" w:lineRule="exact"/>
        <w:jc w:val="center"/>
        <w:outlineLvl w:val="0"/>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第一部分 磋商公告</w:t>
      </w:r>
    </w:p>
    <w:p w14:paraId="275760D0">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南通职业大学PLC、电工、实训中心和重型机械设备搬迁调试项目</w:t>
      </w:r>
      <w:r>
        <w:rPr>
          <w:rFonts w:hint="eastAsia" w:ascii="宋体" w:hAnsi="宋体" w:cs="宋体"/>
          <w:color w:val="auto"/>
          <w:sz w:val="28"/>
          <w:szCs w:val="28"/>
          <w:highlight w:val="none"/>
        </w:rPr>
        <w:t>](项目编号:FW20260027</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)进行磋商采购，欢迎符合条件的供应商参加磋商。</w:t>
      </w:r>
    </w:p>
    <w:p w14:paraId="4F748BAA">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AA42A34">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南通职业大学PLC、电工、实训中心和重型机械设备搬迁调试项目</w:t>
      </w:r>
      <w:r>
        <w:rPr>
          <w:rFonts w:hint="eastAsia" w:ascii="宋体" w:hAnsi="宋体" w:cs="宋体"/>
          <w:color w:val="auto"/>
          <w:sz w:val="28"/>
          <w:szCs w:val="28"/>
          <w:highlight w:val="none"/>
        </w:rPr>
        <w:t>)的潜在供应商应在</w:t>
      </w:r>
      <w:r>
        <w:rPr>
          <w:rFonts w:hint="eastAsia" w:ascii="宋体" w:hAnsi="宋体" w:cs="宋体"/>
          <w:b/>
          <w:bCs/>
          <w:color w:val="auto"/>
          <w:sz w:val="28"/>
          <w:szCs w:val="28"/>
          <w:highlight w:val="none"/>
          <w:u w:val="single"/>
          <w:lang w:val="en-US" w:eastAsia="zh-CN"/>
        </w:rPr>
        <w:t>南通职业大学网站</w:t>
      </w:r>
      <w:r>
        <w:rPr>
          <w:rFonts w:hint="eastAsia" w:ascii="宋体" w:hAnsi="宋体" w:cs="宋体"/>
          <w:color w:val="auto"/>
          <w:sz w:val="28"/>
          <w:szCs w:val="28"/>
          <w:highlight w:val="none"/>
        </w:rPr>
        <w:t>获取采购文件，并于202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22</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0分（北京时间）前提交响应文件。</w:t>
      </w:r>
    </w:p>
    <w:p w14:paraId="24860082">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2A8281C6">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项目编号：FW20260027</w:t>
      </w:r>
    </w:p>
    <w:p w14:paraId="176FFAF3">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val="en-US" w:eastAsia="zh-CN"/>
        </w:rPr>
        <w:t>:南通职业大学PLC、电工、实训中心和重型机械设备搬迁调试项目</w:t>
      </w:r>
    </w:p>
    <w:p w14:paraId="76EAD567">
      <w:pPr>
        <w:adjustRightInd w:val="0"/>
        <w:snapToGrid w:val="0"/>
        <w:spacing w:line="46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66万元</w:t>
      </w:r>
    </w:p>
    <w:p w14:paraId="4A3B51D8">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val="en-US" w:eastAsia="zh-CN"/>
        </w:rPr>
        <w:t>66</w:t>
      </w:r>
      <w:r>
        <w:rPr>
          <w:rFonts w:hint="eastAsia" w:ascii="宋体" w:hAnsi="宋体" w:eastAsia="宋体" w:cs="宋体"/>
          <w:color w:val="auto"/>
          <w:sz w:val="28"/>
          <w:szCs w:val="28"/>
          <w:highlight w:val="none"/>
        </w:rPr>
        <w:t>万元，</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报价超过最高限价按无效</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处理。</w:t>
      </w:r>
    </w:p>
    <w:p w14:paraId="5429E73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396FDAF0">
      <w:pPr>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合同履行期限：</w:t>
      </w:r>
      <w:r>
        <w:rPr>
          <w:rFonts w:hint="eastAsia" w:ascii="宋体" w:hAnsi="宋体" w:eastAsia="宋体" w:cs="宋体"/>
          <w:color w:val="auto"/>
          <w:sz w:val="28"/>
          <w:szCs w:val="28"/>
          <w:highlight w:val="none"/>
        </w:rPr>
        <w:t>自合同签订之日起</w:t>
      </w:r>
      <w:r>
        <w:rPr>
          <w:rFonts w:hint="eastAsia" w:ascii="宋体" w:hAnsi="宋体" w:cs="宋体"/>
          <w:color w:val="auto"/>
          <w:sz w:val="28"/>
          <w:szCs w:val="28"/>
          <w:highlight w:val="none"/>
          <w:lang w:val="en-US" w:eastAsia="zh-CN"/>
        </w:rPr>
        <w:t>20日</w:t>
      </w:r>
      <w:r>
        <w:rPr>
          <w:rFonts w:hint="eastAsia" w:ascii="宋体" w:hAnsi="宋体" w:eastAsia="宋体" w:cs="宋体"/>
          <w:color w:val="auto"/>
          <w:sz w:val="28"/>
          <w:szCs w:val="28"/>
          <w:highlight w:val="none"/>
        </w:rPr>
        <w:t>内</w:t>
      </w:r>
      <w:r>
        <w:rPr>
          <w:rFonts w:hint="eastAsia" w:ascii="宋体" w:hAnsi="宋体" w:cs="宋体"/>
          <w:color w:val="auto"/>
          <w:sz w:val="28"/>
          <w:szCs w:val="28"/>
          <w:highlight w:val="none"/>
          <w:lang w:eastAsia="zh-CN"/>
        </w:rPr>
        <w:t>完成</w:t>
      </w:r>
      <w:r>
        <w:rPr>
          <w:rFonts w:hint="eastAsia" w:ascii="宋体" w:hAnsi="宋体" w:eastAsia="宋体" w:cs="宋体"/>
          <w:color w:val="auto"/>
          <w:sz w:val="28"/>
          <w:szCs w:val="28"/>
          <w:highlight w:val="none"/>
        </w:rPr>
        <w:t>。</w:t>
      </w:r>
    </w:p>
    <w:p w14:paraId="69A8F60C">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本项目是否接受联合体</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：否</w:t>
      </w:r>
      <w:r>
        <w:rPr>
          <w:rFonts w:hint="eastAsia" w:ascii="宋体" w:hAnsi="宋体" w:cs="宋体"/>
          <w:color w:val="auto"/>
          <w:sz w:val="28"/>
          <w:szCs w:val="28"/>
          <w:highlight w:val="none"/>
          <w:lang w:eastAsia="zh-CN"/>
        </w:rPr>
        <w:t>。</w:t>
      </w:r>
    </w:p>
    <w:p w14:paraId="2C772060">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2DDD0752">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7162C507">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2.未被“信用中国”网站列入失信被执行人、重大税收违法案件当事人名单、采购严重违法失信行为记录名单；</w:t>
      </w:r>
    </w:p>
    <w:p w14:paraId="27900193">
      <w:pPr>
        <w:adjustRightInd w:val="0"/>
        <w:snapToGrid w:val="0"/>
        <w:spacing w:line="460" w:lineRule="exact"/>
        <w:ind w:firstLine="560" w:firstLineChars="200"/>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提供具有有效的营业执照；</w:t>
      </w:r>
    </w:p>
    <w:p w14:paraId="49EB8E9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.本项目的特定资格要求</w:t>
      </w:r>
      <w:r>
        <w:rPr>
          <w:rFonts w:hint="eastAsia" w:ascii="宋体" w:hAnsi="宋体" w:cs="宋体"/>
          <w:color w:val="auto"/>
          <w:sz w:val="28"/>
          <w:szCs w:val="28"/>
          <w:highlight w:val="none"/>
        </w:rPr>
        <w:t>：</w:t>
      </w:r>
    </w:p>
    <w:p w14:paraId="539EF481">
      <w:pPr>
        <w:adjustRightInd w:val="0"/>
        <w:snapToGrid w:val="0"/>
        <w:spacing w:line="52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4.1供应商需提供《</w:t>
      </w:r>
      <w:r>
        <w:rPr>
          <w:rFonts w:hint="eastAsia" w:ascii="宋体" w:hAnsi="宋体" w:cs="宋体"/>
          <w:color w:val="auto"/>
          <w:sz w:val="28"/>
          <w:szCs w:val="28"/>
          <w:highlight w:val="none"/>
          <w:lang w:eastAsia="zh-CN"/>
        </w:rPr>
        <w:t>现场踏勘</w:t>
      </w:r>
      <w:r>
        <w:rPr>
          <w:rFonts w:hint="eastAsia" w:ascii="宋体" w:hAnsi="宋体" w:cs="宋体"/>
          <w:color w:val="auto"/>
          <w:sz w:val="28"/>
          <w:szCs w:val="28"/>
          <w:highlight w:val="none"/>
          <w:lang w:val="en-US" w:eastAsia="zh-CN"/>
        </w:rPr>
        <w:t>承诺函》</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格式见附件</w:t>
      </w:r>
      <w:r>
        <w:rPr>
          <w:rFonts w:hint="eastAsia" w:ascii="宋体" w:hAnsi="宋体" w:cs="宋体"/>
          <w:color w:val="auto"/>
          <w:sz w:val="28"/>
          <w:szCs w:val="28"/>
          <w:highlight w:val="none"/>
          <w:lang w:eastAsia="zh-CN"/>
        </w:rPr>
        <w:t>）；</w:t>
      </w:r>
    </w:p>
    <w:p w14:paraId="194EB55C">
      <w:pPr>
        <w:adjustRightInd w:val="0"/>
        <w:snapToGrid w:val="0"/>
        <w:spacing w:line="460" w:lineRule="exact"/>
        <w:ind w:firstLine="560" w:firstLineChars="200"/>
        <w:outlineLvl w:val="1"/>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4.2提供</w:t>
      </w:r>
      <w:r>
        <w:rPr>
          <w:rFonts w:hint="eastAsia" w:ascii="宋体" w:hAnsi="宋体" w:eastAsia="宋体" w:cs="宋体"/>
          <w:color w:val="auto"/>
          <w:sz w:val="28"/>
          <w:szCs w:val="28"/>
          <w:highlight w:val="none"/>
          <w:lang w:val="en-US" w:eastAsia="zh-CN"/>
        </w:rPr>
        <w:t>《搬迁施工安全责任承诺书》</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格式见附件</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w:t>
      </w:r>
    </w:p>
    <w:p w14:paraId="1EBA0A6B">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.法律、行政法规规定的其他条件。</w:t>
      </w:r>
    </w:p>
    <w:p w14:paraId="261C4FFE">
      <w:pPr>
        <w:adjustRightInd w:val="0"/>
        <w:snapToGrid w:val="0"/>
        <w:spacing w:line="460" w:lineRule="exact"/>
        <w:ind w:firstLine="562" w:firstLineChars="200"/>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注：</w:t>
      </w:r>
      <w:r>
        <w:rPr>
          <w:rFonts w:hint="eastAsia" w:ascii="宋体" w:hAnsi="宋体" w:cs="宋体"/>
          <w:b/>
          <w:color w:val="auto"/>
          <w:sz w:val="28"/>
          <w:szCs w:val="28"/>
          <w:highlight w:val="none"/>
        </w:rPr>
        <w:t>在</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现场，将由</w:t>
      </w:r>
      <w:r>
        <w:rPr>
          <w:rFonts w:hint="eastAsia" w:ascii="宋体" w:hAnsi="宋体" w:cs="宋体"/>
          <w:b/>
          <w:color w:val="auto"/>
          <w:sz w:val="28"/>
          <w:szCs w:val="28"/>
          <w:highlight w:val="none"/>
          <w:lang w:val="en-US" w:eastAsia="zh-CN"/>
        </w:rPr>
        <w:t>采购</w:t>
      </w:r>
      <w:r>
        <w:rPr>
          <w:rFonts w:hint="eastAsia" w:ascii="宋体" w:hAnsi="宋体" w:cs="宋体"/>
          <w:b/>
          <w:color w:val="auto"/>
          <w:sz w:val="28"/>
          <w:szCs w:val="28"/>
          <w:highlight w:val="none"/>
        </w:rPr>
        <w:t>人或代理</w:t>
      </w:r>
      <w:r>
        <w:rPr>
          <w:rFonts w:hint="eastAsia" w:ascii="宋体" w:hAnsi="宋体" w:cs="宋体"/>
          <w:b/>
          <w:color w:val="auto"/>
          <w:sz w:val="28"/>
          <w:szCs w:val="28"/>
          <w:highlight w:val="none"/>
          <w:lang w:val="en-US" w:eastAsia="zh-CN"/>
        </w:rPr>
        <w:t>机构</w:t>
      </w:r>
      <w:r>
        <w:rPr>
          <w:rFonts w:hint="eastAsia" w:ascii="宋体" w:hAnsi="宋体" w:cs="宋体"/>
          <w:b/>
          <w:color w:val="auto"/>
          <w:sz w:val="28"/>
          <w:szCs w:val="28"/>
          <w:highlight w:val="none"/>
        </w:rPr>
        <w:t>通过“天眼查或企查查”查询</w:t>
      </w:r>
      <w:r>
        <w:rPr>
          <w:rFonts w:hint="eastAsia" w:ascii="宋体" w:hAnsi="宋体" w:cs="宋体"/>
          <w:b/>
          <w:color w:val="auto"/>
          <w:sz w:val="28"/>
          <w:szCs w:val="28"/>
          <w:highlight w:val="none"/>
          <w:lang w:val="en-US" w:eastAsia="zh-CN"/>
        </w:rPr>
        <w:t>供应商</w:t>
      </w:r>
      <w:r>
        <w:rPr>
          <w:rFonts w:hint="eastAsia" w:ascii="宋体" w:hAnsi="宋体" w:cs="宋体"/>
          <w:b/>
          <w:color w:val="auto"/>
          <w:sz w:val="28"/>
          <w:szCs w:val="28"/>
          <w:highlight w:val="none"/>
        </w:rPr>
        <w:t>之间是否存在法定关联性关系。若存在法定关联性关系将按无效</w:t>
      </w:r>
      <w:r>
        <w:rPr>
          <w:rFonts w:hint="eastAsia" w:ascii="宋体" w:hAnsi="宋体" w:cs="宋体"/>
          <w:b/>
          <w:color w:val="auto"/>
          <w:sz w:val="28"/>
          <w:szCs w:val="28"/>
          <w:highlight w:val="none"/>
          <w:lang w:eastAsia="zh-CN"/>
        </w:rPr>
        <w:t>响应</w:t>
      </w:r>
      <w:r>
        <w:rPr>
          <w:rFonts w:hint="eastAsia" w:ascii="宋体" w:hAnsi="宋体" w:cs="宋体"/>
          <w:b/>
          <w:color w:val="auto"/>
          <w:sz w:val="28"/>
          <w:szCs w:val="28"/>
          <w:highlight w:val="none"/>
        </w:rPr>
        <w:t>处理。查询结果留存归档。</w:t>
      </w:r>
    </w:p>
    <w:p w14:paraId="0483A470">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w:t>
      </w:r>
      <w:r>
        <w:rPr>
          <w:rFonts w:hint="eastAsia" w:ascii="宋体" w:hAnsi="宋体" w:cs="宋体"/>
          <w:b/>
          <w:color w:val="auto"/>
          <w:sz w:val="28"/>
          <w:szCs w:val="28"/>
          <w:highlight w:val="none"/>
          <w:lang w:val="en-US" w:eastAsia="zh-CN"/>
        </w:rPr>
        <w:t>采购文件获取</w:t>
      </w:r>
    </w:p>
    <w:p w14:paraId="1EA7B8CE">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w:t>
      </w:r>
      <w:r>
        <w:rPr>
          <w:rFonts w:hint="eastAsia" w:ascii="宋体" w:hAnsi="宋体" w:cs="宋体"/>
          <w:color w:val="auto"/>
          <w:sz w:val="28"/>
          <w:szCs w:val="28"/>
          <w:highlight w:val="none"/>
          <w:lang w:val="en-US" w:eastAsia="zh-CN"/>
        </w:rPr>
        <w:t>自磋商公告发布之日起</w:t>
      </w:r>
      <w:r>
        <w:rPr>
          <w:rFonts w:hint="eastAsia" w:ascii="宋体" w:hAnsi="宋体" w:cs="宋体"/>
          <w:color w:val="auto"/>
          <w:sz w:val="28"/>
          <w:szCs w:val="28"/>
          <w:highlight w:val="none"/>
        </w:rPr>
        <w:t>至202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22</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w:t>
      </w:r>
    </w:p>
    <w:p w14:paraId="1EB61547">
      <w:pPr>
        <w:adjustRightInd w:val="0"/>
        <w:snapToGrid w:val="0"/>
        <w:spacing w:line="460" w:lineRule="exact"/>
        <w:ind w:firstLine="560" w:firstLineChars="200"/>
        <w:outlineLvl w:val="1"/>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地点：</w:t>
      </w:r>
      <w:r>
        <w:rPr>
          <w:rFonts w:hint="eastAsia" w:ascii="宋体" w:hAnsi="宋体" w:cs="宋体"/>
          <w:b w:val="0"/>
          <w:bCs/>
          <w:color w:val="auto"/>
          <w:sz w:val="28"/>
          <w:szCs w:val="28"/>
          <w:highlight w:val="none"/>
          <w:lang w:eastAsia="zh-CN"/>
        </w:rPr>
        <w:t>南通职业大学网站</w:t>
      </w:r>
    </w:p>
    <w:p w14:paraId="0BC57533">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方式：</w:t>
      </w:r>
      <w:r>
        <w:rPr>
          <w:rFonts w:hint="eastAsia" w:ascii="宋体" w:hAnsi="宋体" w:cs="宋体"/>
          <w:b w:val="0"/>
          <w:bCs/>
          <w:color w:val="auto"/>
          <w:sz w:val="28"/>
          <w:szCs w:val="28"/>
          <w:highlight w:val="none"/>
          <w:lang w:val="en-US" w:eastAsia="zh-CN"/>
        </w:rPr>
        <w:t>自行下载</w:t>
      </w:r>
    </w:p>
    <w:p w14:paraId="28194F6C">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57E38A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22</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0分（北京时间），逾时，采购人将拒绝接受磋商响应文件。</w:t>
      </w:r>
    </w:p>
    <w:p w14:paraId="7BC6AD24">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，如有变动另行通知。</w:t>
      </w:r>
    </w:p>
    <w:p w14:paraId="69128977">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6CBF49B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个工作日。</w:t>
      </w:r>
    </w:p>
    <w:p w14:paraId="2826DDC8">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198F4D4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保证金：免收</w:t>
      </w:r>
    </w:p>
    <w:p w14:paraId="30D11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参加磋商活动。</w:t>
      </w:r>
    </w:p>
    <w:p w14:paraId="3C4755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3.项目演示、样品：无。</w:t>
      </w:r>
    </w:p>
    <w:p w14:paraId="6EDD99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的询问请向磋商文件制作人或项目磋商经办人提出。</w:t>
      </w:r>
    </w:p>
    <w:p w14:paraId="621F47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13A5C8C0">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七、凡对本次采购提出询问，请按以下方式联系。</w:t>
      </w:r>
    </w:p>
    <w:p w14:paraId="66E046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38382800">
      <w:pPr>
        <w:widowControl/>
        <w:shd w:val="clear" w:color="auto" w:fill="FFFFFF"/>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　　　　　　　　　　　　</w:t>
      </w:r>
    </w:p>
    <w:p w14:paraId="638A2A80">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地址：</w:t>
      </w:r>
      <w:r>
        <w:rPr>
          <w:rFonts w:hint="eastAsia" w:ascii="宋体" w:hAnsi="宋体" w:eastAsia="宋体" w:cs="宋体"/>
          <w:color w:val="auto"/>
          <w:spacing w:val="7"/>
          <w:sz w:val="28"/>
          <w:szCs w:val="28"/>
          <w:highlight w:val="none"/>
        </w:rPr>
        <w:t>江苏省南通市青年中路89号  </w:t>
      </w:r>
    </w:p>
    <w:p w14:paraId="30972723">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联系人：</w:t>
      </w:r>
      <w:r>
        <w:rPr>
          <w:rFonts w:hint="eastAsia" w:ascii="宋体" w:hAnsi="宋体" w:cs="宋体"/>
          <w:color w:val="auto"/>
          <w:sz w:val="28"/>
          <w:szCs w:val="28"/>
          <w:highlight w:val="none"/>
          <w:lang w:eastAsia="zh-CN"/>
        </w:rPr>
        <w:t>樊老师</w:t>
      </w:r>
    </w:p>
    <w:p w14:paraId="6CFADCDB">
      <w:pPr>
        <w:shd w:val="clear"/>
        <w:adjustRightInd w:val="0"/>
        <w:snapToGrid w:val="0"/>
        <w:spacing w:line="460" w:lineRule="exact"/>
        <w:ind w:firstLine="560" w:firstLineChars="200"/>
        <w:jc w:val="lef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联系方式：18951308181</w:t>
      </w:r>
    </w:p>
    <w:p w14:paraId="16A630F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28F3E23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0ED112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地址：南通市崇川路58号南通产业技术研究院9号楼1004室</w:t>
      </w:r>
    </w:p>
    <w:p w14:paraId="0F78F60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联系</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 xml:space="preserve">：王  工 </w:t>
      </w:r>
    </w:p>
    <w:p w14:paraId="5E5C66D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联系方式：</w:t>
      </w:r>
      <w:r>
        <w:rPr>
          <w:rFonts w:hint="eastAsia" w:ascii="宋体" w:hAnsi="宋体" w:cs="宋体"/>
          <w:color w:val="auto"/>
          <w:sz w:val="28"/>
          <w:szCs w:val="28"/>
          <w:highlight w:val="none"/>
        </w:rPr>
        <w:t>0513-55887688   13906272111</w:t>
      </w:r>
    </w:p>
    <w:p w14:paraId="223B94C2">
      <w:pPr>
        <w:adjustRightInd w:val="0"/>
        <w:snapToGrid w:val="0"/>
        <w:spacing w:line="360" w:lineRule="auto"/>
        <w:jc w:val="center"/>
        <w:outlineLvl w:val="0"/>
        <w:rPr>
          <w:rFonts w:ascii="宋体" w:hAnsi="宋体" w:cs="宋体"/>
          <w:bCs/>
          <w:color w:val="auto"/>
          <w:sz w:val="36"/>
          <w:szCs w:val="36"/>
          <w:highlight w:val="none"/>
        </w:rPr>
      </w:pPr>
    </w:p>
    <w:p w14:paraId="12FE1FA6">
      <w:pPr>
        <w:adjustRightInd w:val="0"/>
        <w:snapToGrid w:val="0"/>
        <w:spacing w:line="360" w:lineRule="auto"/>
        <w:jc w:val="center"/>
        <w:outlineLvl w:val="0"/>
        <w:rPr>
          <w:rFonts w:ascii="宋体" w:hAnsi="宋体" w:cs="宋体"/>
          <w:bCs/>
          <w:color w:val="auto"/>
          <w:sz w:val="36"/>
          <w:szCs w:val="36"/>
          <w:highlight w:val="none"/>
        </w:rPr>
      </w:pPr>
    </w:p>
    <w:p w14:paraId="37DEF453">
      <w:pPr>
        <w:adjustRightInd w:val="0"/>
        <w:snapToGrid w:val="0"/>
        <w:spacing w:line="360" w:lineRule="auto"/>
        <w:jc w:val="center"/>
        <w:outlineLvl w:val="0"/>
        <w:rPr>
          <w:rFonts w:ascii="宋体" w:hAnsi="宋体" w:cs="宋体"/>
          <w:bCs/>
          <w:color w:val="auto"/>
          <w:sz w:val="36"/>
          <w:szCs w:val="36"/>
          <w:highlight w:val="none"/>
        </w:rPr>
      </w:pPr>
    </w:p>
    <w:p w14:paraId="370458FF">
      <w:pPr>
        <w:adjustRightInd w:val="0"/>
        <w:snapToGrid w:val="0"/>
        <w:spacing w:line="360" w:lineRule="auto"/>
        <w:jc w:val="center"/>
        <w:outlineLvl w:val="0"/>
        <w:rPr>
          <w:rFonts w:ascii="宋体" w:hAnsi="宋体" w:cs="宋体"/>
          <w:bCs/>
          <w:color w:val="auto"/>
          <w:sz w:val="36"/>
          <w:szCs w:val="36"/>
          <w:highlight w:val="none"/>
        </w:rPr>
      </w:pPr>
    </w:p>
    <w:p w14:paraId="0389CD97">
      <w:pPr>
        <w:adjustRightInd w:val="0"/>
        <w:snapToGrid w:val="0"/>
        <w:spacing w:line="360" w:lineRule="auto"/>
        <w:jc w:val="center"/>
        <w:outlineLvl w:val="0"/>
        <w:rPr>
          <w:rFonts w:ascii="宋体" w:hAnsi="宋体" w:cs="宋体"/>
          <w:bCs/>
          <w:color w:val="auto"/>
          <w:sz w:val="36"/>
          <w:szCs w:val="36"/>
          <w:highlight w:val="none"/>
        </w:rPr>
      </w:pPr>
    </w:p>
    <w:p w14:paraId="6F98A37C">
      <w:pPr>
        <w:adjustRightInd w:val="0"/>
        <w:snapToGrid w:val="0"/>
        <w:spacing w:line="360" w:lineRule="auto"/>
        <w:jc w:val="center"/>
        <w:outlineLvl w:val="0"/>
        <w:rPr>
          <w:rFonts w:ascii="宋体" w:hAnsi="宋体" w:cs="宋体"/>
          <w:bCs/>
          <w:color w:val="auto"/>
          <w:sz w:val="36"/>
          <w:szCs w:val="36"/>
          <w:highlight w:val="none"/>
        </w:rPr>
      </w:pPr>
    </w:p>
    <w:p w14:paraId="712A3F89">
      <w:pPr>
        <w:adjustRightInd w:val="0"/>
        <w:snapToGrid w:val="0"/>
        <w:spacing w:line="360" w:lineRule="auto"/>
        <w:jc w:val="center"/>
        <w:outlineLvl w:val="0"/>
        <w:rPr>
          <w:rFonts w:ascii="宋体" w:hAnsi="宋体" w:cs="宋体"/>
          <w:bCs/>
          <w:color w:val="auto"/>
          <w:sz w:val="36"/>
          <w:szCs w:val="36"/>
          <w:highlight w:val="none"/>
        </w:rPr>
      </w:pPr>
    </w:p>
    <w:p w14:paraId="12FF7444">
      <w:pPr>
        <w:adjustRightInd w:val="0"/>
        <w:snapToGrid w:val="0"/>
        <w:spacing w:line="360" w:lineRule="auto"/>
        <w:outlineLvl w:val="0"/>
        <w:rPr>
          <w:rFonts w:ascii="宋体" w:hAnsi="宋体" w:cs="宋体"/>
          <w:bCs/>
          <w:color w:val="auto"/>
          <w:sz w:val="36"/>
          <w:szCs w:val="36"/>
          <w:highlight w:val="none"/>
        </w:rPr>
      </w:pPr>
    </w:p>
    <w:p w14:paraId="5E6FF6C5">
      <w:pPr>
        <w:adjustRightInd w:val="0"/>
        <w:snapToGrid w:val="0"/>
        <w:spacing w:line="360" w:lineRule="auto"/>
        <w:jc w:val="center"/>
        <w:outlineLvl w:val="0"/>
        <w:rPr>
          <w:rFonts w:ascii="宋体" w:hAnsi="宋体" w:cs="宋体"/>
          <w:bCs/>
          <w:color w:val="auto"/>
          <w:sz w:val="36"/>
          <w:szCs w:val="36"/>
          <w:highlight w:val="none"/>
        </w:rPr>
      </w:pPr>
    </w:p>
    <w:p w14:paraId="253F7526">
      <w:pPr>
        <w:adjustRightInd w:val="0"/>
        <w:snapToGrid w:val="0"/>
        <w:spacing w:line="360" w:lineRule="auto"/>
        <w:jc w:val="center"/>
        <w:outlineLvl w:val="0"/>
        <w:rPr>
          <w:rFonts w:ascii="宋体" w:hAnsi="宋体" w:cs="宋体"/>
          <w:bCs/>
          <w:color w:val="auto"/>
          <w:sz w:val="36"/>
          <w:szCs w:val="36"/>
          <w:highlight w:val="none"/>
        </w:rPr>
      </w:pPr>
    </w:p>
    <w:p w14:paraId="721C34BE">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 磋商须知</w:t>
      </w:r>
    </w:p>
    <w:p w14:paraId="64CE391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120614214"/>
      <w:bookmarkStart w:id="1" w:name="_Toc20823275"/>
      <w:bookmarkStart w:id="2" w:name="_Toc513029203"/>
      <w:bookmarkStart w:id="3" w:name="_Toc16938519"/>
      <w:r>
        <w:rPr>
          <w:rFonts w:hint="eastAsia" w:ascii="宋体" w:hAnsi="宋体" w:cs="宋体"/>
          <w:b/>
          <w:bCs/>
          <w:color w:val="auto"/>
          <w:kern w:val="0"/>
          <w:sz w:val="28"/>
          <w:szCs w:val="28"/>
          <w:highlight w:val="none"/>
        </w:rPr>
        <w:t>一、总则</w:t>
      </w:r>
      <w:bookmarkEnd w:id="0"/>
      <w:bookmarkEnd w:id="1"/>
      <w:bookmarkEnd w:id="2"/>
      <w:bookmarkEnd w:id="3"/>
    </w:p>
    <w:p w14:paraId="7992985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20823276"/>
      <w:bookmarkStart w:id="7" w:name="_Toc513029204"/>
      <w:bookmarkStart w:id="8" w:name="_Toc16938520"/>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7EA96C8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 本次采取磋商方式，本磋商文件仅适用于磋商公告中所述项目。</w:t>
      </w:r>
    </w:p>
    <w:p w14:paraId="4F0147E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513029205"/>
      <w:bookmarkStart w:id="10" w:name="_Toc20823277"/>
      <w:bookmarkStart w:id="11" w:name="_Toc16938521"/>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0DDAD7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6A3220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65930D0F">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513029206"/>
      <w:bookmarkStart w:id="13" w:name="_Toc20823278"/>
      <w:bookmarkStart w:id="14" w:name="_Toc16938522"/>
      <w:r>
        <w:rPr>
          <w:rFonts w:hint="eastAsia" w:ascii="宋体" w:hAnsi="宋体" w:cs="宋体"/>
          <w:b/>
          <w:bCs/>
          <w:color w:val="auto"/>
          <w:kern w:val="0"/>
          <w:sz w:val="28"/>
          <w:szCs w:val="28"/>
          <w:highlight w:val="none"/>
        </w:rPr>
        <w:t>采购项目磋商开始后，不再接受供应商对采购文件（含更正通告等）内容的异议或质询（质疑）。</w:t>
      </w:r>
    </w:p>
    <w:p w14:paraId="71CC8A11">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A4C7F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0A06CCB2">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20823279"/>
      <w:bookmarkStart w:id="16" w:name="_Toc513029207"/>
      <w:bookmarkStart w:id="17" w:name="_Toc462564067"/>
      <w:bookmarkStart w:id="18" w:name="_Toc16938523"/>
      <w:r>
        <w:rPr>
          <w:rFonts w:hint="eastAsia" w:ascii="宋体" w:hAnsi="宋体" w:cs="宋体"/>
          <w:color w:val="auto"/>
          <w:kern w:val="0"/>
          <w:sz w:val="28"/>
          <w:szCs w:val="28"/>
          <w:highlight w:val="none"/>
        </w:rPr>
        <w:t>4.磋商费用</w:t>
      </w:r>
      <w:bookmarkEnd w:id="15"/>
      <w:bookmarkEnd w:id="16"/>
      <w:bookmarkEnd w:id="17"/>
      <w:bookmarkEnd w:id="18"/>
    </w:p>
    <w:p w14:paraId="2CD334F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供应商应自行承担所有与参加磋商有关的费用，无论磋商过程中的做法和结果如何，江苏中润工程建设咨询有限公司（以下简称采购代理机构）在任何情况下均无义务和责任承担这些费用。</w:t>
      </w:r>
    </w:p>
    <w:p w14:paraId="2811FAF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4.2本项目工本费200元/份，于现场支付给采购代理机构，无论是否</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售后不退。</w:t>
      </w:r>
    </w:p>
    <w:p w14:paraId="54D623C8">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代理费收取标准以</w:t>
      </w:r>
      <w:r>
        <w:rPr>
          <w:rFonts w:hint="eastAsia" w:ascii="宋体" w:hAnsi="宋体" w:cs="宋体"/>
          <w:color w:val="auto"/>
          <w:sz w:val="28"/>
          <w:szCs w:val="28"/>
          <w:highlight w:val="none"/>
          <w:lang w:val="en-US" w:eastAsia="zh-CN"/>
        </w:rPr>
        <w:t>成交金额</w:t>
      </w:r>
      <w:r>
        <w:rPr>
          <w:rFonts w:hint="eastAsia" w:ascii="宋体" w:hAnsi="宋体" w:cs="宋体"/>
          <w:color w:val="auto"/>
          <w:sz w:val="28"/>
          <w:szCs w:val="28"/>
          <w:highlight w:val="none"/>
        </w:rPr>
        <w:t>为基准，乘以</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lang w:val="zh-CN"/>
        </w:rPr>
        <w:t>综合考虑在报价内（不单列）。</w:t>
      </w:r>
    </w:p>
    <w:p w14:paraId="0755560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代理收费费率标准：</w:t>
      </w:r>
    </w:p>
    <w:tbl>
      <w:tblPr>
        <w:tblStyle w:val="31"/>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0C15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7F15584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金额</w:t>
            </w:r>
          </w:p>
        </w:tc>
        <w:tc>
          <w:tcPr>
            <w:tcW w:w="4497" w:type="dxa"/>
            <w:noWrap w:val="0"/>
            <w:vAlign w:val="center"/>
          </w:tcPr>
          <w:p w14:paraId="6F4A183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w:t>
            </w:r>
          </w:p>
        </w:tc>
      </w:tr>
      <w:tr w14:paraId="600F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05A3BFF">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20万元（不含）以下</w:t>
            </w:r>
          </w:p>
        </w:tc>
        <w:tc>
          <w:tcPr>
            <w:tcW w:w="4497" w:type="dxa"/>
            <w:noWrap w:val="0"/>
            <w:vAlign w:val="center"/>
          </w:tcPr>
          <w:p w14:paraId="72976020">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固定3000元</w:t>
            </w:r>
          </w:p>
        </w:tc>
      </w:tr>
      <w:tr w14:paraId="6C64F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183928C2">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20万元（含）-50万元（含）</w:t>
            </w:r>
          </w:p>
        </w:tc>
        <w:tc>
          <w:tcPr>
            <w:tcW w:w="4497" w:type="dxa"/>
            <w:noWrap w:val="0"/>
            <w:vAlign w:val="center"/>
          </w:tcPr>
          <w:p w14:paraId="22AA3951">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2E46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6B06B2CD">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50万元（不含）-400万元（含）</w:t>
            </w:r>
          </w:p>
        </w:tc>
        <w:tc>
          <w:tcPr>
            <w:tcW w:w="4497" w:type="dxa"/>
            <w:noWrap w:val="0"/>
            <w:vAlign w:val="center"/>
          </w:tcPr>
          <w:p w14:paraId="2B114A84">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0.75%</w:t>
            </w:r>
          </w:p>
        </w:tc>
      </w:tr>
    </w:tbl>
    <w:p w14:paraId="76AD791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代理费等费用定标后由成交候选人支付给代理机构。因成交</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原因导致成交结果变更或取消成交资格等，代理费不予退还。</w:t>
      </w:r>
    </w:p>
    <w:p w14:paraId="3E600F0D">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76555F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34989817">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58387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由采购代理机构解释。</w:t>
      </w:r>
    </w:p>
    <w:p w14:paraId="58FB7F5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16938525"/>
      <w:bookmarkStart w:id="20" w:name="_Toc513029209"/>
      <w:bookmarkStart w:id="21" w:name="_Toc20823281"/>
      <w:bookmarkStart w:id="22" w:name="_Toc120614215"/>
      <w:r>
        <w:rPr>
          <w:rFonts w:hint="eastAsia" w:ascii="宋体" w:hAnsi="宋体" w:cs="宋体"/>
          <w:b/>
          <w:bCs/>
          <w:color w:val="auto"/>
          <w:kern w:val="0"/>
          <w:sz w:val="28"/>
          <w:szCs w:val="28"/>
          <w:highlight w:val="none"/>
        </w:rPr>
        <w:t>二、磋商文件</w:t>
      </w:r>
      <w:bookmarkEnd w:id="19"/>
      <w:bookmarkEnd w:id="20"/>
      <w:bookmarkEnd w:id="21"/>
      <w:bookmarkEnd w:id="22"/>
    </w:p>
    <w:p w14:paraId="48577EF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20823282"/>
      <w:bookmarkStart w:id="24" w:name="_Toc16938526"/>
      <w:bookmarkStart w:id="25" w:name="_Toc513029210"/>
      <w:r>
        <w:rPr>
          <w:rFonts w:hint="eastAsia" w:ascii="宋体" w:hAnsi="宋体" w:cs="宋体"/>
          <w:color w:val="auto"/>
          <w:kern w:val="0"/>
          <w:sz w:val="28"/>
          <w:szCs w:val="28"/>
          <w:highlight w:val="none"/>
        </w:rPr>
        <w:t>1.磋商文件构成</w:t>
      </w:r>
      <w:bookmarkEnd w:id="23"/>
      <w:bookmarkEnd w:id="24"/>
      <w:bookmarkEnd w:id="25"/>
    </w:p>
    <w:p w14:paraId="756AB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3D72250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（1）磋商公告</w:t>
      </w:r>
    </w:p>
    <w:p w14:paraId="3C8EADA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5425C9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13E307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9AC78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117CD9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1591F3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577323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12C1A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462564070"/>
      <w:bookmarkStart w:id="27" w:name="_Toc16938527"/>
      <w:bookmarkStart w:id="28" w:name="_Toc513029211"/>
      <w:bookmarkStart w:id="29" w:name="_Toc20823283"/>
      <w:r>
        <w:rPr>
          <w:rFonts w:hint="eastAsia" w:ascii="宋体" w:hAnsi="宋体" w:cs="宋体"/>
          <w:color w:val="auto"/>
          <w:kern w:val="0"/>
          <w:sz w:val="28"/>
          <w:szCs w:val="28"/>
          <w:highlight w:val="none"/>
        </w:rPr>
        <w:t>2.磋商文件的澄清</w:t>
      </w:r>
      <w:bookmarkEnd w:id="26"/>
      <w:bookmarkEnd w:id="27"/>
      <w:bookmarkEnd w:id="28"/>
      <w:bookmarkEnd w:id="29"/>
    </w:p>
    <w:p w14:paraId="7053AD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4189AE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4DE437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16938528"/>
      <w:bookmarkStart w:id="31" w:name="_Toc462564071"/>
      <w:bookmarkStart w:id="32" w:name="_Toc513029212"/>
      <w:bookmarkStart w:id="33" w:name="_Toc20823284"/>
      <w:r>
        <w:rPr>
          <w:rFonts w:hint="eastAsia" w:ascii="宋体" w:hAnsi="宋体" w:cs="宋体"/>
          <w:color w:val="auto"/>
          <w:kern w:val="0"/>
          <w:sz w:val="28"/>
          <w:szCs w:val="28"/>
          <w:highlight w:val="none"/>
        </w:rPr>
        <w:t>3.磋商文件的修改</w:t>
      </w:r>
      <w:bookmarkEnd w:id="30"/>
      <w:bookmarkEnd w:id="31"/>
      <w:bookmarkEnd w:id="32"/>
      <w:bookmarkEnd w:id="33"/>
    </w:p>
    <w:p w14:paraId="3671D96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2394A3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7E0AB8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公布，补充文件将作为磋商文件的组成部分，并对供应商具有约束力。</w:t>
      </w:r>
    </w:p>
    <w:p w14:paraId="686F08D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120614216"/>
      <w:bookmarkStart w:id="35" w:name="_Toc513029213"/>
      <w:bookmarkStart w:id="36" w:name="_Toc16938529"/>
      <w:bookmarkStart w:id="37" w:name="_Toc462564072"/>
      <w:bookmarkStart w:id="38" w:name="_Toc20823285"/>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362E80B0">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513029214"/>
      <w:bookmarkStart w:id="40" w:name="_Toc462564073"/>
      <w:bookmarkStart w:id="41" w:name="_Toc20823286"/>
      <w:bookmarkStart w:id="42" w:name="_Toc16938530"/>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5A6A2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5E83CA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1D18C6F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16938531"/>
      <w:bookmarkStart w:id="44" w:name="_Toc513029215"/>
      <w:bookmarkStart w:id="45" w:name="_Toc20823287"/>
      <w:bookmarkStart w:id="46" w:name="_Toc462564074"/>
      <w:r>
        <w:rPr>
          <w:rFonts w:hint="eastAsia" w:ascii="宋体" w:hAnsi="宋体" w:cs="宋体"/>
          <w:color w:val="auto"/>
          <w:kern w:val="0"/>
          <w:sz w:val="28"/>
          <w:szCs w:val="28"/>
          <w:highlight w:val="none"/>
        </w:rPr>
        <w:t>2.响应文件构成</w:t>
      </w:r>
      <w:bookmarkEnd w:id="43"/>
      <w:bookmarkEnd w:id="44"/>
      <w:bookmarkEnd w:id="45"/>
      <w:bookmarkEnd w:id="46"/>
    </w:p>
    <w:p w14:paraId="771645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供应商编写的响应文件应包括资格审查文件、商务技术文件、价格文件。供应商按“第五部分 响应文件组成”要求编写响应文件。</w:t>
      </w:r>
    </w:p>
    <w:p w14:paraId="008A854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954838"/>
      <w:bookmarkEnd w:id="47"/>
      <w:bookmarkStart w:id="48" w:name="_Hlt26668975"/>
      <w:bookmarkEnd w:id="48"/>
      <w:bookmarkStart w:id="49" w:name="_Hlt26670360"/>
      <w:bookmarkEnd w:id="49"/>
      <w:bookmarkStart w:id="50" w:name="_Toc14577360"/>
      <w:bookmarkStart w:id="51" w:name="_Toc49090511"/>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31E48D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67CC310E">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 磋商响应有效期的延长</w:t>
      </w:r>
    </w:p>
    <w:p w14:paraId="08CB760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4BF99B3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852"/>
      <w:bookmarkEnd w:id="52"/>
      <w:bookmarkStart w:id="53" w:name="_Hlt26954739"/>
      <w:bookmarkEnd w:id="53"/>
      <w:bookmarkStart w:id="54" w:name="_Toc16938540"/>
      <w:bookmarkStart w:id="55" w:name="_Toc513029224"/>
      <w:bookmarkStart w:id="56" w:name="_Toc120614217"/>
      <w:bookmarkStart w:id="57" w:name="_Toc20823296"/>
      <w:r>
        <w:rPr>
          <w:rFonts w:hint="eastAsia" w:ascii="宋体" w:hAnsi="宋体" w:cs="宋体"/>
          <w:b/>
          <w:bCs/>
          <w:color w:val="auto"/>
          <w:kern w:val="0"/>
          <w:sz w:val="28"/>
          <w:szCs w:val="28"/>
          <w:highlight w:val="none"/>
        </w:rPr>
        <w:t>四、响应文件的提交</w:t>
      </w:r>
      <w:bookmarkEnd w:id="54"/>
      <w:bookmarkEnd w:id="55"/>
      <w:bookmarkEnd w:id="56"/>
      <w:bookmarkEnd w:id="57"/>
    </w:p>
    <w:p w14:paraId="06063D9B">
      <w:pPr>
        <w:adjustRightInd w:val="0"/>
        <w:snapToGrid w:val="0"/>
        <w:spacing w:line="460" w:lineRule="exact"/>
        <w:ind w:firstLine="560" w:firstLineChars="200"/>
        <w:rPr>
          <w:rFonts w:ascii="宋体" w:hAnsi="宋体" w:cs="宋体"/>
          <w:color w:val="auto"/>
          <w:kern w:val="0"/>
          <w:sz w:val="28"/>
          <w:szCs w:val="28"/>
          <w:highlight w:val="none"/>
        </w:rPr>
      </w:pPr>
      <w:bookmarkStart w:id="58" w:name="_Toc513029226"/>
      <w:bookmarkStart w:id="59" w:name="_Toc20823298"/>
      <w:bookmarkStart w:id="60" w:name="_Toc16938542"/>
      <w:r>
        <w:rPr>
          <w:rFonts w:hint="eastAsia" w:ascii="宋体" w:hAnsi="宋体" w:cs="宋体"/>
          <w:color w:val="auto"/>
          <w:kern w:val="0"/>
          <w:sz w:val="28"/>
          <w:szCs w:val="28"/>
          <w:highlight w:val="none"/>
        </w:rPr>
        <w:t>1.响应文件的提交</w:t>
      </w:r>
    </w:p>
    <w:p w14:paraId="464B9DA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三部分内容【资格审查文件、商务技术文件、价格文件】须分别单独密封，并牢固装订成册，不得相互混淆，文件自编目录并连续标注页码，不得将内容拆开。价格文件不得出现于其他磋商文件中。</w:t>
      </w:r>
    </w:p>
    <w:p w14:paraId="098B6D40">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b/>
          <w:bCs/>
          <w:color w:val="auto"/>
          <w:kern w:val="0"/>
          <w:sz w:val="28"/>
          <w:szCs w:val="28"/>
          <w:highlight w:val="none"/>
          <w:lang w:val="en-US" w:eastAsia="zh-CN"/>
        </w:rPr>
        <w:t>每一部分</w:t>
      </w:r>
      <w:r>
        <w:rPr>
          <w:rFonts w:hint="eastAsia" w:ascii="宋体" w:hAnsi="宋体" w:cs="宋体"/>
          <w:color w:val="auto"/>
          <w:kern w:val="0"/>
          <w:sz w:val="28"/>
          <w:szCs w:val="28"/>
          <w:highlight w:val="none"/>
        </w:rPr>
        <w:t>须提供“正本一份、副本</w:t>
      </w:r>
      <w:r>
        <w:rPr>
          <w:rFonts w:hint="eastAsia" w:ascii="宋体" w:hAnsi="宋体" w:cs="宋体"/>
          <w:color w:val="auto"/>
          <w:kern w:val="0"/>
          <w:sz w:val="28"/>
          <w:szCs w:val="28"/>
          <w:highlight w:val="none"/>
          <w:lang w:val="en-US" w:eastAsia="zh-CN"/>
        </w:rPr>
        <w:t>二</w:t>
      </w:r>
      <w:r>
        <w:rPr>
          <w:rFonts w:hint="eastAsia" w:ascii="宋体" w:hAnsi="宋体" w:cs="宋体"/>
          <w:color w:val="auto"/>
          <w:kern w:val="0"/>
          <w:sz w:val="28"/>
          <w:szCs w:val="28"/>
          <w:highlight w:val="none"/>
        </w:rPr>
        <w:t>份”，可以合并在一个密封袋或密封箱内提交,也可以分别密封提交；如有A3大小的图纸类，可单独密封。密封完好以不泄露</w:t>
      </w: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55AF014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1891B35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1.4提交电子响应文件一份，电子响应文件的内容为磋商响应文件（含资格审查文件、商务技术文件、价格文件）的打印盖章或电子签章后的扫描件，采取U盘方式单独密封提交。</w:t>
      </w:r>
    </w:p>
    <w:p w14:paraId="737FB2C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2A37CE1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30322E33">
      <w:pPr>
        <w:adjustRightInd w:val="0"/>
        <w:snapToGrid w:val="0"/>
        <w:spacing w:line="460" w:lineRule="exact"/>
        <w:ind w:firstLine="562" w:firstLineChars="20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采购人、采购代理机构对</w:t>
      </w:r>
      <w:r>
        <w:rPr>
          <w:rFonts w:hint="eastAsia" w:ascii="宋体" w:hAnsi="宋体" w:cs="宋体"/>
          <w:b/>
          <w:bCs w:val="0"/>
          <w:color w:val="auto"/>
          <w:sz w:val="28"/>
          <w:szCs w:val="28"/>
          <w:highlight w:val="none"/>
          <w:lang w:eastAsia="zh-CN"/>
        </w:rPr>
        <w:t>磋商</w:t>
      </w:r>
      <w:r>
        <w:rPr>
          <w:rFonts w:hint="eastAsia" w:ascii="宋体" w:hAnsi="宋体" w:cs="宋体"/>
          <w:b/>
          <w:bCs w:val="0"/>
          <w:color w:val="auto"/>
          <w:sz w:val="28"/>
          <w:szCs w:val="28"/>
          <w:highlight w:val="none"/>
        </w:rPr>
        <w:t>（响应）文件的格式、形式要求，结合财政部《关于促进政府采购公平竞争优化营商环境的通知》（财库〔2019〕38 号）相关规定实施。</w:t>
      </w:r>
    </w:p>
    <w:p w14:paraId="76FCDF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54003DA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 供应商提交响应文件的时间不得迟于磋商公告中规定的响应文件提交截止时间。</w:t>
      </w:r>
    </w:p>
    <w:p w14:paraId="524723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341AA66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 xml:space="preserve"> 采购代理机构可以按照规定，通过修改响应文件酌情延长响应文件提交截止日期，在此情况下，供应商的所有权利和义务以及供应商受制的截止日期均应以延长后新的截止日期为准。</w:t>
      </w:r>
    </w:p>
    <w:p w14:paraId="27308D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20823299"/>
      <w:bookmarkStart w:id="62" w:name="_Toc513029227"/>
      <w:bookmarkStart w:id="63" w:name="_Toc16938543"/>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33EE771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 采购代理机构拒绝接收在其规定的响应文件提交截止时间后提交的任何响应文件。</w:t>
      </w:r>
    </w:p>
    <w:p w14:paraId="540437CB">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513029228"/>
      <w:bookmarkStart w:id="65" w:name="_Toc20823300"/>
      <w:bookmarkStart w:id="66" w:name="_Toc16938544"/>
      <w:r>
        <w:rPr>
          <w:rFonts w:hint="eastAsia" w:ascii="宋体" w:hAnsi="宋体" w:cs="宋体"/>
          <w:color w:val="auto"/>
          <w:kern w:val="0"/>
          <w:sz w:val="28"/>
          <w:szCs w:val="28"/>
          <w:highlight w:val="none"/>
        </w:rPr>
        <w:t>4. 响应文件的撤回和修改</w:t>
      </w:r>
      <w:bookmarkEnd w:id="64"/>
      <w:bookmarkEnd w:id="65"/>
      <w:bookmarkEnd w:id="66"/>
    </w:p>
    <w:p w14:paraId="2B44696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5B54DC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 响应文件的撤回</w:t>
      </w:r>
    </w:p>
    <w:p w14:paraId="5007D8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498776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 供应商撤回磋商响应文件，则认为其不再参与本项目磋商活动。</w:t>
      </w:r>
    </w:p>
    <w:p w14:paraId="42B191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 响应文件的修改</w:t>
      </w:r>
    </w:p>
    <w:p w14:paraId="5CB20A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1632B28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20823301"/>
      <w:bookmarkStart w:id="68" w:name="_Toc120614218"/>
      <w:bookmarkStart w:id="69" w:name="_Toc513029229"/>
      <w:bookmarkStart w:id="70" w:name="_Toc16938545"/>
      <w:r>
        <w:rPr>
          <w:rFonts w:hint="eastAsia" w:ascii="宋体" w:hAnsi="宋体" w:cs="宋体"/>
          <w:b/>
          <w:bCs/>
          <w:color w:val="auto"/>
          <w:kern w:val="0"/>
          <w:sz w:val="28"/>
          <w:szCs w:val="28"/>
          <w:highlight w:val="none"/>
        </w:rPr>
        <w:t>五</w:t>
      </w:r>
      <w:bookmarkEnd w:id="67"/>
      <w:bookmarkEnd w:id="68"/>
      <w:bookmarkEnd w:id="69"/>
      <w:bookmarkEnd w:id="70"/>
      <w:bookmarkStart w:id="71" w:name="_Toc16938546"/>
      <w:bookmarkStart w:id="72" w:name="_Toc513029230"/>
      <w:bookmarkStart w:id="73" w:name="_Toc20823302"/>
      <w:r>
        <w:rPr>
          <w:rFonts w:hint="eastAsia" w:ascii="宋体" w:hAnsi="宋体" w:cs="宋体"/>
          <w:b/>
          <w:bCs/>
          <w:color w:val="auto"/>
          <w:kern w:val="0"/>
          <w:sz w:val="28"/>
          <w:szCs w:val="28"/>
          <w:highlight w:val="none"/>
        </w:rPr>
        <w:t>、磋商与评审</w:t>
      </w:r>
    </w:p>
    <w:p w14:paraId="76EB63C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32B762C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1.1采购代理机构将在磋商公告中规定的时间和地点组织磋商开始仪式。供应商应当在磋商公告中规定的时间和地点参加磋商活动。</w:t>
      </w:r>
    </w:p>
    <w:p w14:paraId="5489240B">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 磋商活动的文件密封性检查工作</w:t>
      </w:r>
      <w:r>
        <w:rPr>
          <w:rFonts w:hint="eastAsia" w:ascii="宋体" w:hAnsi="宋体" w:cs="宋体"/>
          <w:color w:val="auto"/>
          <w:sz w:val="28"/>
          <w:szCs w:val="28"/>
          <w:highlight w:val="none"/>
        </w:rPr>
        <w:t>由采购代理机构组织。</w:t>
      </w:r>
    </w:p>
    <w:p w14:paraId="1F0D4A5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6D0EF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5435F7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3F829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1C857DD0">
      <w:pPr>
        <w:adjustRightInd w:val="0"/>
        <w:snapToGrid w:val="0"/>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3本</w:t>
      </w:r>
      <w:r>
        <w:rPr>
          <w:rFonts w:hint="eastAsia" w:ascii="宋体" w:hAnsi="宋体" w:cs="宋体"/>
          <w:color w:val="auto"/>
          <w:sz w:val="28"/>
          <w:szCs w:val="28"/>
          <w:highlight w:val="none"/>
        </w:rPr>
        <w:t>项目评审专家应当从政府采购评审专家库内相关专业的专家名单中随机抽取</w:t>
      </w:r>
      <w:r>
        <w:rPr>
          <w:rFonts w:hint="eastAsia" w:ascii="宋体" w:hAnsi="宋体" w:cs="宋体"/>
          <w:color w:val="auto"/>
          <w:sz w:val="28"/>
          <w:szCs w:val="28"/>
          <w:highlight w:val="none"/>
          <w:lang w:eastAsia="zh-CN"/>
        </w:rPr>
        <w:t>。</w:t>
      </w:r>
    </w:p>
    <w:p w14:paraId="1C8467B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磋商小组独立工作，负责评审所有响应文件并确定成交候选人。</w:t>
      </w:r>
    </w:p>
    <w:p w14:paraId="1A66427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 磋商评审过程的保密与公正</w:t>
      </w:r>
    </w:p>
    <w:p w14:paraId="608376DD">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61B58FF3">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5FDB10A6">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7B8327E">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w:t>
      </w:r>
      <w:r>
        <w:rPr>
          <w:rFonts w:hint="eastAsia" w:ascii="宋体" w:hAnsi="宋体" w:cs="宋体"/>
          <w:bCs/>
          <w:color w:val="auto"/>
          <w:sz w:val="28"/>
          <w:szCs w:val="28"/>
          <w:highlight w:val="none"/>
          <w:lang w:val="en-US" w:eastAsia="zh-CN"/>
        </w:rPr>
        <w:t>评审</w:t>
      </w:r>
      <w:r>
        <w:rPr>
          <w:rFonts w:hint="eastAsia" w:ascii="宋体" w:hAnsi="宋体" w:cs="宋体"/>
          <w:bCs/>
          <w:color w:val="auto"/>
          <w:sz w:val="28"/>
          <w:szCs w:val="28"/>
          <w:highlight w:val="none"/>
        </w:rPr>
        <w:t>无关的其他人员透露。</w:t>
      </w:r>
    </w:p>
    <w:p w14:paraId="55173D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2DB2E4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9FAA9EF">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9CB29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1E013F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5BE8B2D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 接到磋商小组澄清要求的供应商如未按规定</w:t>
      </w:r>
      <w:r>
        <w:rPr>
          <w:rFonts w:hint="eastAsia" w:ascii="宋体" w:hAnsi="宋体" w:cs="宋体"/>
          <w:color w:val="auto"/>
          <w:sz w:val="28"/>
          <w:szCs w:val="28"/>
          <w:highlight w:val="none"/>
          <w:lang w:eastAsia="zh-CN"/>
        </w:rPr>
        <w:t>作出</w:t>
      </w:r>
      <w:r>
        <w:rPr>
          <w:rFonts w:hint="eastAsia" w:ascii="宋体" w:hAnsi="宋体" w:cs="宋体"/>
          <w:color w:val="auto"/>
          <w:sz w:val="28"/>
          <w:szCs w:val="28"/>
          <w:highlight w:val="none"/>
        </w:rPr>
        <w:t>澄清，其风</w:t>
      </w:r>
      <w:r>
        <w:rPr>
          <w:rFonts w:hint="eastAsia" w:ascii="宋体" w:hAnsi="宋体" w:cs="宋体"/>
          <w:bCs/>
          <w:color w:val="auto"/>
          <w:sz w:val="28"/>
          <w:szCs w:val="28"/>
          <w:highlight w:val="none"/>
        </w:rPr>
        <w:t>险由供应商自行承担。</w:t>
      </w:r>
    </w:p>
    <w:p w14:paraId="63FCE8F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8E8106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26121C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4C412B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0CCD0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，采购代理机构将告知未通过资格审查或符合性审查的原因，并记录存档。</w:t>
      </w:r>
    </w:p>
    <w:p w14:paraId="3ED6BC1F">
      <w:pPr>
        <w:tabs>
          <w:tab w:val="left" w:pos="900"/>
        </w:tabs>
        <w:adjustRightInd w:val="0"/>
        <w:snapToGrid w:val="0"/>
        <w:spacing w:line="46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74676E8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（1）根据财库〔2026〕2号文件,政府采购评审中出现下列情形之一的，评审委员会应当启动异常低价</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（响应）审查程序：</w:t>
      </w:r>
    </w:p>
    <w:p w14:paraId="2E4022FF">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①磋商</w:t>
      </w:r>
      <w:r>
        <w:rPr>
          <w:rFonts w:hint="eastAsia" w:ascii="宋体" w:hAnsi="宋体" w:cs="宋体"/>
          <w:bCs/>
          <w:color w:val="auto"/>
          <w:sz w:val="28"/>
          <w:szCs w:val="28"/>
          <w:highlight w:val="none"/>
        </w:rPr>
        <w:t>（响应）报价低于全部通过符合性审查供应商</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（响应）报价平均值50%的，即</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（响应）报价&lt;全部通过符合性审查供应商</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 xml:space="preserve">（响应）报价平均值×50%； </w:t>
      </w:r>
    </w:p>
    <w:p w14:paraId="24873C81">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②磋商</w:t>
      </w:r>
      <w:r>
        <w:rPr>
          <w:rFonts w:hint="eastAsia" w:ascii="宋体" w:hAnsi="宋体" w:cs="宋体"/>
          <w:bCs/>
          <w:color w:val="auto"/>
          <w:sz w:val="28"/>
          <w:szCs w:val="28"/>
          <w:highlight w:val="none"/>
        </w:rPr>
        <w:t>（响应）报价低于通过符合性审查的次低报价供应商</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（响应）报价50%的，即</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（响应）报价&lt;通过符合性审查的次低报价供应商</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 xml:space="preserve">（响应）报价×50%； </w:t>
      </w:r>
    </w:p>
    <w:p w14:paraId="23AD829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③磋商</w:t>
      </w:r>
      <w:r>
        <w:rPr>
          <w:rFonts w:hint="eastAsia" w:ascii="宋体" w:hAnsi="宋体" w:cs="宋体"/>
          <w:bCs/>
          <w:color w:val="auto"/>
          <w:sz w:val="28"/>
          <w:szCs w:val="28"/>
          <w:highlight w:val="none"/>
        </w:rPr>
        <w:t>（响应）报价低于采购项目最高限价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%的，即</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（响应）报价&lt;采购项目最高限价×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 xml:space="preserve">%； </w:t>
      </w:r>
    </w:p>
    <w:p w14:paraId="097CA6A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④</w:t>
      </w:r>
      <w:r>
        <w:rPr>
          <w:rFonts w:hint="eastAsia" w:ascii="宋体" w:hAnsi="宋体" w:cs="宋体"/>
          <w:bCs/>
          <w:color w:val="auto"/>
          <w:sz w:val="28"/>
          <w:szCs w:val="28"/>
          <w:highlight w:val="none"/>
        </w:rPr>
        <w:t xml:space="preserve">评审委员会基于专业判断，认为供应商报价过低，有可能影响产品质量或者不能诚信履约的其他情形。 </w:t>
      </w:r>
    </w:p>
    <w:p w14:paraId="59C49B0A">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(响应)审查后，属于上述情形的，应当要求相关供应商在评审现场30分钟内对</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项情形，</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已随</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（响应）文件一并提交相关书面说明及必要的证明材料的，在评审现场可不再重复提交。</w:t>
      </w:r>
    </w:p>
    <w:p w14:paraId="04DE89A9">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价格、类似产品市场价格水平、行业人工费用标准、国家有关部门指导行业协会发布的行业平均成本等情况，对报价合理性进行判断。</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（响应）供应商不能提供书面说明、证明材料，或者提供的书面说明、证明材料不能证明其报价合理性的，评审委员会应当将其作为无效</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（响应）处理。</w:t>
      </w:r>
    </w:p>
    <w:p w14:paraId="4AD8EF0B">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B0AF3EC">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（5）异常低价</w:t>
      </w:r>
      <w:r>
        <w:rPr>
          <w:rFonts w:hint="eastAsia" w:ascii="宋体" w:hAnsi="宋体" w:cs="宋体"/>
          <w:bCs/>
          <w:color w:val="auto"/>
          <w:sz w:val="28"/>
          <w:szCs w:val="28"/>
          <w:highlight w:val="none"/>
          <w:lang w:eastAsia="zh-CN"/>
        </w:rPr>
        <w:t>磋商</w:t>
      </w:r>
      <w:r>
        <w:rPr>
          <w:rFonts w:hint="eastAsia" w:ascii="宋体" w:hAnsi="宋体" w:cs="宋体"/>
          <w:bCs/>
          <w:color w:val="auto"/>
          <w:sz w:val="28"/>
          <w:szCs w:val="28"/>
          <w:highlight w:val="none"/>
        </w:rPr>
        <w:t>审查的启动原因、审查意见和审查结果应当在评审报告中记录，并随供应商提供的相关书面说明及证明材料，以及评审小组有关互联网浏览、查询历史一并归档。</w:t>
      </w:r>
    </w:p>
    <w:p w14:paraId="2AF1422D">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1B36624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DC05F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如果响应文件实质上没有响应磋商文件的要求，磋商小组将予以拒绝，供应商不得通过修改或撤销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合要求的偏离或保留而使其响应文件成为实质性响应的文件。</w:t>
      </w:r>
    </w:p>
    <w:p w14:paraId="0A17E42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3D77D13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w:t>
      </w:r>
      <w:r>
        <w:rPr>
          <w:rFonts w:hint="eastAsia" w:ascii="宋体" w:hAnsi="宋体" w:cs="宋体"/>
          <w:bCs/>
          <w:color w:val="auto"/>
          <w:sz w:val="28"/>
          <w:szCs w:val="28"/>
          <w:highlight w:val="none"/>
          <w:lang w:eastAsia="zh-CN"/>
        </w:rPr>
        <w:t>响应</w:t>
      </w:r>
      <w:r>
        <w:rPr>
          <w:rFonts w:hint="eastAsia" w:ascii="宋体" w:hAnsi="宋体" w:cs="宋体"/>
          <w:bCs/>
          <w:color w:val="auto"/>
          <w:sz w:val="28"/>
          <w:szCs w:val="28"/>
          <w:highlight w:val="none"/>
        </w:rPr>
        <w:t>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7880177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0A906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3146CAB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BEB0D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1ACFD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磋商小组将按上述修正错误的方法调整响应文件中的报价，并告知供应商，调整后的价格应对供应商具有约束力。如果供应商不接受修正后的价格，则其磋商活动将被拒绝。</w:t>
      </w:r>
    </w:p>
    <w:p w14:paraId="3B18FFF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磋商小组将允许修正响应文件中不构成重大偏离的、微小的、非正规的、不一致的或不规则的地方，但这些修改不能影响任何供应商相应的名次排列。</w:t>
      </w:r>
    </w:p>
    <w:p w14:paraId="2FDF33D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13DE5F6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4D7979B6">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032A241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7293850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028E87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59C8EB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6.1.4不具备磋商文件中规定的资格要求的。 </w:t>
      </w:r>
    </w:p>
    <w:p w14:paraId="07DE169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6.1.5响应报价超过了采购预算或最高限价的。 </w:t>
      </w:r>
    </w:p>
    <w:p w14:paraId="31C3E39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51F267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3F740B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7E664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 响应文件含有采购人不能接受的附加条件的。</w:t>
      </w:r>
    </w:p>
    <w:p w14:paraId="52C42F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56BA9F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响应文件未按照采购文件要求盖章的。</w:t>
      </w:r>
    </w:p>
    <w:p w14:paraId="766C2A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供应商的商务技术部分得分相差悬殊，</w:t>
      </w:r>
      <w:r>
        <w:rPr>
          <w:rFonts w:hint="eastAsia" w:ascii="宋体" w:hAnsi="宋体" w:cs="宋体"/>
          <w:bCs/>
          <w:color w:val="auto"/>
          <w:sz w:val="28"/>
          <w:szCs w:val="28"/>
          <w:highlight w:val="none"/>
          <w:lang w:eastAsia="zh-CN"/>
        </w:rPr>
        <w:t>磋商小组</w:t>
      </w:r>
      <w:r>
        <w:rPr>
          <w:rFonts w:hint="eastAsia" w:ascii="宋体" w:hAnsi="宋体" w:cs="宋体"/>
          <w:bCs/>
          <w:color w:val="auto"/>
          <w:sz w:val="28"/>
          <w:szCs w:val="28"/>
          <w:highlight w:val="none"/>
        </w:rPr>
        <w:t>认为得分畸低者没有实质性响应的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lang w:eastAsia="zh-CN"/>
        </w:rPr>
        <w:t>供应商</w:t>
      </w:r>
      <w:r>
        <w:rPr>
          <w:rFonts w:hint="eastAsia" w:ascii="宋体" w:hAnsi="宋体" w:eastAsia="宋体" w:cs="宋体"/>
          <w:bCs/>
          <w:color w:val="auto"/>
          <w:sz w:val="28"/>
          <w:szCs w:val="28"/>
          <w:highlight w:val="none"/>
        </w:rPr>
        <w:t>商务技术标得分低于</w:t>
      </w:r>
      <w:r>
        <w:rPr>
          <w:rFonts w:hint="eastAsia" w:ascii="宋体" w:hAnsi="宋体" w:cs="宋体"/>
          <w:bCs/>
          <w:color w:val="auto"/>
          <w:sz w:val="28"/>
          <w:szCs w:val="28"/>
          <w:highlight w:val="none"/>
          <w:lang w:eastAsia="zh-CN"/>
        </w:rPr>
        <w:t>采购</w:t>
      </w:r>
      <w:r>
        <w:rPr>
          <w:rFonts w:hint="eastAsia" w:ascii="宋体" w:hAnsi="宋体" w:eastAsia="宋体" w:cs="宋体"/>
          <w:bCs/>
          <w:color w:val="auto"/>
          <w:sz w:val="28"/>
          <w:szCs w:val="28"/>
          <w:highlight w:val="none"/>
        </w:rPr>
        <w:t>文件商务技术总分的50%</w:t>
      </w:r>
      <w:r>
        <w:rPr>
          <w:rFonts w:hint="eastAsia" w:ascii="宋体" w:hAnsi="宋体" w:cs="宋体"/>
          <w:bCs/>
          <w:color w:val="auto"/>
          <w:sz w:val="28"/>
          <w:szCs w:val="28"/>
          <w:highlight w:val="none"/>
          <w:lang w:eastAsia="zh-CN"/>
        </w:rPr>
        <w:t>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rPr>
        <w:t>。</w:t>
      </w:r>
    </w:p>
    <w:p w14:paraId="06BD4527">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6.1.13启动异常低价响应审查后，供应商不提供书面说明、证明材料，或者提供的书面说明、证明材料不能证明其报价合理性的。</w:t>
      </w:r>
    </w:p>
    <w:p w14:paraId="7F736D82">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6.1.14</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lang w:val="en-US" w:eastAsia="zh-CN"/>
        </w:rPr>
        <w:t>供应商</w:t>
      </w:r>
      <w:r>
        <w:rPr>
          <w:rFonts w:hint="eastAsia" w:ascii="宋体" w:hAnsi="宋体" w:cs="宋体"/>
          <w:b/>
          <w:bCs/>
          <w:color w:val="auto"/>
          <w:sz w:val="28"/>
          <w:szCs w:val="28"/>
          <w:highlight w:val="none"/>
        </w:rPr>
        <w:t>之间被通过“天眼查或企查查”查询确认有关联性的。</w:t>
      </w:r>
    </w:p>
    <w:p w14:paraId="4358993F">
      <w:pPr>
        <w:adjustRightInd w:val="0"/>
        <w:snapToGrid w:val="0"/>
        <w:spacing w:line="460" w:lineRule="exact"/>
        <w:ind w:firstLine="560" w:firstLineChars="20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6.1.15未按磋商文件要求提供《</w:t>
      </w:r>
      <w:r>
        <w:rPr>
          <w:rFonts w:hint="eastAsia" w:ascii="宋体" w:hAnsi="宋体" w:eastAsia="宋体" w:cs="宋体"/>
          <w:color w:val="auto"/>
          <w:sz w:val="28"/>
          <w:szCs w:val="28"/>
          <w:highlight w:val="none"/>
          <w:lang w:val="en-US" w:eastAsia="zh-CN"/>
        </w:rPr>
        <w:t>搬迁施工安全责任承诺书</w:t>
      </w:r>
      <w:r>
        <w:rPr>
          <w:rFonts w:hint="eastAsia" w:ascii="宋体" w:hAnsi="宋体" w:cs="宋体"/>
          <w:bCs/>
          <w:color w:val="auto"/>
          <w:sz w:val="28"/>
          <w:szCs w:val="28"/>
          <w:highlight w:val="none"/>
          <w:lang w:val="en-US" w:eastAsia="zh-CN"/>
        </w:rPr>
        <w:t>》，或承诺书未加盖供应商公章、承诺内容不满足校方免责要求的。</w:t>
      </w:r>
    </w:p>
    <w:p w14:paraId="7AB6497B">
      <w:pPr>
        <w:adjustRightInd w:val="0"/>
        <w:snapToGrid w:val="0"/>
        <w:spacing w:line="460" w:lineRule="exact"/>
        <w:ind w:firstLine="560" w:firstLineChars="20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6.1.16其他法律、法规及本磋商文件规定的属无效响应的情形。</w:t>
      </w:r>
    </w:p>
    <w:p w14:paraId="531F9C1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6.2出现下列情形之一的，磋商失败。</w:t>
      </w:r>
    </w:p>
    <w:p w14:paraId="5FC5CE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0471E17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57BF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BBAD7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6F401CC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2866AF2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14A4DE8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BC93E3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程序不符合规定的，采购人、采购代理机构改正后依法重新采购；</w:t>
      </w:r>
    </w:p>
    <w:p w14:paraId="52D2EE7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2采购文件没有不合理条款、采购程序符合规定，需要采用其他采购</w:t>
      </w:r>
      <w:r>
        <w:rPr>
          <w:rFonts w:hint="eastAsia" w:ascii="宋体" w:hAnsi="宋体" w:cs="宋体"/>
          <w:bCs/>
          <w:color w:val="auto"/>
          <w:sz w:val="28"/>
          <w:szCs w:val="28"/>
          <w:highlight w:val="none"/>
          <w:lang w:eastAsia="zh-CN"/>
        </w:rPr>
        <w:t>人方</w:t>
      </w:r>
      <w:r>
        <w:rPr>
          <w:rFonts w:hint="eastAsia" w:ascii="宋体" w:hAnsi="宋体" w:cs="宋体"/>
          <w:bCs/>
          <w:color w:val="auto"/>
          <w:sz w:val="28"/>
          <w:szCs w:val="28"/>
          <w:highlight w:val="none"/>
        </w:rPr>
        <w:t>式采购的，采购人应当依法报采购监管部门批准。</w:t>
      </w:r>
    </w:p>
    <w:bookmarkEnd w:id="71"/>
    <w:bookmarkEnd w:id="72"/>
    <w:bookmarkEnd w:id="73"/>
    <w:p w14:paraId="6346806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5A7A1AAE">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16938554"/>
      <w:bookmarkStart w:id="76" w:name="_Toc20823310"/>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55D4A57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6DF8BD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7DC3C1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”发布成交结果公告，公告期限为1个工作日。</w:t>
      </w:r>
    </w:p>
    <w:p w14:paraId="1F71D2D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B26C2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36F669F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82B6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280582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6F58BD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280A18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70C9E17D">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698544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5B0A13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682BD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4B2E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644E96EA">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．成交通知书</w:t>
      </w:r>
    </w:p>
    <w:p w14:paraId="618B2A7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成交结果确定后，采购人将向成交供应商发出成交通知书。成交供应商应在成交结果公告期满后5个日内到采购代理机构办理领取成交通知书手续，否则，由此产生的后果供应商自负。</w:t>
      </w:r>
    </w:p>
    <w:p w14:paraId="204716B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.2成交通知书将是合同的一个组成部分，对采购人和成交供应商均具有法律效力。成交通知书发出后，采购人改变成交结果的，或者成交供应商放弃磋商项目的，应当依法承担法律责任。</w:t>
      </w:r>
    </w:p>
    <w:p w14:paraId="6B2D0D3B">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16938552"/>
      <w:bookmarkStart w:id="80" w:name="_Toc513029236"/>
      <w:bookmarkStart w:id="81" w:name="_Toc20823308"/>
      <w:r>
        <w:rPr>
          <w:rFonts w:hint="eastAsia" w:ascii="宋体" w:hAnsi="宋体" w:cs="宋体"/>
          <w:b/>
          <w:bCs/>
          <w:color w:val="auto"/>
          <w:kern w:val="0"/>
          <w:sz w:val="28"/>
          <w:szCs w:val="28"/>
          <w:highlight w:val="none"/>
        </w:rPr>
        <w:t>七、授予合同</w:t>
      </w:r>
      <w:bookmarkEnd w:id="78"/>
    </w:p>
    <w:bookmarkEnd w:id="79"/>
    <w:bookmarkEnd w:id="80"/>
    <w:bookmarkEnd w:id="81"/>
    <w:p w14:paraId="57D92E3B">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20823309"/>
      <w:bookmarkStart w:id="83" w:name="_Toc513029237"/>
      <w:bookmarkStart w:id="84" w:name="_Toc16938553"/>
      <w:r>
        <w:rPr>
          <w:rFonts w:hint="eastAsia" w:ascii="宋体" w:hAnsi="宋体" w:cs="宋体"/>
          <w:color w:val="auto"/>
          <w:kern w:val="0"/>
          <w:sz w:val="28"/>
          <w:szCs w:val="28"/>
          <w:highlight w:val="none"/>
        </w:rPr>
        <w:t>1.签订合同</w:t>
      </w:r>
    </w:p>
    <w:p w14:paraId="5D5B39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.l成交供应商应当在成交通知书发出之日起</w:t>
      </w: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日内，按照磋商文件确定的事项与采购人签订采购合同。</w:t>
      </w:r>
    </w:p>
    <w:p w14:paraId="7B35B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47D3B3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3770606F">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1E22A2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6464D735">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3231AFB1">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bCs w:val="0"/>
          <w:color w:val="auto"/>
          <w:sz w:val="36"/>
          <w:szCs w:val="36"/>
          <w:highlight w:val="none"/>
        </w:rPr>
        <w:t>第三部分 项目需求</w:t>
      </w:r>
    </w:p>
    <w:p w14:paraId="2DDBEA71">
      <w:pPr>
        <w:keepNext w:val="0"/>
        <w:keepLines w:val="0"/>
        <w:pageBreakBefore w:val="0"/>
        <w:bidi w:val="0"/>
        <w:adjustRightInd w:val="0"/>
        <w:snapToGrid w:val="0"/>
        <w:spacing w:line="460" w:lineRule="exact"/>
        <w:ind w:firstLine="560" w:firstLineChars="200"/>
        <w:textAlignment w:val="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1D26F866">
      <w:pPr>
        <w:pStyle w:val="120"/>
        <w:keepNext w:val="0"/>
        <w:keepLines w:val="0"/>
        <w:pageBreakBefore w:val="0"/>
        <w:bidi w:val="0"/>
        <w:spacing w:line="460" w:lineRule="exact"/>
        <w:ind w:firstLine="571"/>
        <w:textAlignment w:val="auto"/>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lang w:val="en-US" w:eastAsia="zh-CN"/>
        </w:rPr>
        <w:t>项目概况</w:t>
      </w:r>
    </w:p>
    <w:p w14:paraId="42E86CE4">
      <w:pPr>
        <w:pStyle w:val="120"/>
        <w:keepNext w:val="0"/>
        <w:keepLines w:val="0"/>
        <w:pageBreakBefore w:val="0"/>
        <w:widowControl/>
        <w:shd w:val="clear" w:color="auto" w:fill="FFFFFF"/>
        <w:bidi w:val="0"/>
        <w:spacing w:line="460" w:lineRule="exact"/>
        <w:jc w:val="left"/>
        <w:textAlignment w:val="auto"/>
        <w:outlineLvl w:val="3"/>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本项目为校内存量教学仪器、实训设备、精密教学设备整体搬迁、拆机、重装、调试及系统恢复服务。本次搬迁涉及多品牌精密教学设备，设备结构复杂、内置程序及硬件链路具有原厂专属技术壁垒，非原厂认可服务商易出现设备拆机损坏、线路无法复原、教学系统无法正常开机、原厂质保失效等问题。为保障搬迁全过程设备安全、搬迁后设备100%复原可用、保留设备原有原厂质保权益，要求供应商具备对应存量教学设备原厂技术支持能力。</w:t>
      </w:r>
    </w:p>
    <w:p w14:paraId="3A2DBDAA">
      <w:pPr>
        <w:pStyle w:val="120"/>
        <w:keepNext w:val="0"/>
        <w:keepLines w:val="0"/>
        <w:pageBreakBefore w:val="0"/>
        <w:widowControl/>
        <w:shd w:val="clear" w:color="auto" w:fill="FFFFFF"/>
        <w:bidi w:val="0"/>
        <w:spacing w:line="460" w:lineRule="exact"/>
        <w:jc w:val="left"/>
        <w:textAlignment w:val="auto"/>
        <w:outlineLvl w:val="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二、搬迁范围</w:t>
      </w:r>
    </w:p>
    <w:p w14:paraId="4DF5743F">
      <w:pPr>
        <w:pStyle w:val="120"/>
        <w:keepNext w:val="0"/>
        <w:keepLines w:val="0"/>
        <w:pageBreakBefore w:val="0"/>
        <w:widowControl/>
        <w:shd w:val="clear" w:color="auto" w:fill="FFFFFF"/>
        <w:bidi w:val="0"/>
        <w:spacing w:line="460" w:lineRule="exact"/>
        <w:jc w:val="left"/>
        <w:textAlignment w:val="auto"/>
        <w:outlineLvl w:val="3"/>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本次搬迁范围严格按照附件1</w:t>
      </w:r>
      <w:r>
        <w:rPr>
          <w:rFonts w:hint="eastAsia" w:ascii="宋体" w:hAnsi="宋体" w:cs="宋体"/>
          <w:b w:val="0"/>
          <w:bCs w:val="0"/>
          <w:color w:val="auto"/>
          <w:sz w:val="28"/>
          <w:szCs w:val="28"/>
          <w:highlight w:val="none"/>
          <w:lang w:val="en-US" w:eastAsia="zh-CN"/>
        </w:rPr>
        <w:t>《PLC、电工、实训中心和重型机械设备搬迁明细清单》及附件2《技师电工电子搬迁清单》（具体详见采购文件附件）</w:t>
      </w:r>
      <w:r>
        <w:rPr>
          <w:rFonts w:hint="eastAsia" w:ascii="宋体" w:hAnsi="宋体" w:cs="宋体"/>
          <w:b w:val="0"/>
          <w:bCs w:val="0"/>
          <w:color w:val="auto"/>
          <w:sz w:val="28"/>
          <w:szCs w:val="28"/>
          <w:highlight w:val="none"/>
          <w:lang w:val="en-US" w:eastAsia="zh-CN"/>
        </w:rPr>
        <w:t>执行，涵盖教学仪器、实训设备、精密检测设备、服务器、教学台架、工具设备等全部资产（办公家具除外），具体设备名称、数量、存放地点、搬迁目的地及施工要求以清单内容为准。</w:t>
      </w:r>
    </w:p>
    <w:p w14:paraId="1AFD9F19">
      <w:pPr>
        <w:pStyle w:val="120"/>
        <w:keepNext w:val="0"/>
        <w:keepLines w:val="0"/>
        <w:pageBreakBefore w:val="0"/>
        <w:widowControl/>
        <w:shd w:val="clear" w:color="auto" w:fill="FFFFFF"/>
        <w:bidi w:val="0"/>
        <w:spacing w:line="460" w:lineRule="exact"/>
        <w:jc w:val="left"/>
        <w:textAlignment w:val="auto"/>
        <w:outlineLvl w:val="3"/>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三</w:t>
      </w:r>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lang w:val="en-US" w:eastAsia="zh-CN"/>
        </w:rPr>
        <w:t>实施要求</w:t>
      </w:r>
    </w:p>
    <w:p w14:paraId="0CF66E63">
      <w:pPr>
        <w:keepNext w:val="0"/>
        <w:keepLines w:val="0"/>
        <w:pageBreakBefore w:val="0"/>
        <w:numPr>
          <w:ilvl w:val="0"/>
          <w:numId w:val="0"/>
        </w:numPr>
        <w:bidi w:val="0"/>
        <w:spacing w:line="460" w:lineRule="exact"/>
        <w:ind w:firstLine="560" w:firstLineChars="200"/>
        <w:textAlignment w:val="auto"/>
        <w:rPr>
          <w:color w:val="auto"/>
          <w:sz w:val="28"/>
          <w:szCs w:val="28"/>
          <w:highlight w:val="none"/>
        </w:rPr>
      </w:pPr>
      <w:r>
        <w:rPr>
          <w:rFonts w:hint="eastAsia"/>
          <w:color w:val="auto"/>
          <w:sz w:val="28"/>
          <w:szCs w:val="28"/>
          <w:highlight w:val="none"/>
          <w:lang w:val="en-US" w:eastAsia="zh-CN"/>
        </w:rPr>
        <w:t>（一）实训室、设备</w:t>
      </w:r>
      <w:r>
        <w:rPr>
          <w:rFonts w:hint="eastAsia"/>
          <w:color w:val="auto"/>
          <w:sz w:val="28"/>
          <w:szCs w:val="28"/>
          <w:highlight w:val="none"/>
        </w:rPr>
        <w:t>改造技术要求</w:t>
      </w:r>
    </w:p>
    <w:p w14:paraId="14C28B6B">
      <w:pPr>
        <w:keepNext w:val="0"/>
        <w:keepLines w:val="0"/>
        <w:pageBreakBefore w:val="0"/>
        <w:bidi w:val="0"/>
        <w:spacing w:line="460" w:lineRule="exact"/>
        <w:ind w:firstLine="480" w:firstLineChars="200"/>
        <w:textAlignment w:val="auto"/>
        <w:rPr>
          <w:rFonts w:hint="eastAsia"/>
          <w:color w:val="auto"/>
          <w:sz w:val="28"/>
          <w:szCs w:val="28"/>
          <w:highlight w:val="none"/>
        </w:rPr>
      </w:pPr>
      <w:r>
        <w:rPr>
          <w:rFonts w:hint="eastAsia"/>
          <w:color w:val="auto"/>
          <w:sz w:val="24"/>
          <w:szCs w:val="24"/>
          <w:highlight w:val="none"/>
        </w:rPr>
        <w:t>▲</w:t>
      </w:r>
      <w:r>
        <w:rPr>
          <w:rFonts w:hint="eastAsia"/>
          <w:color w:val="auto"/>
          <w:sz w:val="28"/>
          <w:szCs w:val="28"/>
          <w:highlight w:val="none"/>
        </w:rPr>
        <w:t>1、机械电气控制与PLC应用实训室</w:t>
      </w:r>
      <w:r>
        <w:rPr>
          <w:rFonts w:hint="eastAsia"/>
          <w:color w:val="auto"/>
          <w:sz w:val="28"/>
          <w:szCs w:val="28"/>
          <w:highlight w:val="none"/>
          <w:lang w:eastAsia="zh-CN"/>
        </w:rPr>
        <w:t>：</w:t>
      </w:r>
      <w:r>
        <w:rPr>
          <w:rFonts w:hint="eastAsia"/>
          <w:color w:val="auto"/>
          <w:sz w:val="28"/>
          <w:szCs w:val="28"/>
          <w:highlight w:val="none"/>
          <w:lang w:val="en-US" w:eastAsia="zh-CN"/>
        </w:rPr>
        <w:t>按实训室房间规格和设备布局</w:t>
      </w:r>
      <w:r>
        <w:rPr>
          <w:rFonts w:hint="eastAsia"/>
          <w:color w:val="auto"/>
          <w:sz w:val="28"/>
          <w:szCs w:val="28"/>
          <w:highlight w:val="none"/>
        </w:rPr>
        <w:t>铺设电缆桥架</w:t>
      </w:r>
      <w:r>
        <w:rPr>
          <w:rFonts w:hint="eastAsia"/>
          <w:color w:val="auto"/>
          <w:sz w:val="28"/>
          <w:szCs w:val="28"/>
          <w:highlight w:val="none"/>
          <w:lang w:val="en-US" w:eastAsia="zh-CN"/>
        </w:rPr>
        <w:t>，电源、电路重新布置连接，所有设备安装需</w:t>
      </w:r>
      <w:r>
        <w:rPr>
          <w:rFonts w:hint="eastAsia"/>
          <w:color w:val="auto"/>
          <w:sz w:val="28"/>
          <w:szCs w:val="28"/>
          <w:highlight w:val="none"/>
          <w:lang w:val="en-US" w:eastAsia="zh-CN"/>
        </w:rPr>
        <w:t>按照原设备生产厂家</w:t>
      </w:r>
      <w:r>
        <w:rPr>
          <w:rFonts w:hint="eastAsia"/>
          <w:color w:val="auto"/>
          <w:sz w:val="28"/>
          <w:szCs w:val="28"/>
          <w:highlight w:val="none"/>
          <w:lang w:val="en-US" w:eastAsia="zh-CN"/>
        </w:rPr>
        <w:t>要求（</w:t>
      </w:r>
      <w:r>
        <w:rPr>
          <w:rFonts w:hint="eastAsia"/>
          <w:b/>
          <w:bCs/>
          <w:color w:val="auto"/>
          <w:sz w:val="28"/>
          <w:szCs w:val="28"/>
          <w:highlight w:val="none"/>
          <w:lang w:val="en-US" w:eastAsia="zh-CN"/>
        </w:rPr>
        <w:t>见采购文件附件，下同</w:t>
      </w:r>
      <w:r>
        <w:rPr>
          <w:rFonts w:hint="eastAsia"/>
          <w:color w:val="auto"/>
          <w:sz w:val="28"/>
          <w:szCs w:val="28"/>
          <w:highlight w:val="none"/>
          <w:lang w:val="en-US" w:eastAsia="zh-CN"/>
        </w:rPr>
        <w:t>）进行数据备份及调试并恢复功能；在保持现有型号设备功能状态完好下，另外增加S7-1200PLC与实验台的控制和通信功能，不影响原有实验台SMART型号的使用功能与便捷性。增加的S7-1200位置、通信与电源接线需固化，相应的电源，通信等线路不需重新插接，同时保证设备使用人员的安全。</w:t>
      </w:r>
    </w:p>
    <w:p w14:paraId="4B4B8C75">
      <w:pPr>
        <w:keepNext w:val="0"/>
        <w:keepLines w:val="0"/>
        <w:pageBreakBefore w:val="0"/>
        <w:bidi w:val="0"/>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rPr>
        <w:t>2、气动与液压实验室</w:t>
      </w:r>
      <w:r>
        <w:rPr>
          <w:rFonts w:hint="eastAsia"/>
          <w:color w:val="auto"/>
          <w:sz w:val="28"/>
          <w:szCs w:val="28"/>
          <w:highlight w:val="none"/>
          <w:lang w:eastAsia="zh-CN"/>
        </w:rPr>
        <w:t>：</w:t>
      </w:r>
      <w:r>
        <w:rPr>
          <w:rFonts w:hint="eastAsia"/>
          <w:color w:val="auto"/>
          <w:sz w:val="28"/>
          <w:szCs w:val="28"/>
          <w:highlight w:val="none"/>
          <w:lang w:val="en-US" w:eastAsia="zh-CN"/>
        </w:rPr>
        <w:t>按实训室房间规格和设备布局</w:t>
      </w:r>
      <w:r>
        <w:rPr>
          <w:rFonts w:hint="eastAsia"/>
          <w:color w:val="auto"/>
          <w:sz w:val="28"/>
          <w:szCs w:val="28"/>
          <w:highlight w:val="none"/>
        </w:rPr>
        <w:t>铺设电缆桥架</w:t>
      </w:r>
      <w:r>
        <w:rPr>
          <w:rFonts w:hint="eastAsia"/>
          <w:color w:val="auto"/>
          <w:sz w:val="28"/>
          <w:szCs w:val="28"/>
          <w:highlight w:val="none"/>
          <w:lang w:val="en-US" w:eastAsia="zh-CN"/>
        </w:rPr>
        <w:t>，电源、电路重新布置连接，所有设备安装需按照</w:t>
      </w:r>
      <w:r>
        <w:rPr>
          <w:rFonts w:hint="eastAsia"/>
          <w:color w:val="auto"/>
          <w:sz w:val="28"/>
          <w:szCs w:val="28"/>
          <w:highlight w:val="none"/>
          <w:lang w:val="en-US" w:eastAsia="zh-CN"/>
        </w:rPr>
        <w:t>原设备生产厂家要求</w:t>
      </w:r>
      <w:r>
        <w:rPr>
          <w:rFonts w:hint="eastAsia"/>
          <w:color w:val="auto"/>
          <w:sz w:val="28"/>
          <w:szCs w:val="28"/>
          <w:highlight w:val="none"/>
          <w:lang w:val="en-US" w:eastAsia="zh-CN"/>
        </w:rPr>
        <w:t>进行数据备份及调试并恢复功能。</w:t>
      </w:r>
    </w:p>
    <w:p w14:paraId="24C215D2">
      <w:pPr>
        <w:keepNext w:val="0"/>
        <w:keepLines w:val="0"/>
        <w:pageBreakBefore w:val="0"/>
        <w:bidi w:val="0"/>
        <w:spacing w:line="460" w:lineRule="exact"/>
        <w:ind w:firstLine="480" w:firstLineChars="200"/>
        <w:textAlignment w:val="auto"/>
        <w:rPr>
          <w:rFonts w:hint="eastAsia"/>
          <w:color w:val="auto"/>
          <w:sz w:val="28"/>
          <w:szCs w:val="28"/>
          <w:highlight w:val="none"/>
          <w:lang w:val="en-US" w:eastAsia="zh-CN"/>
        </w:rPr>
      </w:pPr>
      <w:r>
        <w:rPr>
          <w:rFonts w:hint="eastAsia"/>
          <w:color w:val="auto"/>
          <w:sz w:val="24"/>
          <w:szCs w:val="24"/>
          <w:highlight w:val="none"/>
        </w:rPr>
        <w:t>▲</w:t>
      </w:r>
      <w:r>
        <w:rPr>
          <w:rFonts w:hint="eastAsia"/>
          <w:color w:val="auto"/>
          <w:sz w:val="28"/>
          <w:szCs w:val="28"/>
          <w:highlight w:val="none"/>
          <w:lang w:val="en-US" w:eastAsia="zh-CN"/>
        </w:rPr>
        <w:t>3</w:t>
      </w:r>
      <w:r>
        <w:rPr>
          <w:rFonts w:hint="eastAsia"/>
          <w:color w:val="auto"/>
          <w:sz w:val="28"/>
          <w:szCs w:val="28"/>
          <w:highlight w:val="none"/>
        </w:rPr>
        <w:t>、</w:t>
      </w:r>
      <w:r>
        <w:rPr>
          <w:rFonts w:hint="eastAsia" w:ascii="宋体" w:hAnsi="宋体" w:eastAsia="宋体" w:cs="宋体"/>
          <w:b w:val="0"/>
          <w:bCs/>
          <w:color w:val="auto"/>
          <w:sz w:val="28"/>
          <w:szCs w:val="28"/>
          <w:highlight w:val="none"/>
          <w:lang w:val="en-US" w:eastAsia="zh-CN"/>
        </w:rPr>
        <w:t>自动化生产线安装与调试实训室：</w:t>
      </w:r>
      <w:r>
        <w:rPr>
          <w:rFonts w:hint="eastAsia"/>
          <w:color w:val="auto"/>
          <w:sz w:val="28"/>
          <w:szCs w:val="28"/>
          <w:highlight w:val="none"/>
          <w:lang w:val="en-US" w:eastAsia="zh-CN"/>
        </w:rPr>
        <w:t>按实训室房间规格和设备布局</w:t>
      </w:r>
      <w:r>
        <w:rPr>
          <w:rFonts w:hint="eastAsia"/>
          <w:color w:val="auto"/>
          <w:sz w:val="28"/>
          <w:szCs w:val="28"/>
          <w:highlight w:val="none"/>
        </w:rPr>
        <w:t>铺设电缆桥架</w:t>
      </w:r>
      <w:r>
        <w:rPr>
          <w:rFonts w:hint="eastAsia"/>
          <w:color w:val="auto"/>
          <w:sz w:val="28"/>
          <w:szCs w:val="28"/>
          <w:highlight w:val="none"/>
          <w:lang w:val="en-US" w:eastAsia="zh-CN"/>
        </w:rPr>
        <w:t>，电源、电路重新布置连接，所有设备安装需按</w:t>
      </w:r>
      <w:r>
        <w:rPr>
          <w:rFonts w:hint="eastAsia"/>
          <w:color w:val="auto"/>
          <w:sz w:val="28"/>
          <w:szCs w:val="28"/>
          <w:highlight w:val="none"/>
          <w:lang w:val="en-US" w:eastAsia="zh-CN"/>
        </w:rPr>
        <w:t>照原设备生产厂家要</w:t>
      </w:r>
      <w:r>
        <w:rPr>
          <w:rFonts w:hint="eastAsia"/>
          <w:color w:val="auto"/>
          <w:sz w:val="28"/>
          <w:szCs w:val="28"/>
          <w:highlight w:val="none"/>
          <w:lang w:val="en-US" w:eastAsia="zh-CN"/>
        </w:rPr>
        <w:t>求进行数据备份及调试并恢复功能；设备五个站需恢复原出产装配、接线状态；设备五个站需能完成整体联调，无障碍运行原出厂动作要求。</w:t>
      </w:r>
    </w:p>
    <w:p w14:paraId="32628D70">
      <w:pPr>
        <w:keepNext w:val="0"/>
        <w:keepLines w:val="0"/>
        <w:pageBreakBefore w:val="0"/>
        <w:bidi w:val="0"/>
        <w:spacing w:line="460" w:lineRule="exact"/>
        <w:ind w:firstLine="480" w:firstLineChars="200"/>
        <w:textAlignment w:val="auto"/>
        <w:rPr>
          <w:rFonts w:hint="eastAsia"/>
          <w:color w:val="auto"/>
          <w:sz w:val="28"/>
          <w:szCs w:val="28"/>
          <w:highlight w:val="none"/>
          <w:lang w:val="en-US" w:eastAsia="zh-CN"/>
        </w:rPr>
      </w:pPr>
      <w:r>
        <w:rPr>
          <w:rFonts w:hint="eastAsia"/>
          <w:color w:val="auto"/>
          <w:sz w:val="24"/>
          <w:szCs w:val="24"/>
          <w:highlight w:val="none"/>
        </w:rPr>
        <w:t>▲</w:t>
      </w:r>
      <w:r>
        <w:rPr>
          <w:rFonts w:hint="eastAsia"/>
          <w:color w:val="auto"/>
          <w:sz w:val="28"/>
          <w:szCs w:val="28"/>
          <w:highlight w:val="none"/>
          <w:lang w:val="en-US" w:eastAsia="zh-CN"/>
        </w:rPr>
        <w:t>4</w:t>
      </w:r>
      <w:r>
        <w:rPr>
          <w:rFonts w:hint="eastAsia"/>
          <w:color w:val="auto"/>
          <w:sz w:val="28"/>
          <w:szCs w:val="28"/>
          <w:highlight w:val="none"/>
        </w:rPr>
        <w:t>、</w:t>
      </w:r>
      <w:r>
        <w:rPr>
          <w:rFonts w:hint="eastAsia"/>
          <w:color w:val="auto"/>
          <w:sz w:val="28"/>
          <w:szCs w:val="28"/>
          <w:highlight w:val="none"/>
          <w:lang w:val="en-US" w:eastAsia="zh-CN"/>
        </w:rPr>
        <w:t>工业机器人技术与应用实训室：按实训室房间规格和设备布局</w:t>
      </w:r>
      <w:r>
        <w:rPr>
          <w:rFonts w:hint="eastAsia"/>
          <w:color w:val="auto"/>
          <w:sz w:val="28"/>
          <w:szCs w:val="28"/>
          <w:highlight w:val="none"/>
        </w:rPr>
        <w:t>铺设电缆桥架</w:t>
      </w:r>
      <w:r>
        <w:rPr>
          <w:rFonts w:hint="eastAsia"/>
          <w:color w:val="auto"/>
          <w:sz w:val="28"/>
          <w:szCs w:val="28"/>
          <w:highlight w:val="none"/>
          <w:lang w:val="en-US" w:eastAsia="zh-CN"/>
        </w:rPr>
        <w:t>，电源、电路重新布置连接，所有设备安装需按照</w:t>
      </w:r>
      <w:r>
        <w:rPr>
          <w:rFonts w:hint="eastAsia"/>
          <w:color w:val="auto"/>
          <w:sz w:val="28"/>
          <w:szCs w:val="28"/>
          <w:highlight w:val="none"/>
          <w:lang w:val="en-US" w:eastAsia="zh-CN"/>
        </w:rPr>
        <w:t>原设备生产厂家要求</w:t>
      </w:r>
      <w:r>
        <w:rPr>
          <w:rFonts w:hint="eastAsia"/>
          <w:color w:val="auto"/>
          <w:sz w:val="28"/>
          <w:szCs w:val="28"/>
          <w:highlight w:val="none"/>
          <w:lang w:val="en-US" w:eastAsia="zh-CN"/>
        </w:rPr>
        <w:t>进行数据备份及调试并恢复出厂功能。</w:t>
      </w:r>
    </w:p>
    <w:p w14:paraId="4E270FAF">
      <w:pPr>
        <w:keepNext w:val="0"/>
        <w:keepLines w:val="0"/>
        <w:pageBreakBefore w:val="0"/>
        <w:bidi w:val="0"/>
        <w:spacing w:line="460" w:lineRule="exact"/>
        <w:ind w:firstLine="480" w:firstLineChars="200"/>
        <w:textAlignment w:val="auto"/>
        <w:rPr>
          <w:rFonts w:hint="eastAsia"/>
          <w:color w:val="auto"/>
          <w:sz w:val="28"/>
          <w:szCs w:val="28"/>
          <w:highlight w:val="none"/>
          <w:lang w:val="en-US" w:eastAsia="zh-CN"/>
        </w:rPr>
      </w:pPr>
      <w:r>
        <w:rPr>
          <w:rFonts w:hint="eastAsia"/>
          <w:color w:val="auto"/>
          <w:sz w:val="24"/>
          <w:szCs w:val="24"/>
          <w:highlight w:val="none"/>
        </w:rPr>
        <w:t>▲</w:t>
      </w:r>
      <w:r>
        <w:rPr>
          <w:rFonts w:hint="eastAsia"/>
          <w:color w:val="auto"/>
          <w:sz w:val="28"/>
          <w:szCs w:val="28"/>
          <w:highlight w:val="none"/>
          <w:lang w:val="en-US" w:eastAsia="zh-CN"/>
        </w:rPr>
        <w:t>5</w:t>
      </w:r>
      <w:r>
        <w:rPr>
          <w:rFonts w:hint="eastAsia"/>
          <w:color w:val="auto"/>
          <w:sz w:val="28"/>
          <w:szCs w:val="28"/>
          <w:highlight w:val="none"/>
        </w:rPr>
        <w:t>、</w:t>
      </w:r>
      <w:r>
        <w:rPr>
          <w:rFonts w:hint="eastAsia"/>
          <w:color w:val="auto"/>
          <w:sz w:val="28"/>
          <w:szCs w:val="28"/>
          <w:highlight w:val="none"/>
          <w:lang w:val="en-US" w:eastAsia="zh-CN"/>
        </w:rPr>
        <w:t>工业机器人应用编程实训室：按实训室房间规格和设备布局</w:t>
      </w:r>
      <w:r>
        <w:rPr>
          <w:rFonts w:hint="eastAsia"/>
          <w:color w:val="auto"/>
          <w:sz w:val="28"/>
          <w:szCs w:val="28"/>
          <w:highlight w:val="none"/>
        </w:rPr>
        <w:t>铺设电缆桥架</w:t>
      </w:r>
      <w:r>
        <w:rPr>
          <w:rFonts w:hint="eastAsia"/>
          <w:color w:val="auto"/>
          <w:sz w:val="28"/>
          <w:szCs w:val="28"/>
          <w:highlight w:val="none"/>
          <w:lang w:val="en-US" w:eastAsia="zh-CN"/>
        </w:rPr>
        <w:t>，电源、电路重新布置连接，所有设备安装需按照</w:t>
      </w:r>
      <w:r>
        <w:rPr>
          <w:rFonts w:hint="eastAsia"/>
          <w:color w:val="auto"/>
          <w:sz w:val="28"/>
          <w:szCs w:val="28"/>
          <w:highlight w:val="none"/>
          <w:lang w:val="en-US" w:eastAsia="zh-CN"/>
        </w:rPr>
        <w:t>原设备生产厂家要求</w:t>
      </w:r>
      <w:r>
        <w:rPr>
          <w:rFonts w:hint="eastAsia"/>
          <w:color w:val="auto"/>
          <w:sz w:val="28"/>
          <w:szCs w:val="28"/>
          <w:highlight w:val="none"/>
          <w:lang w:val="en-US" w:eastAsia="zh-CN"/>
        </w:rPr>
        <w:t>进行数据备份及调试并恢复出厂功能。</w:t>
      </w:r>
    </w:p>
    <w:p w14:paraId="436ED59A">
      <w:pPr>
        <w:keepNext w:val="0"/>
        <w:keepLines w:val="0"/>
        <w:pageBreakBefore w:val="0"/>
        <w:bidi w:val="0"/>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6</w:t>
      </w:r>
      <w:r>
        <w:rPr>
          <w:rFonts w:hint="eastAsia"/>
          <w:color w:val="auto"/>
          <w:sz w:val="28"/>
          <w:szCs w:val="28"/>
          <w:highlight w:val="none"/>
        </w:rPr>
        <w:t>、</w:t>
      </w:r>
      <w:r>
        <w:rPr>
          <w:rFonts w:hint="eastAsia"/>
          <w:color w:val="auto"/>
          <w:sz w:val="28"/>
          <w:szCs w:val="28"/>
          <w:highlight w:val="none"/>
          <w:lang w:val="en-US" w:eastAsia="zh-CN"/>
        </w:rPr>
        <w:t>精密检测与微纳加工实验室：按实训室房间规格和设备布局</w:t>
      </w:r>
      <w:r>
        <w:rPr>
          <w:rFonts w:hint="eastAsia"/>
          <w:color w:val="auto"/>
          <w:sz w:val="28"/>
          <w:szCs w:val="28"/>
          <w:highlight w:val="none"/>
        </w:rPr>
        <w:t>铺设电缆桥架</w:t>
      </w:r>
      <w:r>
        <w:rPr>
          <w:rFonts w:hint="eastAsia"/>
          <w:color w:val="auto"/>
          <w:sz w:val="28"/>
          <w:szCs w:val="28"/>
          <w:highlight w:val="none"/>
          <w:lang w:val="en-US" w:eastAsia="zh-CN"/>
        </w:rPr>
        <w:t>，电源、电路重新布置连接，所有设备安装需</w:t>
      </w:r>
      <w:r>
        <w:rPr>
          <w:rFonts w:hint="eastAsia"/>
          <w:color w:val="auto"/>
          <w:sz w:val="28"/>
          <w:szCs w:val="28"/>
          <w:highlight w:val="none"/>
          <w:lang w:val="en-US" w:eastAsia="zh-CN"/>
        </w:rPr>
        <w:t>按照原设备生产厂家要求</w:t>
      </w:r>
      <w:r>
        <w:rPr>
          <w:rFonts w:hint="eastAsia"/>
          <w:color w:val="auto"/>
          <w:sz w:val="28"/>
          <w:szCs w:val="28"/>
          <w:highlight w:val="none"/>
          <w:lang w:val="en-US" w:eastAsia="zh-CN"/>
        </w:rPr>
        <w:t>进行数据备份及调试并恢复出厂功能。</w:t>
      </w:r>
    </w:p>
    <w:p w14:paraId="2800E659">
      <w:pPr>
        <w:keepNext w:val="0"/>
        <w:keepLines w:val="0"/>
        <w:pageBreakBefore w:val="0"/>
        <w:bidi w:val="0"/>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7、智能机器人创新实验室：按实训室房间规格和设备布局铺设电缆桥架，电源、电路重新布置连接，所有设备安装需按照原</w:t>
      </w:r>
      <w:r>
        <w:rPr>
          <w:rFonts w:hint="eastAsia"/>
          <w:color w:val="auto"/>
          <w:sz w:val="28"/>
          <w:szCs w:val="28"/>
          <w:highlight w:val="none"/>
          <w:lang w:val="en-US" w:eastAsia="zh-CN"/>
        </w:rPr>
        <w:t>设备生产厂家要求进行</w:t>
      </w:r>
      <w:r>
        <w:rPr>
          <w:rFonts w:hint="eastAsia"/>
          <w:color w:val="auto"/>
          <w:sz w:val="28"/>
          <w:szCs w:val="28"/>
          <w:highlight w:val="none"/>
          <w:lang w:val="en-US" w:eastAsia="zh-CN"/>
        </w:rPr>
        <w:t>数据备份及调试并恢复出厂功能。</w:t>
      </w:r>
    </w:p>
    <w:p w14:paraId="75876431">
      <w:pPr>
        <w:keepNext w:val="0"/>
        <w:keepLines w:val="0"/>
        <w:pageBreakBefore w:val="0"/>
        <w:bidi w:val="0"/>
        <w:spacing w:line="460" w:lineRule="exact"/>
        <w:ind w:firstLine="560" w:firstLineChars="200"/>
        <w:textAlignment w:val="auto"/>
        <w:rPr>
          <w:rFonts w:hint="default"/>
          <w:color w:val="auto"/>
          <w:sz w:val="28"/>
          <w:szCs w:val="28"/>
          <w:highlight w:val="none"/>
          <w:lang w:val="en-US" w:eastAsia="zh-CN"/>
        </w:rPr>
      </w:pPr>
      <w:r>
        <w:rPr>
          <w:rFonts w:hint="eastAsia"/>
          <w:color w:val="auto"/>
          <w:sz w:val="28"/>
          <w:szCs w:val="28"/>
          <w:highlight w:val="none"/>
          <w:lang w:val="en-US" w:eastAsia="zh-CN"/>
        </w:rPr>
        <w:t>8、</w:t>
      </w:r>
      <w:r>
        <w:rPr>
          <w:rFonts w:hint="default"/>
          <w:color w:val="auto"/>
          <w:sz w:val="28"/>
          <w:szCs w:val="28"/>
          <w:highlight w:val="none"/>
          <w:lang w:val="en-US" w:eastAsia="zh-CN"/>
        </w:rPr>
        <w:t>电工电子实验室</w:t>
      </w:r>
      <w:r>
        <w:rPr>
          <w:rFonts w:hint="eastAsia"/>
          <w:color w:val="auto"/>
          <w:sz w:val="28"/>
          <w:szCs w:val="28"/>
          <w:highlight w:val="none"/>
          <w:lang w:val="en-US" w:eastAsia="zh-CN"/>
        </w:rPr>
        <w:t>：按实训室房间规格和设备布局铺设电缆桥架，电源、电路重新布置连接，所有设备安装需按照原</w:t>
      </w:r>
      <w:r>
        <w:rPr>
          <w:rFonts w:hint="eastAsia"/>
          <w:color w:val="auto"/>
          <w:sz w:val="28"/>
          <w:szCs w:val="28"/>
          <w:highlight w:val="none"/>
          <w:lang w:val="en-US" w:eastAsia="zh-CN"/>
        </w:rPr>
        <w:t>设备生产厂家要求</w:t>
      </w:r>
      <w:r>
        <w:rPr>
          <w:rFonts w:hint="eastAsia"/>
          <w:color w:val="auto"/>
          <w:sz w:val="28"/>
          <w:szCs w:val="28"/>
          <w:highlight w:val="none"/>
          <w:lang w:val="en-US" w:eastAsia="zh-CN"/>
        </w:rPr>
        <w:t>进行数据备份及调试并恢复出厂功能；按设备布局和工位数提供操作台桌椅。</w:t>
      </w:r>
    </w:p>
    <w:p w14:paraId="4A715CD6">
      <w:pPr>
        <w:keepNext w:val="0"/>
        <w:keepLines w:val="0"/>
        <w:pageBreakBefore w:val="0"/>
        <w:bidi w:val="0"/>
        <w:spacing w:line="460" w:lineRule="exact"/>
        <w:ind w:firstLine="480" w:firstLineChars="200"/>
        <w:textAlignment w:val="auto"/>
        <w:rPr>
          <w:rFonts w:hint="eastAsia"/>
          <w:color w:val="auto"/>
          <w:sz w:val="28"/>
          <w:szCs w:val="28"/>
          <w:highlight w:val="none"/>
          <w:lang w:val="en-US" w:eastAsia="zh-CN"/>
        </w:rPr>
      </w:pPr>
      <w:r>
        <w:rPr>
          <w:rFonts w:hint="eastAsia"/>
          <w:color w:val="auto"/>
          <w:sz w:val="24"/>
          <w:szCs w:val="24"/>
          <w:highlight w:val="none"/>
        </w:rPr>
        <w:t>▲</w:t>
      </w:r>
      <w:r>
        <w:rPr>
          <w:rFonts w:hint="eastAsia"/>
          <w:color w:val="auto"/>
          <w:sz w:val="28"/>
          <w:szCs w:val="28"/>
          <w:highlight w:val="none"/>
          <w:lang w:val="en-US" w:eastAsia="zh-CN"/>
        </w:rPr>
        <w:t>9</w:t>
      </w:r>
      <w:r>
        <w:rPr>
          <w:rFonts w:hint="eastAsia"/>
          <w:color w:val="auto"/>
          <w:sz w:val="28"/>
          <w:szCs w:val="28"/>
          <w:highlight w:val="none"/>
        </w:rPr>
        <w:t>、</w:t>
      </w:r>
      <w:r>
        <w:rPr>
          <w:rFonts w:hint="eastAsia"/>
          <w:color w:val="auto"/>
          <w:sz w:val="28"/>
          <w:szCs w:val="28"/>
          <w:highlight w:val="none"/>
          <w:lang w:val="en-US" w:eastAsia="zh-CN"/>
        </w:rPr>
        <w:t>ABB机器人自动化产线实训室：按实训室房间规格和设备布局铺设电缆桥架，电源、电路重新布置连接，所有设备安装需按照原</w:t>
      </w:r>
      <w:r>
        <w:rPr>
          <w:rFonts w:hint="eastAsia"/>
          <w:color w:val="auto"/>
          <w:sz w:val="28"/>
          <w:szCs w:val="28"/>
          <w:highlight w:val="none"/>
          <w:lang w:val="en-US" w:eastAsia="zh-CN"/>
        </w:rPr>
        <w:t>设备生产厂家</w:t>
      </w:r>
      <w:r>
        <w:rPr>
          <w:rFonts w:hint="eastAsia"/>
          <w:color w:val="auto"/>
          <w:sz w:val="28"/>
          <w:szCs w:val="28"/>
          <w:highlight w:val="none"/>
          <w:lang w:val="en-US" w:eastAsia="zh-CN"/>
        </w:rPr>
        <w:t>要求进行数据备份及调试并恢复出厂功能。</w:t>
      </w:r>
    </w:p>
    <w:p w14:paraId="21D92806">
      <w:pPr>
        <w:keepNext w:val="0"/>
        <w:keepLines w:val="0"/>
        <w:pageBreakBefore w:val="0"/>
        <w:bidi w:val="0"/>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10、新材料智能生产与检测实训室：按实训室房间规格和设备布局铺设电缆桥架，电源、电路重新布置连接，所有设备安装需按照原</w:t>
      </w:r>
      <w:r>
        <w:rPr>
          <w:rFonts w:hint="eastAsia"/>
          <w:color w:val="auto"/>
          <w:sz w:val="28"/>
          <w:szCs w:val="28"/>
          <w:highlight w:val="none"/>
          <w:lang w:val="en-US" w:eastAsia="zh-CN"/>
        </w:rPr>
        <w:t>设备生产厂家要求进行</w:t>
      </w:r>
      <w:r>
        <w:rPr>
          <w:rFonts w:hint="eastAsia"/>
          <w:color w:val="auto"/>
          <w:sz w:val="28"/>
          <w:szCs w:val="28"/>
          <w:highlight w:val="none"/>
          <w:lang w:val="en-US" w:eastAsia="zh-CN"/>
        </w:rPr>
        <w:t>数据备份及调试并恢复出厂功能。</w:t>
      </w:r>
    </w:p>
    <w:p w14:paraId="35D2234E">
      <w:pPr>
        <w:keepNext w:val="0"/>
        <w:keepLines w:val="0"/>
        <w:pageBreakBefore w:val="0"/>
        <w:bidi w:val="0"/>
        <w:spacing w:line="460" w:lineRule="exact"/>
        <w:ind w:firstLine="480" w:firstLineChars="200"/>
        <w:textAlignment w:val="auto"/>
        <w:rPr>
          <w:rFonts w:hint="eastAsia"/>
          <w:color w:val="auto"/>
          <w:sz w:val="28"/>
          <w:szCs w:val="28"/>
          <w:highlight w:val="none"/>
          <w:lang w:val="en-US" w:eastAsia="zh-CN"/>
        </w:rPr>
      </w:pPr>
      <w:r>
        <w:rPr>
          <w:rFonts w:hint="eastAsia"/>
          <w:color w:val="auto"/>
          <w:sz w:val="24"/>
          <w:szCs w:val="24"/>
          <w:highlight w:val="none"/>
        </w:rPr>
        <w:t>▲</w:t>
      </w:r>
      <w:r>
        <w:rPr>
          <w:rFonts w:hint="eastAsia"/>
          <w:color w:val="auto"/>
          <w:sz w:val="28"/>
          <w:szCs w:val="28"/>
          <w:highlight w:val="none"/>
          <w:lang w:val="en-US" w:eastAsia="zh-CN"/>
        </w:rPr>
        <w:t>11、数控机床维修实训室：按实训室房间规格和设备布局铺设电缆桥架，电源、电路重新布置连接，所有设备安装需按照原设备</w:t>
      </w:r>
      <w:r>
        <w:rPr>
          <w:rFonts w:hint="eastAsia"/>
          <w:color w:val="auto"/>
          <w:sz w:val="28"/>
          <w:szCs w:val="28"/>
          <w:highlight w:val="none"/>
          <w:lang w:val="en-US" w:eastAsia="zh-CN"/>
        </w:rPr>
        <w:t>生产厂家要求进行数据备</w:t>
      </w:r>
      <w:r>
        <w:rPr>
          <w:rFonts w:hint="eastAsia"/>
          <w:color w:val="auto"/>
          <w:sz w:val="28"/>
          <w:szCs w:val="28"/>
          <w:highlight w:val="none"/>
          <w:lang w:val="en-US" w:eastAsia="zh-CN"/>
        </w:rPr>
        <w:t>份及调试并恢复出厂功能。</w:t>
      </w:r>
    </w:p>
    <w:p w14:paraId="31FB0D71">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480" w:firstLineChars="200"/>
        <w:jc w:val="left"/>
        <w:rPr>
          <w:rFonts w:hint="eastAsia"/>
          <w:color w:val="auto"/>
          <w:sz w:val="28"/>
          <w:szCs w:val="28"/>
          <w:highlight w:val="none"/>
          <w:lang w:val="en-US" w:eastAsia="zh-CN"/>
        </w:rPr>
      </w:pPr>
      <w:r>
        <w:rPr>
          <w:rFonts w:hint="eastAsia"/>
          <w:color w:val="auto"/>
          <w:sz w:val="24"/>
          <w:szCs w:val="24"/>
          <w:highlight w:val="none"/>
        </w:rPr>
        <w:t>▲</w:t>
      </w:r>
      <w:r>
        <w:rPr>
          <w:rFonts w:hint="eastAsia"/>
          <w:color w:val="auto"/>
          <w:sz w:val="28"/>
          <w:szCs w:val="28"/>
          <w:highlight w:val="none"/>
          <w:lang w:val="en-US" w:eastAsia="zh-CN"/>
        </w:rPr>
        <w:t>12、为满足学院理实一体化教学要求，以上实训室在搬迁至钟秀校区过程中，需对智能制造学院钟秀校区3楼对应的实训室隔墙进行</w:t>
      </w:r>
      <w:r>
        <w:rPr>
          <w:rFonts w:hint="eastAsia"/>
          <w:color w:val="auto"/>
          <w:sz w:val="28"/>
          <w:szCs w:val="28"/>
          <w:highlight w:val="none"/>
          <w:lang w:val="en-US" w:eastAsia="zh-CN"/>
        </w:rPr>
        <w:t>打通改造</w:t>
      </w:r>
      <w:r>
        <w:rPr>
          <w:rFonts w:hint="eastAsia"/>
          <w:color w:val="auto"/>
          <w:sz w:val="28"/>
          <w:szCs w:val="28"/>
          <w:highlight w:val="none"/>
          <w:lang w:val="en-US" w:eastAsia="zh-CN"/>
        </w:rPr>
        <w:t>并做表面修整、建筑垃圾清理。</w:t>
      </w:r>
    </w:p>
    <w:p w14:paraId="52C35DEC">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562" w:firstLineChars="200"/>
        <w:jc w:val="left"/>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实训室隔墙拆除改造专项补充条款</w:t>
      </w:r>
      <w:r>
        <w:rPr>
          <w:rFonts w:hint="eastAsia" w:ascii="Times New Roman" w:hAnsi="Times New Roman" w:eastAsia="宋体" w:cs="Times New Roman"/>
          <w:b/>
          <w:bCs/>
          <w:color w:val="auto"/>
          <w:sz w:val="28"/>
          <w:szCs w:val="28"/>
          <w:highlight w:val="none"/>
          <w:lang w:eastAsia="zh-CN"/>
        </w:rPr>
        <w:t>：</w:t>
      </w:r>
    </w:p>
    <w:p w14:paraId="4E8D2B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12.1 施工前置核查与报备要求 </w:t>
      </w:r>
    </w:p>
    <w:p w14:paraId="196CE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成交供应商实施墙体拆除前，须自行联合采购人校内后勤、物业部门完成墙体结构排查，确认待拆除隔墙非承重结构；若涉及疑似承重墙体，供应商须立即停工并书面告知采购人，由校方委托专业机构出具结构安全鉴定报告，严禁未经鉴定擅自拆除。所有墙体拆除、改造施工前，成交供应商须完成校内施工报备手续，办理校园临时施工许可，相关报备资料、安全防护方案提交采购人留存，报备产生全部费用由成交供应商自行承担。</w:t>
      </w:r>
    </w:p>
    <w:p w14:paraId="1DFD9B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12.2 土建拆除安全文明施工硬性标准 </w:t>
      </w:r>
    </w:p>
    <w:p w14:paraId="5A7D81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隔离防护：拆除施工区域须使用硬质围挡完全封闭，设置安全警示标识、防护警戒线，施工期间安排专人值守，严禁师生、无关人员进入作业区域；作业时段避开教学上课时间，施工降噪、防尘措施须符合校园管理规定。 </w:t>
      </w:r>
    </w:p>
    <w:p w14:paraId="1D37F2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（2）人员持证要求：墙体破除、拆除作业人员须持有建筑施工相关上岗证件，项目现场必须配备持有效安全生产考核合格证书（C证）的专职安全员全程旁站监管，安全员不得兼任搬运、调试等其他岗位。 </w:t>
      </w:r>
    </w:p>
    <w:p w14:paraId="23DDA6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（3）作业规范：墙体拆除自上而下分层施工，禁止横向掏挖、暴力砸墙；施工产生粉尘须同步采取喷淋降尘措施；建筑垃圾当日分类打包、封闭转运，不得在教学楼公共区域长时间堆放。 </w:t>
      </w:r>
    </w:p>
    <w:p w14:paraId="35CD8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（4）成品保护：拆除过程中做好周边墙面、门窗、实训设备、地面地砖保护，采用保护膜、防护垫全覆盖，因施工造成原有建筑、实训设施破损的，由成交供应商无偿复原至原貌标准。</w:t>
      </w:r>
    </w:p>
    <w:p w14:paraId="7BAA21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12.3 墙体修整与复原技术标准 </w:t>
      </w:r>
    </w:p>
    <w:p w14:paraId="32863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隔墙打通后墙面修整统一执行以下标准：墙体切口平整、无凸起断茬；墙面水泥砂浆找平、腻子打磨平整；墙面色差统一，与原有教室墙面色系保持一致；墙体阴阳角顺直，无开裂、空鼓、掉皮缺陷；门洞、通道修整完成后无尖锐棱角，满足实训设备通行、师生通行安全要求。</w:t>
      </w:r>
    </w:p>
    <w:p w14:paraId="653984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12.4 建筑垃圾清运处置要求 </w:t>
      </w:r>
    </w:p>
    <w:p w14:paraId="2DDC18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所有拆除产生的砖块、水泥、石膏、杂物等建筑垃圾，由成交供应商统一外运至合规建筑垃圾消纳场地，校内不得随意堆放、丢弃；清运车辆全程密闭，防止沿途遗撒污染校园道路，清运完成后对作业区域、转运通道全面清扫、冲洗保洁，采购人不另行支付清运、消纳、保洁任何费用。</w:t>
      </w:r>
    </w:p>
    <w:p w14:paraId="2A01B5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12.5 施工安全责任与兜底约定 </w:t>
      </w:r>
    </w:p>
    <w:p w14:paraId="420362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本隔墙拆除属于建筑施工作业，施工全过程产生墙体坍塌、坠物伤人、建筑损坏、粉尘污染、校内设施损毁等一切安全事故、财产损失、行政处罚，全部责任、赔偿费用由成交供应商独立承担；成交供应商投保的第三者责任险、人员意外险须足额覆盖土建拆除施工风险，保险未覆盖、保额不足引发的全部损失，采购人有权从履约保证金中直接抵扣，不足部分另行追偿。</w:t>
      </w:r>
    </w:p>
    <w:p w14:paraId="5912E4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12.6 验收判定标准 </w:t>
      </w:r>
    </w:p>
    <w:p w14:paraId="3635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隔墙改造完工后，采购人联合后勤、智能制造学院开展专项验收：核查墙体结构安全、围挡防护记录、墙面修整外观、建筑垃圾清运完成情况、现场保洁状态；墙面存在空鼓、开裂、色差，建筑垃圾未清理干净、成品存在破损的，判定为整改不合格，成交供应商须在 3 日内无偿整改到位，整改期间不计入合同工期，由此造成整体项目延期履约的，由成交供应商承担工期延误违约责任。</w:t>
      </w:r>
    </w:p>
    <w:p w14:paraId="438EC4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12.7 违约处置条款 </w:t>
      </w:r>
    </w:p>
    <w:p w14:paraId="23BAA9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成交供应商存在以下违规施工情形之一的，采购人有权责令立即停工，扣除部分或全部履约保证金，并有权单方解除合同，由此产生的全部损失由成交供应商承担： </w:t>
      </w:r>
    </w:p>
    <w:p w14:paraId="674AC1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（1）未做墙体结构排查擅自拆除疑似承重墙体； </w:t>
      </w:r>
    </w:p>
    <w:p w14:paraId="7E1F9C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（2）无专职安全员、作业人员无证开展拆除施工； </w:t>
      </w:r>
    </w:p>
    <w:p w14:paraId="5A9100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（3）未落实围挡、降噪、防尘、隔离防护措施，影响正常教学秩序； </w:t>
      </w:r>
    </w:p>
    <w:p w14:paraId="24C4E6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（4）建筑垃圾未规范清运、污染校园环境； </w:t>
      </w:r>
    </w:p>
    <w:p w14:paraId="03E0DE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
        </w:rPr>
        <w:t>（5）暴力施工造成原有建筑、实训设备永久性损坏且无法修复。</w:t>
      </w:r>
    </w:p>
    <w:p w14:paraId="2C58507A">
      <w:pPr>
        <w:keepNext w:val="0"/>
        <w:keepLines w:val="0"/>
        <w:pageBreakBefore w:val="0"/>
        <w:bidi w:val="0"/>
        <w:spacing w:line="460" w:lineRule="exact"/>
        <w:ind w:firstLine="560" w:firstLineChars="200"/>
        <w:textAlignment w:val="auto"/>
        <w:rPr>
          <w:color w:val="auto"/>
          <w:sz w:val="28"/>
          <w:szCs w:val="28"/>
          <w:highlight w:val="none"/>
        </w:rPr>
      </w:pPr>
      <w:r>
        <w:rPr>
          <w:rFonts w:hint="eastAsia"/>
          <w:color w:val="auto"/>
          <w:sz w:val="28"/>
          <w:szCs w:val="28"/>
          <w:highlight w:val="none"/>
          <w:lang w:eastAsia="zh-CN"/>
        </w:rPr>
        <w:t>（</w:t>
      </w:r>
      <w:r>
        <w:rPr>
          <w:rFonts w:hint="eastAsia"/>
          <w:color w:val="auto"/>
          <w:sz w:val="28"/>
          <w:szCs w:val="28"/>
          <w:highlight w:val="none"/>
          <w:lang w:val="en-US" w:eastAsia="zh-CN"/>
        </w:rPr>
        <w:t>二）</w:t>
      </w:r>
      <w:r>
        <w:rPr>
          <w:rFonts w:hint="eastAsia"/>
          <w:color w:val="auto"/>
          <w:sz w:val="28"/>
          <w:szCs w:val="28"/>
          <w:highlight w:val="none"/>
        </w:rPr>
        <w:t>设备搬迁、调试</w:t>
      </w:r>
      <w:r>
        <w:rPr>
          <w:rFonts w:hint="eastAsia"/>
          <w:color w:val="auto"/>
          <w:sz w:val="28"/>
          <w:szCs w:val="28"/>
          <w:highlight w:val="none"/>
          <w:lang w:val="en-US" w:eastAsia="zh-CN"/>
        </w:rPr>
        <w:t>技术</w:t>
      </w:r>
      <w:r>
        <w:rPr>
          <w:rFonts w:hint="eastAsia"/>
          <w:color w:val="auto"/>
          <w:sz w:val="28"/>
          <w:szCs w:val="28"/>
          <w:highlight w:val="none"/>
        </w:rPr>
        <w:t>要求</w:t>
      </w:r>
    </w:p>
    <w:p w14:paraId="20A75A4D">
      <w:pPr>
        <w:keepNext w:val="0"/>
        <w:keepLines w:val="0"/>
        <w:pageBreakBefore w:val="0"/>
        <w:bidi w:val="0"/>
        <w:spacing w:line="460" w:lineRule="exact"/>
        <w:ind w:firstLine="560" w:firstLineChars="200"/>
        <w:textAlignment w:val="auto"/>
        <w:rPr>
          <w:rFonts w:hint="eastAsia"/>
          <w:color w:val="auto"/>
          <w:sz w:val="28"/>
          <w:szCs w:val="28"/>
          <w:highlight w:val="none"/>
        </w:rPr>
      </w:pPr>
      <w:r>
        <w:rPr>
          <w:rFonts w:hint="eastAsia"/>
          <w:color w:val="auto"/>
          <w:sz w:val="28"/>
          <w:szCs w:val="28"/>
          <w:highlight w:val="none"/>
        </w:rPr>
        <w:t>1、常规设备按相关技术规范，对设备进行断电、拆线处理；</w:t>
      </w:r>
    </w:p>
    <w:p w14:paraId="475C9182">
      <w:pPr>
        <w:keepNext w:val="0"/>
        <w:keepLines w:val="0"/>
        <w:pageBreakBefore w:val="0"/>
        <w:bidi w:val="0"/>
        <w:spacing w:line="460" w:lineRule="exact"/>
        <w:ind w:firstLine="560" w:firstLineChars="200"/>
        <w:textAlignment w:val="auto"/>
        <w:rPr>
          <w:color w:val="auto"/>
          <w:sz w:val="28"/>
          <w:szCs w:val="28"/>
          <w:highlight w:val="none"/>
        </w:rPr>
      </w:pPr>
      <w:r>
        <w:rPr>
          <w:rFonts w:hint="eastAsia"/>
          <w:color w:val="auto"/>
          <w:sz w:val="28"/>
          <w:szCs w:val="28"/>
          <w:highlight w:val="none"/>
        </w:rPr>
        <w:t>2、常规设备按设备布局图指定位置摆放；</w:t>
      </w:r>
    </w:p>
    <w:p w14:paraId="06815012">
      <w:pPr>
        <w:keepNext w:val="0"/>
        <w:keepLines w:val="0"/>
        <w:pageBreakBefore w:val="0"/>
        <w:bidi w:val="0"/>
        <w:spacing w:line="460" w:lineRule="exact"/>
        <w:ind w:firstLine="480" w:firstLineChars="200"/>
        <w:textAlignment w:val="auto"/>
        <w:rPr>
          <w:rFonts w:hint="eastAsia"/>
          <w:color w:val="auto"/>
          <w:sz w:val="28"/>
          <w:szCs w:val="28"/>
          <w:highlight w:val="none"/>
        </w:rPr>
      </w:pPr>
      <w:r>
        <w:rPr>
          <w:rFonts w:hint="eastAsia"/>
          <w:color w:val="auto"/>
          <w:sz w:val="24"/>
          <w:szCs w:val="24"/>
          <w:highlight w:val="none"/>
        </w:rPr>
        <w:t>▲</w:t>
      </w:r>
      <w:r>
        <w:rPr>
          <w:rFonts w:hint="eastAsia"/>
          <w:color w:val="auto"/>
          <w:sz w:val="28"/>
          <w:szCs w:val="28"/>
          <w:highlight w:val="none"/>
        </w:rPr>
        <w:t>3、按照设备功率及布局图铺设好电缆</w:t>
      </w:r>
      <w:r>
        <w:rPr>
          <w:rFonts w:hint="eastAsia"/>
          <w:color w:val="auto"/>
          <w:sz w:val="28"/>
          <w:szCs w:val="28"/>
          <w:highlight w:val="none"/>
          <w:lang w:val="en-US" w:eastAsia="zh-CN"/>
        </w:rPr>
        <w:t>桥架</w:t>
      </w:r>
      <w:r>
        <w:rPr>
          <w:rFonts w:hint="eastAsia"/>
          <w:color w:val="auto"/>
          <w:sz w:val="28"/>
          <w:szCs w:val="28"/>
          <w:highlight w:val="none"/>
        </w:rPr>
        <w:t>、电缆由</w:t>
      </w:r>
      <w:r>
        <w:rPr>
          <w:rFonts w:hint="eastAsia"/>
          <w:color w:val="auto"/>
          <w:sz w:val="28"/>
          <w:szCs w:val="28"/>
          <w:highlight w:val="none"/>
          <w:lang w:val="en-US" w:eastAsia="zh-CN"/>
        </w:rPr>
        <w:t>直径4</w:t>
      </w:r>
      <w:r>
        <w:rPr>
          <w:rFonts w:hint="eastAsia"/>
          <w:color w:val="auto"/>
          <w:sz w:val="28"/>
          <w:szCs w:val="28"/>
          <w:highlight w:val="none"/>
        </w:rPr>
        <w:t>cm镀锌</w:t>
      </w:r>
      <w:r>
        <w:rPr>
          <w:rFonts w:hint="eastAsia"/>
          <w:color w:val="auto"/>
          <w:sz w:val="28"/>
          <w:szCs w:val="28"/>
          <w:highlight w:val="none"/>
          <w:lang w:val="en-US" w:eastAsia="zh-CN"/>
        </w:rPr>
        <w:t>圆</w:t>
      </w:r>
      <w:r>
        <w:rPr>
          <w:rFonts w:hint="eastAsia"/>
          <w:color w:val="auto"/>
          <w:sz w:val="28"/>
          <w:szCs w:val="28"/>
          <w:highlight w:val="none"/>
        </w:rPr>
        <w:t>管从</w:t>
      </w:r>
      <w:r>
        <w:rPr>
          <w:rFonts w:hint="eastAsia"/>
          <w:color w:val="auto"/>
          <w:sz w:val="28"/>
          <w:szCs w:val="28"/>
          <w:highlight w:val="none"/>
          <w:lang w:val="en-US" w:eastAsia="zh-CN"/>
        </w:rPr>
        <w:t>桥架</w:t>
      </w:r>
      <w:r>
        <w:rPr>
          <w:rFonts w:hint="eastAsia"/>
          <w:color w:val="auto"/>
          <w:sz w:val="28"/>
          <w:szCs w:val="28"/>
          <w:highlight w:val="none"/>
        </w:rPr>
        <w:t>引出至相应设备，并固定至地面，输入电缆不小于4mm²；</w:t>
      </w:r>
      <w:r>
        <w:rPr>
          <w:rFonts w:hint="eastAsia"/>
          <w:color w:val="auto"/>
          <w:sz w:val="28"/>
          <w:szCs w:val="28"/>
          <w:highlight w:val="none"/>
          <w:lang w:val="en-US" w:eastAsia="zh-CN"/>
        </w:rPr>
        <w:t>对二层、三层实训室及办公室，沿墙敷设220v电源，每间隔2-3m安装五孔插座（建议品牌:西门子、公牛、正泰），线径不小于2.5mm²；</w:t>
      </w:r>
    </w:p>
    <w:p w14:paraId="76F59A78">
      <w:pPr>
        <w:keepNext w:val="0"/>
        <w:keepLines w:val="0"/>
        <w:pageBreakBefore w:val="0"/>
        <w:bidi w:val="0"/>
        <w:spacing w:line="460" w:lineRule="exact"/>
        <w:ind w:firstLine="560" w:firstLineChars="200"/>
        <w:textAlignment w:val="auto"/>
        <w:rPr>
          <w:rFonts w:hint="default" w:eastAsia="宋体"/>
          <w:color w:val="auto"/>
          <w:sz w:val="28"/>
          <w:szCs w:val="28"/>
          <w:highlight w:val="none"/>
          <w:lang w:val="en-US" w:eastAsia="zh-CN"/>
        </w:rPr>
      </w:pPr>
      <w:r>
        <w:rPr>
          <w:rFonts w:hint="eastAsia"/>
          <w:color w:val="auto"/>
          <w:sz w:val="28"/>
          <w:szCs w:val="28"/>
          <w:highlight w:val="none"/>
        </w:rPr>
        <w:t>4、</w:t>
      </w:r>
      <w:r>
        <w:rPr>
          <w:rFonts w:hint="eastAsia"/>
          <w:color w:val="auto"/>
          <w:sz w:val="28"/>
          <w:szCs w:val="28"/>
          <w:highlight w:val="none"/>
          <w:lang w:val="en-US" w:eastAsia="zh-CN"/>
        </w:rPr>
        <w:t>检查各设备系统、驱动硬件、面板按键等，</w:t>
      </w:r>
      <w:r>
        <w:rPr>
          <w:rFonts w:hint="eastAsia"/>
          <w:color w:val="auto"/>
          <w:sz w:val="28"/>
          <w:szCs w:val="28"/>
          <w:highlight w:val="none"/>
        </w:rPr>
        <w:t>如设备</w:t>
      </w:r>
      <w:r>
        <w:rPr>
          <w:rFonts w:hint="eastAsia"/>
          <w:color w:val="auto"/>
          <w:sz w:val="28"/>
          <w:szCs w:val="28"/>
          <w:highlight w:val="none"/>
          <w:lang w:val="en-US" w:eastAsia="zh-CN"/>
        </w:rPr>
        <w:t>需要</w:t>
      </w:r>
      <w:r>
        <w:rPr>
          <w:rFonts w:hint="eastAsia"/>
          <w:color w:val="auto"/>
          <w:sz w:val="28"/>
          <w:szCs w:val="28"/>
          <w:highlight w:val="none"/>
        </w:rPr>
        <w:t>维修、配件更换</w:t>
      </w:r>
      <w:r>
        <w:rPr>
          <w:rFonts w:hint="eastAsia"/>
          <w:color w:val="auto"/>
          <w:sz w:val="28"/>
          <w:szCs w:val="28"/>
          <w:highlight w:val="none"/>
          <w:lang w:eastAsia="zh-CN"/>
        </w:rPr>
        <w:t>，</w:t>
      </w:r>
      <w:r>
        <w:rPr>
          <w:rFonts w:hint="eastAsia"/>
          <w:color w:val="auto"/>
          <w:sz w:val="28"/>
          <w:szCs w:val="28"/>
          <w:highlight w:val="none"/>
          <w:lang w:val="en-US" w:eastAsia="zh-CN"/>
        </w:rPr>
        <w:t>需进行维修，更换配件</w:t>
      </w:r>
      <w:r>
        <w:rPr>
          <w:rFonts w:hint="eastAsia"/>
          <w:color w:val="auto"/>
          <w:sz w:val="28"/>
          <w:szCs w:val="28"/>
          <w:highlight w:val="none"/>
        </w:rPr>
        <w:t>（费用不再另行支付）</w:t>
      </w:r>
      <w:r>
        <w:rPr>
          <w:rFonts w:hint="eastAsia"/>
          <w:color w:val="auto"/>
          <w:sz w:val="28"/>
          <w:szCs w:val="28"/>
          <w:highlight w:val="none"/>
          <w:lang w:val="en-US" w:eastAsia="zh-CN"/>
        </w:rPr>
        <w:t>；</w:t>
      </w:r>
      <w:r>
        <w:rPr>
          <w:rFonts w:hint="eastAsia"/>
          <w:color w:val="auto"/>
          <w:sz w:val="28"/>
          <w:szCs w:val="28"/>
          <w:highlight w:val="none"/>
        </w:rPr>
        <w:t>对设备进行安装、调试，将设备恢复至出厂水平</w:t>
      </w:r>
      <w:r>
        <w:rPr>
          <w:rFonts w:hint="eastAsia"/>
          <w:color w:val="auto"/>
          <w:sz w:val="28"/>
          <w:szCs w:val="28"/>
          <w:highlight w:val="none"/>
          <w:lang w:eastAsia="zh-CN"/>
        </w:rPr>
        <w:t>，</w:t>
      </w:r>
      <w:r>
        <w:rPr>
          <w:rFonts w:hint="eastAsia"/>
          <w:color w:val="auto"/>
          <w:sz w:val="28"/>
          <w:szCs w:val="28"/>
          <w:highlight w:val="none"/>
          <w:lang w:val="en-US" w:eastAsia="zh-CN"/>
        </w:rPr>
        <w:t>确保系统运行正常</w:t>
      </w:r>
      <w:r>
        <w:rPr>
          <w:rFonts w:hint="eastAsia"/>
          <w:color w:val="auto"/>
          <w:sz w:val="28"/>
          <w:szCs w:val="28"/>
          <w:highlight w:val="none"/>
        </w:rPr>
        <w:t>；</w:t>
      </w:r>
    </w:p>
    <w:p w14:paraId="35D84EA5">
      <w:pPr>
        <w:keepNext w:val="0"/>
        <w:keepLines w:val="0"/>
        <w:pageBreakBefore w:val="0"/>
        <w:bidi w:val="0"/>
        <w:spacing w:line="460" w:lineRule="exact"/>
        <w:ind w:firstLine="0" w:firstLineChars="0"/>
        <w:textAlignment w:val="auto"/>
        <w:rPr>
          <w:rFonts w:hint="default"/>
          <w:color w:val="auto"/>
          <w:sz w:val="28"/>
          <w:szCs w:val="28"/>
          <w:highlight w:val="none"/>
          <w:lang w:val="en-US" w:eastAsia="zh-CN"/>
        </w:rPr>
      </w:pPr>
      <w:r>
        <w:rPr>
          <w:rFonts w:hint="eastAsia"/>
          <w:color w:val="auto"/>
          <w:sz w:val="28"/>
          <w:szCs w:val="28"/>
          <w:highlight w:val="none"/>
          <w:lang w:val="en-US" w:eastAsia="zh-CN"/>
        </w:rPr>
        <w:t>5、对已有的工具柜、设备漆面破损处进行漆面翻新，确保美观、整洁；维修工具柜、文件柜锁具；更新100套实验桌椅</w:t>
      </w:r>
      <w:r>
        <w:rPr>
          <w:rFonts w:hint="eastAsia"/>
          <w:color w:val="auto"/>
          <w:sz w:val="28"/>
          <w:szCs w:val="28"/>
          <w:highlight w:val="none"/>
          <w:lang w:val="en-US" w:eastAsia="zh-CN"/>
        </w:rPr>
        <w:t>，详细技术参考见下图，具体由采购人确认后执行。</w:t>
      </w:r>
    </w:p>
    <w:p w14:paraId="7022BE42">
      <w:pPr>
        <w:keepNext w:val="0"/>
        <w:keepLines w:val="0"/>
        <w:pageBreakBefore w:val="0"/>
        <w:bidi w:val="0"/>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6、搬迁过程中，如遇有进出门洞尺寸偏小，需要破拆门窗的，自行处置，并搬迁结束后进行无损复原，相关费用自行承担。</w:t>
      </w:r>
    </w:p>
    <w:p w14:paraId="22D9ED79">
      <w:pPr>
        <w:keepNext w:val="0"/>
        <w:keepLines w:val="0"/>
        <w:pageBreakBefore w:val="0"/>
        <w:bidi w:val="0"/>
        <w:spacing w:line="460" w:lineRule="exact"/>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7、购置铁皮周转箱（规格500mm*360mm*220mm） 100只，特硬纸箱（规格 60cm*40cm*50cm）200只；</w:t>
      </w:r>
    </w:p>
    <w:p w14:paraId="3A22D9F7">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sz w:val="28"/>
          <w:szCs w:val="28"/>
          <w:highlight w:val="none"/>
        </w:rPr>
      </w:pPr>
      <w:r>
        <w:rPr>
          <w:rFonts w:hint="default"/>
          <w:color w:val="auto"/>
          <w:sz w:val="28"/>
          <w:szCs w:val="28"/>
          <w:highlight w:val="none"/>
          <w:lang w:val="en-US" w:eastAsia="zh-CN"/>
        </w:rPr>
        <w:drawing>
          <wp:anchor distT="0" distB="0" distL="114300" distR="114300" simplePos="0" relativeHeight="251659264" behindDoc="0" locked="0" layoutInCell="1" allowOverlap="1">
            <wp:simplePos x="0" y="0"/>
            <wp:positionH relativeFrom="column">
              <wp:posOffset>1299845</wp:posOffset>
            </wp:positionH>
            <wp:positionV relativeFrom="paragraph">
              <wp:posOffset>277495</wp:posOffset>
            </wp:positionV>
            <wp:extent cx="2444115" cy="3087370"/>
            <wp:effectExtent l="0" t="0" r="13335" b="17780"/>
            <wp:wrapTopAndBottom/>
            <wp:docPr id="2" name="图片 2" descr="a23ce81dc90819061dc6d403c8da6e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23ce81dc90819061dc6d403c8da6e9a"/>
                    <pic:cNvPicPr>
                      <a:picLocks noChangeAspect="1"/>
                    </pic:cNvPicPr>
                  </pic:nvPicPr>
                  <pic:blipFill>
                    <a:blip r:embed="rId8"/>
                    <a:stretch>
                      <a:fillRect/>
                    </a:stretch>
                  </pic:blipFill>
                  <pic:spPr>
                    <a:xfrm>
                      <a:off x="0" y="0"/>
                      <a:ext cx="2444115" cy="3087370"/>
                    </a:xfrm>
                    <a:prstGeom prst="rect">
                      <a:avLst/>
                    </a:prstGeom>
                  </pic:spPr>
                </pic:pic>
              </a:graphicData>
            </a:graphic>
          </wp:anchor>
        </w:drawing>
      </w:r>
    </w:p>
    <w:p w14:paraId="5E021238">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0" w:firstLineChars="0"/>
        <w:jc w:val="left"/>
        <w:rPr>
          <w:rFonts w:hint="eastAsia" w:ascii="Times New Roman" w:hAnsi="Times New Roman" w:eastAsia="宋体" w:cs="Times New Roman"/>
          <w:color w:val="auto"/>
          <w:sz w:val="28"/>
          <w:szCs w:val="28"/>
          <w:highlight w:val="none"/>
        </w:rPr>
      </w:pPr>
    </w:p>
    <w:p w14:paraId="7D35EAA3">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（三）实训室标准化标识贯标建设</w:t>
      </w:r>
    </w:p>
    <w:p w14:paraId="381902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 xml:space="preserve">1、依据各实训室设备排布、功能分区、作业动线实施全场标准化油漆标线贯标，严格执行分级线宽规范：主通行通道、功能区域分割界线统一采用 10cm 宽标线；工位边界、工具物料定置区、设备拐角定位基准线采用 5cm 宽标线；设备高危作业区、设备检修禁入区域、机械运转警示隔离带采用 15cm 宽警示标线，标线颜色、样式、间距统一参照工业实训现场标准化标识规范落地，实现区域权责、设备点位、通行路径可视化划分。 </w:t>
      </w:r>
    </w:p>
    <w:p w14:paraId="21644C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lang w:bidi="ar"/>
        </w:rPr>
      </w:pPr>
      <w:r>
        <w:rPr>
          <w:rFonts w:hint="eastAsia" w:ascii="Times New Roman" w:hAnsi="Times New Roman" w:eastAsia="宋体" w:cs="Times New Roman"/>
          <w:color w:val="auto"/>
          <w:kern w:val="2"/>
          <w:sz w:val="28"/>
          <w:szCs w:val="28"/>
          <w:highlight w:val="none"/>
          <w:lang w:val="en-US" w:eastAsia="zh-CN" w:bidi="ar"/>
        </w:rPr>
        <w:t>2、全域实训场所落实工业实训标准化标识贯标体系，统一布设全套标准化标识标牌：包含 6S 管理标准释义展板、实训人员标准化作业行为规范、设备安全操作警示标识、设备点检流程看板、现场优秀标准化作业示范公示展板，分区打造一体化标准化可视化文化看板墙，全套标识版式、尺寸、图文规范统一，贴合机电、PLC、工业机器人、数控等实训场景行业贯标要求，实现实训现场安全、管理、作业标准全场景可视化落地。</w:t>
      </w:r>
    </w:p>
    <w:p w14:paraId="60C437D6">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sz w:val="28"/>
          <w:szCs w:val="28"/>
          <w:highlight w:val="none"/>
          <w:lang w:bidi="ar"/>
        </w:rPr>
      </w:pPr>
      <w:r>
        <w:rPr>
          <w:rFonts w:hint="eastAsia" w:ascii="Times New Roman" w:hAnsi="Times New Roman" w:eastAsia="宋体" w:cs="Times New Roman"/>
          <w:color w:val="auto"/>
          <w:sz w:val="28"/>
          <w:szCs w:val="28"/>
          <w:highlight w:val="none"/>
          <w:lang w:bidi="ar"/>
        </w:rPr>
        <w:t>（四）搬迁物资、人员及设备保险硬性要求</w:t>
      </w:r>
    </w:p>
    <w:p w14:paraId="0F1EAD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1、搬迁全品类物资保障：本次搬迁涵盖 PLC 实训台、电工电子设备、工业机器人、数控机床、精密检测仪器、气动液压台架、服务器、教学工具、配套线缆桥架、零配件等全部实训资产，所有物资全程做好分类登记、防护包装、分区转运、定点存放，全程留存清点台账、搬运影像记录，搬迁前后逐项核对，确保无丢失、无磕碰、无遗失。</w:t>
      </w:r>
    </w:p>
    <w:p w14:paraId="1739BE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2、作业人员保险要求：成交供应商须为全部进场施工人员（拆装工、搬运工、电工、设备调试工程师、现场管理人员、车辆驾驶员等）足额投保</w:t>
      </w:r>
      <w:r>
        <w:rPr>
          <w:rStyle w:val="33"/>
          <w:rFonts w:hint="eastAsia" w:ascii="Times New Roman" w:hAnsi="Times New Roman" w:eastAsia="宋体" w:cs="Times New Roman"/>
          <w:color w:val="auto"/>
          <w:kern w:val="2"/>
          <w:sz w:val="28"/>
          <w:szCs w:val="28"/>
          <w:highlight w:val="none"/>
          <w:lang w:val="en-US" w:eastAsia="zh-CN" w:bidi="ar"/>
        </w:rPr>
        <w:t>人身意外伤害保险、工伤保险</w:t>
      </w:r>
      <w:r>
        <w:rPr>
          <w:rFonts w:hint="eastAsia" w:ascii="Times New Roman" w:hAnsi="Times New Roman" w:eastAsia="宋体" w:cs="Times New Roman"/>
          <w:color w:val="auto"/>
          <w:kern w:val="2"/>
          <w:sz w:val="28"/>
          <w:szCs w:val="28"/>
          <w:highlight w:val="none"/>
          <w:lang w:val="en-US" w:eastAsia="zh-CN" w:bidi="ar"/>
        </w:rPr>
        <w:t>，保险覆盖本项目全施工周期（含踏勘、拆机、运输、安装、调试、现场整改、售后巡检全阶段），单人意外保额不低于100万元；磋商响应文件中须提供保险投保承诺，成交后进场前向采购人提交完整保险单复印件加盖公章备查，未按要求投保不得开工。</w:t>
      </w:r>
    </w:p>
    <w:p w14:paraId="488D2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auto"/>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3、设备及第三方财产保险要求：供应商须投保</w:t>
      </w:r>
      <w:r>
        <w:rPr>
          <w:rStyle w:val="33"/>
          <w:rFonts w:hint="eastAsia" w:ascii="Times New Roman" w:hAnsi="Times New Roman" w:eastAsia="宋体" w:cs="Times New Roman"/>
          <w:color w:val="auto"/>
          <w:kern w:val="2"/>
          <w:sz w:val="28"/>
          <w:szCs w:val="28"/>
          <w:highlight w:val="none"/>
          <w:lang w:val="en-US" w:eastAsia="zh-CN" w:bidi="ar"/>
        </w:rPr>
        <w:t>货物运输险、设备财产一切险、第三者责任险</w:t>
      </w:r>
      <w:r>
        <w:rPr>
          <w:rFonts w:hint="eastAsia" w:ascii="Times New Roman" w:hAnsi="Times New Roman" w:eastAsia="宋体" w:cs="Times New Roman"/>
          <w:color w:val="auto"/>
          <w:kern w:val="2"/>
          <w:sz w:val="28"/>
          <w:szCs w:val="28"/>
          <w:highlight w:val="none"/>
          <w:lang w:val="en-US" w:eastAsia="zh-CN" w:bidi="ar"/>
        </w:rPr>
        <w:t>，保障搬迁全过程设备磕碰、坠落、挤压、运输损毁、施工操作失误造成的仪器损坏，同时覆盖施工过程中损坏校内建筑、门窗、地面、其他校内资产等第三方财产损失；第三者责任险保额不低于 100万元，精密实训设备保险保额不低于项目总限价66万元；保险有效期</w:t>
      </w:r>
      <w:bookmarkStart w:id="86" w:name="_GoBack"/>
      <w:bookmarkEnd w:id="86"/>
      <w:r>
        <w:rPr>
          <w:rFonts w:hint="eastAsia" w:ascii="Times New Roman" w:hAnsi="Times New Roman" w:eastAsia="宋体" w:cs="Times New Roman"/>
          <w:color w:val="auto"/>
          <w:kern w:val="2"/>
          <w:sz w:val="28"/>
          <w:szCs w:val="28"/>
          <w:highlight w:val="none"/>
          <w:lang w:val="en-US" w:eastAsia="zh-CN" w:bidi="ar"/>
        </w:rPr>
        <w:t>覆盖合同履约期+ 1年质保巡检期，开工前完整保单提交采购人核验，保险费用全部包含在总报价内，采购人不另行支付。</w:t>
      </w:r>
    </w:p>
    <w:p w14:paraId="4750AF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color w:val="auto"/>
          <w:sz w:val="28"/>
          <w:szCs w:val="28"/>
          <w:highlight w:val="none"/>
          <w:lang w:bidi="ar"/>
        </w:rPr>
      </w:pPr>
      <w:r>
        <w:rPr>
          <w:rFonts w:hint="eastAsia" w:ascii="Times New Roman" w:hAnsi="Times New Roman" w:eastAsia="宋体" w:cs="Times New Roman"/>
          <w:color w:val="auto"/>
          <w:kern w:val="2"/>
          <w:sz w:val="28"/>
          <w:szCs w:val="28"/>
          <w:highlight w:val="none"/>
          <w:lang w:val="en-US" w:eastAsia="zh-CN" w:bidi="ar"/>
        </w:rPr>
        <w:t>4、保险兜底责任约定：搬迁、调试全过程若发生人员工伤、设备损毁、校园财物损坏等事故，全部赔偿、维修、理赔责任由成交供应商全权承担；因保险缺失、保额不足、保险过期造成的一切损失，由供应商全额赔付，采购人不承担任何连带责任。</w:t>
      </w:r>
    </w:p>
    <w:p w14:paraId="45E9DB5E">
      <w:pPr>
        <w:keepNext w:val="0"/>
        <w:keepLines w:val="0"/>
        <w:pageBreakBefore w:val="0"/>
        <w:numPr>
          <w:ilvl w:val="0"/>
          <w:numId w:val="0"/>
        </w:numPr>
        <w:bidi w:val="0"/>
        <w:spacing w:line="460" w:lineRule="exact"/>
        <w:ind w:firstLine="562" w:firstLineChars="200"/>
        <w:textAlignment w:val="auto"/>
        <w:rPr>
          <w:rFonts w:hint="eastAsia" w:ascii="宋体" w:hAnsi="宋体" w:cs="宋体"/>
          <w:b/>
          <w:bCs/>
          <w:color w:val="auto"/>
          <w:sz w:val="28"/>
          <w:szCs w:val="28"/>
          <w:highlight w:val="none"/>
          <w:lang w:val="en-US" w:eastAsia="zh-CN"/>
        </w:rPr>
      </w:pPr>
      <w:r>
        <w:rPr>
          <w:rFonts w:hint="eastAsia"/>
          <w:b/>
          <w:bCs/>
          <w:color w:val="auto"/>
          <w:sz w:val="28"/>
          <w:szCs w:val="28"/>
          <w:highlight w:val="none"/>
          <w:lang w:val="en-US" w:eastAsia="zh-CN"/>
        </w:rPr>
        <w:t>注：项目实施过程中，所涉产品品牌为建议品牌，供应商若提供其他替代品牌产品进行报价，该替代品牌品质、行业认可度须不低于建议品牌，并提供权威证明文件，若未提供证明材料或证明材料可信度低</w:t>
      </w:r>
      <w:r>
        <w:rPr>
          <w:rFonts w:hint="eastAsia"/>
          <w:b/>
          <w:bCs/>
          <w:color w:val="auto"/>
          <w:sz w:val="28"/>
          <w:szCs w:val="28"/>
          <w:highlight w:val="none"/>
          <w:lang w:val="en-US" w:eastAsia="zh-CN"/>
        </w:rPr>
        <w:t>或评委认定所投品牌品质低于建议品牌</w:t>
      </w:r>
      <w:r>
        <w:rPr>
          <w:rFonts w:hint="eastAsia"/>
          <w:b/>
          <w:bCs/>
          <w:color w:val="auto"/>
          <w:sz w:val="28"/>
          <w:szCs w:val="28"/>
          <w:highlight w:val="none"/>
          <w:lang w:val="en-US" w:eastAsia="zh-CN"/>
        </w:rPr>
        <w:t>，均视为负偏离。</w:t>
      </w:r>
    </w:p>
    <w:p w14:paraId="188804D1">
      <w:pPr>
        <w:keepNext w:val="0"/>
        <w:keepLines w:val="0"/>
        <w:pageBreakBefore w:val="0"/>
        <w:bidi w:val="0"/>
        <w:spacing w:line="460" w:lineRule="exact"/>
        <w:ind w:firstLine="562" w:firstLineChars="200"/>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四</w:t>
      </w:r>
      <w:r>
        <w:rPr>
          <w:rFonts w:hint="eastAsia" w:ascii="宋体" w:hAnsi="宋体" w:cs="宋体"/>
          <w:b/>
          <w:bCs/>
          <w:color w:val="auto"/>
          <w:sz w:val="28"/>
          <w:szCs w:val="28"/>
          <w:highlight w:val="none"/>
        </w:rPr>
        <w:t>、商务条款</w:t>
      </w:r>
    </w:p>
    <w:p w14:paraId="7B68207A">
      <w:pPr>
        <w:keepNext w:val="0"/>
        <w:keepLines w:val="0"/>
        <w:pageBreakBefore w:val="0"/>
        <w:kinsoku/>
        <w:wordWrap/>
        <w:overflowPunct/>
        <w:topLinePunct w:val="0"/>
        <w:autoSpaceDE/>
        <w:autoSpaceDN/>
        <w:bidi w:val="0"/>
        <w:adjustRightInd/>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1.</w:t>
      </w:r>
      <w:r>
        <w:rPr>
          <w:rFonts w:hint="eastAsia" w:ascii="宋体" w:hAnsi="宋体" w:eastAsia="宋体" w:cs="宋体"/>
          <w:b/>
          <w:color w:val="auto"/>
          <w:sz w:val="28"/>
          <w:szCs w:val="28"/>
          <w:highlight w:val="none"/>
        </w:rPr>
        <w:t>验收要求</w:t>
      </w:r>
    </w:p>
    <w:p w14:paraId="40DCA99A">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1）实训仪器设备等物资送达指定位置后按装箱单逐项清点，确保数量和发运前一致；</w:t>
      </w:r>
    </w:p>
    <w:p w14:paraId="242EB848">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2）搬迁前后需进行测试，保证搬迁前后性能一致。若因搬迁原因造成的仪器故障，</w:t>
      </w:r>
      <w:r>
        <w:rPr>
          <w:rFonts w:hint="eastAsia" w:ascii="宋体" w:hAnsi="宋体" w:cs="宋体"/>
          <w:color w:val="auto"/>
          <w:sz w:val="28"/>
          <w:szCs w:val="28"/>
          <w:highlight w:val="none"/>
          <w:lang w:eastAsia="zh-CN"/>
        </w:rPr>
        <w:t>成交供应商</w:t>
      </w:r>
      <w:r>
        <w:rPr>
          <w:rFonts w:hint="eastAsia" w:ascii="宋体" w:hAnsi="宋体" w:eastAsia="宋体" w:cs="宋体"/>
          <w:color w:val="auto"/>
          <w:sz w:val="28"/>
          <w:szCs w:val="28"/>
          <w:highlight w:val="none"/>
        </w:rPr>
        <w:t>必须提供维修或更换服务</w:t>
      </w:r>
    </w:p>
    <w:p w14:paraId="243E1142">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textAlignment w:val="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项目交货期需求</w:t>
      </w:r>
    </w:p>
    <w:p w14:paraId="7C28E9C3">
      <w:pPr>
        <w:keepNext w:val="0"/>
        <w:keepLines w:val="0"/>
        <w:pageBreakBefore w:val="0"/>
        <w:kinsoku/>
        <w:wordWrap/>
        <w:overflowPunct/>
        <w:topLinePunct w:val="0"/>
        <w:autoSpaceDE/>
        <w:autoSpaceDN/>
        <w:bidi w:val="0"/>
        <w:adjustRightIn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（1）签订合同日期：自</w:t>
      </w:r>
      <w:r>
        <w:rPr>
          <w:rFonts w:hint="eastAsia" w:ascii="宋体" w:hAnsi="宋体" w:cs="宋体"/>
          <w:color w:val="auto"/>
          <w:sz w:val="28"/>
          <w:szCs w:val="28"/>
          <w:highlight w:val="none"/>
          <w:lang w:eastAsia="zh-CN"/>
        </w:rPr>
        <w:t>成交</w:t>
      </w:r>
      <w:r>
        <w:rPr>
          <w:rFonts w:hint="eastAsia" w:ascii="宋体" w:hAnsi="宋体" w:eastAsia="宋体" w:cs="宋体"/>
          <w:color w:val="auto"/>
          <w:sz w:val="28"/>
          <w:szCs w:val="28"/>
          <w:highlight w:val="none"/>
        </w:rPr>
        <w:t>通知书发出之日起</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5</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日内按时签约。</w:t>
      </w:r>
    </w:p>
    <w:p w14:paraId="489CE768">
      <w:pPr>
        <w:keepNext w:val="0"/>
        <w:keepLines w:val="0"/>
        <w:pageBreakBefore w:val="0"/>
        <w:kinsoku/>
        <w:wordWrap/>
        <w:overflowPunct/>
        <w:topLinePunct w:val="0"/>
        <w:autoSpaceDE/>
        <w:autoSpaceDN/>
        <w:bidi w:val="0"/>
        <w:adjustRightIn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（2）交货期（服务时间）： 自合同签订之日起</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20</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日</w:t>
      </w:r>
      <w:r>
        <w:rPr>
          <w:rFonts w:hint="eastAsia" w:ascii="宋体" w:hAnsi="宋体" w:eastAsia="宋体" w:cs="宋体"/>
          <w:color w:val="auto"/>
          <w:sz w:val="28"/>
          <w:szCs w:val="28"/>
          <w:highlight w:val="none"/>
        </w:rPr>
        <w:t>内</w:t>
      </w:r>
      <w:r>
        <w:rPr>
          <w:rFonts w:hint="eastAsia" w:ascii="宋体" w:hAnsi="宋体" w:cs="宋体"/>
          <w:color w:val="auto"/>
          <w:sz w:val="28"/>
          <w:szCs w:val="28"/>
          <w:highlight w:val="none"/>
          <w:lang w:val="en-US" w:eastAsia="zh-CN"/>
        </w:rPr>
        <w:t>完成</w:t>
      </w:r>
      <w:r>
        <w:rPr>
          <w:rFonts w:hint="eastAsia" w:ascii="宋体" w:hAnsi="宋体" w:eastAsia="宋体" w:cs="宋体"/>
          <w:color w:val="auto"/>
          <w:sz w:val="28"/>
          <w:szCs w:val="28"/>
          <w:highlight w:val="none"/>
        </w:rPr>
        <w:t>。</w:t>
      </w:r>
    </w:p>
    <w:p w14:paraId="55767347">
      <w:pPr>
        <w:keepNext w:val="0"/>
        <w:keepLines w:val="0"/>
        <w:pageBreakBefore w:val="0"/>
        <w:widowControl/>
        <w:shd w:val="clear" w:color="auto" w:fill="FFFFFF"/>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（3）交货（服务）地点：</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采购人指定地点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283B6D7">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jc w:val="left"/>
        <w:textAlignment w:val="auto"/>
        <w:rPr>
          <w:rFonts w:hint="eastAsia" w:ascii="宋体" w:hAnsi="宋体" w:eastAsia="宋体" w:cs="宋体"/>
          <w:b/>
          <w:color w:val="auto"/>
          <w:sz w:val="28"/>
          <w:szCs w:val="28"/>
          <w:highlight w:val="none"/>
          <w:lang w:val="zh-CN"/>
        </w:rPr>
      </w:pPr>
      <w:r>
        <w:rPr>
          <w:rFonts w:hint="eastAsia" w:ascii="宋体" w:hAnsi="宋体" w:cs="宋体"/>
          <w:b/>
          <w:bCs/>
          <w:color w:val="auto"/>
          <w:sz w:val="28"/>
          <w:szCs w:val="28"/>
          <w:highlight w:val="none"/>
          <w:lang w:val="en-US" w:eastAsia="zh-CN"/>
        </w:rPr>
        <w:t>3</w:t>
      </w:r>
      <w:r>
        <w:rPr>
          <w:rFonts w:hint="eastAsia" w:ascii="宋体" w:hAnsi="宋体" w:eastAsia="宋体" w:cs="宋体"/>
          <w:b/>
          <w:bCs/>
          <w:color w:val="auto"/>
          <w:sz w:val="28"/>
          <w:szCs w:val="28"/>
          <w:highlight w:val="none"/>
          <w:lang w:val="zh-CN"/>
        </w:rPr>
        <w:t>、</w:t>
      </w:r>
      <w:r>
        <w:rPr>
          <w:rFonts w:hint="eastAsia" w:ascii="宋体" w:hAnsi="宋体" w:eastAsia="宋体" w:cs="宋体"/>
          <w:b/>
          <w:color w:val="auto"/>
          <w:sz w:val="28"/>
          <w:szCs w:val="28"/>
          <w:highlight w:val="none"/>
          <w:lang w:val="zh-CN"/>
        </w:rPr>
        <w:t>付款：</w:t>
      </w:r>
    </w:p>
    <w:p w14:paraId="720A5328">
      <w:pPr>
        <w:keepNext w:val="0"/>
        <w:keepLines w:val="0"/>
        <w:pageBreakBefore w:val="0"/>
        <w:kinsoku/>
        <w:wordWrap/>
        <w:overflowPunct/>
        <w:topLinePunct w:val="0"/>
        <w:autoSpaceDE/>
        <w:autoSpaceDN/>
        <w:bidi w:val="0"/>
        <w:adjustRightInd/>
        <w:spacing w:line="460" w:lineRule="exact"/>
        <w:ind w:firstLine="560" w:firstLineChars="200"/>
        <w:textAlignment w:val="auto"/>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（1）申请部门应在项目验收合格后按合同约定办理结算手续。</w:t>
      </w:r>
    </w:p>
    <w:p w14:paraId="11252BCE">
      <w:pPr>
        <w:keepNext w:val="0"/>
        <w:keepLines w:val="0"/>
        <w:pageBreakBefore w:val="0"/>
        <w:widowControl/>
        <w:kinsoku/>
        <w:wordWrap/>
        <w:overflowPunct/>
        <w:topLinePunct w:val="0"/>
        <w:autoSpaceDE/>
        <w:autoSpaceDN/>
        <w:bidi w:val="0"/>
        <w:adjustRightInd/>
        <w:snapToGrid/>
        <w:spacing w:line="460" w:lineRule="exact"/>
        <w:ind w:firstLine="560" w:firstLineChars="200"/>
        <w:contextualSpacing w:val="0"/>
        <w:jc w:val="left"/>
        <w:textAlignment w:val="auto"/>
        <w:rPr>
          <w:rFonts w:hint="eastAsia" w:ascii="宋体" w:hAnsi="宋体" w:eastAsia="宋体" w:cs="宋体"/>
          <w:bCs/>
          <w:color w:val="auto"/>
          <w:kern w:val="2"/>
          <w:sz w:val="28"/>
          <w:szCs w:val="28"/>
          <w:highlight w:val="none"/>
          <w:u w:val="none"/>
          <w:lang w:val="zh-CN"/>
        </w:rPr>
      </w:pPr>
      <w:r>
        <w:rPr>
          <w:rFonts w:hint="eastAsia" w:ascii="宋体" w:hAnsi="宋体" w:eastAsia="宋体" w:cs="宋体"/>
          <w:bCs/>
          <w:color w:val="auto"/>
          <w:kern w:val="2"/>
          <w:sz w:val="28"/>
          <w:szCs w:val="28"/>
          <w:highlight w:val="none"/>
          <w:lang w:val="zh-CN"/>
        </w:rPr>
        <w:t>（2）付款方式</w:t>
      </w:r>
      <w:r>
        <w:rPr>
          <w:rFonts w:hint="eastAsia" w:ascii="宋体" w:hAnsi="宋体" w:eastAsia="宋体" w:cs="宋体"/>
          <w:bCs/>
          <w:color w:val="auto"/>
          <w:kern w:val="2"/>
          <w:sz w:val="28"/>
          <w:szCs w:val="28"/>
          <w:highlight w:val="none"/>
          <w:lang w:val="zh-CN"/>
        </w:rPr>
        <w:t>：全部设备搬迁安装调试完成，试运行满1个月且整体项目验收合格后，成交供应商开具全额合规发票；采购人收到发票起 60 个自然日内，一次性付清全部合同款项</w:t>
      </w:r>
      <w:r>
        <w:rPr>
          <w:rFonts w:hint="eastAsia" w:ascii="宋体" w:hAnsi="宋体" w:cs="宋体"/>
          <w:bCs/>
          <w:color w:val="auto"/>
          <w:sz w:val="28"/>
          <w:szCs w:val="28"/>
          <w:highlight w:val="none"/>
          <w:u w:val="none"/>
          <w:lang w:val="zh-CN"/>
        </w:rPr>
        <w:t>。</w:t>
      </w:r>
    </w:p>
    <w:p w14:paraId="0B8EDC62">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textAlignment w:val="auto"/>
        <w:rPr>
          <w:rFonts w:hint="eastAsia" w:ascii="宋体" w:hAnsi="宋体" w:eastAsia="宋体" w:cs="宋体"/>
          <w:b/>
          <w:color w:val="auto"/>
          <w:sz w:val="28"/>
          <w:szCs w:val="28"/>
          <w:highlight w:val="none"/>
          <w:lang w:val="zh-CN"/>
        </w:rPr>
      </w:pP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履约保证金</w:t>
      </w:r>
    </w:p>
    <w:p w14:paraId="4FF07B27">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本项目成交后的履约保证金为</w:t>
      </w:r>
      <w:r>
        <w:rPr>
          <w:rFonts w:hint="eastAsia" w:ascii="宋体" w:hAnsi="宋体" w:eastAsia="宋体" w:cs="宋体"/>
          <w:color w:val="auto"/>
          <w:sz w:val="28"/>
          <w:szCs w:val="28"/>
          <w:highlight w:val="none"/>
          <w:lang w:eastAsia="zh-Hans"/>
        </w:rPr>
        <w:t>成交价的</w:t>
      </w:r>
      <w:r>
        <w:rPr>
          <w:rFonts w:hint="eastAsia" w:ascii="宋体" w:hAnsi="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Hans"/>
        </w:rPr>
        <w:t>%</w:t>
      </w:r>
      <w:r>
        <w:rPr>
          <w:rFonts w:hint="eastAsia" w:ascii="宋体" w:hAnsi="宋体" w:eastAsia="宋体" w:cs="宋体"/>
          <w:color w:val="auto"/>
          <w:sz w:val="28"/>
          <w:szCs w:val="28"/>
          <w:highlight w:val="none"/>
        </w:rPr>
        <w:t>。</w:t>
      </w:r>
    </w:p>
    <w:p w14:paraId="521E7160">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成交供应商</w:t>
      </w:r>
      <w:r>
        <w:rPr>
          <w:rFonts w:hint="eastAsia" w:ascii="宋体" w:hAnsi="宋体" w:eastAsia="宋体" w:cs="宋体"/>
          <w:color w:val="auto"/>
          <w:sz w:val="28"/>
          <w:szCs w:val="28"/>
          <w:highlight w:val="none"/>
          <w:lang w:eastAsia="zh-Hans"/>
        </w:rPr>
        <w:t>于合同签订前</w:t>
      </w:r>
      <w:r>
        <w:rPr>
          <w:rFonts w:hint="eastAsia" w:ascii="宋体" w:hAnsi="宋体" w:eastAsia="宋体" w:cs="宋体"/>
          <w:color w:val="auto"/>
          <w:sz w:val="28"/>
          <w:szCs w:val="28"/>
          <w:highlight w:val="none"/>
        </w:rPr>
        <w:t>，转入采购人账户。经采购人考核，合同期满，无息一次性返还。</w:t>
      </w:r>
    </w:p>
    <w:p w14:paraId="716FAD3B">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成交供应商在成交通知书发出之日起</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日内，凭“成交通知书”和“履约保证金”的缴纳凭证，与采购人签订合同，超期或未有协商，则视为自动放弃成交资格。</w:t>
      </w:r>
    </w:p>
    <w:p w14:paraId="78945EF4">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成交供应商在按要求保质保量的完成该项目合同并通过验收后，采购人凭成交供应商提交的申请，一次性无息退还该合同项目的履约保证金。</w:t>
      </w:r>
    </w:p>
    <w:p w14:paraId="25C4AEB3">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color w:val="auto"/>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由于成交供应商原因，在签订合同后出现不按合同履行的情况，采购单位有权将履约保证金作为违约金，全额不予退还，同时采购单位亦有权终止合同，成交供应商还须承担相应的法律赔偿责任。</w:t>
      </w:r>
    </w:p>
    <w:p w14:paraId="2B1F54CC">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textAlignment w:val="auto"/>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val="en-US" w:eastAsia="zh-CN"/>
        </w:rPr>
        <w:t>5、安全责任兜底承诺要求</w:t>
      </w:r>
    </w:p>
    <w:p w14:paraId="1013BE6B">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5.1</w:t>
      </w:r>
      <w:r>
        <w:rPr>
          <w:rFonts w:hint="eastAsia" w:ascii="宋体" w:hAnsi="宋体" w:eastAsia="宋体" w:cs="宋体"/>
          <w:color w:val="auto"/>
          <w:sz w:val="28"/>
          <w:szCs w:val="28"/>
          <w:highlight w:val="none"/>
          <w:lang w:val="en-US" w:eastAsia="zh-CN"/>
        </w:rPr>
        <w:t>供应商须在响应文件中单独提交《搬迁施工安全责任承诺书》（格式</w:t>
      </w:r>
      <w:r>
        <w:rPr>
          <w:rFonts w:hint="eastAsia" w:ascii="宋体" w:hAnsi="宋体" w:cs="宋体"/>
          <w:color w:val="auto"/>
          <w:sz w:val="28"/>
          <w:szCs w:val="28"/>
          <w:highlight w:val="none"/>
          <w:lang w:val="en-US" w:eastAsia="zh-CN"/>
        </w:rPr>
        <w:t>见</w:t>
      </w:r>
      <w:r>
        <w:rPr>
          <w:rFonts w:hint="eastAsia" w:ascii="宋体" w:hAnsi="宋体" w:eastAsia="宋体" w:cs="宋体"/>
          <w:color w:val="auto"/>
          <w:sz w:val="28"/>
          <w:szCs w:val="28"/>
          <w:highlight w:val="none"/>
          <w:lang w:val="en-US" w:eastAsia="zh-CN"/>
        </w:rPr>
        <w:t>附件），作为资格审查实质性材料，缺失或不符合要求直接判定无效响应。</w:t>
      </w:r>
    </w:p>
    <w:p w14:paraId="7FC40063">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5.2</w:t>
      </w:r>
      <w:r>
        <w:rPr>
          <w:rFonts w:hint="eastAsia" w:ascii="宋体" w:hAnsi="宋体" w:eastAsia="宋体" w:cs="宋体"/>
          <w:color w:val="auto"/>
          <w:sz w:val="28"/>
          <w:szCs w:val="28"/>
          <w:highlight w:val="none"/>
          <w:lang w:val="en-US" w:eastAsia="zh-CN"/>
        </w:rPr>
        <w:t>承诺核心内容：供应商充分知晓本项目包含设备拆装、重型机械搬运、墙体拆除、高空用电、机器人精密设备施工等高危作业；项目实施全过程（踏勘、拆机、运输、安装、调试、整改、质保巡检）发生任何人员伤亡、设备损毁、校园建筑 / 设施损坏、第三方财产损失、行政处罚、人身损害赔偿、工伤纠纷等全部安全事故、经济损失、法律赔偿责任，均由成交供应商独立全额承担，</w:t>
      </w:r>
      <w:r>
        <w:rPr>
          <w:rFonts w:hint="eastAsia" w:ascii="宋体" w:hAnsi="宋体" w:eastAsia="宋体" w:cs="宋体"/>
          <w:b/>
          <w:bCs/>
          <w:color w:val="auto"/>
          <w:sz w:val="28"/>
          <w:szCs w:val="28"/>
          <w:highlight w:val="none"/>
          <w:lang w:val="en-US" w:eastAsia="zh-CN"/>
        </w:rPr>
        <w:t>所有责任与南通职业大学无任何关联，校方不承担任何连带、补充赔偿责任。</w:t>
      </w:r>
    </w:p>
    <w:p w14:paraId="33A084A8">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5.3</w:t>
      </w:r>
      <w:r>
        <w:rPr>
          <w:rFonts w:hint="eastAsia" w:ascii="宋体" w:hAnsi="宋体" w:eastAsia="宋体" w:cs="宋体"/>
          <w:color w:val="auto"/>
          <w:sz w:val="28"/>
          <w:szCs w:val="28"/>
          <w:highlight w:val="none"/>
          <w:lang w:val="en-US" w:eastAsia="zh-CN"/>
        </w:rPr>
        <w:t>承诺包含：自行足额投保人员意外险、第三者责任险、设备财产险；配齐持证安全员、持证施工人员；落实校园围挡、防尘降噪、成品保护等安全文明施工措施；若发生安全事故，自愿承担全部赔偿、停工整改、工期延误违约金，采购人有权直接从履约保证金抵扣全部损失，不足部分另行追偿。</w:t>
      </w:r>
    </w:p>
    <w:p w14:paraId="42EDF70C">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5.4</w:t>
      </w:r>
      <w:r>
        <w:rPr>
          <w:rFonts w:hint="eastAsia" w:ascii="宋体" w:hAnsi="宋体" w:eastAsia="宋体" w:cs="宋体"/>
          <w:color w:val="auto"/>
          <w:sz w:val="28"/>
          <w:szCs w:val="28"/>
          <w:highlight w:val="none"/>
          <w:lang w:val="en-US" w:eastAsia="zh-CN"/>
        </w:rPr>
        <w:t>承诺书须加盖供应商公章，法定代表人或授权委托人签字，否则视为未实质性响应。</w:t>
      </w:r>
    </w:p>
    <w:p w14:paraId="5B6B2FFA">
      <w:pPr>
        <w:keepNext w:val="0"/>
        <w:keepLines w:val="0"/>
        <w:pageBreakBefore w:val="0"/>
        <w:tabs>
          <w:tab w:val="left" w:pos="420"/>
        </w:tabs>
        <w:bidi w:val="0"/>
        <w:spacing w:line="460" w:lineRule="exact"/>
        <w:ind w:firstLine="562" w:firstLineChars="200"/>
        <w:textAlignment w:val="auto"/>
        <w:rPr>
          <w:rFonts w:hint="default"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五</w:t>
      </w:r>
      <w:r>
        <w:rPr>
          <w:rFonts w:hint="eastAsia" w:ascii="宋体" w:hAnsi="宋体" w:cs="宋体"/>
          <w:b/>
          <w:bCs/>
          <w:color w:val="auto"/>
          <w:kern w:val="0"/>
          <w:sz w:val="28"/>
          <w:szCs w:val="28"/>
          <w:highlight w:val="none"/>
        </w:rPr>
        <w:t>、</w:t>
      </w:r>
      <w:r>
        <w:rPr>
          <w:rFonts w:hint="eastAsia" w:ascii="宋体" w:hAnsi="宋体" w:cs="宋体"/>
          <w:b/>
          <w:bCs/>
          <w:color w:val="auto"/>
          <w:kern w:val="0"/>
          <w:sz w:val="28"/>
          <w:szCs w:val="28"/>
          <w:highlight w:val="none"/>
          <w:lang w:val="en-US" w:eastAsia="zh-CN"/>
        </w:rPr>
        <w:t>现场勘察</w:t>
      </w:r>
    </w:p>
    <w:p w14:paraId="31BE00A3">
      <w:pPr>
        <w:pStyle w:val="26"/>
        <w:keepNext w:val="0"/>
        <w:keepLines w:val="0"/>
        <w:pageBreakBefore w:val="0"/>
        <w:shd w:val="clear" w:color="auto" w:fill="FFFFFF"/>
        <w:bidi w:val="0"/>
        <w:spacing w:before="0" w:beforeAutospacing="0" w:after="0" w:afterAutospacing="0" w:line="460" w:lineRule="exact"/>
        <w:ind w:firstLine="560" w:firstLineChars="200"/>
        <w:jc w:val="both"/>
        <w:textAlignment w:val="auto"/>
        <w:rPr>
          <w:rFonts w:hint="eastAsia"/>
          <w:b w:val="0"/>
          <w:bCs/>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采购</w:t>
      </w:r>
      <w:r>
        <w:rPr>
          <w:rFonts w:hint="eastAsia"/>
          <w:color w:val="auto"/>
          <w:sz w:val="28"/>
          <w:szCs w:val="28"/>
          <w:highlight w:val="none"/>
        </w:rPr>
        <w:t>文件所提供的项目相关数据仅做参考，根据自身需要，</w:t>
      </w:r>
      <w:r>
        <w:rPr>
          <w:rFonts w:hint="eastAsia"/>
          <w:b w:val="0"/>
          <w:bCs/>
          <w:color w:val="auto"/>
          <w:sz w:val="28"/>
          <w:szCs w:val="28"/>
          <w:highlight w:val="none"/>
          <w:lang w:val="en-US" w:eastAsia="zh-CN"/>
        </w:rPr>
        <w:t>供应商需在规定时间内</w:t>
      </w:r>
      <w:r>
        <w:rPr>
          <w:rFonts w:hint="eastAsia"/>
          <w:b w:val="0"/>
          <w:bCs/>
          <w:color w:val="auto"/>
          <w:sz w:val="28"/>
          <w:szCs w:val="28"/>
          <w:highlight w:val="none"/>
        </w:rPr>
        <w:t>对有关现场和周围环境进行勘察，以获取编制</w:t>
      </w:r>
      <w:r>
        <w:rPr>
          <w:rFonts w:hint="eastAsia"/>
          <w:b w:val="0"/>
          <w:bCs/>
          <w:color w:val="auto"/>
          <w:sz w:val="28"/>
          <w:szCs w:val="28"/>
          <w:highlight w:val="none"/>
          <w:lang w:val="en-US" w:eastAsia="zh-CN"/>
        </w:rPr>
        <w:t>磋商</w:t>
      </w:r>
      <w:r>
        <w:rPr>
          <w:rFonts w:hint="eastAsia"/>
          <w:b w:val="0"/>
          <w:bCs/>
          <w:color w:val="auto"/>
          <w:sz w:val="28"/>
          <w:szCs w:val="28"/>
          <w:highlight w:val="none"/>
        </w:rPr>
        <w:t>文件和签署合同所需的信息。勘察现场所发生的费用由供应商自己承担。</w:t>
      </w:r>
    </w:p>
    <w:p w14:paraId="384B1D56">
      <w:pPr>
        <w:pStyle w:val="26"/>
        <w:keepNext w:val="0"/>
        <w:keepLines w:val="0"/>
        <w:pageBreakBefore w:val="0"/>
        <w:shd w:val="clear" w:color="auto" w:fill="FFFFFF"/>
        <w:bidi w:val="0"/>
        <w:spacing w:before="0" w:beforeAutospacing="0" w:after="0" w:afterAutospacing="0" w:line="460" w:lineRule="exact"/>
        <w:ind w:firstLine="560" w:firstLineChars="200"/>
        <w:jc w:val="both"/>
        <w:textAlignment w:val="auto"/>
        <w:rPr>
          <w:rFonts w:hint="eastAsia"/>
          <w:color w:val="auto"/>
          <w:sz w:val="28"/>
          <w:szCs w:val="28"/>
          <w:highlight w:val="none"/>
        </w:rPr>
      </w:pPr>
      <w:r>
        <w:rPr>
          <w:rFonts w:hint="eastAsia"/>
          <w:color w:val="auto"/>
          <w:sz w:val="28"/>
          <w:szCs w:val="28"/>
          <w:highlight w:val="none"/>
        </w:rPr>
        <w:t>2.采购人向供应商提供的有关现场的资料和数据，是采购人现有的并认为能使供应商可利用的资料。采购人对供应商由此而做出的推论、理解和结论概不负责。</w:t>
      </w:r>
    </w:p>
    <w:p w14:paraId="651D3B27">
      <w:pPr>
        <w:pStyle w:val="26"/>
        <w:keepNext w:val="0"/>
        <w:keepLines w:val="0"/>
        <w:pageBreakBefore w:val="0"/>
        <w:shd w:val="clear" w:color="auto" w:fill="FFFFFF"/>
        <w:bidi w:val="0"/>
        <w:spacing w:before="0" w:beforeAutospacing="0" w:after="0" w:afterAutospacing="0" w:line="460" w:lineRule="exact"/>
        <w:ind w:firstLine="560" w:firstLineChars="200"/>
        <w:jc w:val="both"/>
        <w:textAlignment w:val="auto"/>
        <w:rPr>
          <w:rFonts w:hint="eastAsia"/>
          <w:color w:val="auto"/>
          <w:sz w:val="28"/>
          <w:szCs w:val="28"/>
          <w:highlight w:val="none"/>
        </w:rPr>
      </w:pPr>
      <w:r>
        <w:rPr>
          <w:rFonts w:hint="eastAsia"/>
          <w:color w:val="auto"/>
          <w:sz w:val="28"/>
          <w:szCs w:val="28"/>
          <w:highlight w:val="none"/>
        </w:rPr>
        <w:t>3.经采购人允许，</w:t>
      </w:r>
      <w:r>
        <w:rPr>
          <w:rFonts w:hint="eastAsia"/>
          <w:b w:val="0"/>
          <w:bCs/>
          <w:color w:val="auto"/>
          <w:sz w:val="28"/>
          <w:szCs w:val="28"/>
          <w:highlight w:val="none"/>
          <w:lang w:val="en-US" w:eastAsia="zh-CN"/>
        </w:rPr>
        <w:t>供应商</w:t>
      </w:r>
      <w:r>
        <w:rPr>
          <w:rFonts w:hint="eastAsia"/>
          <w:color w:val="auto"/>
          <w:sz w:val="28"/>
          <w:szCs w:val="28"/>
          <w:highlight w:val="none"/>
        </w:rPr>
        <w:t>可为勘察目的进入采购人的项目现场，但</w:t>
      </w:r>
      <w:r>
        <w:rPr>
          <w:rFonts w:hint="eastAsia"/>
          <w:b w:val="0"/>
          <w:bCs/>
          <w:color w:val="auto"/>
          <w:sz w:val="28"/>
          <w:szCs w:val="28"/>
          <w:highlight w:val="none"/>
          <w:lang w:val="en-US" w:eastAsia="zh-CN"/>
        </w:rPr>
        <w:t>供应商</w:t>
      </w:r>
      <w:r>
        <w:rPr>
          <w:rFonts w:hint="eastAsia"/>
          <w:color w:val="auto"/>
          <w:sz w:val="28"/>
          <w:szCs w:val="28"/>
          <w:highlight w:val="none"/>
        </w:rPr>
        <w:t>不得因此使采购人承担有关的责任和蒙受损失。</w:t>
      </w:r>
      <w:r>
        <w:rPr>
          <w:rFonts w:hint="eastAsia"/>
          <w:b w:val="0"/>
          <w:bCs/>
          <w:color w:val="auto"/>
          <w:sz w:val="28"/>
          <w:szCs w:val="28"/>
          <w:highlight w:val="none"/>
          <w:lang w:val="en-US" w:eastAsia="zh-CN"/>
        </w:rPr>
        <w:t>供应商</w:t>
      </w:r>
      <w:r>
        <w:rPr>
          <w:rFonts w:hint="eastAsia"/>
          <w:color w:val="auto"/>
          <w:sz w:val="28"/>
          <w:szCs w:val="28"/>
          <w:highlight w:val="none"/>
        </w:rPr>
        <w:t>应承担勘察现场的责任和风险。各</w:t>
      </w:r>
      <w:r>
        <w:rPr>
          <w:rFonts w:hint="eastAsia"/>
          <w:color w:val="auto"/>
          <w:sz w:val="28"/>
          <w:szCs w:val="28"/>
          <w:highlight w:val="none"/>
          <w:lang w:eastAsia="zh-CN"/>
        </w:rPr>
        <w:t>磋商</w:t>
      </w:r>
      <w:r>
        <w:rPr>
          <w:rFonts w:hint="eastAsia"/>
          <w:color w:val="auto"/>
          <w:sz w:val="28"/>
          <w:szCs w:val="28"/>
          <w:highlight w:val="none"/>
        </w:rPr>
        <w:t>单位须指派专业人员到场参与踏勘，自备踏勘所需工具、设备，并全程佩戴个人安全防护用品，保障踏勘工作顺利开展与人身安全。</w:t>
      </w:r>
    </w:p>
    <w:p w14:paraId="46C65C73">
      <w:pPr>
        <w:pStyle w:val="26"/>
        <w:keepNext w:val="0"/>
        <w:keepLines w:val="0"/>
        <w:pageBreakBefore w:val="0"/>
        <w:shd w:val="clear" w:color="auto" w:fill="FFFFFF"/>
        <w:bidi w:val="0"/>
        <w:spacing w:before="0" w:beforeAutospacing="0" w:after="0" w:afterAutospacing="0" w:line="460" w:lineRule="exact"/>
        <w:ind w:firstLine="560" w:firstLineChars="200"/>
        <w:jc w:val="both"/>
        <w:textAlignment w:val="auto"/>
        <w:rPr>
          <w:rFonts w:hint="eastAsia" w:ascii="宋体" w:hAnsi="宋体" w:eastAsia="宋体" w:cs="Times New Roman"/>
          <w:color w:val="auto"/>
          <w:sz w:val="28"/>
          <w:szCs w:val="28"/>
          <w:highlight w:val="none"/>
        </w:rPr>
      </w:pPr>
      <w:r>
        <w:rPr>
          <w:rFonts w:hint="eastAsia"/>
          <w:color w:val="auto"/>
          <w:sz w:val="28"/>
          <w:szCs w:val="28"/>
          <w:highlight w:val="none"/>
        </w:rPr>
        <w:t>4.</w:t>
      </w:r>
      <w:r>
        <w:rPr>
          <w:rFonts w:hint="eastAsia" w:ascii="宋体" w:hAnsi="宋体" w:eastAsia="宋体" w:cs="Times New Roman"/>
          <w:color w:val="auto"/>
          <w:sz w:val="28"/>
          <w:szCs w:val="28"/>
          <w:highlight w:val="none"/>
        </w:rPr>
        <w:t>在现场勘察时，熟悉安装现场、现场周围交通道路等情况，以获得一切可能影响其</w:t>
      </w:r>
      <w:r>
        <w:rPr>
          <w:rFonts w:hint="eastAsia" w:ascii="宋体" w:hAnsi="宋体" w:eastAsia="宋体" w:cs="Times New Roman"/>
          <w:color w:val="auto"/>
          <w:sz w:val="28"/>
          <w:szCs w:val="28"/>
          <w:highlight w:val="none"/>
          <w:lang w:val="en-US" w:eastAsia="zh-CN"/>
        </w:rPr>
        <w:t>响应</w:t>
      </w:r>
      <w:r>
        <w:rPr>
          <w:rFonts w:hint="eastAsia" w:ascii="宋体" w:hAnsi="宋体" w:eastAsia="宋体" w:cs="Times New Roman"/>
          <w:color w:val="auto"/>
          <w:sz w:val="28"/>
          <w:szCs w:val="28"/>
          <w:highlight w:val="none"/>
        </w:rPr>
        <w:t>的直接资料。</w:t>
      </w:r>
      <w:r>
        <w:rPr>
          <w:rFonts w:hint="eastAsia"/>
          <w:b w:val="0"/>
          <w:bCs/>
          <w:color w:val="auto"/>
          <w:sz w:val="28"/>
          <w:szCs w:val="28"/>
          <w:highlight w:val="none"/>
          <w:lang w:val="en-US" w:eastAsia="zh-CN"/>
        </w:rPr>
        <w:t>供应商</w:t>
      </w:r>
      <w:r>
        <w:rPr>
          <w:rFonts w:hint="eastAsia" w:cs="Times New Roman"/>
          <w:color w:val="auto"/>
          <w:sz w:val="28"/>
          <w:szCs w:val="28"/>
          <w:highlight w:val="none"/>
          <w:lang w:val="en-US" w:eastAsia="zh-CN"/>
        </w:rPr>
        <w:t>成交</w:t>
      </w:r>
      <w:r>
        <w:rPr>
          <w:rFonts w:hint="eastAsia" w:ascii="宋体" w:hAnsi="宋体" w:eastAsia="宋体" w:cs="Times New Roman"/>
          <w:color w:val="auto"/>
          <w:sz w:val="28"/>
          <w:szCs w:val="28"/>
          <w:highlight w:val="none"/>
        </w:rPr>
        <w:t>后，不得以不完全了解现场情况为理由而向采购人提出任何索赔的要求，对此采购人不承担任何责任并将不作任何答复与考虑。</w:t>
      </w:r>
    </w:p>
    <w:p w14:paraId="6DD2651B">
      <w:pPr>
        <w:pStyle w:val="26"/>
        <w:keepNext w:val="0"/>
        <w:keepLines w:val="0"/>
        <w:pageBreakBefore w:val="0"/>
        <w:shd w:val="clear" w:color="auto" w:fill="FFFFFF"/>
        <w:bidi w:val="0"/>
        <w:spacing w:before="0" w:beforeAutospacing="0" w:after="0" w:afterAutospacing="0" w:line="460" w:lineRule="exact"/>
        <w:ind w:firstLine="560" w:firstLineChars="200"/>
        <w:jc w:val="both"/>
        <w:textAlignment w:val="auto"/>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rPr>
        <w:t>5.踏勘</w:t>
      </w:r>
      <w:r>
        <w:rPr>
          <w:rFonts w:hint="eastAsia" w:ascii="宋体" w:hAnsi="宋体" w:eastAsia="宋体" w:cs="Times New Roman"/>
          <w:color w:val="auto"/>
          <w:sz w:val="28"/>
          <w:szCs w:val="28"/>
          <w:highlight w:val="none"/>
          <w:lang w:val="en-US" w:eastAsia="zh-CN"/>
        </w:rPr>
        <w:t xml:space="preserve">时间：2026年 </w:t>
      </w:r>
      <w:r>
        <w:rPr>
          <w:rFonts w:hint="eastAsia" w:cs="Times New Roman"/>
          <w:color w:val="auto"/>
          <w:sz w:val="28"/>
          <w:szCs w:val="28"/>
          <w:highlight w:val="none"/>
          <w:lang w:val="en-US" w:eastAsia="zh-CN"/>
        </w:rPr>
        <w:t>7</w:t>
      </w:r>
      <w:r>
        <w:rPr>
          <w:rFonts w:hint="eastAsia" w:ascii="宋体" w:hAnsi="宋体" w:eastAsia="宋体" w:cs="Times New Roman"/>
          <w:color w:val="auto"/>
          <w:sz w:val="28"/>
          <w:szCs w:val="28"/>
          <w:highlight w:val="none"/>
          <w:lang w:val="en-US" w:eastAsia="zh-CN"/>
        </w:rPr>
        <w:t>月</w:t>
      </w:r>
      <w:r>
        <w:rPr>
          <w:rFonts w:hint="eastAsia" w:cs="Times New Roman"/>
          <w:color w:val="auto"/>
          <w:sz w:val="28"/>
          <w:szCs w:val="28"/>
          <w:highlight w:val="none"/>
          <w:lang w:val="en-US" w:eastAsia="zh-CN"/>
        </w:rPr>
        <w:t>8</w:t>
      </w:r>
      <w:r>
        <w:rPr>
          <w:rFonts w:hint="eastAsia" w:ascii="宋体" w:hAnsi="宋体" w:eastAsia="宋体" w:cs="Times New Roman"/>
          <w:color w:val="auto"/>
          <w:sz w:val="28"/>
          <w:szCs w:val="28"/>
          <w:highlight w:val="none"/>
          <w:lang w:val="en-US" w:eastAsia="zh-CN"/>
        </w:rPr>
        <w:t>日</w:t>
      </w:r>
      <w:r>
        <w:rPr>
          <w:rFonts w:hint="eastAsia" w:cs="Times New Roman"/>
          <w:color w:val="auto"/>
          <w:sz w:val="28"/>
          <w:szCs w:val="28"/>
          <w:highlight w:val="none"/>
          <w:lang w:val="en-US" w:eastAsia="zh-CN"/>
        </w:rPr>
        <w:t>至14日上午</w:t>
      </w:r>
      <w:r>
        <w:rPr>
          <w:rFonts w:hint="eastAsia" w:ascii="宋体" w:hAnsi="宋体" w:eastAsia="宋体" w:cs="Times New Roman"/>
          <w:color w:val="auto"/>
          <w:sz w:val="28"/>
          <w:szCs w:val="28"/>
          <w:highlight w:val="none"/>
          <w:lang w:val="en-US" w:eastAsia="zh-CN"/>
        </w:rPr>
        <w:t xml:space="preserve"> 9:30—11:00</w:t>
      </w:r>
      <w:r>
        <w:rPr>
          <w:rFonts w:hint="eastAsia" w:cs="Times New Roman"/>
          <w:color w:val="auto"/>
          <w:sz w:val="28"/>
          <w:szCs w:val="28"/>
          <w:highlight w:val="none"/>
          <w:lang w:val="en-US" w:eastAsia="zh-CN"/>
        </w:rPr>
        <w:t>，</w:t>
      </w:r>
      <w:r>
        <w:rPr>
          <w:rFonts w:hint="eastAsia"/>
          <w:b w:val="0"/>
          <w:bCs w:val="0"/>
          <w:color w:val="auto"/>
          <w:sz w:val="28"/>
          <w:szCs w:val="28"/>
          <w:highlight w:val="none"/>
          <w:lang w:val="en-US" w:eastAsia="zh-CN"/>
        </w:rPr>
        <w:t xml:space="preserve"> 联系人：</w:t>
      </w:r>
      <w:r>
        <w:rPr>
          <w:rFonts w:hint="eastAsia" w:cs="宋体"/>
          <w:color w:val="auto"/>
          <w:sz w:val="28"/>
          <w:szCs w:val="28"/>
          <w:highlight w:val="none"/>
          <w:lang w:eastAsia="zh-CN"/>
        </w:rPr>
        <w:t>樊老师</w:t>
      </w:r>
      <w:r>
        <w:rPr>
          <w:rFonts w:hint="eastAsia"/>
          <w:b w:val="0"/>
          <w:bCs w:val="0"/>
          <w:color w:val="auto"/>
          <w:sz w:val="28"/>
          <w:szCs w:val="28"/>
          <w:highlight w:val="none"/>
          <w:lang w:val="en-US" w:eastAsia="zh-CN"/>
        </w:rPr>
        <w:t>；联系电话：</w:t>
      </w:r>
      <w:r>
        <w:rPr>
          <w:rFonts w:hint="eastAsia" w:ascii="宋体" w:hAnsi="宋体" w:eastAsia="宋体" w:cs="宋体"/>
          <w:color w:val="auto"/>
          <w:sz w:val="28"/>
          <w:szCs w:val="28"/>
          <w:highlight w:val="none"/>
        </w:rPr>
        <w:t>18951308181</w:t>
      </w:r>
      <w:r>
        <w:rPr>
          <w:rFonts w:hint="eastAsia" w:cs="宋体"/>
          <w:color w:val="auto"/>
          <w:sz w:val="28"/>
          <w:szCs w:val="28"/>
          <w:highlight w:val="none"/>
          <w:lang w:eastAsia="zh-CN"/>
        </w:rPr>
        <w:t>。</w:t>
      </w:r>
    </w:p>
    <w:p w14:paraId="7F80473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8"/>
          <w:szCs w:val="28"/>
          <w:highlight w:val="none"/>
        </w:rPr>
        <w:sectPr>
          <w:headerReference r:id="rId3" w:type="default"/>
          <w:footerReference r:id="rId4" w:type="default"/>
          <w:pgSz w:w="11906" w:h="16838"/>
          <w:pgMar w:top="1304" w:right="1469" w:bottom="1304" w:left="1469" w:header="851" w:footer="992" w:gutter="0"/>
          <w:pgNumType w:fmt="decimal" w:start="1"/>
          <w:cols w:space="720" w:num="1"/>
          <w:docGrid w:type="lines" w:linePitch="312" w:charSpace="0"/>
        </w:sectPr>
      </w:pPr>
    </w:p>
    <w:p w14:paraId="77ECA9CB">
      <w:pPr>
        <w:pStyle w:val="93"/>
        <w:rPr>
          <w:rFonts w:ascii="宋体" w:hAnsi="宋体" w:cs="宋体"/>
          <w:b/>
          <w:color w:val="auto"/>
          <w:sz w:val="32"/>
          <w:szCs w:val="32"/>
          <w:highlight w:val="none"/>
        </w:rPr>
      </w:pPr>
      <w:r>
        <w:rPr>
          <w:rFonts w:hint="eastAsia" w:ascii="宋体" w:hAnsi="宋体"/>
          <w:b/>
          <w:bCs/>
          <w:color w:val="auto"/>
          <w:sz w:val="30"/>
          <w:szCs w:val="30"/>
          <w:highlight w:val="none"/>
          <w:lang w:val="en-US" w:eastAsia="zh-CN"/>
        </w:rPr>
        <w:t xml:space="preserve">  </w:t>
      </w:r>
      <w:r>
        <w:rPr>
          <w:rFonts w:hint="eastAsia"/>
          <w:b/>
          <w:bCs/>
          <w:color w:val="auto"/>
          <w:sz w:val="30"/>
          <w:szCs w:val="30"/>
          <w:highlight w:val="none"/>
          <w:lang w:val="en-US" w:eastAsia="zh-CN"/>
        </w:rPr>
        <w:t xml:space="preserve">          </w:t>
      </w:r>
      <w:r>
        <w:rPr>
          <w:rFonts w:hint="eastAsia" w:ascii="宋体" w:hAnsi="宋体" w:cs="宋体"/>
          <w:b/>
          <w:bCs w:val="0"/>
          <w:color w:val="auto"/>
          <w:sz w:val="36"/>
          <w:szCs w:val="36"/>
          <w:highlight w:val="none"/>
        </w:rPr>
        <w:t>第四部分 评审方法和评审标准</w:t>
      </w:r>
    </w:p>
    <w:p w14:paraId="0C01657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B6ECE4F">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498E2259">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3E8B0BBB">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B9E34D9">
      <w:pPr>
        <w:adjustRightInd w:val="0"/>
        <w:snapToGrid w:val="0"/>
        <w:spacing w:line="460" w:lineRule="exact"/>
        <w:ind w:firstLine="700" w:firstLineChars="25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344068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62C1E97F">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625C8327">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2C64E924">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1EB01176">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7D00124D">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57B87CD8">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20780BEE">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3DA4E77B">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未通过符合性审查的响应文件，将被判为不满足磋商文件实质性要求。 </w:t>
      </w:r>
    </w:p>
    <w:p w14:paraId="331960B1">
      <w:pPr>
        <w:adjustRightInd w:val="0"/>
        <w:snapToGrid w:val="0"/>
        <w:spacing w:line="460" w:lineRule="exact"/>
        <w:ind w:firstLine="560" w:firstLineChars="200"/>
        <w:jc w:val="left"/>
        <w:outlineLvl w:val="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lang w:val="en-US" w:eastAsia="zh-CN"/>
        </w:rPr>
        <w:t>75</w:t>
      </w:r>
      <w:r>
        <w:rPr>
          <w:rFonts w:hint="eastAsia" w:ascii="宋体" w:hAnsi="宋体" w:cs="宋体"/>
          <w:color w:val="auto"/>
          <w:sz w:val="28"/>
          <w:szCs w:val="28"/>
          <w:highlight w:val="none"/>
          <w:lang w:val="zh-CN"/>
        </w:rPr>
        <w:t>分</w:t>
      </w:r>
    </w:p>
    <w:p w14:paraId="11261083">
      <w:pPr>
        <w:adjustRightInd w:val="0"/>
        <w:snapToGrid w:val="0"/>
        <w:spacing w:line="460" w:lineRule="exact"/>
        <w:ind w:firstLine="700" w:firstLineChars="2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31"/>
        <w:tblW w:w="5439" w:type="pct"/>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301"/>
        <w:gridCol w:w="853"/>
        <w:gridCol w:w="6123"/>
      </w:tblGrid>
      <w:tr w14:paraId="03901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blHeader/>
        </w:trPr>
        <w:tc>
          <w:tcPr>
            <w:tcW w:w="533" w:type="pct"/>
            <w:tcBorders>
              <w:top w:val="single" w:color="auto" w:sz="4" w:space="0"/>
              <w:left w:val="single" w:color="auto" w:sz="4" w:space="0"/>
              <w:bottom w:val="single" w:color="auto" w:sz="4" w:space="0"/>
              <w:right w:val="single" w:color="auto" w:sz="4" w:space="0"/>
            </w:tcBorders>
            <w:noWrap w:val="0"/>
            <w:vAlign w:val="center"/>
          </w:tcPr>
          <w:p w14:paraId="1EE2188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4BBE912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评分内容</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79F0E8B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424CC530">
            <w:pPr>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评分要求</w:t>
            </w:r>
          </w:p>
        </w:tc>
      </w:tr>
      <w:tr w14:paraId="3AAE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33" w:type="pct"/>
            <w:vMerge w:val="restart"/>
            <w:tcBorders>
              <w:top w:val="single" w:color="auto" w:sz="4" w:space="0"/>
              <w:left w:val="single" w:color="auto" w:sz="4" w:space="0"/>
              <w:right w:val="single" w:color="auto" w:sz="4" w:space="0"/>
            </w:tcBorders>
            <w:noWrap w:val="0"/>
            <w:vAlign w:val="center"/>
          </w:tcPr>
          <w:p w14:paraId="39D0031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企业服务能力</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0CDC157B">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服务响应</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10900EAE">
            <w:pPr>
              <w:keepNext w:val="0"/>
              <w:keepLines w:val="0"/>
              <w:pageBreakBefore w:val="0"/>
              <w:widowControl w:val="0"/>
              <w:kinsoku/>
              <w:wordWrap/>
              <w:overflowPunct/>
              <w:topLinePunct w:val="0"/>
              <w:bidi w:val="0"/>
              <w:adjustRightInd/>
              <w:snapToGrid/>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1655FEC5">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所投服务完全满足</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文件项目需求中“</w:t>
            </w:r>
            <w:r>
              <w:rPr>
                <w:rFonts w:hint="eastAsia" w:ascii="宋体" w:hAnsi="宋体" w:cs="宋体"/>
                <w:color w:val="auto"/>
                <w:sz w:val="24"/>
                <w:szCs w:val="24"/>
                <w:highlight w:val="none"/>
                <w:lang w:eastAsia="zh-CN"/>
              </w:rPr>
              <w:t>三、</w:t>
            </w:r>
            <w:r>
              <w:rPr>
                <w:rFonts w:hint="eastAsia" w:ascii="宋体" w:hAnsi="宋体" w:cs="宋体"/>
                <w:color w:val="auto"/>
                <w:sz w:val="24"/>
                <w:szCs w:val="24"/>
                <w:highlight w:val="none"/>
                <w:lang w:val="en-US" w:eastAsia="zh-CN"/>
              </w:rPr>
              <w:t>实施</w:t>
            </w:r>
            <w:r>
              <w:rPr>
                <w:rFonts w:hint="eastAsia" w:ascii="宋体" w:hAnsi="宋体" w:eastAsia="宋体" w:cs="宋体"/>
                <w:color w:val="auto"/>
                <w:sz w:val="24"/>
                <w:szCs w:val="24"/>
                <w:highlight w:val="none"/>
              </w:rPr>
              <w:t>要求”的，得</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标</w:t>
            </w:r>
            <w:r>
              <w:rPr>
                <w:rFonts w:hint="eastAsia"/>
                <w:color w:val="auto"/>
                <w:sz w:val="24"/>
                <w:szCs w:val="24"/>
                <w:highlight w:val="none"/>
              </w:rPr>
              <w:t>▲</w:t>
            </w:r>
            <w:r>
              <w:rPr>
                <w:rFonts w:hint="eastAsia"/>
                <w:color w:val="auto"/>
                <w:sz w:val="24"/>
                <w:szCs w:val="24"/>
                <w:highlight w:val="none"/>
                <w:lang w:val="en-US" w:eastAsia="zh-CN"/>
              </w:rPr>
              <w:t>项</w:t>
            </w:r>
            <w:r>
              <w:rPr>
                <w:rFonts w:hint="eastAsia" w:ascii="宋体" w:hAnsi="宋体" w:eastAsia="宋体" w:cs="宋体"/>
                <w:color w:val="auto"/>
                <w:sz w:val="24"/>
                <w:szCs w:val="24"/>
                <w:highlight w:val="none"/>
              </w:rPr>
              <w:t>每有一项负偏离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扣3分，其它项每有一项负偏离，扣1分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26分扣完为止。</w:t>
            </w:r>
          </w:p>
          <w:p w14:paraId="519A2CAD">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提供商务和技术响应正负偏离表。</w:t>
            </w:r>
          </w:p>
          <w:p w14:paraId="459135ED">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color w:val="auto"/>
                <w:sz w:val="24"/>
                <w:szCs w:val="24"/>
                <w:highlight w:val="none"/>
                <w:lang w:val="en-US" w:eastAsia="zh-CN"/>
              </w:rPr>
            </w:pPr>
            <w:r>
              <w:rPr>
                <w:rFonts w:hint="eastAsia" w:ascii="宋体" w:hAnsi="宋体" w:cs="宋体"/>
                <w:color w:val="auto"/>
                <w:sz w:val="24"/>
                <w:szCs w:val="24"/>
                <w:highlight w:val="none"/>
                <w:lang w:val="en-US" w:eastAsia="zh-CN"/>
              </w:rPr>
              <w:t>提供《</w:t>
            </w:r>
            <w:r>
              <w:rPr>
                <w:rFonts w:hint="eastAsia" w:ascii="宋体" w:hAnsi="宋体" w:cs="宋体"/>
                <w:b w:val="0"/>
                <w:color w:val="auto"/>
                <w:sz w:val="24"/>
                <w:szCs w:val="24"/>
                <w:highlight w:val="none"/>
              </w:rPr>
              <w:t>技术要求响应及偏离表</w:t>
            </w:r>
            <w:r>
              <w:rPr>
                <w:rFonts w:hint="eastAsia" w:ascii="宋体" w:hAnsi="宋体" w:cs="宋体"/>
                <w:color w:val="auto"/>
                <w:sz w:val="24"/>
                <w:szCs w:val="24"/>
                <w:highlight w:val="none"/>
                <w:lang w:val="en-US" w:eastAsia="zh-CN"/>
              </w:rPr>
              <w:t>》逐条响应</w:t>
            </w:r>
            <w:r>
              <w:rPr>
                <w:rFonts w:hint="eastAsia" w:ascii="宋体" w:hAnsi="宋体" w:cs="宋体"/>
                <w:color w:val="auto"/>
                <w:sz w:val="24"/>
                <w:szCs w:val="24"/>
                <w:highlight w:val="none"/>
                <w:lang w:val="en-US" w:eastAsia="zh-CN"/>
              </w:rPr>
              <w:t>，标</w:t>
            </w:r>
            <w:r>
              <w:rPr>
                <w:rFonts w:hint="eastAsia"/>
                <w:color w:val="auto"/>
                <w:sz w:val="24"/>
                <w:szCs w:val="24"/>
                <w:highlight w:val="none"/>
                <w:lang w:eastAsia="zh-CN"/>
              </w:rPr>
              <w:t>▲</w:t>
            </w:r>
            <w:r>
              <w:rPr>
                <w:rFonts w:hint="eastAsia"/>
                <w:color w:val="auto"/>
                <w:sz w:val="24"/>
                <w:szCs w:val="24"/>
                <w:highlight w:val="none"/>
                <w:lang w:val="en-US" w:eastAsia="zh-CN"/>
              </w:rPr>
              <w:t>项采购文件注明需要提供佐证材料的，需按采购文件要求提供。否则，视为负偏离。</w:t>
            </w:r>
          </w:p>
          <w:p w14:paraId="37C9A64C">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涉及到建议品牌的，需在响应文件中注明拟响应产品的具有品牌。否则，视为负偏离。</w:t>
            </w:r>
          </w:p>
        </w:tc>
      </w:tr>
      <w:tr w14:paraId="0CDA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2" w:hRule="atLeast"/>
        </w:trPr>
        <w:tc>
          <w:tcPr>
            <w:tcW w:w="533" w:type="pct"/>
            <w:vMerge w:val="continue"/>
            <w:tcBorders>
              <w:left w:val="single" w:color="auto" w:sz="4" w:space="0"/>
              <w:bottom w:val="single" w:color="auto" w:sz="4" w:space="0"/>
              <w:right w:val="single" w:color="auto" w:sz="4" w:space="0"/>
            </w:tcBorders>
            <w:noWrap w:val="0"/>
            <w:vAlign w:val="center"/>
          </w:tcPr>
          <w:p w14:paraId="5DFD362D">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7A23CBC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搬迁工作方案</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06A337ED">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34420396">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40" w:lineRule="exact"/>
              <w:ind w:left="0" w:right="0" w:firstLine="480" w:firstLineChars="200"/>
              <w:jc w:val="left"/>
              <w:rPr>
                <w:rFonts w:hint="eastAsia"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供应商应根据本项目待搬迁的设备及物品具体情况，根据设备的工作特性，按设备及物品种类拆卸封装、运输保障、安装调试、应急管理等编制具体且有针对性、科学可行、目标明确的改造搬迁工作方案。</w:t>
            </w:r>
          </w:p>
          <w:p w14:paraId="683ACCCB">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40" w:lineRule="exact"/>
              <w:ind w:left="0" w:right="0"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方案内容完整详实，全流程针对性极强，技术方案科学合理，各项实施措施细化落地、可操作性极强；以机械电气控制与 PLC 应用实训室为例，完整配套规范电缆铺设施工图、实景效果图，图纸标注清晰、贴合现场施工标准，得</w:t>
            </w:r>
            <w:r>
              <w:rPr>
                <w:rStyle w:val="33"/>
                <w:rFonts w:hint="eastAsia" w:ascii="宋体" w:hAnsi="宋体" w:cs="宋体"/>
                <w:color w:val="auto"/>
                <w:sz w:val="24"/>
                <w:szCs w:val="24"/>
                <w:highlight w:val="none"/>
              </w:rPr>
              <w:t>12 分</w:t>
            </w:r>
            <w:r>
              <w:rPr>
                <w:rFonts w:hint="eastAsia" w:ascii="宋体" w:hAnsi="宋体" w:cs="宋体"/>
                <w:color w:val="auto"/>
                <w:sz w:val="24"/>
                <w:szCs w:val="24"/>
                <w:highlight w:val="none"/>
              </w:rPr>
              <w:t>；</w:t>
            </w:r>
          </w:p>
          <w:p w14:paraId="5815DD56">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40" w:lineRule="exact"/>
              <w:ind w:left="0" w:right="0"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方案主要内容齐全，具备基础针对性，整体逻辑合理，实施措施有基本说明、具备一定可操作性；仅提供 PLC 实训室简易电缆铺设图纸，效果图缺失或图纸标注简略，得</w:t>
            </w:r>
            <w:r>
              <w:rPr>
                <w:rFonts w:hint="eastAsia" w:ascii="宋体" w:hAnsi="宋体" w:cs="宋体"/>
                <w:color w:val="auto"/>
                <w:sz w:val="24"/>
                <w:szCs w:val="24"/>
                <w:highlight w:val="none"/>
                <w:lang w:eastAsia="zh-CN"/>
              </w:rPr>
              <w:t>7</w:t>
            </w:r>
            <w:r>
              <w:rPr>
                <w:rStyle w:val="33"/>
                <w:rFonts w:hint="eastAsia" w:ascii="宋体" w:hAnsi="宋体" w:cs="宋体"/>
                <w:color w:val="auto"/>
                <w:sz w:val="24"/>
                <w:szCs w:val="24"/>
                <w:highlight w:val="none"/>
              </w:rPr>
              <w:t>分</w:t>
            </w:r>
            <w:r>
              <w:rPr>
                <w:rFonts w:hint="eastAsia" w:ascii="宋体" w:hAnsi="宋体" w:cs="宋体"/>
                <w:color w:val="auto"/>
                <w:sz w:val="24"/>
                <w:szCs w:val="24"/>
                <w:highlight w:val="none"/>
              </w:rPr>
              <w:t>；</w:t>
            </w:r>
          </w:p>
          <w:p w14:paraId="4CE5F750">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40" w:lineRule="exact"/>
              <w:ind w:left="0" w:right="0"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方案内容缺失较多，针对性薄弱，方案逻辑存在缺陷，实施措施笼统简略、可操作性差；未完整提供机械电气控制与 PLC 应用实训室电缆铺设施工图、效果图，仅简单文字描述布线方案，得</w:t>
            </w:r>
            <w:r>
              <w:rPr>
                <w:rFonts w:hint="eastAsia" w:ascii="宋体" w:hAnsi="宋体" w:cs="宋体"/>
                <w:color w:val="auto"/>
                <w:sz w:val="24"/>
                <w:szCs w:val="24"/>
                <w:highlight w:val="none"/>
                <w:lang w:eastAsia="zh-CN"/>
              </w:rPr>
              <w:t>2</w:t>
            </w:r>
            <w:r>
              <w:rPr>
                <w:rStyle w:val="33"/>
                <w:rFonts w:hint="eastAsia" w:ascii="宋体" w:hAnsi="宋体" w:cs="宋体"/>
                <w:color w:val="auto"/>
                <w:sz w:val="24"/>
                <w:szCs w:val="24"/>
                <w:highlight w:val="none"/>
              </w:rPr>
              <w:t>分</w:t>
            </w:r>
            <w:r>
              <w:rPr>
                <w:rFonts w:hint="eastAsia" w:ascii="宋体" w:hAnsi="宋体" w:cs="宋体"/>
                <w:color w:val="auto"/>
                <w:sz w:val="24"/>
                <w:szCs w:val="24"/>
                <w:highlight w:val="none"/>
              </w:rPr>
              <w:t>；</w:t>
            </w:r>
          </w:p>
          <w:p w14:paraId="3B8403CA">
            <w:pPr>
              <w:keepNext w:val="0"/>
              <w:keepLines w:val="0"/>
              <w:pageBreakBefore w:val="0"/>
              <w:widowControl w:val="0"/>
              <w:numPr>
                <w:ilvl w:val="0"/>
                <w:numId w:val="0"/>
              </w:numPr>
              <w:kinsoku/>
              <w:wordWrap/>
              <w:overflowPunct/>
              <w:topLinePunct w:val="0"/>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未编制、提交改造搬迁工作方案，</w:t>
            </w:r>
            <w:r>
              <w:rPr>
                <w:rFonts w:hint="eastAsia" w:ascii="宋体" w:hAnsi="宋体" w:cs="宋体"/>
                <w:color w:val="auto"/>
                <w:sz w:val="24"/>
                <w:szCs w:val="24"/>
                <w:highlight w:val="none"/>
                <w:lang w:val="en-US" w:eastAsia="zh-CN"/>
              </w:rPr>
              <w:t>不得</w:t>
            </w:r>
            <w:r>
              <w:rPr>
                <w:rStyle w:val="33"/>
                <w:rFonts w:hint="eastAsia" w:ascii="宋体" w:hAnsi="宋体" w:cs="宋体"/>
                <w:color w:val="auto"/>
                <w:sz w:val="24"/>
                <w:szCs w:val="24"/>
                <w:highlight w:val="none"/>
              </w:rPr>
              <w:t>分</w:t>
            </w:r>
            <w:r>
              <w:rPr>
                <w:rFonts w:hint="eastAsia" w:ascii="宋体" w:hAnsi="宋体" w:cs="宋体"/>
                <w:color w:val="auto"/>
                <w:sz w:val="24"/>
                <w:szCs w:val="24"/>
                <w:highlight w:val="none"/>
              </w:rPr>
              <w:t>。</w:t>
            </w:r>
          </w:p>
        </w:tc>
      </w:tr>
      <w:tr w14:paraId="30CCF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533" w:type="pct"/>
            <w:vMerge w:val="continue"/>
            <w:tcBorders>
              <w:left w:val="single" w:color="auto" w:sz="4" w:space="0"/>
              <w:bottom w:val="single" w:color="auto" w:sz="4" w:space="0"/>
              <w:right w:val="single" w:color="auto" w:sz="4" w:space="0"/>
            </w:tcBorders>
            <w:noWrap w:val="0"/>
            <w:vAlign w:val="center"/>
          </w:tcPr>
          <w:p w14:paraId="00C4FA4C">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3021200E">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52F53DC9">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19EEE83C">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满足2小时内现场服务响应时间得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分；满足4小时内现场服务响应时间得1分；超过4小时不得分。</w:t>
            </w:r>
          </w:p>
          <w:p w14:paraId="579B3919">
            <w:pPr>
              <w:keepNext w:val="0"/>
              <w:keepLines w:val="0"/>
              <w:pageBreakBefore w:val="0"/>
              <w:widowControl w:val="0"/>
              <w:kinsoku/>
              <w:wordWrap/>
              <w:overflowPunct/>
              <w:topLinePunct w:val="0"/>
              <w:bidi w:val="0"/>
              <w:adjustRightInd/>
              <w:snapToGrid/>
              <w:spacing w:line="3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时须提供相关承诺及供应商</w:t>
            </w:r>
            <w:r>
              <w:rPr>
                <w:rFonts w:hint="eastAsia" w:ascii="宋体" w:hAnsi="宋体" w:eastAsia="宋体" w:cs="宋体"/>
                <w:b/>
                <w:bCs/>
                <w:color w:val="auto"/>
                <w:sz w:val="24"/>
                <w:szCs w:val="24"/>
                <w:highlight w:val="none"/>
                <w:lang w:eastAsia="zh-CN"/>
              </w:rPr>
              <w:t>服务场所</w:t>
            </w:r>
            <w:r>
              <w:rPr>
                <w:rFonts w:hint="eastAsia" w:ascii="宋体" w:hAnsi="宋体" w:eastAsia="宋体" w:cs="宋体"/>
                <w:b/>
                <w:bCs/>
                <w:color w:val="auto"/>
                <w:sz w:val="24"/>
                <w:szCs w:val="24"/>
                <w:highlight w:val="none"/>
              </w:rPr>
              <w:t>地址至采购人导航截图等证明材料并加盖供应商公章</w:t>
            </w:r>
            <w:r>
              <w:rPr>
                <w:rFonts w:hint="eastAsia" w:ascii="宋体" w:hAnsi="宋体" w:eastAsia="宋体" w:cs="宋体"/>
                <w:b/>
                <w:bCs/>
                <w:color w:val="auto"/>
                <w:sz w:val="24"/>
                <w:szCs w:val="24"/>
                <w:highlight w:val="none"/>
                <w:lang w:eastAsia="zh-CN"/>
              </w:rPr>
              <w:t>，不得提供虚假材料，否则按相关规定处理</w:t>
            </w:r>
            <w:r>
              <w:rPr>
                <w:rFonts w:hint="eastAsia" w:ascii="宋体" w:hAnsi="宋体" w:eastAsia="宋体" w:cs="宋体"/>
                <w:b/>
                <w:bCs/>
                <w:color w:val="auto"/>
                <w:sz w:val="24"/>
                <w:szCs w:val="24"/>
                <w:highlight w:val="none"/>
              </w:rPr>
              <w:t>。</w:t>
            </w:r>
          </w:p>
        </w:tc>
      </w:tr>
      <w:tr w14:paraId="658A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33" w:type="pct"/>
            <w:vMerge w:val="restart"/>
            <w:tcBorders>
              <w:top w:val="single" w:color="auto" w:sz="4" w:space="0"/>
              <w:left w:val="single" w:color="auto" w:sz="4" w:space="0"/>
              <w:bottom w:val="single" w:color="auto" w:sz="4" w:space="0"/>
              <w:right w:val="single" w:color="auto" w:sz="4" w:space="0"/>
            </w:tcBorders>
            <w:noWrap w:val="0"/>
            <w:vAlign w:val="center"/>
          </w:tcPr>
          <w:p w14:paraId="5AF3254C">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服务专业能力</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38B327FE">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技术力量保障</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2B909504">
            <w:pPr>
              <w:keepNext w:val="0"/>
              <w:keepLines w:val="0"/>
              <w:pageBreakBefore w:val="0"/>
              <w:widowControl w:val="0"/>
              <w:kinsoku/>
              <w:wordWrap/>
              <w:overflowPunct/>
              <w:topLinePunct w:val="0"/>
              <w:bidi w:val="0"/>
              <w:adjustRightInd/>
              <w:snapToGrid/>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08CAC2FE">
            <w:pPr>
              <w:numPr>
                <w:ilvl w:val="-1"/>
                <w:numId w:val="0"/>
              </w:numPr>
              <w:spacing w:line="32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ascii="宋体" w:hAnsi="宋体" w:eastAsia="宋体" w:cs="宋体"/>
                <w:color w:val="auto"/>
                <w:sz w:val="24"/>
                <w:szCs w:val="24"/>
                <w:highlight w:val="none"/>
              </w:rPr>
              <w:t>供应商持有本项目</w:t>
            </w:r>
            <w:r>
              <w:rPr>
                <w:rFonts w:hint="eastAsia" w:ascii="宋体" w:hAnsi="宋体" w:cs="宋体"/>
                <w:color w:val="auto"/>
                <w:sz w:val="24"/>
                <w:szCs w:val="24"/>
                <w:highlight w:val="none"/>
                <w:lang w:val="en-US" w:eastAsia="zh-CN"/>
              </w:rPr>
              <w:t>所涉及</w:t>
            </w:r>
            <w:r>
              <w:rPr>
                <w:rFonts w:hint="eastAsia" w:ascii="宋体" w:hAnsi="宋体" w:eastAsia="宋体" w:cs="宋体"/>
                <w:color w:val="auto"/>
                <w:sz w:val="24"/>
                <w:szCs w:val="24"/>
                <w:highlight w:val="none"/>
                <w:lang w:val="en-US" w:eastAsia="zh-CN"/>
              </w:rPr>
              <w:t>机器人</w:t>
            </w:r>
            <w:r>
              <w:rPr>
                <w:rFonts w:ascii="宋体" w:hAnsi="宋体" w:eastAsia="宋体" w:cs="宋体"/>
                <w:color w:val="auto"/>
                <w:sz w:val="24"/>
                <w:szCs w:val="24"/>
                <w:highlight w:val="none"/>
              </w:rPr>
              <w:t>设备对应原厂（</w:t>
            </w:r>
            <w:r>
              <w:rPr>
                <w:rFonts w:hint="default" w:ascii="宋体" w:hAnsi="宋体" w:eastAsia="宋体" w:cs="宋体"/>
                <w:color w:val="auto"/>
                <w:sz w:val="24"/>
                <w:szCs w:val="24"/>
                <w:highlight w:val="none"/>
                <w:lang w:val="en-US" w:eastAsia="zh-CN"/>
              </w:rPr>
              <w:t>博诺</w:t>
            </w: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汇博</w:t>
            </w:r>
            <w:r>
              <w:rPr>
                <w:rFonts w:ascii="宋体" w:hAnsi="宋体" w:eastAsia="宋体" w:cs="宋体"/>
                <w:color w:val="auto"/>
                <w:sz w:val="24"/>
                <w:szCs w:val="24"/>
                <w:highlight w:val="none"/>
              </w:rPr>
              <w:t>）出具的有效技术支持文件，</w:t>
            </w:r>
            <w:r>
              <w:rPr>
                <w:rFonts w:hint="eastAsia" w:ascii="宋体" w:hAnsi="宋体" w:cs="宋体"/>
                <w:color w:val="auto"/>
                <w:sz w:val="24"/>
                <w:szCs w:val="24"/>
                <w:highlight w:val="none"/>
                <w:lang w:val="en-US" w:eastAsia="zh-CN"/>
              </w:rPr>
              <w:t>每个品牌提供《</w:t>
            </w:r>
            <w:r>
              <w:rPr>
                <w:rFonts w:hint="eastAsia" w:ascii="宋体" w:hAnsi="宋体" w:eastAsia="宋体" w:cs="宋体"/>
                <w:color w:val="auto"/>
                <w:sz w:val="24"/>
                <w:szCs w:val="24"/>
                <w:highlight w:val="none"/>
                <w:lang w:val="en-US" w:eastAsia="zh-CN"/>
              </w:rPr>
              <w:t>设备原厂技术支持承诺函</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（格式见附件</w:t>
            </w:r>
            <w:r>
              <w:rPr>
                <w:rFonts w:hint="eastAsia" w:ascii="宋体" w:hAnsi="宋体" w:cs="宋体"/>
                <w:color w:val="auto"/>
                <w:sz w:val="24"/>
                <w:szCs w:val="24"/>
                <w:highlight w:val="none"/>
                <w:lang w:val="en-US" w:eastAsia="zh-CN"/>
              </w:rPr>
              <w:t>6）或</w:t>
            </w:r>
            <w:r>
              <w:rPr>
                <w:rFonts w:ascii="宋体" w:hAnsi="宋体" w:eastAsia="宋体" w:cs="宋体"/>
                <w:color w:val="auto"/>
                <w:sz w:val="24"/>
                <w:szCs w:val="24"/>
                <w:highlight w:val="none"/>
              </w:rPr>
              <w:t>原厂颁发的</w:t>
            </w:r>
            <w:r>
              <w:rPr>
                <w:rFonts w:hint="eastAsia" w:ascii="宋体" w:hAnsi="宋体" w:eastAsia="宋体" w:cs="宋体"/>
                <w:color w:val="auto"/>
                <w:sz w:val="24"/>
                <w:szCs w:val="24"/>
                <w:highlight w:val="none"/>
                <w:lang w:val="en-US" w:eastAsia="zh-CN"/>
              </w:rPr>
              <w:t>服务工程师资格</w:t>
            </w:r>
            <w:r>
              <w:rPr>
                <w:rFonts w:ascii="宋体" w:hAnsi="宋体" w:eastAsia="宋体" w:cs="宋体"/>
                <w:color w:val="auto"/>
                <w:sz w:val="24"/>
                <w:szCs w:val="24"/>
                <w:highlight w:val="none"/>
              </w:rPr>
              <w:t>证书</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得5分，</w:t>
            </w:r>
            <w:r>
              <w:rPr>
                <w:rFonts w:ascii="宋体" w:hAnsi="宋体" w:eastAsia="宋体" w:cs="宋体"/>
                <w:color w:val="auto"/>
                <w:sz w:val="24"/>
                <w:szCs w:val="24"/>
                <w:highlight w:val="none"/>
              </w:rPr>
              <w:t>本项累计最高</w:t>
            </w:r>
            <w:r>
              <w:rPr>
                <w:rFonts w:hint="eastAsia" w:ascii="宋体" w:hAnsi="宋体" w:cs="宋体"/>
                <w:color w:val="auto"/>
                <w:sz w:val="24"/>
                <w:szCs w:val="24"/>
                <w:highlight w:val="none"/>
                <w:lang w:val="en-US" w:eastAsia="zh-CN"/>
              </w:rPr>
              <w:t>得10</w:t>
            </w:r>
            <w:r>
              <w:rPr>
                <w:rFonts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w:t>
            </w:r>
          </w:p>
          <w:p w14:paraId="3E6C748A">
            <w:pPr>
              <w:numPr>
                <w:ilvl w:val="-1"/>
                <w:numId w:val="0"/>
              </w:numPr>
              <w:spacing w:line="32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ascii="宋体" w:hAnsi="宋体" w:eastAsia="宋体" w:cs="宋体"/>
                <w:color w:val="auto"/>
                <w:sz w:val="24"/>
                <w:szCs w:val="24"/>
                <w:highlight w:val="none"/>
              </w:rPr>
              <w:t>每提供</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项技能证书（维修电工、低压电工、高压电工，机修钳工证书）</w:t>
            </w:r>
            <w:r>
              <w:rPr>
                <w:rFonts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分，本项累计最高</w:t>
            </w:r>
            <w:r>
              <w:rPr>
                <w:rFonts w:hint="eastAsia" w:ascii="宋体" w:hAnsi="宋体" w:cs="宋体"/>
                <w:color w:val="auto"/>
                <w:sz w:val="24"/>
                <w:szCs w:val="24"/>
                <w:highlight w:val="none"/>
                <w:lang w:val="en-US" w:eastAsia="zh-CN"/>
              </w:rPr>
              <w:t>6</w:t>
            </w:r>
            <w:r>
              <w:rPr>
                <w:rFonts w:ascii="宋体" w:hAnsi="宋体" w:eastAsia="宋体" w:cs="宋体"/>
                <w:color w:val="auto"/>
                <w:sz w:val="24"/>
                <w:szCs w:val="24"/>
                <w:highlight w:val="none"/>
              </w:rPr>
              <w:t>分；</w:t>
            </w:r>
          </w:p>
          <w:p w14:paraId="317BEB6B">
            <w:pPr>
              <w:keepNext w:val="0"/>
              <w:keepLines w:val="0"/>
              <w:pageBreakBefore w:val="0"/>
              <w:widowControl w:val="0"/>
              <w:kinsoku/>
              <w:wordWrap/>
              <w:overflowPunct/>
              <w:topLinePunct w:val="0"/>
              <w:bidi w:val="0"/>
              <w:adjustRightInd/>
              <w:snapToGrid/>
              <w:spacing w:line="3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注①提供原厂专项</w:t>
            </w:r>
            <w:r>
              <w:rPr>
                <w:rFonts w:hint="eastAsia" w:ascii="宋体" w:hAnsi="宋体" w:eastAsia="宋体" w:cs="宋体"/>
                <w:b/>
                <w:bCs/>
                <w:color w:val="auto"/>
                <w:sz w:val="24"/>
                <w:szCs w:val="24"/>
                <w:highlight w:val="none"/>
                <w:lang w:val="en-US" w:eastAsia="zh-CN"/>
              </w:rPr>
              <w:t>技术支持承诺函</w:t>
            </w:r>
            <w:r>
              <w:rPr>
                <w:rFonts w:hint="eastAsia" w:ascii="宋体" w:hAnsi="宋体" w:cs="宋体"/>
                <w:b/>
                <w:bCs/>
                <w:color w:val="auto"/>
                <w:sz w:val="24"/>
                <w:szCs w:val="24"/>
                <w:highlight w:val="none"/>
                <w:lang w:val="en-US" w:eastAsia="zh-CN"/>
              </w:rPr>
              <w:t>的需提供复印件加盖供应商公章，中标后签订合同前提供原件给采购人核查，不能提供的采购人有权拒签合同</w:t>
            </w:r>
            <w:r>
              <w:rPr>
                <w:rFonts w:hint="eastAsia" w:ascii="宋体" w:hAnsi="宋体" w:cs="宋体"/>
                <w:color w:val="auto"/>
                <w:sz w:val="24"/>
                <w:szCs w:val="24"/>
                <w:highlight w:val="none"/>
                <w:lang w:val="en-US" w:eastAsia="zh-CN"/>
              </w:rPr>
              <w:t>；②提供证书证明材料的需提供证书复印件及对应人员身份证复印件加盖公章，未提供完整材料不得分。</w:t>
            </w:r>
          </w:p>
        </w:tc>
      </w:tr>
      <w:tr w14:paraId="576C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533" w:type="pct"/>
            <w:vMerge w:val="continue"/>
            <w:tcBorders>
              <w:top w:val="single" w:color="auto" w:sz="4" w:space="0"/>
              <w:left w:val="single" w:color="auto" w:sz="4" w:space="0"/>
              <w:bottom w:val="single" w:color="auto" w:sz="4" w:space="0"/>
              <w:right w:val="single" w:color="auto" w:sz="4" w:space="0"/>
            </w:tcBorders>
            <w:noWrap w:val="0"/>
            <w:vAlign w:val="center"/>
          </w:tcPr>
          <w:p w14:paraId="0FC50349">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33920AE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设施配备保障</w:t>
            </w:r>
            <w:r>
              <w:rPr>
                <w:rFonts w:hint="eastAsia" w:ascii="宋体" w:hAnsi="宋体" w:cs="宋体"/>
                <w:color w:val="auto"/>
                <w:sz w:val="24"/>
                <w:szCs w:val="24"/>
                <w:highlight w:val="none"/>
                <w:lang w:val="en-US" w:eastAsia="zh-CN"/>
              </w:rPr>
              <w:t>方案</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11FBE963">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389BD6EC">
            <w:pPr>
              <w:keepNext w:val="0"/>
              <w:keepLines w:val="0"/>
              <w:pageBreakBefore w:val="0"/>
              <w:widowControl w:val="0"/>
              <w:kinsoku/>
              <w:wordWrap/>
              <w:overflowPunct/>
              <w:topLinePunct w:val="0"/>
              <w:bidi w:val="0"/>
              <w:adjustRightInd/>
              <w:snapToGrid/>
              <w:spacing w:line="340" w:lineRule="exact"/>
              <w:ind w:firstLine="240" w:firstLineChars="1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提供的搬迁过程中人员、车辆、仪器、设备等配备保障，配置合理、配备完善得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分；配置比较合理、配备比较完善得5分；配置不合理、配备不完善得2分；无方案不得分。</w:t>
            </w:r>
          </w:p>
        </w:tc>
      </w:tr>
      <w:tr w14:paraId="7DD8D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533" w:type="pct"/>
            <w:vMerge w:val="continue"/>
            <w:tcBorders>
              <w:top w:val="single" w:color="auto" w:sz="4" w:space="0"/>
              <w:left w:val="single" w:color="auto" w:sz="4" w:space="0"/>
              <w:bottom w:val="single" w:color="auto" w:sz="4" w:space="0"/>
              <w:right w:val="single" w:color="auto" w:sz="4" w:space="0"/>
            </w:tcBorders>
            <w:noWrap w:val="0"/>
            <w:vAlign w:val="center"/>
          </w:tcPr>
          <w:p w14:paraId="2DA1091A">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1B719D1C">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售后服务</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00D3134B">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796E1277">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承诺的搬迁后</w:t>
            </w:r>
            <w:r>
              <w:rPr>
                <w:rFonts w:hint="eastAsia" w:ascii="宋体" w:hAnsi="宋体" w:cs="宋体"/>
                <w:color w:val="auto"/>
                <w:sz w:val="24"/>
                <w:szCs w:val="24"/>
                <w:highlight w:val="none"/>
                <w:lang w:val="en-US" w:eastAsia="zh-CN"/>
              </w:rPr>
              <w:t>设备质保期评分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质保期2年</w:t>
            </w:r>
            <w:r>
              <w:rPr>
                <w:rFonts w:hint="eastAsia" w:ascii="宋体" w:hAnsi="宋体" w:cs="宋体"/>
                <w:color w:val="auto"/>
                <w:sz w:val="24"/>
                <w:szCs w:val="24"/>
                <w:highlight w:val="none"/>
                <w:lang w:val="en-US" w:eastAsia="zh-CN"/>
              </w:rPr>
              <w:t>及以上的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质保期1年</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其他不得分</w:t>
            </w:r>
            <w:r>
              <w:rPr>
                <w:rFonts w:hint="eastAsia" w:ascii="宋体" w:hAnsi="宋体" w:eastAsia="宋体" w:cs="宋体"/>
                <w:color w:val="auto"/>
                <w:sz w:val="24"/>
                <w:szCs w:val="24"/>
                <w:highlight w:val="none"/>
              </w:rPr>
              <w:t>。</w:t>
            </w:r>
          </w:p>
          <w:p w14:paraId="13D9C762">
            <w:pPr>
              <w:keepNext w:val="0"/>
              <w:keepLines w:val="0"/>
              <w:pageBreakBefore w:val="0"/>
              <w:widowControl w:val="0"/>
              <w:kinsoku/>
              <w:wordWrap/>
              <w:overflowPunct/>
              <w:topLinePunct w:val="0"/>
              <w:bidi w:val="0"/>
              <w:adjustRightInd/>
              <w:snapToGrid/>
              <w:spacing w:line="3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时须提供承诺</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格式自拟</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并加盖供应商公章，否则不得分。</w:t>
            </w:r>
          </w:p>
        </w:tc>
      </w:tr>
      <w:tr w14:paraId="46EC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33" w:type="pct"/>
            <w:tcBorders>
              <w:top w:val="single" w:color="auto" w:sz="4" w:space="0"/>
              <w:left w:val="single" w:color="auto" w:sz="4" w:space="0"/>
              <w:bottom w:val="single" w:color="auto" w:sz="4" w:space="0"/>
              <w:right w:val="single" w:color="auto" w:sz="4" w:space="0"/>
            </w:tcBorders>
            <w:noWrap w:val="0"/>
            <w:vAlign w:val="center"/>
          </w:tcPr>
          <w:p w14:paraId="4439DD21">
            <w:pPr>
              <w:keepNext w:val="0"/>
              <w:keepLines w:val="0"/>
              <w:pageBreakBefore w:val="0"/>
              <w:widowControl w:val="0"/>
              <w:kinsoku/>
              <w:wordWrap/>
              <w:overflowPunct/>
              <w:topLinePunct w:val="0"/>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2D5AE69E">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供应商</w:t>
            </w:r>
          </w:p>
          <w:p w14:paraId="69CC102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31F95A87">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p>
        </w:tc>
        <w:tc>
          <w:tcPr>
            <w:tcW w:w="3303" w:type="pct"/>
            <w:tcBorders>
              <w:top w:val="single" w:color="auto" w:sz="4" w:space="0"/>
              <w:left w:val="single" w:color="auto" w:sz="4" w:space="0"/>
              <w:bottom w:val="single" w:color="auto" w:sz="4" w:space="0"/>
              <w:right w:val="single" w:color="auto" w:sz="4" w:space="0"/>
            </w:tcBorders>
            <w:noWrap w:val="0"/>
            <w:vAlign w:val="center"/>
          </w:tcPr>
          <w:p w14:paraId="46FB2B04">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自2022年1月1日以来（以合同签订时间为准），承接过类似设备搬迁并调试维修或设备维修保养的案例，每提供1个业绩证明得2分，本项最高8分（提供业绩证明合同复印件加盖公章及与合同对应的结算发票）。</w:t>
            </w:r>
          </w:p>
        </w:tc>
      </w:tr>
    </w:tbl>
    <w:p w14:paraId="779C31B4">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lang w:val="en-US" w:eastAsia="zh-CN"/>
        </w:rPr>
        <w:t>25</w:t>
      </w:r>
      <w:r>
        <w:rPr>
          <w:rFonts w:hint="eastAsia" w:ascii="宋体" w:hAnsi="宋体" w:cs="宋体"/>
          <w:color w:val="auto"/>
          <w:sz w:val="28"/>
          <w:szCs w:val="28"/>
          <w:highlight w:val="none"/>
          <w:lang w:val="zh-CN"/>
        </w:rPr>
        <w:t>分</w:t>
      </w:r>
    </w:p>
    <w:p w14:paraId="4F4BF5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w:t>
      </w:r>
      <w:r>
        <w:rPr>
          <w:rFonts w:hint="eastAsia" w:ascii="宋体" w:hAnsi="宋体" w:cs="宋体"/>
          <w:color w:val="auto"/>
          <w:sz w:val="28"/>
          <w:szCs w:val="28"/>
          <w:highlight w:val="none"/>
          <w:lang w:val="en-US" w:eastAsia="zh-CN"/>
        </w:rPr>
        <w:t>折扣率</w:t>
      </w:r>
      <w:r>
        <w:rPr>
          <w:rFonts w:hint="eastAsia" w:ascii="宋体" w:hAnsi="宋体" w:cs="宋体"/>
          <w:color w:val="auto"/>
          <w:sz w:val="28"/>
          <w:szCs w:val="28"/>
          <w:highlight w:val="none"/>
        </w:rPr>
        <w:t>）最低的供应商的价格为磋商基准价，其价格分为满分。其他供应商的价格分统一按照下列公式计算：</w:t>
      </w:r>
    </w:p>
    <w:p w14:paraId="39B00786">
      <w:pPr>
        <w:adjustRightInd w:val="0"/>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磋商报价得分=（磋商基准价/最后磋商报价）×</w:t>
      </w:r>
      <w:r>
        <w:rPr>
          <w:rFonts w:hint="eastAsia" w:ascii="宋体" w:hAnsi="宋体" w:cs="宋体"/>
          <w:color w:val="auto"/>
          <w:sz w:val="28"/>
          <w:szCs w:val="28"/>
          <w:highlight w:val="none"/>
          <w:lang w:val="en-US" w:eastAsia="zh-CN"/>
        </w:rPr>
        <w:t>25</w:t>
      </w:r>
    </w:p>
    <w:p w14:paraId="6A5AEAF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认为供应商的报价明显低于其他通过符合性审查供应商的报价，有可能影响产品质量或者不能诚信履约的，应当要求其在</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现场合理的时间内提供书面说明，必要时提交相关证明材料；供应商不能证明其报价合理性的，</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应当将其作为无效</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处理。</w:t>
      </w:r>
    </w:p>
    <w:p w14:paraId="428F9833">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39BA10A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25D8959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11ACC7CD">
      <w:pPr>
        <w:adjustRightInd w:val="0"/>
        <w:snapToGrid w:val="0"/>
        <w:spacing w:line="460" w:lineRule="exact"/>
        <w:ind w:firstLine="562" w:firstLineChars="200"/>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现场不对</w:t>
      </w:r>
      <w:r>
        <w:rPr>
          <w:rFonts w:hint="eastAsia" w:ascii="宋体" w:hAnsi="宋体" w:cs="宋体"/>
          <w:b/>
          <w:color w:val="auto"/>
          <w:sz w:val="28"/>
          <w:szCs w:val="28"/>
          <w:highlight w:val="none"/>
          <w:lang w:val="en-US" w:eastAsia="zh-CN"/>
        </w:rPr>
        <w:t>响应</w:t>
      </w:r>
      <w:r>
        <w:rPr>
          <w:rFonts w:hint="eastAsia" w:ascii="宋体" w:hAnsi="宋体" w:cs="宋体"/>
          <w:b/>
          <w:color w:val="auto"/>
          <w:sz w:val="28"/>
          <w:szCs w:val="28"/>
          <w:highlight w:val="none"/>
        </w:rPr>
        <w:t>报价进行唱标，直接由</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小组评审，最终公布成交价。</w:t>
      </w:r>
    </w:p>
    <w:p w14:paraId="2F4F558C">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1DCE27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公告成交结果，公告期限为1个工作日。</w:t>
      </w:r>
    </w:p>
    <w:p w14:paraId="7015121C">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0C23B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3DF2307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D113FFA">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662F9B2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7F0765CE">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当成交候选人放弃成交、因不可抗力不能履行合同，或者被查实存在影响成交结果的违法行为等情形，不符合成交条件的，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人重新</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w:t>
      </w:r>
    </w:p>
    <w:p w14:paraId="14752D50">
      <w:pPr>
        <w:adjustRightInd w:val="0"/>
        <w:snapToGrid w:val="0"/>
        <w:spacing w:line="360" w:lineRule="auto"/>
        <w:jc w:val="center"/>
        <w:outlineLvl w:val="0"/>
        <w:rPr>
          <w:rFonts w:hint="eastAsia" w:ascii="宋体" w:hAnsi="宋体" w:cs="宋体"/>
          <w:b/>
          <w:color w:val="auto"/>
          <w:sz w:val="36"/>
          <w:szCs w:val="36"/>
          <w:highlight w:val="none"/>
        </w:rPr>
        <w:sectPr>
          <w:headerReference r:id="rId5" w:type="default"/>
          <w:footerReference r:id="rId6" w:type="default"/>
          <w:pgSz w:w="11907" w:h="16839"/>
          <w:pgMar w:top="1440" w:right="1803" w:bottom="1440" w:left="1803" w:header="720" w:footer="720" w:gutter="0"/>
          <w:pgNumType w:fmt="decimal"/>
          <w:cols w:space="720" w:num="1"/>
          <w:docGrid w:linePitch="286" w:charSpace="0"/>
        </w:sectPr>
      </w:pPr>
      <w:r>
        <w:rPr>
          <w:rFonts w:hint="eastAsia" w:ascii="宋体" w:hAnsi="宋体" w:cs="宋体"/>
          <w:b/>
          <w:color w:val="auto"/>
          <w:sz w:val="36"/>
          <w:szCs w:val="36"/>
          <w:highlight w:val="none"/>
        </w:rPr>
        <w:br w:type="page"/>
      </w:r>
    </w:p>
    <w:p w14:paraId="3982CEAC">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18B8638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CC5345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文件的，可以对</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文件提出质疑。</w:t>
      </w:r>
    </w:p>
    <w:p w14:paraId="0756D65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0BC2DD80">
      <w:pPr>
        <w:pStyle w:val="5"/>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文件提出质疑的，为收到</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文件之日或者</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文件公告期限届满之日；采购项目</w:t>
      </w:r>
      <w:r>
        <w:rPr>
          <w:rFonts w:hint="eastAsia" w:ascii="宋体" w:hAnsi="宋体" w:eastAsia="宋体" w:cs="宋体"/>
          <w:color w:val="auto"/>
          <w:sz w:val="28"/>
          <w:szCs w:val="28"/>
          <w:highlight w:val="none"/>
          <w:lang w:val="en-US" w:eastAsia="zh-CN"/>
        </w:rPr>
        <w:t>评审</w:t>
      </w:r>
      <w:r>
        <w:rPr>
          <w:rFonts w:hint="eastAsia" w:ascii="宋体" w:hAnsi="宋体" w:eastAsia="宋体" w:cs="宋体"/>
          <w:color w:val="auto"/>
          <w:sz w:val="28"/>
          <w:szCs w:val="28"/>
          <w:highlight w:val="none"/>
        </w:rPr>
        <w:t>后，不再接受供应商对采购文件（含更正公告等）内容的异议或质询（质疑）。</w:t>
      </w:r>
    </w:p>
    <w:p w14:paraId="5C6BB88F">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4C02EEE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DA36AA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结果提出质疑的，为</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结果公告期限届满之日。</w:t>
      </w:r>
    </w:p>
    <w:p w14:paraId="42AFBD32">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2CF7F0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文件中《质疑函范本》要求的格式和内容进行填写。</w:t>
      </w:r>
    </w:p>
    <w:p w14:paraId="450A04D8">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文件中项目需求、供应商资格条件、评审方法和评审标准、资格审查结果等应当由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对其他事项的质疑，请向</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代理机构负责答复。</w:t>
      </w:r>
    </w:p>
    <w:p w14:paraId="519B603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27B8CC7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代理机构质疑接收人及联系方式，见</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文件第一部分。</w:t>
      </w:r>
    </w:p>
    <w:p w14:paraId="37D72639">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7FEF18B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1E92605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67BC4E3">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31A596D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FD1810A">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3626ACC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247DE7F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06CE03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655BCE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15115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1D0CFD5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活动的供应商或在</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活动中自身权益未受到损害的供应商所提出的质疑。</w:t>
      </w:r>
    </w:p>
    <w:p w14:paraId="694D8B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提出书面质疑必须有理、有据，不得捏造事实、提供虚假材料进行恶意质疑。否则，一经查实，</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代理机构有权依据</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的有关规定，报请采购监管部门对该供应商进行相应的行政处罚和记录该供应商的失信信息。一、质疑的提出</w:t>
      </w:r>
    </w:p>
    <w:p w14:paraId="7AE4F4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文件的</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应根据第二章“</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须知”中第一条第4款的约定提出；响应文件接收截止后，</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未进行</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登记的，不能就响应文件接收截止后的招</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过程、</w:t>
      </w:r>
      <w:r>
        <w:rPr>
          <w:rFonts w:hint="eastAsia" w:ascii="宋体" w:hAnsi="宋体" w:cs="宋体"/>
          <w:color w:val="auto"/>
          <w:sz w:val="28"/>
          <w:szCs w:val="28"/>
          <w:highlight w:val="none"/>
          <w:lang w:eastAsia="zh-CN"/>
        </w:rPr>
        <w:t>成交</w:t>
      </w:r>
      <w:r>
        <w:rPr>
          <w:rFonts w:hint="eastAsia" w:ascii="宋体" w:hAnsi="宋体" w:cs="宋体"/>
          <w:color w:val="auto"/>
          <w:sz w:val="28"/>
          <w:szCs w:val="28"/>
          <w:highlight w:val="none"/>
        </w:rPr>
        <w:t>结果提出质疑；在</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过程中，凡主持人或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明确提出须由</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确认的事项，</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当场无异议的，事后不得提出质疑。</w:t>
      </w:r>
    </w:p>
    <w:p w14:paraId="39E6361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单位或代理机构。</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单位或代理机构不具有法定调查、认定权限。</w:t>
      </w:r>
    </w:p>
    <w:p w14:paraId="0DBC5FE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310E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35AC06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2B6E8F5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单位或代理机构不负责搜集相关佐证材料等工作。</w:t>
      </w:r>
    </w:p>
    <w:p w14:paraId="3A1C941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1C54B6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授权人送达</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单位和代理机构。</w:t>
      </w:r>
    </w:p>
    <w:p w14:paraId="7CE7FEA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986BB9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2EC2C3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单位、代理机构负责将质疑人提出的质疑相关材料提供给相关专家或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审核，并将审核意见回复质疑人。</w:t>
      </w:r>
    </w:p>
    <w:p w14:paraId="2A6ED31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E00855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76223E1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，并建议有关部门给相关当事人予以处理。</w:t>
      </w:r>
    </w:p>
    <w:p w14:paraId="0F0892D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9EAB5A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49D614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2179B2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名单。</w:t>
      </w:r>
    </w:p>
    <w:p w14:paraId="56A939B5">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6B23C7A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508C5D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认定无依据的、经其他</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08413BDF">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32E1E93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不得进行不提供相关佐证材料（含无法查实的如宣传册、媒体报道、猜测、推理等）向有关部门的举报，否则作违约处理。</w:t>
      </w:r>
    </w:p>
    <w:p w14:paraId="52E15B5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仍进行投诉的，并最终投诉不成立的，作违约处理。</w:t>
      </w:r>
    </w:p>
    <w:p w14:paraId="5A42E5F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0A1A02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7B5FE7DC">
      <w:pPr>
        <w:adjustRightInd w:val="0"/>
        <w:snapToGrid w:val="0"/>
        <w:spacing w:line="360" w:lineRule="auto"/>
        <w:jc w:val="center"/>
        <w:outlineLvl w:val="0"/>
        <w:rPr>
          <w:rFonts w:hint="eastAsia" w:ascii="宋体" w:hAnsi="宋体" w:cs="宋体"/>
          <w:bCs/>
          <w:color w:val="auto"/>
          <w:sz w:val="36"/>
          <w:szCs w:val="36"/>
          <w:highlight w:val="none"/>
        </w:rPr>
        <w:sectPr>
          <w:pgSz w:w="11907" w:h="16839"/>
          <w:pgMar w:top="1440" w:right="1803" w:bottom="1440" w:left="1803" w:header="720" w:footer="720" w:gutter="0"/>
          <w:pgNumType w:fmt="decimal"/>
          <w:cols w:space="720" w:num="1"/>
          <w:docGrid w:linePitch="286" w:charSpace="0"/>
        </w:sectPr>
      </w:pPr>
    </w:p>
    <w:p w14:paraId="71923052">
      <w:pPr>
        <w:adjustRightInd w:val="0"/>
        <w:snapToGrid w:val="0"/>
        <w:spacing w:line="360" w:lineRule="auto"/>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部分 响应文件组成</w:t>
      </w:r>
    </w:p>
    <w:p w14:paraId="346E103F">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left"/>
        <w:textAlignment w:val="auto"/>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部分组成。</w:t>
      </w:r>
    </w:p>
    <w:p w14:paraId="7F60CFA2">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000BABB7">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34556EBA">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2.法定代表人参加磋商需提供法定代表人身份证明书（格式见附件2）；</w:t>
      </w:r>
    </w:p>
    <w:p w14:paraId="68D5932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color w:val="auto"/>
          <w:kern w:val="0"/>
          <w:sz w:val="28"/>
          <w:szCs w:val="28"/>
          <w:highlight w:val="none"/>
          <w:lang w:val="zh-CN" w:eastAsia="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lang w:val="en-US" w:eastAsia="zh-CN"/>
        </w:rPr>
        <w:t>非法定代表人参加需提供</w:t>
      </w:r>
      <w:r>
        <w:rPr>
          <w:rFonts w:hint="default" w:ascii="Calibri" w:hAnsi="Calibri" w:cs="Calibri"/>
          <w:color w:val="auto"/>
          <w:kern w:val="0"/>
          <w:sz w:val="28"/>
          <w:szCs w:val="28"/>
          <w:highlight w:val="none"/>
          <w:lang w:val="en-US" w:eastAsia="zh-CN"/>
        </w:rPr>
        <w:t>①</w:t>
      </w:r>
      <w:r>
        <w:rPr>
          <w:rFonts w:hint="eastAsia" w:ascii="宋体" w:hAnsi="宋体" w:cs="宋体"/>
          <w:color w:val="auto"/>
          <w:kern w:val="0"/>
          <w:sz w:val="28"/>
          <w:szCs w:val="28"/>
          <w:highlight w:val="none"/>
          <w:lang w:val="zh-CN"/>
        </w:rPr>
        <w:t>法定代表人身份证明书（格式见附件2）</w:t>
      </w:r>
      <w:r>
        <w:rPr>
          <w:rFonts w:hint="default"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400C5102">
      <w:pPr>
        <w:adjustRightInd w:val="0"/>
        <w:snapToGrid w:val="0"/>
        <w:spacing w:line="52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strike w:val="0"/>
          <w:dstrike w:val="0"/>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《搬迁施工安全责任承诺书》（格式</w:t>
      </w:r>
      <w:r>
        <w:rPr>
          <w:rFonts w:hint="eastAsia" w:ascii="宋体" w:hAnsi="宋体" w:cs="宋体"/>
          <w:color w:val="auto"/>
          <w:sz w:val="28"/>
          <w:szCs w:val="28"/>
          <w:highlight w:val="none"/>
          <w:lang w:val="en-US" w:eastAsia="zh-CN"/>
        </w:rPr>
        <w:t>见</w:t>
      </w: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w:t>
      </w:r>
    </w:p>
    <w:p w14:paraId="7C7E38B1">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default" w:ascii="宋体" w:hAnsi="宋体" w:eastAsia="宋体" w:cs="宋体"/>
          <w:strike w:val="0"/>
          <w:color w:val="auto"/>
          <w:sz w:val="28"/>
          <w:szCs w:val="28"/>
          <w:highlight w:val="none"/>
          <w:lang w:val="en-US" w:eastAsia="zh-CN"/>
        </w:rPr>
      </w:pPr>
      <w:r>
        <w:rPr>
          <w:rFonts w:hint="eastAsia" w:ascii="宋体" w:hAnsi="宋体" w:cs="宋体"/>
          <w:strike w:val="0"/>
          <w:dstrike w:val="0"/>
          <w:color w:val="auto"/>
          <w:sz w:val="28"/>
          <w:szCs w:val="28"/>
          <w:highlight w:val="none"/>
          <w:lang w:val="en-US" w:eastAsia="zh-CN"/>
        </w:rPr>
        <w:t>5.提供</w:t>
      </w:r>
      <w:r>
        <w:rPr>
          <w:rFonts w:hint="eastAsia" w:ascii="宋体" w:hAnsi="宋体" w:cs="宋体"/>
          <w:strike w:val="0"/>
          <w:dstrike w:val="0"/>
          <w:color w:val="auto"/>
          <w:sz w:val="28"/>
          <w:szCs w:val="28"/>
          <w:highlight w:val="none"/>
          <w:lang w:eastAsia="zh-CN"/>
        </w:rPr>
        <w:t>现场踏勘承诺函（</w:t>
      </w:r>
      <w:r>
        <w:rPr>
          <w:rFonts w:hint="eastAsia" w:ascii="宋体" w:hAnsi="宋体" w:cs="宋体"/>
          <w:strike w:val="0"/>
          <w:dstrike w:val="0"/>
          <w:color w:val="auto"/>
          <w:sz w:val="28"/>
          <w:szCs w:val="28"/>
          <w:highlight w:val="none"/>
          <w:lang w:val="en-US" w:eastAsia="zh-CN"/>
        </w:rPr>
        <w:t>格式见附件5</w:t>
      </w:r>
      <w:r>
        <w:rPr>
          <w:rFonts w:hint="eastAsia" w:ascii="宋体" w:hAnsi="宋体" w:cs="宋体"/>
          <w:strike w:val="0"/>
          <w:dstrike w:val="0"/>
          <w:color w:val="auto"/>
          <w:sz w:val="28"/>
          <w:szCs w:val="28"/>
          <w:highlight w:val="none"/>
          <w:lang w:eastAsia="zh-CN"/>
        </w:rPr>
        <w:t>）</w:t>
      </w:r>
      <w:r>
        <w:rPr>
          <w:rFonts w:hint="eastAsia" w:ascii="宋体" w:hAnsi="宋体" w:cs="宋体"/>
          <w:strike w:val="0"/>
          <w:color w:val="auto"/>
          <w:sz w:val="28"/>
          <w:szCs w:val="28"/>
          <w:highlight w:val="none"/>
          <w:lang w:eastAsia="zh-CN"/>
        </w:rPr>
        <w:t>。</w:t>
      </w:r>
    </w:p>
    <w:p w14:paraId="65810E7E">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二、</w:t>
      </w:r>
      <w:r>
        <w:rPr>
          <w:rFonts w:hint="eastAsia" w:ascii="宋体" w:hAnsi="宋体" w:cs="宋体"/>
          <w:b/>
          <w:bCs/>
          <w:color w:val="auto"/>
          <w:kern w:val="0"/>
          <w:sz w:val="28"/>
          <w:szCs w:val="28"/>
          <w:highlight w:val="none"/>
          <w:lang w:val="zh-CN"/>
        </w:rPr>
        <w:t>商务技术文件</w:t>
      </w:r>
    </w:p>
    <w:p w14:paraId="5071F185">
      <w:pPr>
        <w:keepNext w:val="0"/>
        <w:keepLines w:val="0"/>
        <w:pageBreakBefore w:val="0"/>
        <w:widowControl/>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cs="宋体"/>
          <w:bCs w:val="0"/>
          <w:color w:val="auto"/>
          <w:kern w:val="2"/>
          <w:sz w:val="28"/>
          <w:szCs w:val="28"/>
          <w:highlight w:val="none"/>
          <w:lang w:val="en-US"/>
        </w:rPr>
      </w:pPr>
      <w:r>
        <w:rPr>
          <w:rFonts w:hint="eastAsia" w:ascii="宋体" w:hAnsi="宋体" w:cs="宋体"/>
          <w:bCs w:val="0"/>
          <w:color w:val="auto"/>
          <w:kern w:val="2"/>
          <w:sz w:val="28"/>
          <w:szCs w:val="28"/>
          <w:highlight w:val="none"/>
          <w:lang w:val="en-US" w:eastAsia="zh-CN"/>
        </w:rPr>
        <w:t>1</w:t>
      </w:r>
      <w:r>
        <w:rPr>
          <w:rFonts w:hint="eastAsia" w:ascii="宋体" w:hAnsi="宋体" w:cs="宋体"/>
          <w:bCs w:val="0"/>
          <w:color w:val="auto"/>
          <w:kern w:val="2"/>
          <w:sz w:val="28"/>
          <w:szCs w:val="28"/>
          <w:highlight w:val="none"/>
          <w:lang w:val="en-US"/>
        </w:rPr>
        <w:t>.</w:t>
      </w:r>
      <w:r>
        <w:rPr>
          <w:rFonts w:hint="eastAsia" w:ascii="宋体" w:hAnsi="宋体" w:eastAsia="宋体" w:cs="宋体"/>
          <w:b w:val="0"/>
          <w:bCs w:val="0"/>
          <w:color w:val="auto"/>
          <w:kern w:val="2"/>
          <w:sz w:val="28"/>
          <w:szCs w:val="28"/>
          <w:highlight w:val="none"/>
          <w:lang w:val="en-US" w:eastAsia="zh-CN" w:bidi="ar-SA"/>
        </w:rPr>
        <w:t>设备原厂技术支持承诺函</w:t>
      </w:r>
      <w:r>
        <w:rPr>
          <w:rFonts w:hint="eastAsia" w:ascii="宋体" w:hAnsi="宋体" w:cs="宋体"/>
          <w:b w:val="0"/>
          <w:bCs w:val="0"/>
          <w:color w:val="auto"/>
          <w:kern w:val="2"/>
          <w:sz w:val="28"/>
          <w:szCs w:val="28"/>
          <w:highlight w:val="none"/>
          <w:lang w:val="en-US" w:eastAsia="zh-CN" w:bidi="ar-SA"/>
        </w:rPr>
        <w:t>（如有，</w:t>
      </w:r>
      <w:r>
        <w:rPr>
          <w:rFonts w:hint="eastAsia" w:ascii="宋体" w:hAnsi="宋体" w:cs="宋体"/>
          <w:bCs/>
          <w:color w:val="auto"/>
          <w:kern w:val="0"/>
          <w:sz w:val="28"/>
          <w:szCs w:val="28"/>
          <w:highlight w:val="none"/>
          <w:lang w:val="zh-CN"/>
        </w:rPr>
        <w:t>格式见附件</w:t>
      </w:r>
      <w:r>
        <w:rPr>
          <w:rFonts w:hint="eastAsia" w:ascii="宋体" w:hAnsi="宋体" w:cs="宋体"/>
          <w:bCs/>
          <w:color w:val="auto"/>
          <w:kern w:val="0"/>
          <w:sz w:val="28"/>
          <w:szCs w:val="28"/>
          <w:highlight w:val="none"/>
          <w:lang w:val="en-US" w:eastAsia="zh-CN"/>
        </w:rPr>
        <w:t>6</w:t>
      </w:r>
      <w:r>
        <w:rPr>
          <w:rFonts w:hint="eastAsia" w:ascii="宋体" w:hAnsi="宋体" w:cs="宋体"/>
          <w:b w:val="0"/>
          <w:bCs w:val="0"/>
          <w:color w:val="auto"/>
          <w:kern w:val="2"/>
          <w:sz w:val="28"/>
          <w:szCs w:val="28"/>
          <w:highlight w:val="none"/>
          <w:lang w:val="en-US" w:eastAsia="zh-CN" w:bidi="ar-SA"/>
        </w:rPr>
        <w:t>）；</w:t>
      </w:r>
    </w:p>
    <w:p w14:paraId="324803FB">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en-US" w:eastAsia="zh-CN"/>
        </w:rPr>
        <w:t>2.</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lang w:val="en-US" w:eastAsia="zh-CN"/>
        </w:rPr>
        <w:t>7</w:t>
      </w:r>
      <w:r>
        <w:rPr>
          <w:rFonts w:hint="eastAsia" w:ascii="宋体" w:hAnsi="宋体" w:cs="宋体"/>
          <w:bCs/>
          <w:color w:val="auto"/>
          <w:kern w:val="0"/>
          <w:sz w:val="28"/>
          <w:szCs w:val="28"/>
          <w:highlight w:val="none"/>
          <w:lang w:val="zh-CN"/>
        </w:rPr>
        <w:t>）；</w:t>
      </w:r>
    </w:p>
    <w:p w14:paraId="74006748">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en-US" w:eastAsia="zh-CN"/>
        </w:rPr>
      </w:pPr>
      <w:r>
        <w:rPr>
          <w:rFonts w:hint="eastAsia" w:ascii="宋体" w:hAnsi="宋体" w:cs="宋体"/>
          <w:bCs/>
          <w:color w:val="auto"/>
          <w:kern w:val="0"/>
          <w:sz w:val="28"/>
          <w:szCs w:val="28"/>
          <w:highlight w:val="none"/>
          <w:lang w:val="en-US" w:eastAsia="zh-CN"/>
        </w:rPr>
        <w:t>3.</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8</w:t>
      </w:r>
      <w:r>
        <w:rPr>
          <w:rFonts w:hint="eastAsia" w:ascii="宋体" w:hAnsi="宋体" w:cs="宋体"/>
          <w:bCs/>
          <w:color w:val="auto"/>
          <w:kern w:val="0"/>
          <w:sz w:val="28"/>
          <w:szCs w:val="28"/>
          <w:highlight w:val="none"/>
          <w:lang w:val="zh-CN"/>
        </w:rPr>
        <w:t>）；</w:t>
      </w:r>
    </w:p>
    <w:p w14:paraId="78EB6881">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062CCBE3">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.评审办法中未涉及的事项，供应商认为需要提交的其他资料。</w:t>
      </w:r>
    </w:p>
    <w:p w14:paraId="2EB8FCC6">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三、</w:t>
      </w:r>
      <w:r>
        <w:rPr>
          <w:rFonts w:hint="eastAsia" w:ascii="宋体" w:hAnsi="宋体" w:cs="宋体"/>
          <w:b/>
          <w:bCs/>
          <w:color w:val="auto"/>
          <w:kern w:val="0"/>
          <w:sz w:val="28"/>
          <w:szCs w:val="28"/>
          <w:highlight w:val="none"/>
          <w:lang w:val="zh-CN"/>
        </w:rPr>
        <w:t>价格文件</w:t>
      </w:r>
    </w:p>
    <w:p w14:paraId="5D5D7B1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1报价一览表（格式见附件</w:t>
      </w:r>
      <w:r>
        <w:rPr>
          <w:rFonts w:hint="eastAsia" w:ascii="宋体" w:hAnsi="宋体" w:cs="宋体"/>
          <w:color w:val="auto"/>
          <w:kern w:val="0"/>
          <w:sz w:val="28"/>
          <w:szCs w:val="28"/>
          <w:highlight w:val="none"/>
          <w:lang w:val="en-US" w:eastAsia="zh-CN"/>
        </w:rPr>
        <w:t>9</w:t>
      </w:r>
      <w:r>
        <w:rPr>
          <w:rFonts w:hint="eastAsia" w:ascii="宋体" w:hAnsi="宋体" w:cs="宋体"/>
          <w:color w:val="auto"/>
          <w:kern w:val="0"/>
          <w:sz w:val="28"/>
          <w:szCs w:val="28"/>
          <w:highlight w:val="none"/>
          <w:lang w:val="zh-CN"/>
        </w:rPr>
        <w:t>）；</w:t>
      </w:r>
    </w:p>
    <w:p w14:paraId="1B3B7534">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rPr>
        <w:t>分项报价表（格式见附件</w:t>
      </w: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rPr>
        <w:t>）；</w:t>
      </w:r>
    </w:p>
    <w:p w14:paraId="10C5317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val="zh-CN"/>
        </w:rPr>
        <w:t>）。</w:t>
      </w:r>
    </w:p>
    <w:p w14:paraId="4B654199">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lang w:val="en-US" w:eastAsia="zh-CN"/>
        </w:rPr>
        <w:t>四</w:t>
      </w:r>
      <w:r>
        <w:rPr>
          <w:rFonts w:hint="eastAsia" w:ascii="宋体" w:hAnsi="宋体" w:cs="宋体"/>
          <w:b/>
          <w:bCs/>
          <w:color w:val="auto"/>
          <w:kern w:val="0"/>
          <w:sz w:val="28"/>
          <w:szCs w:val="28"/>
          <w:highlight w:val="none"/>
        </w:rPr>
        <w:t>、电子响应文件（一份）</w:t>
      </w:r>
    </w:p>
    <w:p w14:paraId="075B2E35">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3F808219">
      <w:pPr>
        <w:snapToGrid w:val="0"/>
        <w:spacing w:line="360" w:lineRule="auto"/>
        <w:ind w:firstLine="540" w:firstLineChars="192"/>
        <w:contextualSpacing/>
        <w:rPr>
          <w:rFonts w:ascii="宋体" w:hAnsi="宋体" w:cs="宋体"/>
          <w:b/>
          <w:color w:val="auto"/>
          <w:kern w:val="0"/>
          <w:sz w:val="28"/>
          <w:szCs w:val="28"/>
          <w:highlight w:val="none"/>
        </w:rPr>
      </w:pPr>
    </w:p>
    <w:p w14:paraId="09657E97">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0273E4B5">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10C3C79C">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1BEED49E">
      <w:pPr>
        <w:spacing w:line="360" w:lineRule="auto"/>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088E5199">
      <w:pPr>
        <w:spacing w:line="380" w:lineRule="exact"/>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活动。针对本项目供应商资格要求</w:t>
      </w:r>
      <w:r>
        <w:rPr>
          <w:rFonts w:hint="eastAsia" w:ascii="宋体" w:hAnsi="宋体" w:cs="宋体"/>
          <w:bCs/>
          <w:color w:val="auto"/>
          <w:sz w:val="28"/>
          <w:szCs w:val="28"/>
          <w:highlight w:val="none"/>
          <w:lang w:eastAsia="zh-CN"/>
        </w:rPr>
        <w:t>作出</w:t>
      </w:r>
      <w:r>
        <w:rPr>
          <w:rFonts w:hint="eastAsia" w:ascii="宋体" w:hAnsi="宋体" w:cs="宋体"/>
          <w:bCs/>
          <w:color w:val="auto"/>
          <w:sz w:val="28"/>
          <w:szCs w:val="28"/>
          <w:highlight w:val="none"/>
        </w:rPr>
        <w:t>如下承诺：</w:t>
      </w:r>
    </w:p>
    <w:p w14:paraId="5FEFD8EB">
      <w:pPr>
        <w:spacing w:line="38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5ED40326">
      <w:pPr>
        <w:spacing w:line="38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04DA583A">
      <w:pPr>
        <w:spacing w:line="38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1978E50F">
      <w:pPr>
        <w:spacing w:line="38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717B1C6">
      <w:pPr>
        <w:spacing w:line="38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61817A27">
      <w:pPr>
        <w:spacing w:line="38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1B8B64E7">
      <w:pPr>
        <w:spacing w:line="380" w:lineRule="exact"/>
        <w:ind w:firstLine="560" w:firstLineChars="200"/>
        <w:rPr>
          <w:rFonts w:ascii="宋体" w:hAnsi="宋体" w:cs="宋体"/>
          <w:color w:val="auto"/>
          <w:sz w:val="28"/>
          <w:szCs w:val="28"/>
          <w:highlight w:val="none"/>
        </w:rPr>
      </w:pPr>
    </w:p>
    <w:p w14:paraId="616C760C">
      <w:pPr>
        <w:spacing w:line="380" w:lineRule="exact"/>
        <w:rPr>
          <w:rFonts w:ascii="宋体" w:hAnsi="宋体" w:cs="宋体"/>
          <w:bCs/>
          <w:color w:val="auto"/>
          <w:sz w:val="28"/>
          <w:szCs w:val="28"/>
          <w:highlight w:val="none"/>
        </w:rPr>
      </w:pPr>
    </w:p>
    <w:p w14:paraId="4AA70ED6">
      <w:pPr>
        <w:spacing w:line="380" w:lineRule="exact"/>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承诺人名称（公章）：</w:t>
      </w:r>
    </w:p>
    <w:p w14:paraId="2359B65C">
      <w:pPr>
        <w:spacing w:line="360" w:lineRule="auto"/>
        <w:ind w:firstLine="560" w:firstLineChars="200"/>
        <w:jc w:val="both"/>
        <w:rPr>
          <w:rFonts w:ascii="宋体" w:hAnsi="宋体" w:cs="宋体"/>
          <w:bCs/>
          <w:color w:val="auto"/>
          <w:sz w:val="28"/>
          <w:szCs w:val="28"/>
          <w:highlight w:val="none"/>
        </w:rPr>
      </w:pPr>
    </w:p>
    <w:p w14:paraId="7F836E41">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2ABB8C28">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7A4332DC">
      <w:pPr>
        <w:snapToGrid w:val="0"/>
        <w:spacing w:line="360" w:lineRule="auto"/>
        <w:ind w:firstLine="540" w:firstLineChars="192"/>
        <w:contextualSpacing/>
        <w:rPr>
          <w:rFonts w:ascii="宋体" w:hAnsi="宋体" w:cs="宋体"/>
          <w:b/>
          <w:color w:val="auto"/>
          <w:kern w:val="0"/>
          <w:sz w:val="28"/>
          <w:szCs w:val="28"/>
          <w:highlight w:val="none"/>
        </w:rPr>
      </w:pPr>
    </w:p>
    <w:p w14:paraId="573C8BD9">
      <w:pPr>
        <w:snapToGrid/>
        <w:spacing w:line="240" w:lineRule="auto"/>
        <w:contextualSpacing w:val="0"/>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F94B809">
      <w:pPr>
        <w:snapToGrid w:val="0"/>
        <w:spacing w:line="360" w:lineRule="auto"/>
        <w:contextualSpacing/>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t>附件2</w:t>
      </w:r>
    </w:p>
    <w:p w14:paraId="757F8B70">
      <w:pPr>
        <w:spacing w:line="360" w:lineRule="auto"/>
        <w:jc w:val="center"/>
        <w:rPr>
          <w:rFonts w:ascii="宋体" w:hAnsi="宋体" w:cs="宋体"/>
          <w:b/>
          <w:bCs/>
          <w:color w:val="auto"/>
          <w:sz w:val="28"/>
          <w:szCs w:val="28"/>
          <w:highlight w:val="none"/>
        </w:rPr>
      </w:pPr>
    </w:p>
    <w:p w14:paraId="1068B9B3">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6B1F72A9">
      <w:pPr>
        <w:spacing w:line="360" w:lineRule="auto"/>
        <w:rPr>
          <w:rFonts w:ascii="宋体" w:hAnsi="宋体" w:cs="宋体"/>
          <w:color w:val="auto"/>
          <w:sz w:val="28"/>
          <w:szCs w:val="28"/>
          <w:highlight w:val="none"/>
        </w:rPr>
      </w:pPr>
    </w:p>
    <w:p w14:paraId="18975E49">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46C9D57F">
      <w:pPr>
        <w:spacing w:line="360" w:lineRule="auto"/>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EC7D474">
      <w:pPr>
        <w:spacing w:line="360" w:lineRule="auto"/>
        <w:ind w:firstLine="480"/>
        <w:rPr>
          <w:rFonts w:ascii="宋体" w:hAnsi="宋体" w:cs="宋体"/>
          <w:color w:val="auto"/>
          <w:sz w:val="28"/>
          <w:szCs w:val="28"/>
          <w:highlight w:val="none"/>
        </w:rPr>
      </w:pPr>
    </w:p>
    <w:p w14:paraId="53BD2F69">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正、反面</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复印件</w:t>
      </w:r>
    </w:p>
    <w:p w14:paraId="23786CB6">
      <w:pPr>
        <w:spacing w:line="360" w:lineRule="auto"/>
        <w:ind w:firstLine="560" w:firstLineChars="200"/>
        <w:rPr>
          <w:rFonts w:ascii="宋体" w:hAnsi="宋体" w:cs="宋体"/>
          <w:color w:val="auto"/>
          <w:sz w:val="28"/>
          <w:szCs w:val="28"/>
          <w:highlight w:val="none"/>
        </w:rPr>
      </w:pPr>
    </w:p>
    <w:p w14:paraId="5CCC1A41">
      <w:pPr>
        <w:spacing w:line="360" w:lineRule="auto"/>
        <w:rPr>
          <w:rFonts w:ascii="宋体" w:hAnsi="宋体" w:cs="宋体"/>
          <w:color w:val="auto"/>
          <w:sz w:val="28"/>
          <w:szCs w:val="28"/>
          <w:highlight w:val="none"/>
        </w:rPr>
      </w:pPr>
    </w:p>
    <w:p w14:paraId="28988D95">
      <w:pPr>
        <w:snapToGrid w:val="0"/>
        <w:spacing w:line="360" w:lineRule="auto"/>
        <w:ind w:firstLine="540" w:firstLineChars="192"/>
        <w:contextualSpacing/>
        <w:rPr>
          <w:rFonts w:ascii="宋体" w:hAnsi="宋体" w:cs="宋体"/>
          <w:b/>
          <w:color w:val="auto"/>
          <w:kern w:val="0"/>
          <w:sz w:val="28"/>
          <w:szCs w:val="28"/>
          <w:highlight w:val="none"/>
        </w:rPr>
      </w:pPr>
    </w:p>
    <w:p w14:paraId="3B574BA7">
      <w:pPr>
        <w:snapToGrid w:val="0"/>
        <w:spacing w:line="360" w:lineRule="auto"/>
        <w:ind w:firstLine="540" w:firstLineChars="192"/>
        <w:contextualSpacing/>
        <w:rPr>
          <w:rFonts w:ascii="宋体" w:hAnsi="宋体" w:cs="宋体"/>
          <w:b/>
          <w:color w:val="auto"/>
          <w:kern w:val="0"/>
          <w:sz w:val="28"/>
          <w:szCs w:val="28"/>
          <w:highlight w:val="none"/>
          <w:lang w:val="zh-CN"/>
        </w:rPr>
      </w:pPr>
    </w:p>
    <w:p w14:paraId="60588286">
      <w:pPr>
        <w:snapToGrid w:val="0"/>
        <w:spacing w:line="360" w:lineRule="auto"/>
        <w:ind w:firstLine="540" w:firstLineChars="192"/>
        <w:contextualSpacing/>
        <w:rPr>
          <w:rFonts w:ascii="宋体" w:hAnsi="宋体" w:cs="宋体"/>
          <w:b/>
          <w:color w:val="auto"/>
          <w:kern w:val="0"/>
          <w:sz w:val="28"/>
          <w:szCs w:val="28"/>
          <w:highlight w:val="none"/>
          <w:lang w:val="zh-CN"/>
        </w:rPr>
      </w:pPr>
    </w:p>
    <w:p w14:paraId="5B8AE0FB">
      <w:pPr>
        <w:snapToGrid w:val="0"/>
        <w:spacing w:line="360" w:lineRule="auto"/>
        <w:ind w:firstLine="540" w:firstLineChars="192"/>
        <w:contextualSpacing/>
        <w:rPr>
          <w:rFonts w:ascii="宋体" w:hAnsi="宋体" w:cs="宋体"/>
          <w:b/>
          <w:color w:val="auto"/>
          <w:kern w:val="0"/>
          <w:sz w:val="28"/>
          <w:szCs w:val="28"/>
          <w:highlight w:val="none"/>
          <w:lang w:val="zh-CN"/>
        </w:rPr>
      </w:pPr>
    </w:p>
    <w:p w14:paraId="26A21D3C">
      <w:pPr>
        <w:snapToGrid w:val="0"/>
        <w:spacing w:line="360" w:lineRule="auto"/>
        <w:ind w:firstLine="540" w:firstLineChars="192"/>
        <w:contextualSpacing/>
        <w:rPr>
          <w:rFonts w:ascii="宋体" w:hAnsi="宋体" w:cs="宋体"/>
          <w:b/>
          <w:color w:val="auto"/>
          <w:kern w:val="0"/>
          <w:sz w:val="28"/>
          <w:szCs w:val="28"/>
          <w:highlight w:val="none"/>
          <w:lang w:val="zh-CN"/>
        </w:rPr>
      </w:pPr>
    </w:p>
    <w:p w14:paraId="7B7C954A">
      <w:pPr>
        <w:snapToGrid w:val="0"/>
        <w:spacing w:line="360" w:lineRule="auto"/>
        <w:ind w:firstLine="540" w:firstLineChars="192"/>
        <w:contextualSpacing/>
        <w:rPr>
          <w:rFonts w:ascii="宋体" w:hAnsi="宋体" w:cs="宋体"/>
          <w:b/>
          <w:color w:val="auto"/>
          <w:kern w:val="0"/>
          <w:sz w:val="28"/>
          <w:szCs w:val="28"/>
          <w:highlight w:val="none"/>
          <w:lang w:val="zh-CN"/>
        </w:rPr>
      </w:pPr>
    </w:p>
    <w:p w14:paraId="0F1ADDCE">
      <w:pPr>
        <w:snapToGrid w:val="0"/>
        <w:spacing w:line="360" w:lineRule="auto"/>
        <w:ind w:firstLine="540" w:firstLineChars="192"/>
        <w:contextualSpacing/>
        <w:rPr>
          <w:rFonts w:ascii="宋体" w:hAnsi="宋体" w:cs="宋体"/>
          <w:b/>
          <w:color w:val="auto"/>
          <w:kern w:val="0"/>
          <w:sz w:val="28"/>
          <w:szCs w:val="28"/>
          <w:highlight w:val="none"/>
          <w:lang w:val="zh-CN"/>
        </w:rPr>
      </w:pPr>
    </w:p>
    <w:p w14:paraId="03AED2B5">
      <w:pPr>
        <w:snapToGrid w:val="0"/>
        <w:spacing w:line="360" w:lineRule="auto"/>
        <w:ind w:firstLine="540" w:firstLineChars="192"/>
        <w:contextualSpacing/>
        <w:rPr>
          <w:rFonts w:ascii="宋体" w:hAnsi="宋体" w:cs="宋体"/>
          <w:b/>
          <w:color w:val="auto"/>
          <w:kern w:val="0"/>
          <w:sz w:val="28"/>
          <w:szCs w:val="28"/>
          <w:highlight w:val="none"/>
          <w:lang w:val="zh-CN"/>
        </w:rPr>
      </w:pPr>
    </w:p>
    <w:p w14:paraId="109C614F">
      <w:pPr>
        <w:snapToGrid w:val="0"/>
        <w:spacing w:line="360" w:lineRule="auto"/>
        <w:ind w:firstLine="540" w:firstLineChars="192"/>
        <w:contextualSpacing/>
        <w:rPr>
          <w:rFonts w:ascii="宋体" w:hAnsi="宋体" w:cs="宋体"/>
          <w:b/>
          <w:color w:val="auto"/>
          <w:kern w:val="0"/>
          <w:sz w:val="28"/>
          <w:szCs w:val="28"/>
          <w:highlight w:val="none"/>
          <w:lang w:val="zh-CN"/>
        </w:rPr>
      </w:pPr>
    </w:p>
    <w:p w14:paraId="1E5F5AA5">
      <w:pPr>
        <w:snapToGrid w:val="0"/>
        <w:spacing w:line="360" w:lineRule="auto"/>
        <w:ind w:firstLine="540" w:firstLineChars="192"/>
        <w:contextualSpacing/>
        <w:rPr>
          <w:rFonts w:ascii="宋体" w:hAnsi="宋体" w:cs="宋体"/>
          <w:b/>
          <w:color w:val="auto"/>
          <w:kern w:val="0"/>
          <w:sz w:val="28"/>
          <w:szCs w:val="28"/>
          <w:highlight w:val="none"/>
          <w:lang w:val="zh-CN"/>
        </w:rPr>
      </w:pPr>
    </w:p>
    <w:p w14:paraId="12CD7ED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37DAEC4">
      <w:pPr>
        <w:snapToGrid w:val="0"/>
        <w:spacing w:line="360" w:lineRule="auto"/>
        <w:contextualSpacing/>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60C1C3F2">
      <w:pPr>
        <w:spacing w:line="360" w:lineRule="auto"/>
        <w:jc w:val="center"/>
        <w:rPr>
          <w:rFonts w:ascii="宋体" w:hAnsi="宋体" w:cs="宋体"/>
          <w:color w:val="auto"/>
          <w:sz w:val="32"/>
          <w:szCs w:val="32"/>
          <w:highlight w:val="none"/>
        </w:rPr>
      </w:pPr>
    </w:p>
    <w:p w14:paraId="3713498F">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396AF37A">
      <w:pPr>
        <w:spacing w:line="360" w:lineRule="auto"/>
        <w:ind w:firstLine="560" w:firstLineChars="200"/>
        <w:rPr>
          <w:rFonts w:ascii="宋体" w:hAnsi="宋体" w:cs="宋体"/>
          <w:color w:val="auto"/>
          <w:sz w:val="28"/>
          <w:szCs w:val="28"/>
          <w:highlight w:val="none"/>
        </w:rPr>
      </w:pPr>
    </w:p>
    <w:p w14:paraId="04D34858">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423B3DC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0969082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w:t>
      </w:r>
      <w:r>
        <w:rPr>
          <w:rFonts w:hint="eastAsia" w:ascii="宋体" w:hAnsi="宋体" w:cs="宋体"/>
          <w:color w:val="auto"/>
          <w:sz w:val="28"/>
          <w:szCs w:val="28"/>
          <w:highlight w:val="none"/>
          <w:lang w:val="en-US" w:eastAsia="zh-CN"/>
        </w:rPr>
        <w:t>签字</w:t>
      </w:r>
      <w:r>
        <w:rPr>
          <w:rFonts w:hint="eastAsia" w:ascii="宋体" w:hAnsi="宋体" w:cs="宋体"/>
          <w:color w:val="auto"/>
          <w:sz w:val="28"/>
          <w:szCs w:val="28"/>
          <w:highlight w:val="none"/>
        </w:rPr>
        <w:t>):------</w:t>
      </w:r>
    </w:p>
    <w:p w14:paraId="39135FE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6E3EAA1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31680B44">
      <w:pPr>
        <w:spacing w:line="360" w:lineRule="auto"/>
        <w:ind w:firstLine="560" w:firstLineChars="200"/>
        <w:jc w:val="right"/>
        <w:rPr>
          <w:rFonts w:ascii="宋体" w:hAnsi="宋体" w:cs="宋体"/>
          <w:color w:val="auto"/>
          <w:sz w:val="28"/>
          <w:szCs w:val="28"/>
          <w:highlight w:val="none"/>
        </w:rPr>
      </w:pPr>
    </w:p>
    <w:p w14:paraId="57E98C8A">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7AF302AB">
      <w:pPr>
        <w:snapToGrid w:val="0"/>
        <w:spacing w:line="360" w:lineRule="auto"/>
        <w:ind w:firstLine="562" w:firstLineChars="200"/>
        <w:contextualSpacing/>
        <w:rPr>
          <w:rFonts w:ascii="宋体" w:hAnsi="宋体" w:cs="宋体"/>
          <w:b/>
          <w:color w:val="auto"/>
          <w:kern w:val="0"/>
          <w:sz w:val="28"/>
          <w:szCs w:val="28"/>
          <w:highlight w:val="none"/>
        </w:rPr>
      </w:pPr>
    </w:p>
    <w:p w14:paraId="0B8B747A">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w:t>
      </w:r>
      <w:r>
        <w:rPr>
          <w:rFonts w:hint="eastAsia" w:ascii="宋体" w:hAnsi="宋体" w:cs="宋体"/>
          <w:b/>
          <w:color w:val="auto"/>
          <w:kern w:val="0"/>
          <w:sz w:val="28"/>
          <w:szCs w:val="28"/>
          <w:highlight w:val="none"/>
          <w:lang w:eastAsia="zh-CN"/>
        </w:rPr>
        <w:t>磋商</w:t>
      </w:r>
      <w:r>
        <w:rPr>
          <w:rFonts w:hint="eastAsia" w:ascii="宋体" w:hAnsi="宋体" w:cs="宋体"/>
          <w:b/>
          <w:color w:val="auto"/>
          <w:kern w:val="0"/>
          <w:sz w:val="28"/>
          <w:szCs w:val="28"/>
          <w:highlight w:val="none"/>
        </w:rPr>
        <w:t>代表本人身份证（正、反面）复印件</w:t>
      </w:r>
    </w:p>
    <w:p w14:paraId="54D7E4A0">
      <w:pPr>
        <w:snapToGrid w:val="0"/>
        <w:spacing w:line="360" w:lineRule="auto"/>
        <w:ind w:firstLine="562" w:firstLineChars="200"/>
        <w:contextualSpacing/>
        <w:rPr>
          <w:rFonts w:ascii="宋体" w:hAnsi="宋体" w:cs="宋体"/>
          <w:b/>
          <w:color w:val="auto"/>
          <w:kern w:val="0"/>
          <w:sz w:val="28"/>
          <w:szCs w:val="28"/>
          <w:highlight w:val="none"/>
        </w:rPr>
      </w:pPr>
    </w:p>
    <w:p w14:paraId="32F88E6D">
      <w:pPr>
        <w:snapToGrid w:val="0"/>
        <w:spacing w:line="360" w:lineRule="auto"/>
        <w:ind w:firstLine="540" w:firstLineChars="192"/>
        <w:contextualSpacing/>
        <w:rPr>
          <w:rFonts w:ascii="宋体" w:hAnsi="宋体" w:cs="宋体"/>
          <w:b/>
          <w:color w:val="auto"/>
          <w:kern w:val="0"/>
          <w:sz w:val="28"/>
          <w:szCs w:val="28"/>
          <w:highlight w:val="none"/>
        </w:rPr>
      </w:pPr>
    </w:p>
    <w:p w14:paraId="0BE1ED58">
      <w:pPr>
        <w:snapToGrid w:val="0"/>
        <w:spacing w:line="360" w:lineRule="auto"/>
        <w:ind w:firstLine="540" w:firstLineChars="192"/>
        <w:contextualSpacing/>
        <w:rPr>
          <w:rFonts w:ascii="宋体" w:hAnsi="宋体" w:cs="宋体"/>
          <w:b/>
          <w:color w:val="auto"/>
          <w:kern w:val="0"/>
          <w:sz w:val="28"/>
          <w:szCs w:val="28"/>
          <w:highlight w:val="none"/>
        </w:rPr>
      </w:pPr>
    </w:p>
    <w:p w14:paraId="3DCF194A">
      <w:pPr>
        <w:snapToGrid w:val="0"/>
        <w:spacing w:line="360" w:lineRule="auto"/>
        <w:ind w:firstLine="540" w:firstLineChars="192"/>
        <w:contextualSpacing/>
        <w:rPr>
          <w:rFonts w:ascii="宋体" w:hAnsi="宋体" w:cs="宋体"/>
          <w:b/>
          <w:color w:val="auto"/>
          <w:kern w:val="0"/>
          <w:sz w:val="28"/>
          <w:szCs w:val="28"/>
          <w:highlight w:val="none"/>
        </w:rPr>
      </w:pPr>
    </w:p>
    <w:p w14:paraId="2F01F367">
      <w:pPr>
        <w:pStyle w:val="64"/>
        <w:ind w:firstLine="562"/>
        <w:rPr>
          <w:rFonts w:ascii="宋体" w:hAnsi="宋体" w:cs="宋体"/>
          <w:b/>
          <w:color w:val="auto"/>
          <w:kern w:val="0"/>
          <w:sz w:val="28"/>
          <w:szCs w:val="28"/>
          <w:highlight w:val="none"/>
        </w:rPr>
      </w:pPr>
    </w:p>
    <w:p w14:paraId="097BD0C8">
      <w:pPr>
        <w:pStyle w:val="64"/>
        <w:ind w:firstLine="562"/>
        <w:rPr>
          <w:rFonts w:ascii="宋体" w:hAnsi="宋体" w:cs="宋体"/>
          <w:b/>
          <w:color w:val="auto"/>
          <w:kern w:val="0"/>
          <w:sz w:val="28"/>
          <w:szCs w:val="28"/>
          <w:highlight w:val="none"/>
        </w:rPr>
      </w:pPr>
    </w:p>
    <w:p w14:paraId="0A5ABA69">
      <w:pPr>
        <w:keepNext w:val="0"/>
        <w:keepLines w:val="0"/>
        <w:widowControl/>
        <w:suppressLineNumbers w:val="0"/>
        <w:pBdr>
          <w:top w:val="none" w:color="auto" w:sz="0" w:space="0"/>
          <w:left w:val="none" w:color="auto" w:sz="0" w:space="0"/>
          <w:right w:val="none" w:color="auto" w:sz="0" w:space="0"/>
        </w:pBdr>
        <w:spacing w:before="0" w:beforeAutospacing="0" w:after="0" w:afterAutospacing="0" w:line="300" w:lineRule="auto"/>
        <w:ind w:left="0" w:right="0"/>
        <w:contextualSpacing/>
        <w:jc w:val="both"/>
        <w:rPr>
          <w:rFonts w:hint="default" w:eastAsia="黑体"/>
          <w:color w:val="auto"/>
          <w:sz w:val="28"/>
          <w:szCs w:val="28"/>
          <w:highlight w:val="none"/>
          <w:lang w:val="en-US" w:eastAsia="zh-CN"/>
        </w:rPr>
      </w:pPr>
      <w:r>
        <w:rPr>
          <w:rFonts w:hint="eastAsia"/>
          <w:color w:val="auto"/>
          <w:sz w:val="28"/>
          <w:szCs w:val="28"/>
          <w:highlight w:val="none"/>
          <w:lang w:val="en-US" w:eastAsia="zh-CN"/>
        </w:rPr>
        <w:t>附件4</w:t>
      </w:r>
    </w:p>
    <w:p w14:paraId="327FEFE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auto"/>
          <w:sz w:val="28"/>
          <w:szCs w:val="28"/>
          <w:highlight w:val="none"/>
        </w:rPr>
      </w:pPr>
      <w:r>
        <w:rPr>
          <w:color w:val="auto"/>
          <w:sz w:val="28"/>
          <w:szCs w:val="28"/>
          <w:highlight w:val="none"/>
        </w:rPr>
        <w:t>搬迁施工安全责任承诺书</w:t>
      </w:r>
    </w:p>
    <w:p w14:paraId="07FAFE29">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4"/>
          <w:szCs w:val="24"/>
          <w:highlight w:val="none"/>
          <w:lang w:val="en-US" w:eastAsia="zh-CN" w:bidi="ar-SA"/>
        </w:rPr>
        <w:t xml:space="preserve">致：南通职业大学 </w:t>
      </w:r>
    </w:p>
    <w:p w14:paraId="4A1CB28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本单位作为南通职业大学 PLC、电工、实训中心和重型机械设备搬迁调试项目磋商供应商，现就项目全周期施工安全事宜作出不可撤销承诺：</w:t>
      </w:r>
    </w:p>
    <w:p w14:paraId="0B1B764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1.</w:t>
      </w:r>
      <w:r>
        <w:rPr>
          <w:rFonts w:hint="eastAsia" w:ascii="宋体" w:hAnsi="宋体" w:eastAsia="宋体" w:cs="宋体"/>
          <w:bCs/>
          <w:color w:val="auto"/>
          <w:kern w:val="0"/>
          <w:sz w:val="24"/>
          <w:szCs w:val="24"/>
          <w:highlight w:val="none"/>
          <w:lang w:val="en-US" w:eastAsia="zh-CN" w:bidi="ar-SA"/>
        </w:rPr>
        <w:t>本单位清楚知悉项目包含实训室隔墙拆除、重型设备吊装转运、工业机器人/ 数控机床精密拆装、现场临时用电、校内多人交叉施工等高危作业，全部施工环节安全管理、风险防控由我方全权负责。</w:t>
      </w:r>
    </w:p>
    <w:p w14:paraId="7511006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2.</w:t>
      </w:r>
      <w:r>
        <w:rPr>
          <w:rFonts w:hint="eastAsia" w:ascii="宋体" w:hAnsi="宋体" w:eastAsia="宋体" w:cs="宋体"/>
          <w:bCs/>
          <w:color w:val="auto"/>
          <w:kern w:val="0"/>
          <w:sz w:val="24"/>
          <w:szCs w:val="24"/>
          <w:highlight w:val="none"/>
          <w:lang w:val="en-US" w:eastAsia="zh-CN" w:bidi="ar-SA"/>
        </w:rPr>
        <w:t>自现场踏勘、拆机、场内转运、电缆桥架铺设、设备安装调试、现场整改至1年质保巡检期内，如发生任何安全生产事故，包括但不限于施工人员工伤、伤亡、第三方师生人身伤害、实训设备</w:t>
      </w:r>
      <w:r>
        <w:rPr>
          <w:rFonts w:hint="eastAsia" w:ascii="宋体" w:hAnsi="宋体" w:cs="宋体"/>
          <w:bCs/>
          <w:color w:val="auto"/>
          <w:kern w:val="0"/>
          <w:sz w:val="24"/>
          <w:szCs w:val="24"/>
          <w:highlight w:val="none"/>
          <w:lang w:val="en-US" w:eastAsia="zh-CN" w:bidi="ar-SA"/>
        </w:rPr>
        <w:t>/</w:t>
      </w:r>
      <w:r>
        <w:rPr>
          <w:rFonts w:hint="eastAsia" w:ascii="宋体" w:hAnsi="宋体" w:eastAsia="宋体" w:cs="宋体"/>
          <w:bCs/>
          <w:color w:val="auto"/>
          <w:kern w:val="0"/>
          <w:sz w:val="24"/>
          <w:szCs w:val="24"/>
          <w:highlight w:val="none"/>
          <w:lang w:val="en-US" w:eastAsia="zh-CN" w:bidi="ar-SA"/>
        </w:rPr>
        <w:t>校舍门窗地面损毁、建筑垃圾污染、消防隐患、监管部门行政处罚等，全部经济赔偿、维修复原、法律诉讼、罚款、误工损失均由本单位独立承担，</w:t>
      </w:r>
      <w:r>
        <w:rPr>
          <w:rFonts w:hint="eastAsia" w:ascii="宋体" w:hAnsi="宋体" w:eastAsia="宋体" w:cs="宋体"/>
          <w:b/>
          <w:bCs w:val="0"/>
          <w:color w:val="auto"/>
          <w:kern w:val="0"/>
          <w:sz w:val="24"/>
          <w:szCs w:val="24"/>
          <w:highlight w:val="none"/>
          <w:lang w:val="en-US" w:eastAsia="zh-CN" w:bidi="ar-SA"/>
        </w:rPr>
        <w:t>南通职业大学不承担任何赔偿、连带责任及补充责任。</w:t>
      </w:r>
    </w:p>
    <w:p w14:paraId="6B97E43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3.</w:t>
      </w:r>
      <w:r>
        <w:rPr>
          <w:rFonts w:hint="eastAsia" w:ascii="宋体" w:hAnsi="宋体" w:eastAsia="宋体" w:cs="宋体"/>
          <w:bCs/>
          <w:color w:val="auto"/>
          <w:kern w:val="0"/>
          <w:sz w:val="24"/>
          <w:szCs w:val="24"/>
          <w:highlight w:val="none"/>
          <w:lang w:val="en-US" w:eastAsia="zh-CN" w:bidi="ar-SA"/>
        </w:rPr>
        <w:t>我方承诺足额配置持证专职安全员、持证施工人员，严格落实硬质围挡、喷淋降尘、时段错峰施工、成品保护等安全文明措施；足额投保人身意外伤害险、第三者责任险、设备财产一切险，保额满足文件要求，保险覆盖全部施工及质保周期。</w:t>
      </w:r>
    </w:p>
    <w:p w14:paraId="59C990D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4.</w:t>
      </w:r>
      <w:r>
        <w:rPr>
          <w:rFonts w:hint="eastAsia" w:ascii="宋体" w:hAnsi="宋体" w:eastAsia="宋体" w:cs="宋体"/>
          <w:bCs/>
          <w:color w:val="auto"/>
          <w:kern w:val="0"/>
          <w:sz w:val="24"/>
          <w:szCs w:val="24"/>
          <w:highlight w:val="none"/>
          <w:lang w:val="en-US" w:eastAsia="zh-CN" w:bidi="ar-SA"/>
        </w:rPr>
        <w:t>若施工期间发生安全事故，我方第一时间停工处置并承担全部善后费用；采购人有权直接扣除全部履约保证金用于赔付损失，保证金不足以覆盖损失的，采购人有权向我方全额追偿，同时我方承担工期延误违约责任。</w:t>
      </w:r>
    </w:p>
    <w:p w14:paraId="7C4B94F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5.</w:t>
      </w:r>
      <w:r>
        <w:rPr>
          <w:rFonts w:hint="eastAsia" w:ascii="宋体" w:hAnsi="宋体" w:eastAsia="宋体" w:cs="宋体"/>
          <w:bCs/>
          <w:color w:val="auto"/>
          <w:kern w:val="0"/>
          <w:sz w:val="24"/>
          <w:szCs w:val="24"/>
          <w:highlight w:val="none"/>
          <w:lang w:val="en-US" w:eastAsia="zh-CN" w:bidi="ar-SA"/>
        </w:rPr>
        <w:t>本承诺书为响应文件实质性组成部分，成交后具备合同同等法律效力，违反本承诺视为严重违约，采购人有权单方解除合同、取消成交资格并追究全部损失。</w:t>
      </w:r>
    </w:p>
    <w:p w14:paraId="186CE48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p>
    <w:p w14:paraId="67D0318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Cs/>
          <w:color w:val="auto"/>
          <w:kern w:val="0"/>
          <w:sz w:val="24"/>
          <w:szCs w:val="24"/>
          <w:highlight w:val="none"/>
          <w:lang w:val="en-US" w:eastAsia="zh-CN" w:bidi="ar-SA"/>
        </w:rPr>
      </w:pPr>
    </w:p>
    <w:p w14:paraId="6433DEC7">
      <w:pPr>
        <w:keepNext w:val="0"/>
        <w:keepLines w:val="0"/>
        <w:pageBreakBefore w:val="0"/>
        <w:widowControl w:val="0"/>
        <w:kinsoku/>
        <w:wordWrap/>
        <w:overflowPunct/>
        <w:topLinePunct w:val="0"/>
        <w:autoSpaceDE/>
        <w:autoSpaceDN/>
        <w:bidi w:val="0"/>
        <w:adjustRightInd w:val="0"/>
        <w:snapToGrid w:val="0"/>
        <w:spacing w:line="420" w:lineRule="exact"/>
        <w:ind w:firstLine="2400" w:firstLineChars="10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 xml:space="preserve">承诺单位（公章）： </w:t>
      </w:r>
    </w:p>
    <w:p w14:paraId="7A84262A">
      <w:pPr>
        <w:keepNext w:val="0"/>
        <w:keepLines w:val="0"/>
        <w:pageBreakBefore w:val="0"/>
        <w:widowControl w:val="0"/>
        <w:kinsoku/>
        <w:wordWrap/>
        <w:overflowPunct/>
        <w:topLinePunct w:val="0"/>
        <w:autoSpaceDE/>
        <w:autoSpaceDN/>
        <w:bidi w:val="0"/>
        <w:adjustRightInd w:val="0"/>
        <w:snapToGrid w:val="0"/>
        <w:spacing w:line="420" w:lineRule="exact"/>
        <w:ind w:firstLine="2400" w:firstLineChars="10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法定代表人</w:t>
      </w:r>
      <w:r>
        <w:rPr>
          <w:rFonts w:hint="eastAsia" w:ascii="宋体" w:hAnsi="宋体" w:cs="宋体"/>
          <w:bCs/>
          <w:color w:val="auto"/>
          <w:kern w:val="0"/>
          <w:sz w:val="24"/>
          <w:szCs w:val="24"/>
          <w:highlight w:val="none"/>
          <w:lang w:val="en-US" w:eastAsia="zh-CN" w:bidi="ar-SA"/>
        </w:rPr>
        <w:t>/</w:t>
      </w:r>
      <w:r>
        <w:rPr>
          <w:rFonts w:hint="eastAsia" w:ascii="宋体" w:hAnsi="宋体" w:eastAsia="宋体" w:cs="宋体"/>
          <w:bCs/>
          <w:color w:val="auto"/>
          <w:kern w:val="0"/>
          <w:sz w:val="24"/>
          <w:szCs w:val="24"/>
          <w:highlight w:val="none"/>
          <w:lang w:val="en-US" w:eastAsia="zh-CN" w:bidi="ar-SA"/>
        </w:rPr>
        <w:t xml:space="preserve">授权委托人（签字）： </w:t>
      </w:r>
    </w:p>
    <w:p w14:paraId="572364AA">
      <w:pPr>
        <w:keepNext w:val="0"/>
        <w:keepLines w:val="0"/>
        <w:pageBreakBefore w:val="0"/>
        <w:widowControl w:val="0"/>
        <w:kinsoku/>
        <w:wordWrap/>
        <w:overflowPunct/>
        <w:topLinePunct w:val="0"/>
        <w:autoSpaceDE/>
        <w:autoSpaceDN/>
        <w:bidi w:val="0"/>
        <w:adjustRightInd w:val="0"/>
        <w:snapToGrid w:val="0"/>
        <w:spacing w:line="420" w:lineRule="exact"/>
        <w:ind w:firstLine="2400" w:firstLineChars="10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日期：2026 年 月 日</w:t>
      </w:r>
    </w:p>
    <w:p w14:paraId="13CE14B4">
      <w:pPr>
        <w:spacing w:line="24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r>
    </w:p>
    <w:p w14:paraId="4C042D8C">
      <w:pPr>
        <w:spacing w:line="48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附件5</w:t>
      </w:r>
    </w:p>
    <w:p w14:paraId="22C97D8B">
      <w:pPr>
        <w:keepNext w:val="0"/>
        <w:keepLines w:val="0"/>
        <w:pageBreakBefore w:val="0"/>
        <w:widowControl w:val="0"/>
        <w:kinsoku/>
        <w:wordWrap/>
        <w:overflowPunct/>
        <w:topLinePunct w:val="0"/>
        <w:autoSpaceDE/>
        <w:autoSpaceDN/>
        <w:bidi w:val="0"/>
        <w:adjustRightInd w:val="0"/>
        <w:snapToGrid w:val="0"/>
        <w:spacing w:line="460" w:lineRule="exact"/>
        <w:ind w:firstLine="643" w:firstLineChars="200"/>
        <w:jc w:val="center"/>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 xml:space="preserve"> 现场踏勘承诺函</w:t>
      </w:r>
    </w:p>
    <w:p w14:paraId="09583CCC">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致：南通职业大学</w:t>
      </w:r>
    </w:p>
    <w:p w14:paraId="767E708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w:t>
      </w:r>
      <w:r>
        <w:rPr>
          <w:rFonts w:hint="eastAsia" w:ascii="宋体" w:hAnsi="宋体" w:eastAsia="宋体" w:cs="宋体"/>
          <w:color w:val="auto"/>
          <w:kern w:val="2"/>
          <w:sz w:val="24"/>
          <w:szCs w:val="24"/>
          <w:highlight w:val="none"/>
          <w:u w:val="single"/>
          <w:lang w:val="en-US" w:eastAsia="zh-CN" w:bidi="ar-SA"/>
        </w:rPr>
        <w:t xml:space="preserve">    （磋商供应商全称）</w:t>
      </w:r>
      <w:r>
        <w:rPr>
          <w:rFonts w:hint="eastAsia" w:ascii="宋体" w:hAnsi="宋体" w:eastAsia="宋体" w:cs="宋体"/>
          <w:color w:val="auto"/>
          <w:kern w:val="2"/>
          <w:sz w:val="24"/>
          <w:szCs w:val="24"/>
          <w:highlight w:val="none"/>
          <w:lang w:val="en-US" w:eastAsia="zh-CN" w:bidi="ar-SA"/>
        </w:rPr>
        <w:t>，自愿参与南通职业大学 PLC、电工、实训中心和重型机械设备搬迁调试项目采购磋商活动，现就本项目现场踏勘事宜郑重作出如下承诺：</w:t>
      </w:r>
    </w:p>
    <w:p w14:paraId="5D2949B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已充分知悉磋商文件全部要求，自行安排专业技术人员于规定踏勘时间前往南通职业大学完成项目现场实地勘察，全面踏勘场地、设备存放点位、搬迁路线、楼层通道、校内转运条件、设备规格型号、施工环境、水电配套、作业限制、校园管理规定等全部现场实际情况。</w:t>
      </w:r>
    </w:p>
    <w:p w14:paraId="2C8F712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踏勘过程中，本单位已仔细核对《智能制造学院实训室明细清单》《技师电工电子搬迁清单》相关现场实物，充分掌握全部 PLC 实训台、电工电子设备、工业机器人、数控机床、精密检测仪器、气动液压台架等设备拆装、转运、安装调试的全部施工难点、风险点、施工约束条件。</w:t>
      </w:r>
    </w:p>
    <w:p w14:paraId="4A9CCA1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已结合现场踏勘获取的全部信息，自主测算人工、车辆、防护耗材、技术服务、校内管控、安全防护、应急处置、代理服务费等全部成本，编制响应文件及报价时已完整考量所有现场客观因素、施工风险、校方管理要求，报价包含本项目实施所需全部费用。</w:t>
      </w:r>
    </w:p>
    <w:p w14:paraId="35E1C51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本单位承诺：成交后绝不以 “未踏勘现场、不了解场地、不清楚设备现状、低估施工难度、校内作业条件受限” 等任何现场相关理由，向采购人提出增加费用、延长工期、减免合同约束、索赔等要求，所有因踏勘疏漏、自身预判不足产生的成本亏损、工期延误、设备损坏等全部损失，均由本单位自行独立承担。</w:t>
      </w:r>
    </w:p>
    <w:p w14:paraId="606D5A1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踏勘期间严格遵守南通职业大学校园管理规章制度，做好人员安全防护，文明踏勘，不损坏校内设施、实训设备，不干扰正常教学秩序，踏勘过程中发生的人身伤害、财产损毁等一切责任与费用均由本单位承担。</w:t>
      </w:r>
    </w:p>
    <w:p w14:paraId="3E7E505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本单位完全认可磋商文件载明的踏勘相关全部条款，本承诺函为响应文件不可分割的组成部分，具备法律效力，若违反本承诺，采购人有权判定我方响应无效或取消成交资格，并追究相应违约责任。</w:t>
      </w:r>
    </w:p>
    <w:p w14:paraId="5C783D8C">
      <w:pPr>
        <w:keepNext w:val="0"/>
        <w:keepLines w:val="0"/>
        <w:pageBreakBefore w:val="0"/>
        <w:widowControl w:val="0"/>
        <w:kinsoku/>
        <w:wordWrap/>
        <w:overflowPunct/>
        <w:topLinePunct w:val="0"/>
        <w:autoSpaceDE/>
        <w:autoSpaceDN/>
        <w:bidi w:val="0"/>
        <w:adjustRightInd w:val="0"/>
        <w:snapToGrid w:val="0"/>
        <w:spacing w:line="420" w:lineRule="exact"/>
        <w:ind w:left="559" w:leftChars="266"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承诺单位（加盖单位公章）：</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法定代表人 / 授权委托人（签字）：</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联系电话：</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日期：   年  月  日</w:t>
      </w:r>
    </w:p>
    <w:p w14:paraId="09A67669">
      <w:pPr>
        <w:spacing w:line="480" w:lineRule="exact"/>
        <w:rPr>
          <w:rFonts w:hint="eastAsia" w:ascii="宋体" w:hAnsi="宋体" w:cs="宋体"/>
          <w:b/>
          <w:color w:val="auto"/>
          <w:sz w:val="28"/>
          <w:szCs w:val="28"/>
          <w:highlight w:val="none"/>
        </w:rPr>
        <w:sectPr>
          <w:pgSz w:w="11906" w:h="16838"/>
          <w:pgMar w:top="1440" w:right="1797" w:bottom="1440" w:left="1797" w:header="851" w:footer="992" w:gutter="0"/>
          <w:cols w:space="720" w:num="1"/>
          <w:docGrid w:type="lines" w:linePitch="312" w:charSpace="0"/>
        </w:sectPr>
      </w:pPr>
    </w:p>
    <w:p w14:paraId="6EA3C008">
      <w:pP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附件6</w:t>
      </w:r>
    </w:p>
    <w:p w14:paraId="230CB961">
      <w:pPr>
        <w:keepNext w:val="0"/>
        <w:keepLines w:val="0"/>
        <w:pageBreakBefore w:val="0"/>
        <w:widowControl/>
        <w:kinsoku/>
        <w:wordWrap/>
        <w:overflowPunct/>
        <w:topLinePunct w:val="0"/>
        <w:autoSpaceDE/>
        <w:autoSpaceDN/>
        <w:bidi w:val="0"/>
        <w:adjustRightInd w:val="0"/>
        <w:snapToGrid w:val="0"/>
        <w:spacing w:line="460" w:lineRule="exact"/>
        <w:ind w:left="0" w:firstLine="555" w:firstLineChars="0"/>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 xml:space="preserve"> 设备原厂技术支持承诺函（如</w:t>
      </w:r>
      <w:r>
        <w:rPr>
          <w:rFonts w:hint="eastAsia" w:ascii="宋体" w:hAnsi="宋体" w:cs="宋体"/>
          <w:b/>
          <w:bCs/>
          <w:color w:val="auto"/>
          <w:kern w:val="2"/>
          <w:sz w:val="28"/>
          <w:szCs w:val="28"/>
          <w:highlight w:val="none"/>
          <w:lang w:val="en-US" w:eastAsia="zh-CN" w:bidi="ar-SA"/>
        </w:rPr>
        <w:t>有</w:t>
      </w:r>
      <w:r>
        <w:rPr>
          <w:rFonts w:hint="eastAsia" w:ascii="宋体" w:hAnsi="宋体" w:eastAsia="宋体" w:cs="宋体"/>
          <w:b/>
          <w:bCs/>
          <w:color w:val="auto"/>
          <w:kern w:val="2"/>
          <w:sz w:val="28"/>
          <w:szCs w:val="28"/>
          <w:highlight w:val="none"/>
          <w:lang w:val="en-US" w:eastAsia="zh-CN" w:bidi="ar-SA"/>
        </w:rPr>
        <w:t>）</w:t>
      </w:r>
    </w:p>
    <w:p w14:paraId="3E3548F8">
      <w:pPr>
        <w:keepNext w:val="0"/>
        <w:keepLines w:val="0"/>
        <w:pageBreakBefore w:val="0"/>
        <w:widowControl w:val="0"/>
        <w:kinsoku/>
        <w:wordWrap/>
        <w:overflowPunct/>
        <w:topLinePunct w:val="0"/>
        <w:autoSpaceDE/>
        <w:autoSpaceDN/>
        <w:bidi w:val="0"/>
        <w:adjustRightInd w:val="0"/>
        <w:snapToGrid w:val="0"/>
        <w:spacing w:line="360" w:lineRule="exact"/>
        <w:ind w:left="560" w:hanging="480" w:hanging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致：南通职业大学</w:t>
      </w:r>
    </w:p>
    <w:p w14:paraId="0C8E161B">
      <w:pPr>
        <w:keepNext w:val="0"/>
        <w:keepLines w:val="0"/>
        <w:pageBreakBefore w:val="0"/>
        <w:widowControl w:val="0"/>
        <w:kinsoku/>
        <w:wordWrap/>
        <w:overflowPunct/>
        <w:topLinePunct w:val="0"/>
        <w:autoSpaceDE/>
        <w:autoSpaceDN/>
        <w:bidi w:val="0"/>
        <w:adjustRightInd w:val="0"/>
        <w:snapToGrid w:val="0"/>
        <w:spacing w:line="360" w:lineRule="exact"/>
        <w:ind w:left="479" w:leftChars="228"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项目名称：南通职业大学PLC、电工</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实训中心和重型机械设备搬迁调试项目</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项目编号：</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出具单位（设备原厂）：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对应品牌：</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cs="宋体"/>
          <w:color w:val="auto"/>
          <w:kern w:val="2"/>
          <w:sz w:val="24"/>
          <w:szCs w:val="24"/>
          <w:highlight w:val="none"/>
          <w:lang w:val="en-US" w:eastAsia="zh-CN" w:bidi="ar-SA"/>
        </w:rPr>
        <w:t>汇博机器人</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cs="宋体"/>
          <w:color w:val="auto"/>
          <w:kern w:val="2"/>
          <w:sz w:val="24"/>
          <w:szCs w:val="24"/>
          <w:highlight w:val="none"/>
          <w:lang w:val="en-US" w:eastAsia="zh-CN" w:bidi="ar-SA"/>
        </w:rPr>
        <w:t>博诺机器人</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b/>
          <w:bCs/>
          <w:color w:val="auto"/>
          <w:kern w:val="2"/>
          <w:sz w:val="22"/>
          <w:szCs w:val="22"/>
          <w:highlight w:val="none"/>
          <w:lang w:val="en-US" w:eastAsia="zh-CN" w:bidi="ar-SA"/>
        </w:rPr>
        <w:t>备注：本承诺函仅可对应单个品牌，多品牌需各品牌原厂分别单独出具。</w:t>
      </w:r>
    </w:p>
    <w:p w14:paraId="0459DD2F">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本单位系上述品牌实训设备合法生产制造商，现就</w:t>
      </w:r>
      <w:r>
        <w:rPr>
          <w:rFonts w:hint="eastAsia" w:ascii="宋体" w:hAnsi="宋体" w:eastAsia="宋体" w:cs="宋体"/>
          <w:color w:val="auto"/>
          <w:kern w:val="2"/>
          <w:sz w:val="24"/>
          <w:szCs w:val="24"/>
          <w:highlight w:val="none"/>
          <w:u w:val="single"/>
          <w:lang w:val="en-US" w:eastAsia="zh-CN" w:bidi="ar-SA"/>
        </w:rPr>
        <w:t xml:space="preserve">    （磋商供应商全称）</w:t>
      </w:r>
      <w:r>
        <w:rPr>
          <w:rFonts w:hint="eastAsia" w:ascii="宋体" w:hAnsi="宋体" w:eastAsia="宋体" w:cs="宋体"/>
          <w:color w:val="auto"/>
          <w:kern w:val="2"/>
          <w:sz w:val="24"/>
          <w:szCs w:val="24"/>
          <w:highlight w:val="none"/>
          <w:lang w:val="en-US" w:eastAsia="zh-CN" w:bidi="ar-SA"/>
        </w:rPr>
        <w:t>参与本项目磋商事宜，出具本技术支持承诺函。</w:t>
      </w:r>
    </w:p>
    <w:p w14:paraId="476C047E">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一、技术能力确认</w:t>
      </w:r>
    </w:p>
    <w:p w14:paraId="3B0973AD">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经我司审核确认，该供应商熟练掌握我司品牌实训设备内部构造、专用拆机工艺、线路复原标准、整机重装校准流程、教学控制系统参数重置等全套原厂技术，具备独立开展本品牌设备拆机、转运、重装校准、系统恢复、质保延续全流程搬迁作业资质与服务能力，施工标准完全符合原厂设备技术规范。</w:t>
      </w:r>
    </w:p>
    <w:p w14:paraId="51A7A160">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二、原厂配套保障承诺</w:t>
      </w:r>
    </w:p>
    <w:p w14:paraId="0F8DC402">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1.质保延续承诺（如有）：若由该供应商按原厂规范实施我司设备搬迁，搬迁操作不会导致设备原厂质保失效，设备出厂原有全部质保权益完整保留。</w:t>
      </w:r>
    </w:p>
    <w:p w14:paraId="3D962ED3">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2.全程技术支撑：项目全部施工周期内，我司提供7×24 小时远程技术指导、故障排查、系统参数还原专属技术支持。</w:t>
      </w:r>
    </w:p>
    <w:p w14:paraId="423100CB">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3.故障兜底处置：搬迁拆装、调试环节因施工产生设备软硬件故障的，我司无偿配合供应商开展原厂维修、程序重装、精度校准服务，不向采购单位收取任何原厂技术服务费。</w:t>
      </w:r>
    </w:p>
    <w:p w14:paraId="1481D07A">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4.可选现场技术支撑：项目施工遇重大疑难设备拆装调试问题，我司可按需安排原厂认证工程师到场提供现场技术指导。</w:t>
      </w:r>
    </w:p>
    <w:p w14:paraId="10A9A98F">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textAlignment w:val="auto"/>
        <w:rPr>
          <w:rFonts w:hint="eastAsia" w:ascii="宋体" w:hAnsi="宋体" w:eastAsia="宋体" w:cs="宋体"/>
          <w:b/>
          <w:bCs/>
          <w:color w:val="auto"/>
          <w:kern w:val="2"/>
          <w:sz w:val="24"/>
          <w:szCs w:val="24"/>
          <w:highlight w:val="none"/>
          <w:lang w:val="en-US" w:eastAsia="zh-CN" w:bidi="ar-SA"/>
        </w:rPr>
      </w:pPr>
      <w:bookmarkStart w:id="85" w:name="heading_3"/>
      <w:r>
        <w:rPr>
          <w:rFonts w:hint="eastAsia" w:ascii="宋体" w:hAnsi="宋体" w:eastAsia="宋体" w:cs="宋体"/>
          <w:b/>
          <w:bCs/>
          <w:color w:val="auto"/>
          <w:kern w:val="2"/>
          <w:sz w:val="24"/>
          <w:szCs w:val="24"/>
          <w:highlight w:val="none"/>
          <w:lang w:val="en-US" w:eastAsia="zh-CN" w:bidi="ar-SA"/>
        </w:rPr>
        <w:t>三、文件使用与核验说明</w:t>
      </w:r>
      <w:bookmarkEnd w:id="85"/>
    </w:p>
    <w:p w14:paraId="5CC8E6A6">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1.本承诺函仅针对本项目有效，不得转借、挪作其他项目磋商使用；</w:t>
      </w:r>
    </w:p>
    <w:p w14:paraId="05489C7A">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2.磋商人磋商时提交本函复印件须加盖磋商人公章，项目成交后采购人有权核验本承诺函原件，核查文件真实性；</w:t>
      </w:r>
    </w:p>
    <w:p w14:paraId="469D5D0D">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3.本文件需加盖设备生产企业公章方为有效，无原厂公章不予计分。</w:t>
      </w:r>
    </w:p>
    <w:p w14:paraId="09B5F23E">
      <w:pPr>
        <w:keepNext w:val="0"/>
        <w:keepLines w:val="0"/>
        <w:pageBreakBefore w:val="0"/>
        <w:widowControl w:val="0"/>
        <w:kinsoku/>
        <w:wordWrap/>
        <w:overflowPunct/>
        <w:topLinePunct w:val="0"/>
        <w:autoSpaceDE/>
        <w:autoSpaceDN/>
        <w:bidi w:val="0"/>
        <w:adjustRightInd w:val="0"/>
        <w:snapToGrid w:val="0"/>
        <w:spacing w:line="360" w:lineRule="exact"/>
        <w:ind w:left="559" w:leftChars="266"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原厂对接联系人：</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联系电话：</w:t>
      </w:r>
    </w:p>
    <w:p w14:paraId="3C3A5E89">
      <w:pPr>
        <w:keepNext w:val="0"/>
        <w:keepLines w:val="0"/>
        <w:pageBreakBefore w:val="0"/>
        <w:widowControl w:val="0"/>
        <w:kinsoku/>
        <w:wordWrap/>
        <w:overflowPunct/>
        <w:topLinePunct w:val="0"/>
        <w:autoSpaceDE/>
        <w:autoSpaceDN/>
        <w:bidi w:val="0"/>
        <w:adjustRightInd w:val="0"/>
        <w:snapToGrid w:val="0"/>
        <w:spacing w:line="360" w:lineRule="exact"/>
        <w:ind w:left="559" w:leftChars="266"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设备生产企业（加盖公章）：</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开具日期：   年  月  日</w:t>
      </w:r>
    </w:p>
    <w:p w14:paraId="1CE36D3E">
      <w:pPr>
        <w:spacing w:line="360" w:lineRule="exact"/>
        <w:rPr>
          <w:rFonts w:hint="eastAsia" w:ascii="宋体" w:hAnsi="宋体" w:cs="宋体"/>
          <w:b/>
          <w:color w:val="auto"/>
          <w:sz w:val="28"/>
          <w:szCs w:val="28"/>
          <w:highlight w:val="none"/>
          <w:lang w:val="en-US" w:eastAsia="zh-CN"/>
        </w:rPr>
        <w:sectPr>
          <w:pgSz w:w="11906" w:h="16838"/>
          <w:pgMar w:top="1440" w:right="1797" w:bottom="1440" w:left="1797" w:header="851" w:footer="992" w:gutter="0"/>
          <w:cols w:space="720" w:num="1"/>
          <w:docGrid w:type="lines" w:linePitch="312" w:charSpace="0"/>
        </w:sectPr>
      </w:pPr>
    </w:p>
    <w:p w14:paraId="45188E39">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7</w:t>
      </w:r>
    </w:p>
    <w:p w14:paraId="3AEAE33A">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1"/>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17709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1F9D2AD4">
            <w:pPr>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0B671B97">
            <w:pPr>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43A89514">
            <w:pPr>
              <w:jc w:val="center"/>
              <w:rPr>
                <w:rFonts w:ascii="宋体" w:hAnsi="宋体" w:cs="宋体"/>
                <w:color w:val="auto"/>
                <w:sz w:val="28"/>
                <w:szCs w:val="28"/>
                <w:highlight w:val="none"/>
              </w:rPr>
            </w:pP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响应情况</w:t>
            </w:r>
          </w:p>
        </w:tc>
        <w:tc>
          <w:tcPr>
            <w:tcW w:w="2565" w:type="dxa"/>
            <w:vAlign w:val="center"/>
          </w:tcPr>
          <w:p w14:paraId="3C8E49CE">
            <w:pPr>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637A8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0EBEE2B6">
            <w:pPr>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w:t>
            </w:r>
          </w:p>
        </w:tc>
        <w:tc>
          <w:tcPr>
            <w:tcW w:w="2790" w:type="dxa"/>
            <w:vAlign w:val="center"/>
          </w:tcPr>
          <w:p w14:paraId="56B5B267">
            <w:pPr>
              <w:rPr>
                <w:rFonts w:ascii="宋体" w:hAnsi="宋体" w:cs="宋体"/>
                <w:color w:val="auto"/>
                <w:sz w:val="28"/>
                <w:szCs w:val="28"/>
                <w:highlight w:val="none"/>
              </w:rPr>
            </w:pPr>
          </w:p>
        </w:tc>
        <w:tc>
          <w:tcPr>
            <w:tcW w:w="2460" w:type="dxa"/>
            <w:vAlign w:val="center"/>
          </w:tcPr>
          <w:p w14:paraId="512736D2">
            <w:pPr>
              <w:jc w:val="center"/>
              <w:rPr>
                <w:rFonts w:ascii="宋体" w:hAnsi="宋体" w:cs="宋体"/>
                <w:color w:val="auto"/>
                <w:sz w:val="28"/>
                <w:szCs w:val="28"/>
                <w:highlight w:val="none"/>
              </w:rPr>
            </w:pPr>
          </w:p>
        </w:tc>
        <w:tc>
          <w:tcPr>
            <w:tcW w:w="2565" w:type="dxa"/>
            <w:vAlign w:val="center"/>
          </w:tcPr>
          <w:p w14:paraId="64EF1673">
            <w:pPr>
              <w:jc w:val="center"/>
              <w:rPr>
                <w:rFonts w:ascii="宋体" w:hAnsi="宋体" w:cs="宋体"/>
                <w:color w:val="auto"/>
                <w:sz w:val="28"/>
                <w:szCs w:val="28"/>
                <w:highlight w:val="none"/>
              </w:rPr>
            </w:pPr>
          </w:p>
        </w:tc>
      </w:tr>
      <w:tr w14:paraId="5357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581735DB">
            <w:pPr>
              <w:jc w:val="center"/>
              <w:rPr>
                <w:rFonts w:ascii="宋体" w:hAnsi="宋体" w:cs="宋体"/>
                <w:color w:val="auto"/>
                <w:sz w:val="28"/>
                <w:szCs w:val="28"/>
                <w:highlight w:val="none"/>
              </w:rPr>
            </w:pPr>
          </w:p>
        </w:tc>
        <w:tc>
          <w:tcPr>
            <w:tcW w:w="2790" w:type="dxa"/>
            <w:vAlign w:val="center"/>
          </w:tcPr>
          <w:p w14:paraId="384B0A2F">
            <w:pPr>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001A068D">
            <w:pPr>
              <w:jc w:val="center"/>
              <w:rPr>
                <w:rFonts w:ascii="宋体" w:hAnsi="宋体" w:cs="宋体"/>
                <w:color w:val="auto"/>
                <w:sz w:val="28"/>
                <w:szCs w:val="28"/>
                <w:highlight w:val="none"/>
              </w:rPr>
            </w:pPr>
          </w:p>
        </w:tc>
        <w:tc>
          <w:tcPr>
            <w:tcW w:w="2565" w:type="dxa"/>
            <w:vAlign w:val="center"/>
          </w:tcPr>
          <w:p w14:paraId="6ECD9220">
            <w:pPr>
              <w:jc w:val="center"/>
              <w:rPr>
                <w:rFonts w:ascii="宋体" w:hAnsi="宋体" w:cs="宋体"/>
                <w:color w:val="auto"/>
                <w:sz w:val="28"/>
                <w:szCs w:val="28"/>
                <w:highlight w:val="none"/>
              </w:rPr>
            </w:pPr>
          </w:p>
        </w:tc>
      </w:tr>
    </w:tbl>
    <w:p w14:paraId="26C5550A">
      <w:pPr>
        <w:spacing w:line="480" w:lineRule="exact"/>
        <w:jc w:val="center"/>
        <w:rPr>
          <w:rFonts w:ascii="宋体" w:hAnsi="宋体" w:cs="宋体"/>
          <w:b/>
          <w:color w:val="auto"/>
          <w:sz w:val="28"/>
          <w:szCs w:val="28"/>
          <w:highlight w:val="none"/>
        </w:rPr>
      </w:pPr>
    </w:p>
    <w:p w14:paraId="79591AA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  证明材料1，证明材料2，……</w:t>
      </w:r>
    </w:p>
    <w:p w14:paraId="33BA0DA1">
      <w:pPr>
        <w:spacing w:line="480" w:lineRule="exact"/>
        <w:rPr>
          <w:rFonts w:ascii="宋体" w:hAnsi="宋体" w:cs="宋体"/>
          <w:color w:val="auto"/>
          <w:sz w:val="28"/>
          <w:szCs w:val="28"/>
          <w:highlight w:val="none"/>
        </w:rPr>
      </w:pPr>
    </w:p>
    <w:p w14:paraId="7B69C036">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D718520">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w:t>
      </w:r>
      <w:r>
        <w:rPr>
          <w:rFonts w:hint="eastAsia" w:ascii="宋体" w:hAnsi="宋体" w:cs="宋体"/>
          <w:color w:val="auto"/>
          <w:sz w:val="28"/>
          <w:szCs w:val="28"/>
          <w:highlight w:val="none"/>
          <w:lang w:val="en-US" w:eastAsia="zh-CN"/>
        </w:rPr>
        <w:t>磋商文件第三部分项目需求中“三、实施要求”</w:t>
      </w:r>
      <w:r>
        <w:rPr>
          <w:rFonts w:hint="eastAsia" w:ascii="宋体" w:hAnsi="宋体" w:cs="宋体"/>
          <w:color w:val="auto"/>
          <w:sz w:val="28"/>
          <w:szCs w:val="28"/>
          <w:highlight w:val="none"/>
        </w:rPr>
        <w:t>逐条做出明确响应。</w:t>
      </w:r>
    </w:p>
    <w:p w14:paraId="5C6194D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26994DDC">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8</w:t>
      </w:r>
    </w:p>
    <w:p w14:paraId="444CBB7C">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1"/>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43307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9FEE2F4">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382389A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0D8D5886">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响应情况</w:t>
            </w:r>
          </w:p>
        </w:tc>
        <w:tc>
          <w:tcPr>
            <w:tcW w:w="2320" w:type="dxa"/>
            <w:vAlign w:val="center"/>
          </w:tcPr>
          <w:p w14:paraId="71964528">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6E1B1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92E959C">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411C545A">
            <w:pPr>
              <w:spacing w:line="480" w:lineRule="exact"/>
              <w:jc w:val="center"/>
              <w:rPr>
                <w:rFonts w:ascii="宋体" w:hAnsi="宋体" w:cs="宋体"/>
                <w:color w:val="auto"/>
                <w:sz w:val="28"/>
                <w:szCs w:val="28"/>
                <w:highlight w:val="none"/>
              </w:rPr>
            </w:pPr>
          </w:p>
        </w:tc>
        <w:tc>
          <w:tcPr>
            <w:tcW w:w="2999" w:type="dxa"/>
          </w:tcPr>
          <w:p w14:paraId="002AF214">
            <w:pPr>
              <w:spacing w:line="480" w:lineRule="exact"/>
              <w:jc w:val="center"/>
              <w:rPr>
                <w:rFonts w:ascii="宋体" w:hAnsi="宋体" w:cs="宋体"/>
                <w:color w:val="auto"/>
                <w:sz w:val="28"/>
                <w:szCs w:val="28"/>
                <w:highlight w:val="none"/>
              </w:rPr>
            </w:pPr>
          </w:p>
        </w:tc>
        <w:tc>
          <w:tcPr>
            <w:tcW w:w="2320" w:type="dxa"/>
          </w:tcPr>
          <w:p w14:paraId="70F7D0A1">
            <w:pPr>
              <w:spacing w:line="480" w:lineRule="exact"/>
              <w:jc w:val="center"/>
              <w:rPr>
                <w:rFonts w:ascii="宋体" w:hAnsi="宋体" w:cs="宋体"/>
                <w:color w:val="auto"/>
                <w:sz w:val="28"/>
                <w:szCs w:val="28"/>
                <w:highlight w:val="none"/>
              </w:rPr>
            </w:pPr>
          </w:p>
        </w:tc>
      </w:tr>
      <w:tr w14:paraId="698B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73A8D3">
            <w:pPr>
              <w:spacing w:line="480" w:lineRule="exact"/>
              <w:jc w:val="center"/>
              <w:rPr>
                <w:rFonts w:ascii="宋体" w:hAnsi="宋体" w:cs="宋体"/>
                <w:color w:val="auto"/>
                <w:sz w:val="28"/>
                <w:szCs w:val="28"/>
                <w:highlight w:val="none"/>
              </w:rPr>
            </w:pPr>
          </w:p>
        </w:tc>
        <w:tc>
          <w:tcPr>
            <w:tcW w:w="3063" w:type="dxa"/>
          </w:tcPr>
          <w:p w14:paraId="769DD14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5D1C76B3">
            <w:pPr>
              <w:spacing w:line="480" w:lineRule="exact"/>
              <w:jc w:val="center"/>
              <w:rPr>
                <w:rFonts w:ascii="宋体" w:hAnsi="宋体" w:cs="宋体"/>
                <w:color w:val="auto"/>
                <w:sz w:val="28"/>
                <w:szCs w:val="28"/>
                <w:highlight w:val="none"/>
              </w:rPr>
            </w:pPr>
          </w:p>
        </w:tc>
        <w:tc>
          <w:tcPr>
            <w:tcW w:w="2320" w:type="dxa"/>
          </w:tcPr>
          <w:p w14:paraId="29F7528B">
            <w:pPr>
              <w:spacing w:line="480" w:lineRule="exact"/>
              <w:jc w:val="center"/>
              <w:rPr>
                <w:rFonts w:ascii="宋体" w:hAnsi="宋体" w:cs="宋体"/>
                <w:color w:val="auto"/>
                <w:sz w:val="28"/>
                <w:szCs w:val="28"/>
                <w:highlight w:val="none"/>
              </w:rPr>
            </w:pPr>
          </w:p>
        </w:tc>
      </w:tr>
    </w:tbl>
    <w:p w14:paraId="4AF9EECD">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 证明材料1，证明材料2，……</w:t>
      </w:r>
    </w:p>
    <w:p w14:paraId="5E01D54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59B6DD0">
      <w:pPr>
        <w:spacing w:line="480" w:lineRule="exact"/>
        <w:outlineLvl w:val="2"/>
        <w:rPr>
          <w:rFonts w:ascii="宋体" w:hAnsi="宋体" w:cs="宋体"/>
          <w:b/>
          <w:bCs/>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需对商务要求逐条做出明确响应。</w:t>
      </w:r>
      <w:r>
        <w:rPr>
          <w:rFonts w:hint="eastAsia" w:ascii="宋体" w:hAnsi="宋体" w:cs="宋体"/>
          <w:b/>
          <w:bCs/>
          <w:color w:val="auto"/>
          <w:sz w:val="28"/>
          <w:szCs w:val="28"/>
          <w:highlight w:val="none"/>
        </w:rPr>
        <w:t>无负偏离的，可空白列示并加盖公章。</w:t>
      </w:r>
    </w:p>
    <w:p w14:paraId="57B65670">
      <w:pPr>
        <w:spacing w:line="48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2.</w:t>
      </w:r>
      <w:r>
        <w:rPr>
          <w:rFonts w:hint="eastAsia" w:ascii="宋体" w:hAnsi="宋体" w:cs="宋体"/>
          <w:b/>
          <w:bCs/>
          <w:color w:val="auto"/>
          <w:sz w:val="28"/>
          <w:szCs w:val="28"/>
          <w:highlight w:val="none"/>
          <w:lang w:val="en-US" w:eastAsia="zh-CN"/>
        </w:rPr>
        <w:t>本项目商务要求不接受负偏离，有负偏离的按无效标处理。</w:t>
      </w:r>
    </w:p>
    <w:p w14:paraId="0F78EE9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75944BDA">
      <w:pPr>
        <w:spacing w:line="480" w:lineRule="exact"/>
        <w:rPr>
          <w:rFonts w:ascii="宋体" w:hAnsi="宋体" w:cs="宋体"/>
          <w:b/>
          <w:color w:val="auto"/>
          <w:sz w:val="28"/>
          <w:szCs w:val="28"/>
          <w:highlight w:val="none"/>
        </w:rPr>
      </w:pPr>
    </w:p>
    <w:p w14:paraId="4BCDCEFE">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64601E4">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0DFFF83">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23F9C99">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5CBA6A8">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AB453FD">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364737F">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A4A5D15">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1D6AE72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76B80815">
      <w:pPr>
        <w:snapToGrid w:val="0"/>
        <w:spacing w:line="400" w:lineRule="exact"/>
        <w:contextualSpacing/>
        <w:rPr>
          <w:rFonts w:hint="eastAsia" w:ascii="宋体" w:hAnsi="宋体" w:eastAsia="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eastAsia="宋体" w:cs="宋体"/>
          <w:b/>
          <w:color w:val="auto"/>
          <w:sz w:val="32"/>
          <w:szCs w:val="32"/>
          <w:highlight w:val="none"/>
          <w:lang w:bidi="ar"/>
        </w:rPr>
        <w:br w:type="page"/>
      </w:r>
    </w:p>
    <w:p w14:paraId="67DAD9C4">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9</w:t>
      </w:r>
    </w:p>
    <w:p w14:paraId="3E03EA29">
      <w:pPr>
        <w:widowControl/>
        <w:spacing w:before="100" w:beforeAutospacing="1" w:after="100" w:afterAutospacing="1" w:line="360" w:lineRule="auto"/>
        <w:jc w:val="center"/>
        <w:rPr>
          <w:rFonts w:hint="eastAsia" w:ascii="宋体" w:hAnsi="宋体" w:eastAsia="宋体" w:cs="宋体"/>
          <w:color w:val="auto"/>
          <w:kern w:val="0"/>
          <w:sz w:val="32"/>
          <w:szCs w:val="32"/>
          <w:highlight w:val="none"/>
        </w:rPr>
      </w:pPr>
      <w:r>
        <w:rPr>
          <w:rFonts w:hint="eastAsia" w:ascii="宋体" w:hAnsi="宋体" w:eastAsia="宋体" w:cs="宋体"/>
          <w:b/>
          <w:bCs/>
          <w:color w:val="auto"/>
          <w:kern w:val="0"/>
          <w:sz w:val="32"/>
          <w:szCs w:val="32"/>
          <w:highlight w:val="none"/>
        </w:rPr>
        <w:t>报价总表</w:t>
      </w:r>
    </w:p>
    <w:p w14:paraId="349FE4BD">
      <w:pPr>
        <w:spacing w:line="360" w:lineRule="auto"/>
        <w:rPr>
          <w:rFonts w:hint="eastAsia" w:ascii="宋体" w:hAnsi="宋体" w:eastAsia="宋体" w:cs="宋体"/>
          <w:color w:val="auto"/>
          <w:kern w:val="0"/>
          <w:sz w:val="28"/>
          <w:szCs w:val="28"/>
          <w:highlight w:val="none"/>
          <w:u w:val="single"/>
        </w:rPr>
      </w:pPr>
      <w:r>
        <w:rPr>
          <w:rFonts w:hint="eastAsia" w:ascii="宋体" w:hAnsi="宋体" w:cs="宋体"/>
          <w:color w:val="auto"/>
          <w:kern w:val="0"/>
          <w:sz w:val="28"/>
          <w:szCs w:val="28"/>
          <w:highlight w:val="none"/>
          <w:lang w:val="en-US" w:eastAsia="zh-CN"/>
        </w:rPr>
        <w:t>供应商</w:t>
      </w:r>
      <w:r>
        <w:rPr>
          <w:rFonts w:hint="eastAsia" w:ascii="宋体" w:hAnsi="宋体" w:eastAsia="宋体" w:cs="宋体"/>
          <w:color w:val="auto"/>
          <w:kern w:val="0"/>
          <w:sz w:val="28"/>
          <w:szCs w:val="28"/>
          <w:highlight w:val="none"/>
        </w:rPr>
        <w:t>全称（加盖公章）：</w:t>
      </w:r>
    </w:p>
    <w:p w14:paraId="6AECAB1F">
      <w:pPr>
        <w:spacing w:line="360" w:lineRule="auto"/>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项目名称：</w:t>
      </w:r>
    </w:p>
    <w:p w14:paraId="3DB9AA8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项目编号：</w:t>
      </w:r>
    </w:p>
    <w:tbl>
      <w:tblPr>
        <w:tblStyle w:val="31"/>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729E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26BCD688">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货物、服务名称</w:t>
            </w:r>
          </w:p>
        </w:tc>
        <w:tc>
          <w:tcPr>
            <w:tcW w:w="1723" w:type="pct"/>
          </w:tcPr>
          <w:p w14:paraId="7B7F6DDB">
            <w:pPr>
              <w:spacing w:line="360" w:lineRule="auto"/>
              <w:jc w:val="center"/>
              <w:rPr>
                <w:rFonts w:hint="eastAsia" w:ascii="宋体" w:hAnsi="宋体" w:eastAsia="宋体" w:cs="宋体"/>
                <w:color w:val="auto"/>
                <w:sz w:val="28"/>
                <w:szCs w:val="28"/>
                <w:highlight w:val="none"/>
              </w:rPr>
            </w:pPr>
            <w:r>
              <w:rPr>
                <w:rFonts w:hint="eastAsia" w:ascii="宋体" w:hAnsi="宋体" w:cs="宋体"/>
                <w:color w:val="auto"/>
                <w:kern w:val="0"/>
                <w:sz w:val="28"/>
                <w:szCs w:val="28"/>
                <w:highlight w:val="none"/>
                <w:lang w:eastAsia="zh-CN"/>
              </w:rPr>
              <w:t>磋商</w:t>
            </w:r>
            <w:r>
              <w:rPr>
                <w:rFonts w:hint="eastAsia" w:ascii="宋体" w:hAnsi="宋体" w:eastAsia="宋体" w:cs="宋体"/>
                <w:color w:val="auto"/>
                <w:kern w:val="0"/>
                <w:sz w:val="28"/>
                <w:szCs w:val="28"/>
                <w:highlight w:val="none"/>
              </w:rPr>
              <w:t>总报价</w:t>
            </w:r>
          </w:p>
        </w:tc>
        <w:tc>
          <w:tcPr>
            <w:tcW w:w="1723" w:type="pct"/>
          </w:tcPr>
          <w:p w14:paraId="26FC9DDD">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b/>
                <w:color w:val="auto"/>
                <w:sz w:val="28"/>
                <w:szCs w:val="28"/>
                <w:highlight w:val="none"/>
              </w:rPr>
              <w:t>供货期</w:t>
            </w:r>
          </w:p>
        </w:tc>
      </w:tr>
      <w:tr w14:paraId="34A8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5BCB9157">
            <w:pPr>
              <w:spacing w:line="360" w:lineRule="auto"/>
              <w:jc w:val="left"/>
              <w:rPr>
                <w:rFonts w:hint="eastAsia" w:ascii="宋体" w:hAnsi="宋体" w:eastAsia="宋体" w:cs="宋体"/>
                <w:color w:val="auto"/>
                <w:sz w:val="28"/>
                <w:szCs w:val="28"/>
                <w:highlight w:val="none"/>
              </w:rPr>
            </w:pPr>
          </w:p>
        </w:tc>
        <w:tc>
          <w:tcPr>
            <w:tcW w:w="1723" w:type="pct"/>
            <w:vAlign w:val="center"/>
          </w:tcPr>
          <w:p w14:paraId="75A01E9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     人民币</w:t>
            </w:r>
          </w:p>
          <w:p w14:paraId="298674DD">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kern w:val="0"/>
                <w:sz w:val="28"/>
                <w:szCs w:val="28"/>
                <w:highlight w:val="none"/>
              </w:rPr>
              <w:t>小写：     元（人民币）</w:t>
            </w:r>
          </w:p>
        </w:tc>
        <w:tc>
          <w:tcPr>
            <w:tcW w:w="1723" w:type="pct"/>
            <w:vAlign w:val="center"/>
          </w:tcPr>
          <w:p w14:paraId="42D85E87">
            <w:pPr>
              <w:spacing w:line="360" w:lineRule="auto"/>
              <w:rPr>
                <w:rFonts w:hint="eastAsia" w:ascii="宋体" w:hAnsi="宋体" w:eastAsia="宋体" w:cs="宋体"/>
                <w:color w:val="auto"/>
                <w:kern w:val="0"/>
                <w:sz w:val="28"/>
                <w:szCs w:val="28"/>
                <w:highlight w:val="none"/>
              </w:rPr>
            </w:pPr>
          </w:p>
        </w:tc>
      </w:tr>
    </w:tbl>
    <w:p w14:paraId="49165C18">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日期：</w:t>
      </w:r>
    </w:p>
    <w:p w14:paraId="2DA1C9D3">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填写说明：</w:t>
      </w:r>
    </w:p>
    <w:p w14:paraId="1F4F7D25">
      <w:pPr>
        <w:tabs>
          <w:tab w:val="left" w:pos="340"/>
        </w:tabs>
        <w:kinsoku w:val="0"/>
        <w:topLinePunct/>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（1）本表为格式表，不得自行改动，必须提供。</w:t>
      </w:r>
    </w:p>
    <w:p w14:paraId="2AF38354">
      <w:pPr>
        <w:tabs>
          <w:tab w:val="left" w:pos="340"/>
        </w:tabs>
        <w:kinsoku w:val="0"/>
        <w:topLinePunct/>
        <w:snapToGrid w:val="0"/>
        <w:spacing w:line="36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b/>
          <w:bCs/>
          <w:color w:val="auto"/>
          <w:sz w:val="28"/>
          <w:szCs w:val="28"/>
          <w:highlight w:val="none"/>
        </w:rPr>
        <w:t>本项目报价为固定价格报价，供应商应充分考虑服务实施期间各类市场价格和政策性价格调整因素，确定价格风险计入总报价，今后不作调整。应包含但不限于如人工、搬运、机械费、制作、安装、税费、运输、售后服务及相关劳务支出等工作所发生的全部费用以及供应商企业利润、税金和政策性文件规定及合同包含的所有风险、责任，即本</w:t>
      </w: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文件规定的各项应有费用。</w:t>
      </w:r>
    </w:p>
    <w:p w14:paraId="514CA323">
      <w:pPr>
        <w:spacing w:line="460" w:lineRule="exact"/>
        <w:rPr>
          <w:rFonts w:hint="eastAsia" w:ascii="宋体" w:hAnsi="宋体" w:eastAsia="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1E2804BE">
      <w:pPr>
        <w:snapToGrid w:val="0"/>
        <w:spacing w:line="360" w:lineRule="auto"/>
        <w:rPr>
          <w:rFonts w:hint="default" w:ascii="宋体" w:hAnsi="宋体" w:eastAsia="宋体" w:cs="宋体"/>
          <w:color w:val="auto"/>
          <w:kern w:val="0"/>
          <w:sz w:val="32"/>
          <w:szCs w:val="32"/>
          <w:highlight w:val="none"/>
          <w:lang w:val="en-US"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10</w:t>
      </w:r>
    </w:p>
    <w:p w14:paraId="6E74C1FC">
      <w:pPr>
        <w:snapToGri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分项报价明细表</w:t>
      </w:r>
    </w:p>
    <w:p w14:paraId="1F3A67E2">
      <w:pPr>
        <w:pStyle w:val="10"/>
        <w:rPr>
          <w:rFonts w:hint="eastAsia"/>
          <w:color w:val="auto"/>
          <w:highlight w:val="none"/>
          <w:lang w:eastAsia="zh-CN"/>
        </w:rPr>
      </w:pPr>
    </w:p>
    <w:tbl>
      <w:tblPr>
        <w:tblStyle w:val="32"/>
        <w:tblW w:w="8910" w:type="dxa"/>
        <w:tblInd w:w="-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3074"/>
        <w:gridCol w:w="2355"/>
        <w:gridCol w:w="1665"/>
      </w:tblGrid>
      <w:tr w14:paraId="4CF9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816" w:type="dxa"/>
            <w:noWrap w:val="0"/>
            <w:vAlign w:val="center"/>
          </w:tcPr>
          <w:p w14:paraId="4975F1C6">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序号</w:t>
            </w:r>
          </w:p>
        </w:tc>
        <w:tc>
          <w:tcPr>
            <w:tcW w:w="3074" w:type="dxa"/>
            <w:noWrap w:val="0"/>
            <w:vAlign w:val="center"/>
          </w:tcPr>
          <w:p w14:paraId="3DD3FDF6">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费用名称</w:t>
            </w:r>
          </w:p>
        </w:tc>
        <w:tc>
          <w:tcPr>
            <w:tcW w:w="2355" w:type="dxa"/>
            <w:noWrap w:val="0"/>
            <w:vAlign w:val="center"/>
          </w:tcPr>
          <w:p w14:paraId="139D2830">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磋商报价（元）</w:t>
            </w:r>
          </w:p>
        </w:tc>
        <w:tc>
          <w:tcPr>
            <w:tcW w:w="1665" w:type="dxa"/>
            <w:noWrap w:val="0"/>
            <w:vAlign w:val="center"/>
          </w:tcPr>
          <w:p w14:paraId="315C7EC3">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备注</w:t>
            </w:r>
          </w:p>
        </w:tc>
      </w:tr>
      <w:tr w14:paraId="4E6E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816" w:type="dxa"/>
            <w:noWrap w:val="0"/>
            <w:vAlign w:val="center"/>
          </w:tcPr>
          <w:p w14:paraId="1ED310AB">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w:t>
            </w:r>
          </w:p>
        </w:tc>
        <w:tc>
          <w:tcPr>
            <w:tcW w:w="3074" w:type="dxa"/>
            <w:noWrap w:val="0"/>
            <w:vAlign w:val="center"/>
          </w:tcPr>
          <w:p w14:paraId="2CA58C8F">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eastAsia="zh-CN"/>
              </w:rPr>
              <w:t>普通设备拆装</w:t>
            </w:r>
            <w:r>
              <w:rPr>
                <w:rFonts w:hint="eastAsia" w:asciiTheme="majorEastAsia" w:hAnsiTheme="majorEastAsia" w:eastAsiaTheme="majorEastAsia" w:cstheme="majorEastAsia"/>
                <w:color w:val="auto"/>
                <w:sz w:val="28"/>
                <w:szCs w:val="28"/>
                <w:highlight w:val="none"/>
                <w:lang w:val="en-US" w:eastAsia="zh-CN"/>
              </w:rPr>
              <w:t>调试</w:t>
            </w:r>
            <w:r>
              <w:rPr>
                <w:rFonts w:hint="eastAsia" w:asciiTheme="majorEastAsia" w:hAnsiTheme="majorEastAsia" w:eastAsiaTheme="majorEastAsia" w:cstheme="majorEastAsia"/>
                <w:color w:val="auto"/>
                <w:sz w:val="28"/>
                <w:szCs w:val="28"/>
                <w:highlight w:val="none"/>
                <w:lang w:eastAsia="zh-CN"/>
              </w:rPr>
              <w:t>费</w:t>
            </w:r>
          </w:p>
        </w:tc>
        <w:tc>
          <w:tcPr>
            <w:tcW w:w="2355" w:type="dxa"/>
            <w:noWrap w:val="0"/>
            <w:vAlign w:val="center"/>
          </w:tcPr>
          <w:p w14:paraId="48402DC2">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215F8986">
            <w:pPr>
              <w:bidi w:val="0"/>
              <w:jc w:val="center"/>
              <w:rPr>
                <w:rFonts w:hint="eastAsia" w:asciiTheme="majorEastAsia" w:hAnsiTheme="majorEastAsia" w:eastAsiaTheme="majorEastAsia" w:cstheme="majorEastAsia"/>
                <w:color w:val="auto"/>
                <w:sz w:val="28"/>
                <w:szCs w:val="28"/>
                <w:highlight w:val="none"/>
              </w:rPr>
            </w:pPr>
          </w:p>
        </w:tc>
      </w:tr>
      <w:tr w14:paraId="3675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816" w:type="dxa"/>
            <w:noWrap w:val="0"/>
            <w:vAlign w:val="center"/>
          </w:tcPr>
          <w:p w14:paraId="361C4384">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2</w:t>
            </w:r>
          </w:p>
        </w:tc>
        <w:tc>
          <w:tcPr>
            <w:tcW w:w="3074" w:type="dxa"/>
            <w:noWrap w:val="0"/>
            <w:vAlign w:val="center"/>
          </w:tcPr>
          <w:p w14:paraId="4CE1FD3F">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博诺、汇博机器人</w:t>
            </w:r>
            <w:r>
              <w:rPr>
                <w:rFonts w:hint="eastAsia" w:asciiTheme="majorEastAsia" w:hAnsiTheme="majorEastAsia" w:eastAsiaTheme="majorEastAsia" w:cstheme="majorEastAsia"/>
                <w:color w:val="auto"/>
                <w:sz w:val="28"/>
                <w:szCs w:val="28"/>
                <w:highlight w:val="none"/>
                <w:lang w:eastAsia="zh-CN"/>
              </w:rPr>
              <w:t>设备拆装</w:t>
            </w:r>
            <w:r>
              <w:rPr>
                <w:rFonts w:hint="eastAsia" w:asciiTheme="majorEastAsia" w:hAnsiTheme="majorEastAsia" w:eastAsiaTheme="majorEastAsia" w:cstheme="majorEastAsia"/>
                <w:color w:val="auto"/>
                <w:sz w:val="28"/>
                <w:szCs w:val="28"/>
                <w:highlight w:val="none"/>
                <w:lang w:val="en-US" w:eastAsia="zh-CN"/>
              </w:rPr>
              <w:t>调试费</w:t>
            </w:r>
          </w:p>
        </w:tc>
        <w:tc>
          <w:tcPr>
            <w:tcW w:w="2355" w:type="dxa"/>
            <w:noWrap w:val="0"/>
            <w:vAlign w:val="center"/>
          </w:tcPr>
          <w:p w14:paraId="1AB5CB84">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21CC9956">
            <w:pPr>
              <w:bidi w:val="0"/>
              <w:jc w:val="center"/>
              <w:rPr>
                <w:rFonts w:hint="eastAsia" w:asciiTheme="majorEastAsia" w:hAnsiTheme="majorEastAsia" w:eastAsiaTheme="majorEastAsia" w:cstheme="majorEastAsia"/>
                <w:color w:val="auto"/>
                <w:sz w:val="28"/>
                <w:szCs w:val="28"/>
                <w:highlight w:val="none"/>
              </w:rPr>
            </w:pPr>
          </w:p>
        </w:tc>
      </w:tr>
      <w:tr w14:paraId="7113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816" w:type="dxa"/>
            <w:noWrap w:val="0"/>
            <w:vAlign w:val="center"/>
          </w:tcPr>
          <w:p w14:paraId="70DC1424">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3</w:t>
            </w:r>
          </w:p>
        </w:tc>
        <w:tc>
          <w:tcPr>
            <w:tcW w:w="3074" w:type="dxa"/>
            <w:noWrap w:val="0"/>
            <w:vAlign w:val="center"/>
          </w:tcPr>
          <w:p w14:paraId="18868C7F">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eastAsia="zh-CN"/>
              </w:rPr>
              <w:t>装卸作业费及运输费</w:t>
            </w:r>
          </w:p>
        </w:tc>
        <w:tc>
          <w:tcPr>
            <w:tcW w:w="2355" w:type="dxa"/>
            <w:noWrap w:val="0"/>
            <w:vAlign w:val="center"/>
          </w:tcPr>
          <w:p w14:paraId="2E30EE59">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4C63A341">
            <w:pPr>
              <w:bidi w:val="0"/>
              <w:jc w:val="center"/>
              <w:rPr>
                <w:rFonts w:hint="eastAsia" w:asciiTheme="majorEastAsia" w:hAnsiTheme="majorEastAsia" w:eastAsiaTheme="majorEastAsia" w:cstheme="majorEastAsia"/>
                <w:color w:val="auto"/>
                <w:sz w:val="28"/>
                <w:szCs w:val="28"/>
                <w:highlight w:val="none"/>
              </w:rPr>
            </w:pPr>
          </w:p>
        </w:tc>
      </w:tr>
      <w:tr w14:paraId="42C0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816" w:type="dxa"/>
            <w:noWrap w:val="0"/>
            <w:vAlign w:val="center"/>
          </w:tcPr>
          <w:p w14:paraId="4FD8AD46">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4</w:t>
            </w:r>
          </w:p>
        </w:tc>
        <w:tc>
          <w:tcPr>
            <w:tcW w:w="3074" w:type="dxa"/>
            <w:noWrap w:val="0"/>
            <w:vAlign w:val="center"/>
          </w:tcPr>
          <w:p w14:paraId="0E653805">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eastAsia="zh-CN"/>
              </w:rPr>
              <w:t>搬迁人工费</w:t>
            </w:r>
          </w:p>
        </w:tc>
        <w:tc>
          <w:tcPr>
            <w:tcW w:w="2355" w:type="dxa"/>
            <w:noWrap w:val="0"/>
            <w:vAlign w:val="center"/>
          </w:tcPr>
          <w:p w14:paraId="6224E93A">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19BB4AF8">
            <w:pPr>
              <w:bidi w:val="0"/>
              <w:jc w:val="center"/>
              <w:rPr>
                <w:rFonts w:hint="eastAsia" w:asciiTheme="majorEastAsia" w:hAnsiTheme="majorEastAsia" w:eastAsiaTheme="majorEastAsia" w:cstheme="majorEastAsia"/>
                <w:color w:val="auto"/>
                <w:sz w:val="28"/>
                <w:szCs w:val="28"/>
                <w:highlight w:val="none"/>
              </w:rPr>
            </w:pPr>
          </w:p>
        </w:tc>
      </w:tr>
      <w:tr w14:paraId="0074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41A281CF">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5</w:t>
            </w:r>
          </w:p>
        </w:tc>
        <w:tc>
          <w:tcPr>
            <w:tcW w:w="3074" w:type="dxa"/>
            <w:noWrap w:val="0"/>
            <w:vAlign w:val="center"/>
          </w:tcPr>
          <w:p w14:paraId="4D85701D">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eastAsia="zh-CN"/>
              </w:rPr>
              <w:t>设备</w:t>
            </w:r>
            <w:r>
              <w:rPr>
                <w:rFonts w:hint="eastAsia" w:asciiTheme="majorEastAsia" w:hAnsiTheme="majorEastAsia" w:eastAsiaTheme="majorEastAsia" w:cstheme="majorEastAsia"/>
                <w:color w:val="auto"/>
                <w:sz w:val="28"/>
                <w:szCs w:val="28"/>
                <w:highlight w:val="none"/>
                <w:lang w:val="en-US" w:eastAsia="zh-CN"/>
              </w:rPr>
              <w:t>维修</w:t>
            </w:r>
            <w:r>
              <w:rPr>
                <w:rFonts w:hint="eastAsia" w:asciiTheme="majorEastAsia" w:hAnsiTheme="majorEastAsia" w:eastAsiaTheme="majorEastAsia" w:cstheme="majorEastAsia"/>
                <w:color w:val="auto"/>
                <w:sz w:val="28"/>
                <w:szCs w:val="28"/>
                <w:highlight w:val="none"/>
                <w:lang w:eastAsia="zh-CN"/>
              </w:rPr>
              <w:t>费</w:t>
            </w:r>
          </w:p>
        </w:tc>
        <w:tc>
          <w:tcPr>
            <w:tcW w:w="2355" w:type="dxa"/>
            <w:noWrap w:val="0"/>
            <w:vAlign w:val="center"/>
          </w:tcPr>
          <w:p w14:paraId="4BF3CDE0">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5A74766E">
            <w:pPr>
              <w:bidi w:val="0"/>
              <w:jc w:val="center"/>
              <w:rPr>
                <w:rFonts w:hint="eastAsia" w:asciiTheme="majorEastAsia" w:hAnsiTheme="majorEastAsia" w:eastAsiaTheme="majorEastAsia" w:cstheme="majorEastAsia"/>
                <w:color w:val="auto"/>
                <w:sz w:val="28"/>
                <w:szCs w:val="28"/>
                <w:highlight w:val="none"/>
              </w:rPr>
            </w:pPr>
          </w:p>
        </w:tc>
      </w:tr>
      <w:tr w14:paraId="4B84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650CF972">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6</w:t>
            </w:r>
          </w:p>
        </w:tc>
        <w:tc>
          <w:tcPr>
            <w:tcW w:w="3074" w:type="dxa"/>
            <w:noWrap w:val="0"/>
            <w:vAlign w:val="center"/>
          </w:tcPr>
          <w:p w14:paraId="713FBB60">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电缆及桥架铺设费</w:t>
            </w:r>
          </w:p>
        </w:tc>
        <w:tc>
          <w:tcPr>
            <w:tcW w:w="2355" w:type="dxa"/>
            <w:noWrap w:val="0"/>
            <w:vAlign w:val="center"/>
          </w:tcPr>
          <w:p w14:paraId="626AB6BA">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7F469D9A">
            <w:pPr>
              <w:bidi w:val="0"/>
              <w:jc w:val="center"/>
              <w:rPr>
                <w:rFonts w:hint="eastAsia" w:asciiTheme="majorEastAsia" w:hAnsiTheme="majorEastAsia" w:eastAsiaTheme="majorEastAsia" w:cstheme="majorEastAsia"/>
                <w:color w:val="auto"/>
                <w:sz w:val="28"/>
                <w:szCs w:val="28"/>
                <w:highlight w:val="none"/>
              </w:rPr>
            </w:pPr>
          </w:p>
        </w:tc>
      </w:tr>
      <w:tr w14:paraId="7105B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75F69723">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7</w:t>
            </w:r>
          </w:p>
        </w:tc>
        <w:tc>
          <w:tcPr>
            <w:tcW w:w="3074" w:type="dxa"/>
            <w:noWrap w:val="0"/>
            <w:vAlign w:val="center"/>
          </w:tcPr>
          <w:p w14:paraId="23390131">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破损漆面补漆费</w:t>
            </w:r>
          </w:p>
        </w:tc>
        <w:tc>
          <w:tcPr>
            <w:tcW w:w="2355" w:type="dxa"/>
            <w:noWrap w:val="0"/>
            <w:vAlign w:val="center"/>
          </w:tcPr>
          <w:p w14:paraId="05998955">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25AEC88D">
            <w:pPr>
              <w:bidi w:val="0"/>
              <w:jc w:val="center"/>
              <w:rPr>
                <w:rFonts w:hint="eastAsia" w:asciiTheme="majorEastAsia" w:hAnsiTheme="majorEastAsia" w:eastAsiaTheme="majorEastAsia" w:cstheme="majorEastAsia"/>
                <w:color w:val="auto"/>
                <w:sz w:val="28"/>
                <w:szCs w:val="28"/>
                <w:highlight w:val="none"/>
              </w:rPr>
            </w:pPr>
          </w:p>
        </w:tc>
      </w:tr>
      <w:tr w14:paraId="4D0D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1B4DC2D5">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8</w:t>
            </w:r>
          </w:p>
        </w:tc>
        <w:tc>
          <w:tcPr>
            <w:tcW w:w="3074" w:type="dxa"/>
            <w:noWrap w:val="0"/>
            <w:vAlign w:val="center"/>
          </w:tcPr>
          <w:p w14:paraId="3C95AD59">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工具柜维修及新增费</w:t>
            </w:r>
          </w:p>
        </w:tc>
        <w:tc>
          <w:tcPr>
            <w:tcW w:w="2355" w:type="dxa"/>
            <w:noWrap w:val="0"/>
            <w:vAlign w:val="center"/>
          </w:tcPr>
          <w:p w14:paraId="1753D31C">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0D72AF3B">
            <w:pPr>
              <w:bidi w:val="0"/>
              <w:jc w:val="center"/>
              <w:rPr>
                <w:rFonts w:hint="eastAsia" w:asciiTheme="majorEastAsia" w:hAnsiTheme="majorEastAsia" w:eastAsiaTheme="majorEastAsia" w:cstheme="majorEastAsia"/>
                <w:color w:val="auto"/>
                <w:sz w:val="28"/>
                <w:szCs w:val="28"/>
                <w:highlight w:val="none"/>
              </w:rPr>
            </w:pPr>
          </w:p>
        </w:tc>
      </w:tr>
      <w:tr w14:paraId="1CC8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330B7325">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9</w:t>
            </w:r>
          </w:p>
        </w:tc>
        <w:tc>
          <w:tcPr>
            <w:tcW w:w="3074" w:type="dxa"/>
            <w:noWrap w:val="0"/>
            <w:vAlign w:val="center"/>
          </w:tcPr>
          <w:p w14:paraId="64C8FCF4">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100套实验桌椅更新费</w:t>
            </w:r>
          </w:p>
        </w:tc>
        <w:tc>
          <w:tcPr>
            <w:tcW w:w="2355" w:type="dxa"/>
            <w:noWrap w:val="0"/>
            <w:vAlign w:val="center"/>
          </w:tcPr>
          <w:p w14:paraId="61EEFB4C">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0F5CBB23">
            <w:pPr>
              <w:bidi w:val="0"/>
              <w:jc w:val="center"/>
              <w:rPr>
                <w:rFonts w:hint="eastAsia" w:asciiTheme="majorEastAsia" w:hAnsiTheme="majorEastAsia" w:eastAsiaTheme="majorEastAsia" w:cstheme="majorEastAsia"/>
                <w:color w:val="auto"/>
                <w:sz w:val="28"/>
                <w:szCs w:val="28"/>
                <w:highlight w:val="none"/>
              </w:rPr>
            </w:pPr>
          </w:p>
        </w:tc>
      </w:tr>
      <w:tr w14:paraId="1E3B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15DDD09C">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10</w:t>
            </w:r>
          </w:p>
        </w:tc>
        <w:tc>
          <w:tcPr>
            <w:tcW w:w="3074" w:type="dxa"/>
            <w:noWrap w:val="0"/>
            <w:vAlign w:val="center"/>
          </w:tcPr>
          <w:p w14:paraId="5BCC315C">
            <w:pPr>
              <w:bidi w:val="0"/>
              <w:jc w:val="center"/>
              <w:rPr>
                <w:rFonts w:hint="default" w:eastAsia="宋体" w:asciiTheme="majorEastAsia" w:hAnsiTheme="majorEastAsia" w:cstheme="majorEastAsia"/>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rPr>
              <w:t>实训室隔墙拆除</w:t>
            </w:r>
            <w:r>
              <w:rPr>
                <w:rFonts w:hint="eastAsia" w:asciiTheme="majorEastAsia" w:hAnsiTheme="majorEastAsia" w:eastAsiaTheme="majorEastAsia" w:cstheme="majorEastAsia"/>
                <w:b w:val="0"/>
                <w:bCs w:val="0"/>
                <w:color w:val="auto"/>
                <w:sz w:val="28"/>
                <w:szCs w:val="28"/>
                <w:highlight w:val="none"/>
                <w:lang w:val="en-US" w:eastAsia="zh-CN"/>
              </w:rPr>
              <w:t>整理费</w:t>
            </w:r>
          </w:p>
        </w:tc>
        <w:tc>
          <w:tcPr>
            <w:tcW w:w="2355" w:type="dxa"/>
            <w:noWrap w:val="0"/>
            <w:vAlign w:val="center"/>
          </w:tcPr>
          <w:p w14:paraId="7702FA7A">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6FE120ED">
            <w:pPr>
              <w:bidi w:val="0"/>
              <w:jc w:val="center"/>
              <w:rPr>
                <w:rFonts w:hint="eastAsia" w:asciiTheme="majorEastAsia" w:hAnsiTheme="majorEastAsia" w:eastAsiaTheme="majorEastAsia" w:cstheme="majorEastAsia"/>
                <w:color w:val="auto"/>
                <w:sz w:val="28"/>
                <w:szCs w:val="28"/>
                <w:highlight w:val="none"/>
              </w:rPr>
            </w:pPr>
          </w:p>
        </w:tc>
      </w:tr>
      <w:tr w14:paraId="50F3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686A3AB3">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11</w:t>
            </w:r>
          </w:p>
        </w:tc>
        <w:tc>
          <w:tcPr>
            <w:tcW w:w="3074" w:type="dxa"/>
            <w:noWrap w:val="0"/>
            <w:vAlign w:val="center"/>
          </w:tcPr>
          <w:p w14:paraId="104E130A">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实训室文化建设费</w:t>
            </w:r>
          </w:p>
        </w:tc>
        <w:tc>
          <w:tcPr>
            <w:tcW w:w="2355" w:type="dxa"/>
            <w:noWrap w:val="0"/>
            <w:vAlign w:val="center"/>
          </w:tcPr>
          <w:p w14:paraId="633662A0">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399D2AB6">
            <w:pPr>
              <w:bidi w:val="0"/>
              <w:jc w:val="center"/>
              <w:rPr>
                <w:rFonts w:hint="eastAsia" w:asciiTheme="majorEastAsia" w:hAnsiTheme="majorEastAsia" w:eastAsiaTheme="majorEastAsia" w:cstheme="majorEastAsia"/>
                <w:color w:val="auto"/>
                <w:sz w:val="28"/>
                <w:szCs w:val="28"/>
                <w:highlight w:val="none"/>
              </w:rPr>
            </w:pPr>
          </w:p>
        </w:tc>
      </w:tr>
      <w:tr w14:paraId="2D2C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403FA563">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12</w:t>
            </w:r>
          </w:p>
        </w:tc>
        <w:tc>
          <w:tcPr>
            <w:tcW w:w="3074" w:type="dxa"/>
            <w:noWrap w:val="0"/>
            <w:vAlign w:val="center"/>
          </w:tcPr>
          <w:p w14:paraId="07DF7C24">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eastAsia="zh-CN"/>
              </w:rPr>
              <w:t>技术服务保险等费</w:t>
            </w:r>
          </w:p>
        </w:tc>
        <w:tc>
          <w:tcPr>
            <w:tcW w:w="2355" w:type="dxa"/>
            <w:noWrap w:val="0"/>
            <w:vAlign w:val="center"/>
          </w:tcPr>
          <w:p w14:paraId="2AE45239">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6A1A1692">
            <w:pPr>
              <w:bidi w:val="0"/>
              <w:jc w:val="center"/>
              <w:rPr>
                <w:rFonts w:hint="eastAsia" w:asciiTheme="majorEastAsia" w:hAnsiTheme="majorEastAsia" w:eastAsiaTheme="majorEastAsia" w:cstheme="majorEastAsia"/>
                <w:color w:val="auto"/>
                <w:sz w:val="28"/>
                <w:szCs w:val="28"/>
                <w:highlight w:val="none"/>
              </w:rPr>
            </w:pPr>
          </w:p>
        </w:tc>
      </w:tr>
      <w:tr w14:paraId="3F842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noWrap w:val="0"/>
            <w:vAlign w:val="center"/>
          </w:tcPr>
          <w:p w14:paraId="4FC9ACA3">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13</w:t>
            </w:r>
          </w:p>
        </w:tc>
        <w:tc>
          <w:tcPr>
            <w:tcW w:w="3074" w:type="dxa"/>
            <w:noWrap w:val="0"/>
            <w:vAlign w:val="center"/>
          </w:tcPr>
          <w:p w14:paraId="4E4A9DEA">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其他杂项费（含周转箱及纸箱费用等）</w:t>
            </w:r>
          </w:p>
        </w:tc>
        <w:tc>
          <w:tcPr>
            <w:tcW w:w="2355" w:type="dxa"/>
            <w:noWrap w:val="0"/>
            <w:vAlign w:val="center"/>
          </w:tcPr>
          <w:p w14:paraId="2243E429">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042A0AC0">
            <w:pPr>
              <w:bidi w:val="0"/>
              <w:jc w:val="center"/>
              <w:rPr>
                <w:rFonts w:hint="eastAsia" w:asciiTheme="majorEastAsia" w:hAnsiTheme="majorEastAsia" w:eastAsiaTheme="majorEastAsia" w:cstheme="majorEastAsia"/>
                <w:color w:val="auto"/>
                <w:sz w:val="28"/>
                <w:szCs w:val="28"/>
                <w:highlight w:val="none"/>
              </w:rPr>
            </w:pPr>
          </w:p>
        </w:tc>
      </w:tr>
      <w:tr w14:paraId="72E5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816" w:type="dxa"/>
            <w:noWrap w:val="0"/>
            <w:vAlign w:val="center"/>
          </w:tcPr>
          <w:p w14:paraId="3D01BBEE">
            <w:pPr>
              <w:bidi w:val="0"/>
              <w:jc w:val="center"/>
              <w:rPr>
                <w:rFonts w:hint="eastAsia" w:asciiTheme="majorEastAsia" w:hAnsiTheme="majorEastAsia" w:eastAsiaTheme="majorEastAsia" w:cstheme="majorEastAsia"/>
                <w:color w:val="auto"/>
                <w:sz w:val="28"/>
                <w:szCs w:val="28"/>
                <w:highlight w:val="none"/>
                <w:lang w:val="en-US" w:eastAsia="zh-CN"/>
              </w:rPr>
            </w:pPr>
          </w:p>
        </w:tc>
        <w:tc>
          <w:tcPr>
            <w:tcW w:w="3074" w:type="dxa"/>
            <w:noWrap w:val="0"/>
            <w:vAlign w:val="center"/>
          </w:tcPr>
          <w:p w14:paraId="64FFD5ED">
            <w:pPr>
              <w:bidi w:val="0"/>
              <w:jc w:val="center"/>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合计（元）</w:t>
            </w:r>
          </w:p>
        </w:tc>
        <w:tc>
          <w:tcPr>
            <w:tcW w:w="2355" w:type="dxa"/>
            <w:noWrap w:val="0"/>
            <w:vAlign w:val="center"/>
          </w:tcPr>
          <w:p w14:paraId="0BE74D5A">
            <w:pPr>
              <w:bidi w:val="0"/>
              <w:jc w:val="center"/>
              <w:rPr>
                <w:rFonts w:hint="eastAsia" w:asciiTheme="majorEastAsia" w:hAnsiTheme="majorEastAsia" w:eastAsiaTheme="majorEastAsia" w:cstheme="majorEastAsia"/>
                <w:color w:val="auto"/>
                <w:sz w:val="28"/>
                <w:szCs w:val="28"/>
                <w:highlight w:val="none"/>
              </w:rPr>
            </w:pPr>
          </w:p>
        </w:tc>
        <w:tc>
          <w:tcPr>
            <w:tcW w:w="1665" w:type="dxa"/>
            <w:noWrap w:val="0"/>
            <w:vAlign w:val="center"/>
          </w:tcPr>
          <w:p w14:paraId="3B92EE2A">
            <w:pPr>
              <w:bidi w:val="0"/>
              <w:jc w:val="center"/>
              <w:rPr>
                <w:rFonts w:hint="eastAsia" w:asciiTheme="majorEastAsia" w:hAnsiTheme="majorEastAsia" w:eastAsiaTheme="majorEastAsia" w:cstheme="majorEastAsia"/>
                <w:color w:val="auto"/>
                <w:sz w:val="28"/>
                <w:szCs w:val="28"/>
                <w:highlight w:val="none"/>
              </w:rPr>
            </w:pPr>
          </w:p>
        </w:tc>
      </w:tr>
    </w:tbl>
    <w:p w14:paraId="35FFA353">
      <w:pPr>
        <w:spacing w:line="360" w:lineRule="auto"/>
        <w:ind w:firstLine="3080" w:firstLineChars="1100"/>
        <w:jc w:val="center"/>
        <w:rPr>
          <w:rFonts w:hint="eastAsia" w:ascii="宋体" w:hAnsi="宋体" w:eastAsia="宋体" w:cs="宋体"/>
          <w:color w:val="auto"/>
          <w:kern w:val="0"/>
          <w:sz w:val="28"/>
          <w:szCs w:val="28"/>
          <w:highlight w:val="none"/>
          <w:lang w:val="zh-CN" w:bidi="ar"/>
        </w:rPr>
      </w:pPr>
    </w:p>
    <w:p w14:paraId="6E7EDB82">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94F17D3">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18B4DE75">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33C7A018">
      <w:pPr>
        <w:spacing w:line="360" w:lineRule="auto"/>
        <w:rPr>
          <w:rFonts w:ascii="宋体" w:hAnsi="宋体" w:cs="宋体"/>
          <w:color w:val="auto"/>
          <w:highlight w:val="none"/>
        </w:rPr>
      </w:pPr>
    </w:p>
    <w:p w14:paraId="0F4475E6">
      <w:pPr>
        <w:spacing w:line="360" w:lineRule="auto"/>
        <w:rPr>
          <w:rFonts w:ascii="宋体" w:hAnsi="宋体" w:cs="宋体"/>
          <w:color w:val="auto"/>
          <w:highlight w:val="none"/>
        </w:rPr>
      </w:pPr>
    </w:p>
    <w:p w14:paraId="1EC3B64E">
      <w:pPr>
        <w:spacing w:line="360" w:lineRule="auto"/>
        <w:rPr>
          <w:rFonts w:ascii="宋体" w:hAnsi="宋体" w:cs="宋体"/>
          <w:color w:val="auto"/>
          <w:highlight w:val="none"/>
        </w:rPr>
      </w:pPr>
    </w:p>
    <w:p w14:paraId="28F55FD0">
      <w:pPr>
        <w:spacing w:line="360" w:lineRule="auto"/>
        <w:rPr>
          <w:rFonts w:ascii="宋体" w:hAnsi="宋体" w:cs="宋体"/>
          <w:color w:val="auto"/>
          <w:highlight w:val="none"/>
        </w:rPr>
      </w:pPr>
    </w:p>
    <w:p w14:paraId="09C58529">
      <w:pPr>
        <w:jc w:val="left"/>
        <w:rPr>
          <w:rFonts w:hint="default" w:ascii="宋体" w:hAnsi="宋体" w:eastAsia="宋体" w:cs="宋体"/>
          <w:bCs/>
          <w:color w:val="auto"/>
          <w:sz w:val="32"/>
          <w:szCs w:val="32"/>
          <w:highlight w:val="none"/>
          <w:lang w:val="en-US" w:eastAsia="zh-CN" w:bidi="ar"/>
        </w:rPr>
      </w:pPr>
      <w:r>
        <w:rPr>
          <w:rFonts w:hint="eastAsia" w:ascii="宋体" w:hAnsi="宋体" w:eastAsia="宋体" w:cs="宋体"/>
          <w:bCs/>
          <w:color w:val="auto"/>
          <w:sz w:val="32"/>
          <w:szCs w:val="32"/>
          <w:highlight w:val="none"/>
          <w:lang w:bidi="ar"/>
        </w:rPr>
        <w:t>件</w:t>
      </w:r>
      <w:r>
        <w:rPr>
          <w:rFonts w:hint="eastAsia" w:ascii="宋体" w:hAnsi="宋体" w:cs="宋体"/>
          <w:bCs/>
          <w:color w:val="auto"/>
          <w:sz w:val="32"/>
          <w:szCs w:val="32"/>
          <w:highlight w:val="none"/>
          <w:lang w:val="en-US" w:eastAsia="zh-CN" w:bidi="ar"/>
        </w:rPr>
        <w:t>11</w:t>
      </w:r>
    </w:p>
    <w:p w14:paraId="746A6038">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cs="宋体"/>
          <w:b/>
          <w:color w:val="auto"/>
          <w:sz w:val="32"/>
          <w:szCs w:val="32"/>
          <w:highlight w:val="none"/>
          <w:lang w:val="en-US" w:eastAsia="zh-CN" w:bidi="ar"/>
        </w:rPr>
        <w:t>供应商</w:t>
      </w:r>
      <w:r>
        <w:rPr>
          <w:rFonts w:hint="eastAsia" w:ascii="宋体" w:hAnsi="宋体" w:eastAsia="宋体" w:cs="宋体"/>
          <w:b/>
          <w:color w:val="auto"/>
          <w:sz w:val="32"/>
          <w:szCs w:val="32"/>
          <w:highlight w:val="none"/>
          <w:lang w:bidi="ar"/>
        </w:rPr>
        <w:t>信用承诺书</w:t>
      </w:r>
    </w:p>
    <w:p w14:paraId="3FC124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为营造公开、公平、公正的采购交易环境，树立诚信守法的</w:t>
      </w:r>
      <w:r>
        <w:rPr>
          <w:rFonts w:hint="eastAsia" w:ascii="宋体" w:hAnsi="宋体" w:cs="宋体"/>
          <w:color w:val="auto"/>
          <w:kern w:val="0"/>
          <w:sz w:val="28"/>
          <w:szCs w:val="28"/>
          <w:highlight w:val="none"/>
          <w:lang w:val="en-US" w:eastAsia="zh-CN" w:bidi="ar"/>
        </w:rPr>
        <w:t>磋商</w:t>
      </w:r>
      <w:r>
        <w:rPr>
          <w:rFonts w:hint="eastAsia" w:ascii="宋体" w:hAnsi="宋体" w:eastAsia="宋体" w:cs="宋体"/>
          <w:color w:val="auto"/>
          <w:kern w:val="0"/>
          <w:sz w:val="28"/>
          <w:szCs w:val="28"/>
          <w:highlight w:val="none"/>
          <w:lang w:val="en-US" w:eastAsia="zh-CN" w:bidi="ar"/>
        </w:rPr>
        <w:t>人形象，本人代表本单位作出以下承诺：</w:t>
      </w:r>
    </w:p>
    <w:p w14:paraId="3E46F2A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147858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二、严格依照国家、省、市关于政府采购及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自行采购相关法律法规、规章、规范性文件，依法参与本次采购</w:t>
      </w:r>
      <w:r>
        <w:rPr>
          <w:rFonts w:hint="eastAsia" w:ascii="宋体" w:hAnsi="宋体" w:cs="宋体"/>
          <w:color w:val="auto"/>
          <w:kern w:val="0"/>
          <w:sz w:val="28"/>
          <w:szCs w:val="28"/>
          <w:highlight w:val="none"/>
          <w:lang w:val="en-US" w:eastAsia="zh-CN" w:bidi="ar"/>
        </w:rPr>
        <w:t>磋商</w:t>
      </w:r>
      <w:r>
        <w:rPr>
          <w:rFonts w:hint="eastAsia" w:ascii="宋体" w:hAnsi="宋体" w:eastAsia="宋体" w:cs="宋体"/>
          <w:color w:val="auto"/>
          <w:kern w:val="0"/>
          <w:sz w:val="28"/>
          <w:szCs w:val="28"/>
          <w:highlight w:val="none"/>
          <w:lang w:val="en-US" w:eastAsia="zh-CN" w:bidi="ar"/>
        </w:rPr>
        <w:t>活动，恪守职业道德，促进廉洁采购。</w:t>
      </w:r>
    </w:p>
    <w:p w14:paraId="6F064E9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三、自我约束、自我管理，守合同、重信用，不参与围标串标、弄虚作假、骗取</w:t>
      </w:r>
      <w:r>
        <w:rPr>
          <w:rFonts w:hint="eastAsia" w:ascii="宋体" w:hAnsi="宋体" w:cs="宋体"/>
          <w:color w:val="auto"/>
          <w:kern w:val="0"/>
          <w:sz w:val="28"/>
          <w:szCs w:val="28"/>
          <w:highlight w:val="none"/>
          <w:lang w:val="en-US" w:eastAsia="zh-CN" w:bidi="ar"/>
        </w:rPr>
        <w:t>成交</w:t>
      </w:r>
      <w:r>
        <w:rPr>
          <w:rFonts w:hint="eastAsia" w:ascii="宋体" w:hAnsi="宋体" w:eastAsia="宋体" w:cs="宋体"/>
          <w:color w:val="auto"/>
          <w:kern w:val="0"/>
          <w:sz w:val="28"/>
          <w:szCs w:val="28"/>
          <w:highlight w:val="none"/>
          <w:lang w:val="en-US" w:eastAsia="zh-CN" w:bidi="ar"/>
        </w:rPr>
        <w:t>、干扰评</w:t>
      </w:r>
      <w:r>
        <w:rPr>
          <w:rFonts w:hint="eastAsia" w:ascii="宋体" w:hAnsi="宋体" w:cs="宋体"/>
          <w:color w:val="auto"/>
          <w:kern w:val="0"/>
          <w:sz w:val="28"/>
          <w:szCs w:val="28"/>
          <w:highlight w:val="none"/>
          <w:lang w:val="en-US" w:eastAsia="zh-CN" w:bidi="ar"/>
        </w:rPr>
        <w:t>审</w:t>
      </w:r>
      <w:r>
        <w:rPr>
          <w:rFonts w:hint="eastAsia" w:ascii="宋体" w:hAnsi="宋体" w:eastAsia="宋体" w:cs="宋体"/>
          <w:color w:val="auto"/>
          <w:kern w:val="0"/>
          <w:sz w:val="28"/>
          <w:szCs w:val="28"/>
          <w:highlight w:val="none"/>
          <w:lang w:val="en-US" w:eastAsia="zh-CN" w:bidi="ar"/>
        </w:rPr>
        <w:t>、违约毁约、恶意质疑投诉等行为，自觉维护本次采购活动的良好秩序。</w:t>
      </w:r>
    </w:p>
    <w:p w14:paraId="6FBFA43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四、本单位自愿接受采购人、采购代理机构及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纪检监察部门的依法监督检查。如发生违法违规或失信行为，自愿接受相应处理，并依法承担全部法律责任。</w:t>
      </w:r>
    </w:p>
    <w:p w14:paraId="3B5603A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五、自觉保护采购相关信息安全，严格履行保密义务，不泄露</w:t>
      </w:r>
      <w:r>
        <w:rPr>
          <w:rFonts w:hint="eastAsia" w:ascii="宋体" w:hAnsi="宋体" w:cs="宋体"/>
          <w:color w:val="auto"/>
          <w:kern w:val="0"/>
          <w:sz w:val="28"/>
          <w:szCs w:val="28"/>
          <w:highlight w:val="none"/>
          <w:lang w:val="en-US" w:eastAsia="zh-CN" w:bidi="ar"/>
        </w:rPr>
        <w:t>采购</w:t>
      </w:r>
      <w:r>
        <w:rPr>
          <w:rFonts w:hint="eastAsia" w:ascii="宋体" w:hAnsi="宋体" w:eastAsia="宋体" w:cs="宋体"/>
          <w:color w:val="auto"/>
          <w:kern w:val="0"/>
          <w:sz w:val="28"/>
          <w:szCs w:val="28"/>
          <w:highlight w:val="none"/>
          <w:lang w:val="en-US" w:eastAsia="zh-CN" w:bidi="ar"/>
        </w:rPr>
        <w:t>文件、</w:t>
      </w:r>
      <w:r>
        <w:rPr>
          <w:rFonts w:hint="eastAsia" w:ascii="宋体" w:hAnsi="宋体" w:cs="宋体"/>
          <w:color w:val="auto"/>
          <w:kern w:val="0"/>
          <w:sz w:val="28"/>
          <w:szCs w:val="28"/>
          <w:highlight w:val="none"/>
          <w:lang w:val="en-US" w:eastAsia="zh-CN" w:bidi="ar"/>
        </w:rPr>
        <w:t>磋商</w:t>
      </w:r>
      <w:r>
        <w:rPr>
          <w:rFonts w:hint="eastAsia" w:ascii="宋体" w:hAnsi="宋体" w:eastAsia="宋体" w:cs="宋体"/>
          <w:color w:val="auto"/>
          <w:kern w:val="0"/>
          <w:sz w:val="28"/>
          <w:szCs w:val="28"/>
          <w:highlight w:val="none"/>
          <w:lang w:val="en-US" w:eastAsia="zh-CN" w:bidi="ar"/>
        </w:rPr>
        <w:t>文件及评审过程中的非公开信息。</w:t>
      </w:r>
    </w:p>
    <w:p w14:paraId="0E502A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六、上述承诺已在本单位内部告知全体参与人员，承诺内容真实有效，愿接受社会监督。</w:t>
      </w:r>
    </w:p>
    <w:p w14:paraId="7F085876">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kern w:val="0"/>
          <w:sz w:val="28"/>
          <w:szCs w:val="28"/>
          <w:highlight w:val="none"/>
          <w:lang w:val="zh-CN" w:bidi="ar"/>
        </w:rPr>
      </w:pPr>
      <w:r>
        <w:rPr>
          <w:rFonts w:hint="eastAsia" w:ascii="宋体" w:hAnsi="宋体" w:eastAsia="宋体" w:cs="宋体"/>
          <w:b/>
          <w:bCs/>
          <w:color w:val="auto"/>
          <w:kern w:val="0"/>
          <w:sz w:val="28"/>
          <w:szCs w:val="28"/>
          <w:highlight w:val="none"/>
          <w:lang w:val="en-US" w:eastAsia="zh-CN" w:bidi="ar"/>
        </w:rPr>
        <w:t>如有违反上述承诺的行为，本单位自愿承担相应责任，同意采购人按规定取消</w:t>
      </w:r>
      <w:r>
        <w:rPr>
          <w:rFonts w:hint="eastAsia" w:ascii="宋体" w:hAnsi="宋体" w:cs="宋体"/>
          <w:b/>
          <w:bCs/>
          <w:color w:val="auto"/>
          <w:kern w:val="0"/>
          <w:sz w:val="28"/>
          <w:szCs w:val="28"/>
          <w:highlight w:val="none"/>
          <w:lang w:val="en-US" w:eastAsia="zh-CN" w:bidi="ar"/>
        </w:rPr>
        <w:t>磋商/成交</w:t>
      </w:r>
      <w:r>
        <w:rPr>
          <w:rFonts w:hint="eastAsia" w:ascii="宋体" w:hAnsi="宋体" w:eastAsia="宋体" w:cs="宋体"/>
          <w:b/>
          <w:bCs/>
          <w:color w:val="auto"/>
          <w:kern w:val="0"/>
          <w:sz w:val="28"/>
          <w:szCs w:val="28"/>
          <w:highlight w:val="none"/>
          <w:lang w:val="en-US" w:eastAsia="zh-CN" w:bidi="ar"/>
        </w:rPr>
        <w:t>资格、列入</w:t>
      </w:r>
      <w:r>
        <w:rPr>
          <w:rFonts w:hint="eastAsia" w:ascii="宋体" w:hAnsi="宋体" w:cs="宋体"/>
          <w:b/>
          <w:bCs/>
          <w:color w:val="auto"/>
          <w:kern w:val="0"/>
          <w:sz w:val="28"/>
          <w:szCs w:val="28"/>
          <w:highlight w:val="none"/>
          <w:lang w:val="en-US" w:eastAsia="zh-CN" w:bidi="ar"/>
        </w:rPr>
        <w:t>采购单位</w:t>
      </w:r>
      <w:r>
        <w:rPr>
          <w:rFonts w:hint="eastAsia" w:ascii="宋体" w:hAnsi="宋体" w:eastAsia="宋体" w:cs="宋体"/>
          <w:b/>
          <w:bCs/>
          <w:color w:val="auto"/>
          <w:kern w:val="0"/>
          <w:sz w:val="28"/>
          <w:szCs w:val="28"/>
          <w:highlight w:val="none"/>
          <w:lang w:val="en-US" w:eastAsia="zh-CN" w:bidi="ar"/>
        </w:rPr>
        <w:t>采购失信名单，并依法追究法律责任。</w:t>
      </w:r>
    </w:p>
    <w:p w14:paraId="7E03E09F">
      <w:pPr>
        <w:spacing w:line="360" w:lineRule="auto"/>
        <w:ind w:firstLine="3080" w:firstLineChars="1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901C7A6">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E745171">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3FB571CC">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2C737774">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2A725A61">
      <w:pPr>
        <w:snapToGrid w:val="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12</w:t>
      </w:r>
    </w:p>
    <w:p w14:paraId="1A4710FB">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574411C">
      <w:pPr>
        <w:adjustRightInd w:val="0"/>
        <w:snapToGrid w:val="0"/>
        <w:spacing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2E8914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4B68E8F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7BE218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169DBBE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2B044DF2">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2CB41CF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43E018F">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7B4E7446">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7F99739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03C4DF3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D6DA7C">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76BF983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4826663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3F28057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5CD79B1">
      <w:pPr>
        <w:adjustRightInd w:val="0"/>
        <w:snapToGrid w:val="0"/>
        <w:spacing w:line="360" w:lineRule="auto"/>
        <w:rPr>
          <w:rFonts w:ascii="宋体" w:hAnsi="宋体" w:cs="宋体"/>
          <w:color w:val="auto"/>
          <w:sz w:val="28"/>
          <w:szCs w:val="28"/>
          <w:highlight w:val="none"/>
        </w:rPr>
      </w:pPr>
    </w:p>
    <w:p w14:paraId="445723A2">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73596CC1">
      <w:pPr>
        <w:adjustRightInd w:val="0"/>
        <w:snapToGrid w:val="0"/>
        <w:spacing w:line="360" w:lineRule="auto"/>
        <w:rPr>
          <w:rFonts w:ascii="宋体" w:hAnsi="宋体" w:cs="宋体"/>
          <w:color w:val="auto"/>
          <w:sz w:val="28"/>
          <w:szCs w:val="28"/>
          <w:highlight w:val="none"/>
          <w:u w:val="dotted"/>
        </w:rPr>
      </w:pPr>
    </w:p>
    <w:p w14:paraId="63DB75A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3342BBA">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2AD23CB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D814C5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1EB5A45D">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0B0ADBDB">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1693E444">
      <w:pPr>
        <w:adjustRightInd w:val="0"/>
        <w:snapToGrid w:val="0"/>
        <w:spacing w:line="360" w:lineRule="auto"/>
        <w:rPr>
          <w:rFonts w:ascii="宋体" w:hAnsi="宋体" w:cs="宋体"/>
          <w:color w:val="auto"/>
          <w:sz w:val="28"/>
          <w:szCs w:val="28"/>
          <w:highlight w:val="none"/>
        </w:rPr>
      </w:pPr>
    </w:p>
    <w:p w14:paraId="761163D9">
      <w:pPr>
        <w:spacing w:line="360" w:lineRule="auto"/>
        <w:rPr>
          <w:rFonts w:ascii="宋体" w:hAnsi="宋体" w:cs="宋体"/>
          <w:b/>
          <w:color w:val="auto"/>
          <w:sz w:val="28"/>
          <w:szCs w:val="28"/>
          <w:highlight w:val="none"/>
        </w:rPr>
      </w:pPr>
    </w:p>
    <w:p w14:paraId="346A8DA7">
      <w:pPr>
        <w:spacing w:line="360" w:lineRule="auto"/>
        <w:rPr>
          <w:rFonts w:ascii="宋体" w:hAnsi="宋体" w:cs="宋体"/>
          <w:b/>
          <w:color w:val="auto"/>
          <w:sz w:val="28"/>
          <w:szCs w:val="28"/>
          <w:highlight w:val="none"/>
        </w:rPr>
      </w:pPr>
    </w:p>
    <w:p w14:paraId="5417D19F">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07523B7">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AEB8170">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33D832D3">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2622FD45">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35D94A49">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56CBF8E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48DA4C6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1BCAD79-94A6-48FA-99E5-DEF6830BF1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EA7890B-6386-4850-A450-01A3A9EA9C4E}"/>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FangSong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D2B57">
    <w:pPr>
      <w:pStyle w:val="21"/>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00CA07">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D00CA07">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A7F9">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8C936">
                          <w:pPr>
                            <w:pStyle w:val="21"/>
                          </w:pPr>
                          <w:r>
                            <w:t xml:space="preserve">— </w:t>
                          </w:r>
                          <w:r>
                            <w:fldChar w:fldCharType="begin"/>
                          </w:r>
                          <w:r>
                            <w:instrText xml:space="preserve"> PAGE  \* MERGEFORMAT </w:instrText>
                          </w:r>
                          <w:r>
                            <w:fldChar w:fldCharType="separate"/>
                          </w:r>
                          <w:r>
                            <w:t>29</w:t>
                          </w:r>
                          <w:r>
                            <w:fldChar w:fldCharType="end"/>
                          </w:r>
                          <w: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07A8C936">
                    <w:pPr>
                      <w:pStyle w:val="21"/>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53447">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0120">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107"/>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11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14"/>
      <w:lvlText w:val=""/>
      <w:lvlJc w:val="left"/>
      <w:pPr>
        <w:tabs>
          <w:tab w:val="left" w:pos="780"/>
        </w:tabs>
        <w:ind w:left="780" w:hanging="360"/>
      </w:pPr>
      <w:rPr>
        <w:rFonts w:ascii="Wingdings" w:hAnsi="Wingdings"/>
      </w:rPr>
    </w:lvl>
  </w:abstractNum>
  <w:abstractNum w:abstractNumId="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1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2"/>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4">
    <w:nsid w:val="56898123"/>
    <w:multiLevelType w:val="singleLevel"/>
    <w:tmpl w:val="56898123"/>
    <w:lvl w:ilvl="0" w:tentative="0">
      <w:start w:val="1"/>
      <w:numFmt w:val="decimal"/>
      <w:pStyle w:val="23"/>
      <w:lvlText w:val="%1."/>
      <w:lvlJc w:val="left"/>
      <w:pPr>
        <w:tabs>
          <w:tab w:val="left" w:pos="2040"/>
        </w:tabs>
        <w:ind w:left="2040" w:hanging="36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iY2JkZmIyOTY3NTdjNmZkNzE4ZTgzYzMxMDhmMD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A11"/>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48D9"/>
    <w:rsid w:val="00C3671A"/>
    <w:rsid w:val="00C36875"/>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C51F26"/>
    <w:rsid w:val="021B6523"/>
    <w:rsid w:val="021C496A"/>
    <w:rsid w:val="02861C5D"/>
    <w:rsid w:val="02864E82"/>
    <w:rsid w:val="028E5BF7"/>
    <w:rsid w:val="029175FA"/>
    <w:rsid w:val="02A46519"/>
    <w:rsid w:val="02C34EEE"/>
    <w:rsid w:val="02F30FA1"/>
    <w:rsid w:val="030663D5"/>
    <w:rsid w:val="0319135E"/>
    <w:rsid w:val="031D75DC"/>
    <w:rsid w:val="03441469"/>
    <w:rsid w:val="034F46D6"/>
    <w:rsid w:val="03784CB1"/>
    <w:rsid w:val="04051239"/>
    <w:rsid w:val="04160C9C"/>
    <w:rsid w:val="04736AA8"/>
    <w:rsid w:val="04CC6B4B"/>
    <w:rsid w:val="04D25810"/>
    <w:rsid w:val="05023DEF"/>
    <w:rsid w:val="053E2C54"/>
    <w:rsid w:val="06125A85"/>
    <w:rsid w:val="0654321E"/>
    <w:rsid w:val="068C1FDE"/>
    <w:rsid w:val="06B0131B"/>
    <w:rsid w:val="06ED1BCA"/>
    <w:rsid w:val="06F91383"/>
    <w:rsid w:val="079A247E"/>
    <w:rsid w:val="079B2882"/>
    <w:rsid w:val="07B71116"/>
    <w:rsid w:val="07E46E2F"/>
    <w:rsid w:val="07F27FE4"/>
    <w:rsid w:val="08190C3F"/>
    <w:rsid w:val="08405380"/>
    <w:rsid w:val="084C7301"/>
    <w:rsid w:val="08980A8D"/>
    <w:rsid w:val="08A07782"/>
    <w:rsid w:val="09572537"/>
    <w:rsid w:val="09694699"/>
    <w:rsid w:val="09992B4F"/>
    <w:rsid w:val="09E8138B"/>
    <w:rsid w:val="0A1E7311"/>
    <w:rsid w:val="0A6071C9"/>
    <w:rsid w:val="0AA572D2"/>
    <w:rsid w:val="0AD03B89"/>
    <w:rsid w:val="0AD74C6D"/>
    <w:rsid w:val="0AF60B0D"/>
    <w:rsid w:val="0B067BB8"/>
    <w:rsid w:val="0B124F09"/>
    <w:rsid w:val="0B370759"/>
    <w:rsid w:val="0B7A68B0"/>
    <w:rsid w:val="0B896BF3"/>
    <w:rsid w:val="0B8B296C"/>
    <w:rsid w:val="0B8E5FB8"/>
    <w:rsid w:val="0B8F7378"/>
    <w:rsid w:val="0B9818EB"/>
    <w:rsid w:val="0BA5348D"/>
    <w:rsid w:val="0BC31006"/>
    <w:rsid w:val="0C26412E"/>
    <w:rsid w:val="0C9B41C4"/>
    <w:rsid w:val="0CBF239A"/>
    <w:rsid w:val="0CF757AC"/>
    <w:rsid w:val="0D2C751C"/>
    <w:rsid w:val="0D57008A"/>
    <w:rsid w:val="0D7D135A"/>
    <w:rsid w:val="0D9E4C87"/>
    <w:rsid w:val="0DA56F93"/>
    <w:rsid w:val="0DB52476"/>
    <w:rsid w:val="0DCE1A94"/>
    <w:rsid w:val="0DDC0C86"/>
    <w:rsid w:val="0DDC3FD5"/>
    <w:rsid w:val="0E73709D"/>
    <w:rsid w:val="0E7E1C83"/>
    <w:rsid w:val="0E7E5E5F"/>
    <w:rsid w:val="0F603F8D"/>
    <w:rsid w:val="0F747D3A"/>
    <w:rsid w:val="1049527D"/>
    <w:rsid w:val="106A2B50"/>
    <w:rsid w:val="10B34976"/>
    <w:rsid w:val="110F725F"/>
    <w:rsid w:val="11163121"/>
    <w:rsid w:val="11285B62"/>
    <w:rsid w:val="11380EA0"/>
    <w:rsid w:val="11B30526"/>
    <w:rsid w:val="12214824"/>
    <w:rsid w:val="12315DC0"/>
    <w:rsid w:val="12362D47"/>
    <w:rsid w:val="12DD0C75"/>
    <w:rsid w:val="12FA67BA"/>
    <w:rsid w:val="13304B67"/>
    <w:rsid w:val="134566BC"/>
    <w:rsid w:val="135774FE"/>
    <w:rsid w:val="13A46379"/>
    <w:rsid w:val="13AD66FE"/>
    <w:rsid w:val="13F310AE"/>
    <w:rsid w:val="13FA243C"/>
    <w:rsid w:val="14192430"/>
    <w:rsid w:val="142011A6"/>
    <w:rsid w:val="144C6CB5"/>
    <w:rsid w:val="14564609"/>
    <w:rsid w:val="14583120"/>
    <w:rsid w:val="15215C70"/>
    <w:rsid w:val="15495F87"/>
    <w:rsid w:val="154D06FF"/>
    <w:rsid w:val="1574342C"/>
    <w:rsid w:val="15965C16"/>
    <w:rsid w:val="15A444A6"/>
    <w:rsid w:val="161326E2"/>
    <w:rsid w:val="16277A0B"/>
    <w:rsid w:val="162E6FC6"/>
    <w:rsid w:val="16852D6C"/>
    <w:rsid w:val="16884649"/>
    <w:rsid w:val="16C94348"/>
    <w:rsid w:val="17517F11"/>
    <w:rsid w:val="17B24919"/>
    <w:rsid w:val="17B4163D"/>
    <w:rsid w:val="17C9694A"/>
    <w:rsid w:val="17F21A18"/>
    <w:rsid w:val="17F94FFE"/>
    <w:rsid w:val="1813218C"/>
    <w:rsid w:val="181745F5"/>
    <w:rsid w:val="182F467F"/>
    <w:rsid w:val="18534811"/>
    <w:rsid w:val="185B7983"/>
    <w:rsid w:val="18AF29F3"/>
    <w:rsid w:val="18DC65B5"/>
    <w:rsid w:val="190805F5"/>
    <w:rsid w:val="19371006"/>
    <w:rsid w:val="19660714"/>
    <w:rsid w:val="197C2955"/>
    <w:rsid w:val="19E82C89"/>
    <w:rsid w:val="1A4268EB"/>
    <w:rsid w:val="1A444411"/>
    <w:rsid w:val="1A5279E9"/>
    <w:rsid w:val="1AD43112"/>
    <w:rsid w:val="1B925650"/>
    <w:rsid w:val="1BEB63D8"/>
    <w:rsid w:val="1C5F0F21"/>
    <w:rsid w:val="1C78157F"/>
    <w:rsid w:val="1C8B1F64"/>
    <w:rsid w:val="1CCE7DB9"/>
    <w:rsid w:val="1CD25790"/>
    <w:rsid w:val="1D050C0D"/>
    <w:rsid w:val="1D3544E5"/>
    <w:rsid w:val="1D741B48"/>
    <w:rsid w:val="1D787557"/>
    <w:rsid w:val="1DE66E3C"/>
    <w:rsid w:val="1E036392"/>
    <w:rsid w:val="1E097B16"/>
    <w:rsid w:val="1E53284B"/>
    <w:rsid w:val="1E5F512D"/>
    <w:rsid w:val="1E7D07A5"/>
    <w:rsid w:val="1E892E63"/>
    <w:rsid w:val="1EE70F94"/>
    <w:rsid w:val="1F4F3A29"/>
    <w:rsid w:val="1F9B16E8"/>
    <w:rsid w:val="20085EE1"/>
    <w:rsid w:val="20255070"/>
    <w:rsid w:val="202B6819"/>
    <w:rsid w:val="208B7D93"/>
    <w:rsid w:val="20EE6FC1"/>
    <w:rsid w:val="20EF1D98"/>
    <w:rsid w:val="214D3689"/>
    <w:rsid w:val="21606878"/>
    <w:rsid w:val="2193780B"/>
    <w:rsid w:val="219C0FD7"/>
    <w:rsid w:val="21B65647"/>
    <w:rsid w:val="21FA130C"/>
    <w:rsid w:val="22027AEB"/>
    <w:rsid w:val="22271B75"/>
    <w:rsid w:val="2235090D"/>
    <w:rsid w:val="22547340"/>
    <w:rsid w:val="226570FE"/>
    <w:rsid w:val="22847FC3"/>
    <w:rsid w:val="230A5C39"/>
    <w:rsid w:val="23545E69"/>
    <w:rsid w:val="23A42D0F"/>
    <w:rsid w:val="23A60FED"/>
    <w:rsid w:val="24062928"/>
    <w:rsid w:val="24141BE4"/>
    <w:rsid w:val="244217C3"/>
    <w:rsid w:val="24446463"/>
    <w:rsid w:val="24462A2D"/>
    <w:rsid w:val="246B6A3F"/>
    <w:rsid w:val="24AF1021"/>
    <w:rsid w:val="255E9A8F"/>
    <w:rsid w:val="25625F13"/>
    <w:rsid w:val="25761FE8"/>
    <w:rsid w:val="25A55F80"/>
    <w:rsid w:val="261B3EF8"/>
    <w:rsid w:val="26B36D0C"/>
    <w:rsid w:val="26C70FC3"/>
    <w:rsid w:val="271F7DFA"/>
    <w:rsid w:val="27221D75"/>
    <w:rsid w:val="272F3A51"/>
    <w:rsid w:val="27333F23"/>
    <w:rsid w:val="27C63A92"/>
    <w:rsid w:val="27E17743"/>
    <w:rsid w:val="27F00097"/>
    <w:rsid w:val="27F8287A"/>
    <w:rsid w:val="280803EC"/>
    <w:rsid w:val="281C69CE"/>
    <w:rsid w:val="282E0237"/>
    <w:rsid w:val="28643197"/>
    <w:rsid w:val="286F16B2"/>
    <w:rsid w:val="28B44E58"/>
    <w:rsid w:val="28C01D17"/>
    <w:rsid w:val="28C661CF"/>
    <w:rsid w:val="28E76E28"/>
    <w:rsid w:val="29217386"/>
    <w:rsid w:val="29362D86"/>
    <w:rsid w:val="293E0BC6"/>
    <w:rsid w:val="298D5F67"/>
    <w:rsid w:val="29A11347"/>
    <w:rsid w:val="29AC3D81"/>
    <w:rsid w:val="29D3144C"/>
    <w:rsid w:val="2A27165A"/>
    <w:rsid w:val="2A29350A"/>
    <w:rsid w:val="2A2F3040"/>
    <w:rsid w:val="2A4E3D69"/>
    <w:rsid w:val="2AD74E2E"/>
    <w:rsid w:val="2AE200DD"/>
    <w:rsid w:val="2AE755C2"/>
    <w:rsid w:val="2B5F21E3"/>
    <w:rsid w:val="2B7566BF"/>
    <w:rsid w:val="2B987F6F"/>
    <w:rsid w:val="2BAD5B8F"/>
    <w:rsid w:val="2BAE36BF"/>
    <w:rsid w:val="2BCB3F2A"/>
    <w:rsid w:val="2C102611"/>
    <w:rsid w:val="2C29369E"/>
    <w:rsid w:val="2C35294C"/>
    <w:rsid w:val="2C9B7CA1"/>
    <w:rsid w:val="2CF27CFD"/>
    <w:rsid w:val="2D5914BC"/>
    <w:rsid w:val="2D821071"/>
    <w:rsid w:val="2DC14C40"/>
    <w:rsid w:val="2DCD2FDA"/>
    <w:rsid w:val="2DD81DDD"/>
    <w:rsid w:val="2DD87F45"/>
    <w:rsid w:val="2E057444"/>
    <w:rsid w:val="2E216B3B"/>
    <w:rsid w:val="2E3C4CA4"/>
    <w:rsid w:val="2E4A46A0"/>
    <w:rsid w:val="2E513149"/>
    <w:rsid w:val="2E7D5CEC"/>
    <w:rsid w:val="2EB07E70"/>
    <w:rsid w:val="2EB23ECC"/>
    <w:rsid w:val="2EF72DA2"/>
    <w:rsid w:val="2EF83FC5"/>
    <w:rsid w:val="2F0267D5"/>
    <w:rsid w:val="2F3515C3"/>
    <w:rsid w:val="2F391C13"/>
    <w:rsid w:val="2F3F38D4"/>
    <w:rsid w:val="2F7970D7"/>
    <w:rsid w:val="2FE64400"/>
    <w:rsid w:val="301339CC"/>
    <w:rsid w:val="3083145F"/>
    <w:rsid w:val="30A7668A"/>
    <w:rsid w:val="30E958BB"/>
    <w:rsid w:val="30F20D3F"/>
    <w:rsid w:val="31320866"/>
    <w:rsid w:val="313B43AB"/>
    <w:rsid w:val="317407C0"/>
    <w:rsid w:val="31AB7E01"/>
    <w:rsid w:val="32207518"/>
    <w:rsid w:val="32A45578"/>
    <w:rsid w:val="32B3311C"/>
    <w:rsid w:val="3312555B"/>
    <w:rsid w:val="33274478"/>
    <w:rsid w:val="334502B8"/>
    <w:rsid w:val="336A5F03"/>
    <w:rsid w:val="3384079C"/>
    <w:rsid w:val="33AA6EA7"/>
    <w:rsid w:val="33DC5692"/>
    <w:rsid w:val="33E54C86"/>
    <w:rsid w:val="342F6C69"/>
    <w:rsid w:val="34A00986"/>
    <w:rsid w:val="34C91C8B"/>
    <w:rsid w:val="34D8684E"/>
    <w:rsid w:val="34FF1114"/>
    <w:rsid w:val="35386E11"/>
    <w:rsid w:val="353E1B06"/>
    <w:rsid w:val="35BD291C"/>
    <w:rsid w:val="35EA1EB9"/>
    <w:rsid w:val="3618333E"/>
    <w:rsid w:val="3639699D"/>
    <w:rsid w:val="36BE3D73"/>
    <w:rsid w:val="36D876EA"/>
    <w:rsid w:val="36E44AE2"/>
    <w:rsid w:val="37741972"/>
    <w:rsid w:val="377443BF"/>
    <w:rsid w:val="37C45D5C"/>
    <w:rsid w:val="37F93E62"/>
    <w:rsid w:val="380A6843"/>
    <w:rsid w:val="380F3DCD"/>
    <w:rsid w:val="389E2A5F"/>
    <w:rsid w:val="38BD73CD"/>
    <w:rsid w:val="39243934"/>
    <w:rsid w:val="39535BFE"/>
    <w:rsid w:val="398B7F95"/>
    <w:rsid w:val="39A96F72"/>
    <w:rsid w:val="39B5458C"/>
    <w:rsid w:val="39CE38A0"/>
    <w:rsid w:val="3A1C4963"/>
    <w:rsid w:val="3A5570FB"/>
    <w:rsid w:val="3A563FC1"/>
    <w:rsid w:val="3A97759B"/>
    <w:rsid w:val="3A990BD3"/>
    <w:rsid w:val="3AC86541"/>
    <w:rsid w:val="3AF953E5"/>
    <w:rsid w:val="3B1E5EB2"/>
    <w:rsid w:val="3B4E2FFF"/>
    <w:rsid w:val="3B6049CB"/>
    <w:rsid w:val="3B8107CA"/>
    <w:rsid w:val="3B9C47C1"/>
    <w:rsid w:val="3BAC29ED"/>
    <w:rsid w:val="3BB367AF"/>
    <w:rsid w:val="3BB40923"/>
    <w:rsid w:val="3BD03227"/>
    <w:rsid w:val="3C024B7D"/>
    <w:rsid w:val="3C4E0CC8"/>
    <w:rsid w:val="3C7F4EBC"/>
    <w:rsid w:val="3C862210"/>
    <w:rsid w:val="3D205A10"/>
    <w:rsid w:val="3D5671AA"/>
    <w:rsid w:val="3D8E2068"/>
    <w:rsid w:val="3DFF4595"/>
    <w:rsid w:val="3E1D3459"/>
    <w:rsid w:val="3E1D7CAF"/>
    <w:rsid w:val="3E2D0A8E"/>
    <w:rsid w:val="3E750F66"/>
    <w:rsid w:val="3E7E66A3"/>
    <w:rsid w:val="3EAD286A"/>
    <w:rsid w:val="3F676329"/>
    <w:rsid w:val="3F676452"/>
    <w:rsid w:val="3FE63663"/>
    <w:rsid w:val="3FE756BB"/>
    <w:rsid w:val="40972C3D"/>
    <w:rsid w:val="40B777E0"/>
    <w:rsid w:val="40C24977"/>
    <w:rsid w:val="40C96B6F"/>
    <w:rsid w:val="40E26775"/>
    <w:rsid w:val="40FF1D3F"/>
    <w:rsid w:val="41445C3F"/>
    <w:rsid w:val="41655958"/>
    <w:rsid w:val="418954B3"/>
    <w:rsid w:val="4194717D"/>
    <w:rsid w:val="42661790"/>
    <w:rsid w:val="42AC628E"/>
    <w:rsid w:val="42E163F2"/>
    <w:rsid w:val="43087E22"/>
    <w:rsid w:val="43240916"/>
    <w:rsid w:val="435528D9"/>
    <w:rsid w:val="4357078B"/>
    <w:rsid w:val="4379029A"/>
    <w:rsid w:val="43A46303"/>
    <w:rsid w:val="43A7763B"/>
    <w:rsid w:val="43AC108E"/>
    <w:rsid w:val="43CA2CF3"/>
    <w:rsid w:val="43E42978"/>
    <w:rsid w:val="43F42D41"/>
    <w:rsid w:val="440A1978"/>
    <w:rsid w:val="441962C2"/>
    <w:rsid w:val="4440689F"/>
    <w:rsid w:val="447E0969"/>
    <w:rsid w:val="44D2503A"/>
    <w:rsid w:val="44DA1D47"/>
    <w:rsid w:val="45647867"/>
    <w:rsid w:val="4582210E"/>
    <w:rsid w:val="45C86CE6"/>
    <w:rsid w:val="45F14B9E"/>
    <w:rsid w:val="45FA5F64"/>
    <w:rsid w:val="460743C1"/>
    <w:rsid w:val="46144D30"/>
    <w:rsid w:val="467F21AA"/>
    <w:rsid w:val="46BF4C9C"/>
    <w:rsid w:val="47883ED1"/>
    <w:rsid w:val="47986C63"/>
    <w:rsid w:val="47D6229D"/>
    <w:rsid w:val="47FE7A46"/>
    <w:rsid w:val="48374FFD"/>
    <w:rsid w:val="487E1EBD"/>
    <w:rsid w:val="489C235A"/>
    <w:rsid w:val="48DC3316"/>
    <w:rsid w:val="48EE6CFE"/>
    <w:rsid w:val="49264B98"/>
    <w:rsid w:val="4940322D"/>
    <w:rsid w:val="49602681"/>
    <w:rsid w:val="497C0C22"/>
    <w:rsid w:val="49BF2FBD"/>
    <w:rsid w:val="4AB80DFE"/>
    <w:rsid w:val="4AFA3073"/>
    <w:rsid w:val="4B477F40"/>
    <w:rsid w:val="4B7607AE"/>
    <w:rsid w:val="4BE66A88"/>
    <w:rsid w:val="4BEA240B"/>
    <w:rsid w:val="4BEE392E"/>
    <w:rsid w:val="4C1F5F2B"/>
    <w:rsid w:val="4C46012D"/>
    <w:rsid w:val="4CB532A8"/>
    <w:rsid w:val="4CCC1976"/>
    <w:rsid w:val="4CD174D7"/>
    <w:rsid w:val="4D4B48F3"/>
    <w:rsid w:val="4DE6018E"/>
    <w:rsid w:val="4DF27B79"/>
    <w:rsid w:val="4E1729CD"/>
    <w:rsid w:val="4E296E9F"/>
    <w:rsid w:val="4EE942B4"/>
    <w:rsid w:val="4F0227BF"/>
    <w:rsid w:val="4F31106F"/>
    <w:rsid w:val="4F55619D"/>
    <w:rsid w:val="4F633558"/>
    <w:rsid w:val="4F8E1D24"/>
    <w:rsid w:val="50257DA7"/>
    <w:rsid w:val="50266D04"/>
    <w:rsid w:val="50504182"/>
    <w:rsid w:val="505C5D66"/>
    <w:rsid w:val="50753163"/>
    <w:rsid w:val="50817137"/>
    <w:rsid w:val="509E5922"/>
    <w:rsid w:val="50B11EC2"/>
    <w:rsid w:val="50C37CBB"/>
    <w:rsid w:val="50C71A45"/>
    <w:rsid w:val="510451A5"/>
    <w:rsid w:val="51410B71"/>
    <w:rsid w:val="51A554F3"/>
    <w:rsid w:val="51ED50E8"/>
    <w:rsid w:val="523D7A9D"/>
    <w:rsid w:val="52C15655"/>
    <w:rsid w:val="52C250C7"/>
    <w:rsid w:val="52CB62CE"/>
    <w:rsid w:val="52E1539C"/>
    <w:rsid w:val="530B344E"/>
    <w:rsid w:val="5314011E"/>
    <w:rsid w:val="53B44FB9"/>
    <w:rsid w:val="53C733E2"/>
    <w:rsid w:val="53FF0DCE"/>
    <w:rsid w:val="54066594"/>
    <w:rsid w:val="54154F71"/>
    <w:rsid w:val="544C01DA"/>
    <w:rsid w:val="54826A6F"/>
    <w:rsid w:val="548E6FCC"/>
    <w:rsid w:val="54B41BB8"/>
    <w:rsid w:val="54BC3371"/>
    <w:rsid w:val="54EC13E3"/>
    <w:rsid w:val="55985036"/>
    <w:rsid w:val="559F4096"/>
    <w:rsid w:val="55D70E52"/>
    <w:rsid w:val="55E54A69"/>
    <w:rsid w:val="55F00D79"/>
    <w:rsid w:val="560358E7"/>
    <w:rsid w:val="56682C5A"/>
    <w:rsid w:val="56905D0D"/>
    <w:rsid w:val="56AB0FBE"/>
    <w:rsid w:val="5737456A"/>
    <w:rsid w:val="573D3418"/>
    <w:rsid w:val="578C3B2F"/>
    <w:rsid w:val="57CE5A99"/>
    <w:rsid w:val="57E1275E"/>
    <w:rsid w:val="57E63698"/>
    <w:rsid w:val="57FD3B20"/>
    <w:rsid w:val="583730A7"/>
    <w:rsid w:val="58675232"/>
    <w:rsid w:val="589D4368"/>
    <w:rsid w:val="58CB74D0"/>
    <w:rsid w:val="591F2836"/>
    <w:rsid w:val="595F6971"/>
    <w:rsid w:val="597C1F53"/>
    <w:rsid w:val="597F295B"/>
    <w:rsid w:val="59896DA8"/>
    <w:rsid w:val="5A170196"/>
    <w:rsid w:val="5A36306F"/>
    <w:rsid w:val="5A473E48"/>
    <w:rsid w:val="5A5C174F"/>
    <w:rsid w:val="5A6E45B7"/>
    <w:rsid w:val="5A7D0C9E"/>
    <w:rsid w:val="5A851901"/>
    <w:rsid w:val="5B0740EA"/>
    <w:rsid w:val="5B247141"/>
    <w:rsid w:val="5B603133"/>
    <w:rsid w:val="5B9837E7"/>
    <w:rsid w:val="5BA734AB"/>
    <w:rsid w:val="5BB168EF"/>
    <w:rsid w:val="5BB40E40"/>
    <w:rsid w:val="5BC30933"/>
    <w:rsid w:val="5BE95C7A"/>
    <w:rsid w:val="5BEF76E9"/>
    <w:rsid w:val="5C0D2A63"/>
    <w:rsid w:val="5C3D2493"/>
    <w:rsid w:val="5C5D0A1B"/>
    <w:rsid w:val="5C5F065B"/>
    <w:rsid w:val="5CB079DC"/>
    <w:rsid w:val="5CBD7200"/>
    <w:rsid w:val="5CC70097"/>
    <w:rsid w:val="5CE337FB"/>
    <w:rsid w:val="5D437F7D"/>
    <w:rsid w:val="5D706898"/>
    <w:rsid w:val="5D7B40D5"/>
    <w:rsid w:val="5DCFAE16"/>
    <w:rsid w:val="5EA21F2F"/>
    <w:rsid w:val="5EA91689"/>
    <w:rsid w:val="5ED14FB1"/>
    <w:rsid w:val="5EE068FA"/>
    <w:rsid w:val="5F0822F6"/>
    <w:rsid w:val="5F0A286B"/>
    <w:rsid w:val="5F1662FE"/>
    <w:rsid w:val="5F20459A"/>
    <w:rsid w:val="5F3A0F0C"/>
    <w:rsid w:val="5F57386C"/>
    <w:rsid w:val="5F803FFB"/>
    <w:rsid w:val="5FB50B08"/>
    <w:rsid w:val="5FDD3055"/>
    <w:rsid w:val="60134695"/>
    <w:rsid w:val="60464B44"/>
    <w:rsid w:val="60625971"/>
    <w:rsid w:val="60BB3DF4"/>
    <w:rsid w:val="60F670B5"/>
    <w:rsid w:val="61FE0917"/>
    <w:rsid w:val="62375736"/>
    <w:rsid w:val="62834BFD"/>
    <w:rsid w:val="62957E23"/>
    <w:rsid w:val="62B95263"/>
    <w:rsid w:val="63070B25"/>
    <w:rsid w:val="631521FA"/>
    <w:rsid w:val="63312CBB"/>
    <w:rsid w:val="634C5B54"/>
    <w:rsid w:val="635A4871"/>
    <w:rsid w:val="635F44F0"/>
    <w:rsid w:val="639A641D"/>
    <w:rsid w:val="64046568"/>
    <w:rsid w:val="645C6FAC"/>
    <w:rsid w:val="649158A0"/>
    <w:rsid w:val="64CE4547"/>
    <w:rsid w:val="65007790"/>
    <w:rsid w:val="65071890"/>
    <w:rsid w:val="65362175"/>
    <w:rsid w:val="655A4F13"/>
    <w:rsid w:val="65624D19"/>
    <w:rsid w:val="65735178"/>
    <w:rsid w:val="657A7089"/>
    <w:rsid w:val="65B6317D"/>
    <w:rsid w:val="66416381"/>
    <w:rsid w:val="6688682D"/>
    <w:rsid w:val="66AB22D9"/>
    <w:rsid w:val="66D41533"/>
    <w:rsid w:val="66DC6D4D"/>
    <w:rsid w:val="673D49E3"/>
    <w:rsid w:val="674072DB"/>
    <w:rsid w:val="675532C8"/>
    <w:rsid w:val="679F7DEF"/>
    <w:rsid w:val="67EB657A"/>
    <w:rsid w:val="680633E1"/>
    <w:rsid w:val="68226616"/>
    <w:rsid w:val="68426CD9"/>
    <w:rsid w:val="6844104D"/>
    <w:rsid w:val="68474112"/>
    <w:rsid w:val="684921C0"/>
    <w:rsid w:val="68576F69"/>
    <w:rsid w:val="68B00491"/>
    <w:rsid w:val="68B735CD"/>
    <w:rsid w:val="68B84DB4"/>
    <w:rsid w:val="69005E96"/>
    <w:rsid w:val="69027022"/>
    <w:rsid w:val="694035C3"/>
    <w:rsid w:val="69CE6E20"/>
    <w:rsid w:val="6A0E53A0"/>
    <w:rsid w:val="6A2054D5"/>
    <w:rsid w:val="6A4F42B1"/>
    <w:rsid w:val="6A693B40"/>
    <w:rsid w:val="6AB53B3C"/>
    <w:rsid w:val="6AF74155"/>
    <w:rsid w:val="6AFD34C8"/>
    <w:rsid w:val="6B0B7C86"/>
    <w:rsid w:val="6B3C600C"/>
    <w:rsid w:val="6B80414A"/>
    <w:rsid w:val="6B883D6D"/>
    <w:rsid w:val="6B97675D"/>
    <w:rsid w:val="6C3F7AD0"/>
    <w:rsid w:val="6CCE6403"/>
    <w:rsid w:val="6CDA7624"/>
    <w:rsid w:val="6CE81713"/>
    <w:rsid w:val="6D070BEB"/>
    <w:rsid w:val="6D084FE0"/>
    <w:rsid w:val="6D0B6015"/>
    <w:rsid w:val="6D3276C6"/>
    <w:rsid w:val="6D7B2E1B"/>
    <w:rsid w:val="6D7B76B4"/>
    <w:rsid w:val="6D8F2D6B"/>
    <w:rsid w:val="6D9143ED"/>
    <w:rsid w:val="6DB74CDB"/>
    <w:rsid w:val="6DB83DEC"/>
    <w:rsid w:val="6DB91B96"/>
    <w:rsid w:val="6DB932C1"/>
    <w:rsid w:val="6E1437DA"/>
    <w:rsid w:val="6E1F0847"/>
    <w:rsid w:val="6E3520A2"/>
    <w:rsid w:val="6E3A43BC"/>
    <w:rsid w:val="6EF6485A"/>
    <w:rsid w:val="6F394D3C"/>
    <w:rsid w:val="6F572DF1"/>
    <w:rsid w:val="6F724F97"/>
    <w:rsid w:val="6F7264A0"/>
    <w:rsid w:val="6FA843BB"/>
    <w:rsid w:val="6FBC771B"/>
    <w:rsid w:val="6FE36A27"/>
    <w:rsid w:val="6FF4591D"/>
    <w:rsid w:val="70A66401"/>
    <w:rsid w:val="713F6A92"/>
    <w:rsid w:val="71877781"/>
    <w:rsid w:val="71B66B18"/>
    <w:rsid w:val="722C52AF"/>
    <w:rsid w:val="72793FFD"/>
    <w:rsid w:val="728C5ACB"/>
    <w:rsid w:val="72944086"/>
    <w:rsid w:val="72954F16"/>
    <w:rsid w:val="72D82ABE"/>
    <w:rsid w:val="733B0CDF"/>
    <w:rsid w:val="7350785D"/>
    <w:rsid w:val="7354438F"/>
    <w:rsid w:val="73852C46"/>
    <w:rsid w:val="738702F3"/>
    <w:rsid w:val="73A07A74"/>
    <w:rsid w:val="73C86E78"/>
    <w:rsid w:val="73CB43D1"/>
    <w:rsid w:val="73E07E7C"/>
    <w:rsid w:val="747D391D"/>
    <w:rsid w:val="74CD211B"/>
    <w:rsid w:val="74DD1DA7"/>
    <w:rsid w:val="752C1393"/>
    <w:rsid w:val="7547449C"/>
    <w:rsid w:val="755548B4"/>
    <w:rsid w:val="7580588A"/>
    <w:rsid w:val="75D06459"/>
    <w:rsid w:val="762C6FE5"/>
    <w:rsid w:val="7630052F"/>
    <w:rsid w:val="7634380D"/>
    <w:rsid w:val="76375191"/>
    <w:rsid w:val="7639386A"/>
    <w:rsid w:val="76575EBB"/>
    <w:rsid w:val="766069C2"/>
    <w:rsid w:val="7686683E"/>
    <w:rsid w:val="76877ABF"/>
    <w:rsid w:val="76A84E99"/>
    <w:rsid w:val="76E12833"/>
    <w:rsid w:val="76E4232A"/>
    <w:rsid w:val="76F55A77"/>
    <w:rsid w:val="77020109"/>
    <w:rsid w:val="77633752"/>
    <w:rsid w:val="77646A47"/>
    <w:rsid w:val="778B45A3"/>
    <w:rsid w:val="77E638B0"/>
    <w:rsid w:val="77EF7281"/>
    <w:rsid w:val="786170B2"/>
    <w:rsid w:val="788D4480"/>
    <w:rsid w:val="78A32008"/>
    <w:rsid w:val="78C57F86"/>
    <w:rsid w:val="78D11888"/>
    <w:rsid w:val="78F53F2C"/>
    <w:rsid w:val="796912D5"/>
    <w:rsid w:val="796C36EE"/>
    <w:rsid w:val="79C344AC"/>
    <w:rsid w:val="79DA1E2B"/>
    <w:rsid w:val="79F62C66"/>
    <w:rsid w:val="7A6014EF"/>
    <w:rsid w:val="7A9B4AFD"/>
    <w:rsid w:val="7ACC06F1"/>
    <w:rsid w:val="7ADB314B"/>
    <w:rsid w:val="7AE04C06"/>
    <w:rsid w:val="7AE72CEE"/>
    <w:rsid w:val="7AFD2666"/>
    <w:rsid w:val="7AFD7B90"/>
    <w:rsid w:val="7AFE6E3A"/>
    <w:rsid w:val="7B2033F0"/>
    <w:rsid w:val="7B2D0AFC"/>
    <w:rsid w:val="7B4A02D1"/>
    <w:rsid w:val="7B4A6DD9"/>
    <w:rsid w:val="7C4A67DB"/>
    <w:rsid w:val="7CA848E7"/>
    <w:rsid w:val="7CDB5685"/>
    <w:rsid w:val="7CE915AD"/>
    <w:rsid w:val="7D0821F2"/>
    <w:rsid w:val="7D3A560F"/>
    <w:rsid w:val="7DCF0593"/>
    <w:rsid w:val="7DD74128"/>
    <w:rsid w:val="7DD944B9"/>
    <w:rsid w:val="7E1F194A"/>
    <w:rsid w:val="7E441142"/>
    <w:rsid w:val="7E7A1CAE"/>
    <w:rsid w:val="7EC34622"/>
    <w:rsid w:val="7F493897"/>
    <w:rsid w:val="7FA833B8"/>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47"/>
    <w:qFormat/>
    <w:uiPriority w:val="0"/>
    <w:pPr>
      <w:keepNext/>
      <w:keepLines/>
      <w:spacing w:before="340" w:after="330" w:line="578" w:lineRule="auto"/>
      <w:outlineLvl w:val="0"/>
    </w:pPr>
    <w:rPr>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qFormat/>
    <w:uiPriority w:val="0"/>
    <w:pPr>
      <w:keepNext/>
      <w:jc w:val="center"/>
      <w:outlineLvl w:val="3"/>
    </w:pPr>
    <w:rPr>
      <w:rFonts w:eastAsia="新宋体"/>
      <w:sz w:val="30"/>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51"/>
    <w:qFormat/>
    <w:uiPriority w:val="0"/>
    <w:pPr>
      <w:ind w:firstLine="420"/>
    </w:pPr>
    <w:rPr>
      <w:szCs w:val="20"/>
    </w:rPr>
  </w:style>
  <w:style w:type="paragraph" w:styleId="7">
    <w:name w:val="Document Map"/>
    <w:basedOn w:val="1"/>
    <w:next w:val="1"/>
    <w:link w:val="52"/>
    <w:semiHidden/>
    <w:qFormat/>
    <w:uiPriority w:val="0"/>
    <w:pPr>
      <w:shd w:val="clear" w:color="auto" w:fill="000080"/>
    </w:pPr>
  </w:style>
  <w:style w:type="paragraph" w:styleId="8">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link w:val="53"/>
    <w:unhideWhenUsed/>
    <w:qFormat/>
    <w:uiPriority w:val="99"/>
    <w:pPr>
      <w:jc w:val="left"/>
    </w:pPr>
  </w:style>
  <w:style w:type="paragraph" w:styleId="10">
    <w:name w:val="Body Text"/>
    <w:basedOn w:val="1"/>
    <w:next w:val="11"/>
    <w:qFormat/>
    <w:uiPriority w:val="0"/>
    <w:pPr>
      <w:spacing w:line="400" w:lineRule="exact"/>
    </w:pPr>
    <w:rPr>
      <w:rFonts w:ascii="楷体_GB2312"/>
      <w:sz w:val="28"/>
    </w:rPr>
  </w:style>
  <w:style w:type="paragraph" w:customStyle="1" w:styleId="11">
    <w:name w:val="style4"/>
    <w:basedOn w:val="1"/>
    <w:next w:val="12"/>
    <w:qFormat/>
    <w:uiPriority w:val="0"/>
    <w:pPr>
      <w:widowControl/>
      <w:spacing w:before="280" w:after="280"/>
    </w:pPr>
    <w:rPr>
      <w:rFonts w:ascii="宋体"/>
      <w:sz w:val="18"/>
    </w:rPr>
  </w:style>
  <w:style w:type="paragraph" w:customStyle="1" w:styleId="12">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13">
    <w:name w:val="Body Text Indent"/>
    <w:basedOn w:val="1"/>
    <w:next w:val="14"/>
    <w:link w:val="54"/>
    <w:qFormat/>
    <w:uiPriority w:val="0"/>
    <w:pPr>
      <w:spacing w:after="120"/>
      <w:ind w:left="420" w:leftChars="200"/>
    </w:pPr>
  </w:style>
  <w:style w:type="paragraph" w:styleId="14">
    <w:name w:val="envelope return"/>
    <w:basedOn w:val="1"/>
    <w:unhideWhenUsed/>
    <w:qFormat/>
    <w:uiPriority w:val="99"/>
    <w:pPr>
      <w:snapToGrid w:val="0"/>
    </w:pPr>
    <w:rPr>
      <w:rFonts w:ascii="Arial" w:hAnsi="Arial"/>
    </w:rPr>
  </w:style>
  <w:style w:type="paragraph" w:styleId="15">
    <w:name w:val="Block Text"/>
    <w:basedOn w:val="1"/>
    <w:next w:val="10"/>
    <w:qFormat/>
    <w:uiPriority w:val="99"/>
    <w:pPr>
      <w:ind w:left="1440" w:leftChars="700" w:right="700" w:rightChars="700"/>
    </w:pPr>
    <w:rPr>
      <w:color w:val="FF0000"/>
      <w:sz w:val="18"/>
    </w:rPr>
  </w:style>
  <w:style w:type="paragraph" w:styleId="16">
    <w:name w:val="index 4"/>
    <w:basedOn w:val="1"/>
    <w:next w:val="1"/>
    <w:semiHidden/>
    <w:qFormat/>
    <w:uiPriority w:val="0"/>
    <w:pPr>
      <w:ind w:left="1260"/>
    </w:pPr>
  </w:style>
  <w:style w:type="paragraph" w:styleId="17">
    <w:name w:val="Plain Text"/>
    <w:basedOn w:val="1"/>
    <w:qFormat/>
    <w:uiPriority w:val="0"/>
    <w:rPr>
      <w:rFonts w:ascii="宋体" w:hAnsi="Courier New"/>
      <w:szCs w:val="20"/>
    </w:rPr>
  </w:style>
  <w:style w:type="paragraph" w:styleId="18">
    <w:name w:val="Date"/>
    <w:basedOn w:val="1"/>
    <w:next w:val="1"/>
    <w:link w:val="55"/>
    <w:qFormat/>
    <w:uiPriority w:val="0"/>
    <w:pPr>
      <w:ind w:left="100" w:leftChars="2500"/>
    </w:pPr>
  </w:style>
  <w:style w:type="paragraph" w:styleId="19">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20">
    <w:name w:val="Balloon Text"/>
    <w:basedOn w:val="1"/>
    <w:link w:val="56"/>
    <w:semiHidden/>
    <w:qFormat/>
    <w:uiPriority w:val="0"/>
    <w:rPr>
      <w:sz w:val="18"/>
      <w:szCs w:val="18"/>
    </w:rPr>
  </w:style>
  <w:style w:type="paragraph" w:styleId="21">
    <w:name w:val="footer"/>
    <w:basedOn w:val="1"/>
    <w:link w:val="57"/>
    <w:qFormat/>
    <w:uiPriority w:val="99"/>
    <w:pPr>
      <w:tabs>
        <w:tab w:val="center" w:pos="4153"/>
        <w:tab w:val="right" w:pos="8306"/>
      </w:tabs>
      <w:snapToGrid w:val="0"/>
      <w:jc w:val="left"/>
    </w:pPr>
    <w:rPr>
      <w:sz w:val="18"/>
      <w:szCs w:val="18"/>
    </w:rPr>
  </w:style>
  <w:style w:type="paragraph" w:styleId="22">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3">
    <w:name w:val="List Number 5"/>
    <w:basedOn w:val="1"/>
    <w:unhideWhenUsed/>
    <w:qFormat/>
    <w:uiPriority w:val="99"/>
    <w:pPr>
      <w:numPr>
        <w:ilvl w:val="0"/>
        <w:numId w:val="1"/>
      </w:numPr>
    </w:pPr>
  </w:style>
  <w:style w:type="paragraph" w:styleId="24">
    <w:name w:val="footnote text"/>
    <w:basedOn w:val="1"/>
    <w:unhideWhenUsed/>
    <w:qFormat/>
    <w:uiPriority w:val="99"/>
    <w:pPr>
      <w:snapToGrid w:val="0"/>
      <w:jc w:val="left"/>
    </w:pPr>
    <w:rPr>
      <w:sz w:val="18"/>
      <w:szCs w:val="18"/>
    </w:rPr>
  </w:style>
  <w:style w:type="paragraph" w:styleId="25">
    <w:name w:val="Body Text Indent 3"/>
    <w:basedOn w:val="1"/>
    <w:link w:val="61"/>
    <w:qFormat/>
    <w:uiPriority w:val="0"/>
    <w:pPr>
      <w:spacing w:line="520" w:lineRule="exact"/>
      <w:ind w:firstLine="539" w:firstLineChars="184"/>
    </w:pPr>
    <w:rPr>
      <w:rFonts w:ascii="宋体"/>
      <w:b/>
      <w:spacing w:val="6"/>
      <w:sz w:val="28"/>
    </w:rPr>
  </w:style>
  <w:style w:type="paragraph" w:styleId="2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7">
    <w:name w:val="Title"/>
    <w:basedOn w:val="1"/>
    <w:next w:val="1"/>
    <w:qFormat/>
    <w:uiPriority w:val="10"/>
    <w:pPr>
      <w:spacing w:before="240" w:after="60"/>
      <w:jc w:val="center"/>
      <w:outlineLvl w:val="0"/>
    </w:pPr>
    <w:rPr>
      <w:rFonts w:ascii="Cambria" w:hAnsi="Cambria"/>
      <w:b/>
      <w:bCs/>
      <w:sz w:val="32"/>
      <w:szCs w:val="32"/>
    </w:rPr>
  </w:style>
  <w:style w:type="paragraph" w:styleId="28">
    <w:name w:val="annotation subject"/>
    <w:basedOn w:val="9"/>
    <w:next w:val="9"/>
    <w:link w:val="62"/>
    <w:unhideWhenUsed/>
    <w:qFormat/>
    <w:uiPriority w:val="99"/>
    <w:rPr>
      <w:b/>
      <w:bCs/>
    </w:rPr>
  </w:style>
  <w:style w:type="paragraph" w:styleId="29">
    <w:name w:val="Body Text First Indent"/>
    <w:basedOn w:val="10"/>
    <w:unhideWhenUsed/>
    <w:qFormat/>
    <w:uiPriority w:val="99"/>
    <w:pPr>
      <w:spacing w:line="440" w:lineRule="exact"/>
      <w:ind w:firstLine="420" w:firstLineChars="100"/>
    </w:pPr>
    <w:rPr>
      <w:rFonts w:ascii="宋体" w:hAnsi="Times New Roman" w:eastAsia="宋体"/>
      <w:sz w:val="24"/>
      <w:szCs w:val="28"/>
    </w:rPr>
  </w:style>
  <w:style w:type="paragraph" w:styleId="30">
    <w:name w:val="Body Text First Indent 2"/>
    <w:basedOn w:val="13"/>
    <w:next w:val="25"/>
    <w:unhideWhenUsed/>
    <w:qFormat/>
    <w:uiPriority w:val="99"/>
    <w:pPr>
      <w:ind w:firstLine="20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22"/>
    <w:rPr>
      <w:b/>
      <w:bCs/>
    </w:rPr>
  </w:style>
  <w:style w:type="character" w:styleId="35">
    <w:name w:val="page number"/>
    <w:qFormat/>
    <w:uiPriority w:val="0"/>
  </w:style>
  <w:style w:type="character" w:styleId="36">
    <w:name w:val="Emphasis"/>
    <w:qFormat/>
    <w:uiPriority w:val="0"/>
    <w:rPr>
      <w:b/>
      <w:bCs/>
    </w:rPr>
  </w:style>
  <w:style w:type="character" w:styleId="37">
    <w:name w:val="HTML Definition"/>
    <w:unhideWhenUsed/>
    <w:qFormat/>
    <w:uiPriority w:val="99"/>
  </w:style>
  <w:style w:type="character" w:styleId="38">
    <w:name w:val="HTML Typewriter"/>
    <w:unhideWhenUsed/>
    <w:qFormat/>
    <w:uiPriority w:val="99"/>
    <w:rPr>
      <w:rFonts w:hint="default" w:ascii="monospace" w:hAnsi="monospace" w:eastAsia="monospace" w:cs="monospace"/>
      <w:sz w:val="20"/>
    </w:rPr>
  </w:style>
  <w:style w:type="character" w:styleId="39">
    <w:name w:val="HTML Acronym"/>
    <w:unhideWhenUsed/>
    <w:qFormat/>
    <w:uiPriority w:val="99"/>
  </w:style>
  <w:style w:type="character" w:styleId="40">
    <w:name w:val="HTML Variable"/>
    <w:unhideWhenUsed/>
    <w:qFormat/>
    <w:uiPriority w:val="99"/>
  </w:style>
  <w:style w:type="character" w:styleId="41">
    <w:name w:val="Hyperlink"/>
    <w:unhideWhenUsed/>
    <w:qFormat/>
    <w:uiPriority w:val="99"/>
    <w:rPr>
      <w:color w:val="0000FF"/>
      <w:u w:val="none"/>
    </w:rPr>
  </w:style>
  <w:style w:type="character" w:styleId="42">
    <w:name w:val="HTML Code"/>
    <w:unhideWhenUsed/>
    <w:qFormat/>
    <w:uiPriority w:val="99"/>
    <w:rPr>
      <w:rFonts w:hint="default" w:ascii="monospace" w:hAnsi="monospace" w:eastAsia="monospace" w:cs="monospace"/>
      <w:sz w:val="20"/>
    </w:rPr>
  </w:style>
  <w:style w:type="character" w:styleId="43">
    <w:name w:val="annotation reference"/>
    <w:unhideWhenUsed/>
    <w:qFormat/>
    <w:uiPriority w:val="99"/>
    <w:rPr>
      <w:sz w:val="21"/>
      <w:szCs w:val="21"/>
    </w:rPr>
  </w:style>
  <w:style w:type="character" w:styleId="44">
    <w:name w:val="HTML Cite"/>
    <w:unhideWhenUsed/>
    <w:qFormat/>
    <w:uiPriority w:val="99"/>
  </w:style>
  <w:style w:type="character" w:styleId="45">
    <w:name w:val="HTML Keyboard"/>
    <w:unhideWhenUsed/>
    <w:qFormat/>
    <w:uiPriority w:val="99"/>
    <w:rPr>
      <w:rFonts w:ascii="monospace" w:hAnsi="monospace" w:eastAsia="monospace" w:cs="monospace"/>
      <w:sz w:val="20"/>
    </w:rPr>
  </w:style>
  <w:style w:type="character" w:styleId="46">
    <w:name w:val="HTML Sample"/>
    <w:unhideWhenUsed/>
    <w:qFormat/>
    <w:uiPriority w:val="99"/>
    <w:rPr>
      <w:rFonts w:hint="default" w:ascii="monospace" w:hAnsi="monospace" w:eastAsia="monospace" w:cs="monospace"/>
    </w:rPr>
  </w:style>
  <w:style w:type="character" w:customStyle="1" w:styleId="47">
    <w:name w:val="标题 1 Char"/>
    <w:link w:val="2"/>
    <w:qFormat/>
    <w:uiPriority w:val="0"/>
    <w:rPr>
      <w:b/>
      <w:bCs/>
      <w:kern w:val="44"/>
      <w:sz w:val="44"/>
      <w:szCs w:val="44"/>
    </w:rPr>
  </w:style>
  <w:style w:type="character" w:customStyle="1" w:styleId="48">
    <w:name w:val="标题 2 Char"/>
    <w:link w:val="3"/>
    <w:qFormat/>
    <w:uiPriority w:val="0"/>
    <w:rPr>
      <w:rFonts w:ascii="Arial" w:hAnsi="Arial" w:eastAsia="黑体"/>
      <w:b/>
      <w:bCs/>
      <w:kern w:val="2"/>
      <w:sz w:val="32"/>
      <w:szCs w:val="32"/>
    </w:rPr>
  </w:style>
  <w:style w:type="character" w:customStyle="1" w:styleId="49">
    <w:name w:val="标题 3 Char"/>
    <w:link w:val="4"/>
    <w:qFormat/>
    <w:uiPriority w:val="0"/>
    <w:rPr>
      <w:b/>
      <w:bCs/>
      <w:kern w:val="2"/>
      <w:sz w:val="32"/>
      <w:szCs w:val="32"/>
    </w:rPr>
  </w:style>
  <w:style w:type="character" w:customStyle="1" w:styleId="50">
    <w:name w:val="标题 4 Char"/>
    <w:link w:val="5"/>
    <w:qFormat/>
    <w:uiPriority w:val="0"/>
    <w:rPr>
      <w:rFonts w:eastAsia="新宋体"/>
      <w:kern w:val="2"/>
      <w:sz w:val="30"/>
      <w:szCs w:val="21"/>
    </w:rPr>
  </w:style>
  <w:style w:type="character" w:customStyle="1" w:styleId="51">
    <w:name w:val="正文缩进 Char"/>
    <w:link w:val="6"/>
    <w:qFormat/>
    <w:uiPriority w:val="0"/>
    <w:rPr>
      <w:kern w:val="2"/>
      <w:sz w:val="21"/>
    </w:rPr>
  </w:style>
  <w:style w:type="character" w:customStyle="1" w:styleId="52">
    <w:name w:val="文档结构图 Char"/>
    <w:link w:val="7"/>
    <w:semiHidden/>
    <w:qFormat/>
    <w:uiPriority w:val="0"/>
    <w:rPr>
      <w:kern w:val="2"/>
      <w:sz w:val="21"/>
      <w:szCs w:val="24"/>
      <w:shd w:val="clear" w:color="auto" w:fill="000080"/>
    </w:rPr>
  </w:style>
  <w:style w:type="character" w:customStyle="1" w:styleId="53">
    <w:name w:val="批注文字 Char"/>
    <w:link w:val="9"/>
    <w:qFormat/>
    <w:uiPriority w:val="99"/>
    <w:rPr>
      <w:kern w:val="2"/>
      <w:sz w:val="21"/>
      <w:szCs w:val="24"/>
    </w:rPr>
  </w:style>
  <w:style w:type="character" w:customStyle="1" w:styleId="54">
    <w:name w:val="正文文本缩进 Char"/>
    <w:link w:val="13"/>
    <w:qFormat/>
    <w:uiPriority w:val="0"/>
    <w:rPr>
      <w:kern w:val="2"/>
      <w:sz w:val="21"/>
      <w:szCs w:val="24"/>
    </w:rPr>
  </w:style>
  <w:style w:type="character" w:customStyle="1" w:styleId="55">
    <w:name w:val="日期 Char"/>
    <w:link w:val="18"/>
    <w:qFormat/>
    <w:uiPriority w:val="0"/>
    <w:rPr>
      <w:kern w:val="2"/>
      <w:sz w:val="21"/>
      <w:szCs w:val="24"/>
    </w:rPr>
  </w:style>
  <w:style w:type="character" w:customStyle="1" w:styleId="56">
    <w:name w:val="批注框文本 Char"/>
    <w:link w:val="20"/>
    <w:semiHidden/>
    <w:qFormat/>
    <w:uiPriority w:val="0"/>
    <w:rPr>
      <w:kern w:val="2"/>
      <w:sz w:val="18"/>
      <w:szCs w:val="18"/>
    </w:rPr>
  </w:style>
  <w:style w:type="character" w:customStyle="1" w:styleId="57">
    <w:name w:val="页脚 Char"/>
    <w:link w:val="21"/>
    <w:qFormat/>
    <w:uiPriority w:val="99"/>
    <w:rPr>
      <w:kern w:val="2"/>
      <w:sz w:val="18"/>
      <w:szCs w:val="18"/>
    </w:rPr>
  </w:style>
  <w:style w:type="character" w:customStyle="1" w:styleId="58">
    <w:name w:val="页眉 Char"/>
    <w:link w:val="22"/>
    <w:qFormat/>
    <w:uiPriority w:val="0"/>
    <w:rPr>
      <w:kern w:val="2"/>
      <w:sz w:val="18"/>
      <w:szCs w:val="18"/>
    </w:rPr>
  </w:style>
  <w:style w:type="paragraph" w:customStyle="1" w:styleId="59">
    <w:name w:val="TOC 1"/>
    <w:basedOn w:val="1"/>
    <w:next w:val="1"/>
    <w:qFormat/>
    <w:uiPriority w:val="0"/>
    <w:pPr>
      <w:tabs>
        <w:tab w:val="right" w:leader="dot" w:pos="8296"/>
      </w:tabs>
      <w:spacing w:line="360" w:lineRule="auto"/>
    </w:pPr>
  </w:style>
  <w:style w:type="paragraph" w:customStyle="1" w:styleId="60">
    <w:name w:val="TOC 6"/>
    <w:basedOn w:val="1"/>
    <w:next w:val="1"/>
    <w:qFormat/>
    <w:uiPriority w:val="0"/>
    <w:pPr>
      <w:ind w:left="2100"/>
    </w:pPr>
  </w:style>
  <w:style w:type="character" w:customStyle="1" w:styleId="61">
    <w:name w:val="正文文本缩进 3 Char"/>
    <w:link w:val="25"/>
    <w:qFormat/>
    <w:uiPriority w:val="0"/>
    <w:rPr>
      <w:rFonts w:ascii="宋体"/>
      <w:b/>
      <w:spacing w:val="6"/>
      <w:kern w:val="2"/>
      <w:sz w:val="28"/>
      <w:szCs w:val="24"/>
    </w:rPr>
  </w:style>
  <w:style w:type="character" w:customStyle="1" w:styleId="62">
    <w:name w:val="批注主题 Char"/>
    <w:link w:val="28"/>
    <w:semiHidden/>
    <w:qFormat/>
    <w:uiPriority w:val="99"/>
    <w:rPr>
      <w:b/>
      <w:bCs/>
      <w:kern w:val="2"/>
      <w:sz w:val="21"/>
      <w:szCs w:val="24"/>
    </w:rPr>
  </w:style>
  <w:style w:type="paragraph" w:customStyle="1" w:styleId="63">
    <w:name w:val="正文文本首行缩进"/>
    <w:basedOn w:val="10"/>
    <w:next w:val="60"/>
    <w:qFormat/>
    <w:uiPriority w:val="0"/>
    <w:pPr>
      <w:spacing w:line="360" w:lineRule="auto"/>
      <w:ind w:firstLine="200" w:firstLineChars="200"/>
    </w:pPr>
    <w:rPr>
      <w:rFonts w:ascii="仿宋_GB2312" w:eastAsia="仿宋_GB2312"/>
      <w:kern w:val="0"/>
      <w:sz w:val="30"/>
      <w:szCs w:val="30"/>
    </w:rPr>
  </w:style>
  <w:style w:type="paragraph" w:customStyle="1" w:styleId="64">
    <w:name w:val="正文文本首行缩进 2"/>
    <w:basedOn w:val="13"/>
    <w:next w:val="1"/>
    <w:link w:val="65"/>
    <w:unhideWhenUsed/>
    <w:qFormat/>
    <w:uiPriority w:val="99"/>
    <w:pPr>
      <w:ind w:firstLine="200" w:firstLineChars="200"/>
    </w:pPr>
  </w:style>
  <w:style w:type="character" w:customStyle="1" w:styleId="65">
    <w:name w:val="正文文本首行缩进 2 字符"/>
    <w:link w:val="64"/>
    <w:qFormat/>
    <w:uiPriority w:val="99"/>
  </w:style>
  <w:style w:type="character" w:customStyle="1" w:styleId="66">
    <w:name w:val="访问过的超链接"/>
    <w:unhideWhenUsed/>
    <w:qFormat/>
    <w:uiPriority w:val="99"/>
    <w:rPr>
      <w:color w:val="800080"/>
      <w:u w:val="none"/>
    </w:rPr>
  </w:style>
  <w:style w:type="paragraph" w:customStyle="1" w:styleId="67">
    <w:name w:val="正文缩进1"/>
    <w:basedOn w:val="1"/>
    <w:qFormat/>
    <w:uiPriority w:val="0"/>
    <w:pPr>
      <w:widowControl/>
      <w:ind w:firstLine="420"/>
      <w:jc w:val="left"/>
    </w:pPr>
    <w:rPr>
      <w:kern w:val="0"/>
    </w:rPr>
  </w:style>
  <w:style w:type="paragraph" w:customStyle="1" w:styleId="68">
    <w:name w:val="Default"/>
    <w:basedOn w:val="1"/>
    <w:next w:val="10"/>
    <w:qFormat/>
    <w:uiPriority w:val="0"/>
    <w:pPr>
      <w:autoSpaceDE w:val="0"/>
      <w:autoSpaceDN w:val="0"/>
      <w:adjustRightInd w:val="0"/>
      <w:jc w:val="left"/>
    </w:pPr>
    <w:rPr>
      <w:rFonts w:ascii="Arial" w:hAnsi="Arial" w:eastAsia="PMingLiU"/>
      <w:kern w:val="0"/>
      <w:sz w:val="20"/>
      <w:szCs w:val="20"/>
    </w:rPr>
  </w:style>
  <w:style w:type="character" w:customStyle="1" w:styleId="69">
    <w:name w:val="正文缩进2格 Char"/>
    <w:link w:val="70"/>
    <w:qFormat/>
    <w:locked/>
    <w:uiPriority w:val="0"/>
    <w:rPr>
      <w:rFonts w:ascii="仿宋_GB2312" w:hAnsi="宋体" w:eastAsia="仿宋_GB2312"/>
      <w:kern w:val="2"/>
      <w:sz w:val="31"/>
      <w:szCs w:val="28"/>
    </w:rPr>
  </w:style>
  <w:style w:type="paragraph" w:customStyle="1" w:styleId="70">
    <w:name w:val="正文缩进2格"/>
    <w:basedOn w:val="1"/>
    <w:link w:val="69"/>
    <w:qFormat/>
    <w:uiPriority w:val="0"/>
    <w:pPr>
      <w:spacing w:line="600" w:lineRule="exact"/>
      <w:ind w:firstLine="639" w:firstLineChars="206"/>
    </w:pPr>
    <w:rPr>
      <w:rFonts w:ascii="仿宋_GB2312" w:hAnsi="宋体" w:eastAsia="仿宋_GB2312"/>
      <w:sz w:val="31"/>
      <w:szCs w:val="28"/>
    </w:rPr>
  </w:style>
  <w:style w:type="character" w:customStyle="1" w:styleId="71">
    <w:name w:val="标题 3.1 Char"/>
    <w:link w:val="72"/>
    <w:qFormat/>
    <w:locked/>
    <w:uiPriority w:val="0"/>
    <w:rPr>
      <w:rFonts w:ascii="宋体" w:hAnsi="宋体"/>
      <w:b/>
      <w:bCs/>
      <w:color w:val="000000"/>
      <w:kern w:val="2"/>
      <w:sz w:val="32"/>
      <w:szCs w:val="32"/>
    </w:rPr>
  </w:style>
  <w:style w:type="paragraph" w:customStyle="1" w:styleId="72">
    <w:name w:val="标题 3.1"/>
    <w:basedOn w:val="4"/>
    <w:link w:val="71"/>
    <w:qFormat/>
    <w:uiPriority w:val="0"/>
    <w:pPr>
      <w:tabs>
        <w:tab w:val="left" w:pos="1440"/>
        <w:tab w:val="left" w:pos="1620"/>
      </w:tabs>
      <w:spacing w:line="600" w:lineRule="exact"/>
    </w:pPr>
    <w:rPr>
      <w:rFonts w:ascii="宋体" w:hAnsi="宋体"/>
      <w:color w:val="000000"/>
    </w:rPr>
  </w:style>
  <w:style w:type="paragraph" w:customStyle="1" w:styleId="73">
    <w:name w:val="Char"/>
    <w:basedOn w:val="1"/>
    <w:qFormat/>
    <w:uiPriority w:val="0"/>
    <w:rPr>
      <w:rFonts w:ascii="Tahoma" w:hAnsi="Tahoma"/>
      <w:sz w:val="24"/>
      <w:szCs w:val="20"/>
    </w:rPr>
  </w:style>
  <w:style w:type="paragraph" w:customStyle="1" w:styleId="74">
    <w:name w:val="正文缩进4格"/>
    <w:basedOn w:val="70"/>
    <w:qFormat/>
    <w:uiPriority w:val="0"/>
    <w:pPr>
      <w:ind w:left="2" w:firstLine="538" w:firstLineChars="192"/>
    </w:pPr>
    <w:rPr>
      <w:color w:val="000000"/>
      <w:sz w:val="28"/>
    </w:rPr>
  </w:style>
  <w:style w:type="paragraph" w:customStyle="1" w:styleId="75">
    <w:name w:val="Char Char Char Char"/>
    <w:basedOn w:val="1"/>
    <w:qFormat/>
    <w:uiPriority w:val="0"/>
    <w:rPr>
      <w:rFonts w:ascii="Tahoma" w:hAnsi="Tahoma"/>
      <w:sz w:val="24"/>
      <w:szCs w:val="20"/>
    </w:rPr>
  </w:style>
  <w:style w:type="paragraph" w:customStyle="1" w:styleId="76">
    <w:name w:val="Char1"/>
    <w:basedOn w:val="1"/>
    <w:qFormat/>
    <w:uiPriority w:val="0"/>
    <w:pPr>
      <w:tabs>
        <w:tab w:val="left" w:pos="840"/>
      </w:tabs>
      <w:ind w:left="840" w:hanging="420"/>
    </w:pPr>
    <w:rPr>
      <w:sz w:val="24"/>
    </w:rPr>
  </w:style>
  <w:style w:type="paragraph" w:customStyle="1" w:styleId="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Char Char 字元 字元 字元 Char Char Char Char"/>
    <w:basedOn w:val="1"/>
    <w:qFormat/>
    <w:uiPriority w:val="0"/>
    <w:pPr>
      <w:adjustRightInd w:val="0"/>
      <w:spacing w:line="360" w:lineRule="auto"/>
    </w:pPr>
    <w:rPr>
      <w:kern w:val="0"/>
      <w:sz w:val="24"/>
      <w:szCs w:val="20"/>
    </w:rPr>
  </w:style>
  <w:style w:type="paragraph" w:customStyle="1" w:styleId="80">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81">
    <w:name w:val="Char2"/>
    <w:basedOn w:val="1"/>
    <w:qFormat/>
    <w:uiPriority w:val="0"/>
    <w:rPr>
      <w:rFonts w:ascii="Tahoma" w:hAnsi="Tahoma"/>
      <w:sz w:val="24"/>
      <w:szCs w:val="20"/>
    </w:rPr>
  </w:style>
  <w:style w:type="paragraph" w:customStyle="1" w:styleId="82">
    <w:name w:val="msonormal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83">
    <w:name w:val="普通正文 Char"/>
    <w:link w:val="84"/>
    <w:qFormat/>
    <w:uiPriority w:val="0"/>
    <w:rPr>
      <w:rFonts w:ascii="Arial" w:hAnsi="Arial"/>
      <w:sz w:val="24"/>
      <w:szCs w:val="24"/>
    </w:rPr>
  </w:style>
  <w:style w:type="paragraph" w:customStyle="1" w:styleId="84">
    <w:name w:val="普通正文"/>
    <w:basedOn w:val="1"/>
    <w:link w:val="83"/>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5">
    <w:name w:val="mini-outputtext1"/>
    <w:qFormat/>
    <w:uiPriority w:val="0"/>
  </w:style>
  <w:style w:type="character" w:customStyle="1" w:styleId="86">
    <w:name w:val="font31"/>
    <w:qFormat/>
    <w:uiPriority w:val="0"/>
    <w:rPr>
      <w:rFonts w:hint="eastAsia" w:ascii="宋体" w:hAnsi="宋体" w:eastAsia="宋体" w:cs="宋体"/>
      <w:color w:val="000000"/>
      <w:sz w:val="21"/>
      <w:szCs w:val="21"/>
      <w:u w:val="none"/>
    </w:rPr>
  </w:style>
  <w:style w:type="character" w:customStyle="1" w:styleId="87">
    <w:name w:val="font61"/>
    <w:qFormat/>
    <w:uiPriority w:val="0"/>
    <w:rPr>
      <w:rFonts w:hint="default" w:ascii="Times New Roman" w:hAnsi="Times New Roman" w:cs="Times New Roman"/>
      <w:color w:val="000000"/>
      <w:sz w:val="21"/>
      <w:szCs w:val="21"/>
      <w:u w:val="none"/>
    </w:rPr>
  </w:style>
  <w:style w:type="character" w:customStyle="1" w:styleId="88">
    <w:name w:val="font01"/>
    <w:qFormat/>
    <w:uiPriority w:val="0"/>
    <w:rPr>
      <w:rFonts w:hint="default" w:ascii="等线" w:hAnsi="等线" w:eastAsia="等线" w:cs="等线"/>
      <w:color w:val="000000"/>
      <w:sz w:val="22"/>
      <w:szCs w:val="22"/>
      <w:u w:val="none"/>
    </w:rPr>
  </w:style>
  <w:style w:type="character" w:customStyle="1" w:styleId="89">
    <w:name w:val="font51"/>
    <w:qFormat/>
    <w:uiPriority w:val="0"/>
    <w:rPr>
      <w:rFonts w:hint="default" w:ascii="等线" w:hAnsi="等线" w:eastAsia="等线" w:cs="等线"/>
      <w:b/>
      <w:bCs/>
      <w:color w:val="000000"/>
      <w:sz w:val="22"/>
      <w:szCs w:val="22"/>
      <w:u w:val="none"/>
    </w:rPr>
  </w:style>
  <w:style w:type="paragraph" w:customStyle="1" w:styleId="9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1">
    <w:name w:val="sh1"/>
    <w:basedOn w:val="27"/>
    <w:qFormat/>
    <w:uiPriority w:val="0"/>
    <w:pPr>
      <w:adjustRightInd w:val="0"/>
      <w:spacing w:before="0"/>
    </w:pPr>
    <w:rPr>
      <w:rFonts w:ascii="Arial" w:hAnsi="Arial"/>
      <w:bCs w:val="0"/>
    </w:rPr>
  </w:style>
  <w:style w:type="paragraph" w:customStyle="1" w:styleId="9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93">
    <w:name w:val="正文1"/>
    <w:basedOn w:val="1"/>
    <w:qFormat/>
    <w:uiPriority w:val="0"/>
    <w:pPr>
      <w:spacing w:line="360" w:lineRule="auto"/>
      <w:ind w:firstLine="361"/>
    </w:pPr>
    <w:rPr>
      <w:rFonts w:ascii="宋体" w:hAnsi="宋体"/>
    </w:rPr>
  </w:style>
  <w:style w:type="paragraph" w:customStyle="1" w:styleId="94">
    <w:name w:val="首行缩进"/>
    <w:basedOn w:val="1"/>
    <w:qFormat/>
    <w:uiPriority w:val="0"/>
    <w:pPr>
      <w:ind w:firstLine="480" w:firstLineChars="200"/>
    </w:pPr>
    <w:rPr>
      <w:rFonts w:ascii="Calibri" w:hAnsi="Calibri"/>
      <w:szCs w:val="21"/>
    </w:rPr>
  </w:style>
  <w:style w:type="paragraph" w:customStyle="1" w:styleId="95">
    <w:name w:val="Table Paragraph"/>
    <w:basedOn w:val="1"/>
    <w:qFormat/>
    <w:uiPriority w:val="1"/>
    <w:rPr>
      <w:rFonts w:ascii="宋体" w:hAnsi="宋体" w:cs="宋体"/>
      <w:lang w:val="zh-CN" w:bidi="zh-CN"/>
    </w:rPr>
  </w:style>
  <w:style w:type="paragraph" w:customStyle="1" w:styleId="96">
    <w:name w:val="Revision"/>
    <w:unhideWhenUsed/>
    <w:qFormat/>
    <w:uiPriority w:val="99"/>
    <w:rPr>
      <w:rFonts w:ascii="Times New Roman" w:hAnsi="Times New Roman" w:eastAsia="宋体" w:cs="Times New Roman"/>
      <w:kern w:val="2"/>
      <w:sz w:val="21"/>
      <w:szCs w:val="24"/>
      <w:lang w:val="en-US" w:eastAsia="zh-CN" w:bidi="ar-SA"/>
    </w:rPr>
  </w:style>
  <w:style w:type="table" w:customStyle="1" w:styleId="97">
    <w:name w:val="Table Normal"/>
    <w:unhideWhenUsed/>
    <w:qFormat/>
    <w:uiPriority w:val="0"/>
    <w:tblPr>
      <w:tblCellMar>
        <w:top w:w="0" w:type="dxa"/>
        <w:left w:w="0" w:type="dxa"/>
        <w:bottom w:w="0" w:type="dxa"/>
        <w:right w:w="0" w:type="dxa"/>
      </w:tblCellMar>
    </w:tblPr>
  </w:style>
  <w:style w:type="table" w:customStyle="1" w:styleId="98">
    <w:name w:val="网格型4"/>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9">
    <w:name w:val="列表段落"/>
    <w:basedOn w:val="1"/>
    <w:qFormat/>
    <w:uiPriority w:val="34"/>
    <w:pPr>
      <w:ind w:firstLine="420" w:firstLineChars="200"/>
    </w:pPr>
  </w:style>
  <w:style w:type="paragraph" w:customStyle="1" w:styleId="100">
    <w:name w:val="Table Text"/>
    <w:basedOn w:val="1"/>
    <w:semiHidden/>
    <w:qFormat/>
    <w:uiPriority w:val="0"/>
    <w:rPr>
      <w:rFonts w:ascii="宋体" w:hAnsi="宋体" w:cs="宋体"/>
      <w:sz w:val="19"/>
      <w:szCs w:val="19"/>
      <w:lang w:eastAsia="en-US"/>
    </w:rPr>
  </w:style>
  <w:style w:type="paragraph" w:customStyle="1" w:styleId="101">
    <w:name w:val="*正文"/>
    <w:basedOn w:val="1"/>
    <w:qFormat/>
    <w:uiPriority w:val="0"/>
    <w:pPr>
      <w:spacing w:line="360" w:lineRule="auto"/>
    </w:pPr>
    <w:rPr>
      <w:sz w:val="24"/>
    </w:rPr>
  </w:style>
  <w:style w:type="paragraph" w:customStyle="1" w:styleId="102">
    <w:name w:val="2 级标题"/>
    <w:qFormat/>
    <w:uiPriority w:val="0"/>
    <w:pPr>
      <w:keepNext/>
      <w:keepLines/>
      <w:widowControl w:val="0"/>
      <w:numPr>
        <w:ilvl w:val="1"/>
        <w:numId w:val="2"/>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3">
    <w:name w:val="列出段落1"/>
    <w:basedOn w:val="1"/>
    <w:qFormat/>
    <w:uiPriority w:val="34"/>
    <w:pPr>
      <w:widowControl/>
      <w:ind w:left="720"/>
      <w:contextualSpacing/>
      <w:jc w:val="left"/>
    </w:pPr>
    <w:rPr>
      <w:kern w:val="0"/>
      <w:sz w:val="24"/>
      <w:lang w:eastAsia="en-US" w:bidi="en-US"/>
    </w:rPr>
  </w:style>
  <w:style w:type="paragraph" w:customStyle="1" w:styleId="104">
    <w:name w:val="样式 正文（缩进） + (中文) 楷体_GB2312"/>
    <w:basedOn w:val="105"/>
    <w:qFormat/>
    <w:uiPriority w:val="0"/>
    <w:pPr>
      <w:ind w:left="-2" w:leftChars="-1" w:firstLine="567" w:firstLineChars="0"/>
      <w:jc w:val="left"/>
    </w:pPr>
    <w:rPr>
      <w:rFonts w:eastAsia="楷体_GB2312"/>
      <w:sz w:val="28"/>
      <w:szCs w:val="28"/>
    </w:rPr>
  </w:style>
  <w:style w:type="paragraph" w:customStyle="1" w:styleId="105">
    <w:name w:val="正文（缩进）"/>
    <w:basedOn w:val="1"/>
    <w:qFormat/>
    <w:uiPriority w:val="0"/>
    <w:pPr>
      <w:spacing w:beforeLines="50" w:afterLines="50" w:line="360" w:lineRule="auto"/>
      <w:ind w:firstLine="480" w:firstLineChars="200"/>
    </w:pPr>
    <w:rPr>
      <w:sz w:val="24"/>
    </w:rPr>
  </w:style>
  <w:style w:type="paragraph" w:customStyle="1" w:styleId="106">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07">
    <w:name w:val="正文表标题"/>
    <w:next w:val="108"/>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paragraph" w:customStyle="1" w:styleId="10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09">
    <w:name w:val="二级无"/>
    <w:basedOn w:val="110"/>
    <w:qFormat/>
    <w:uiPriority w:val="0"/>
    <w:pPr>
      <w:spacing w:beforeLines="0" w:afterLines="0"/>
    </w:pPr>
    <w:rPr>
      <w:rFonts w:ascii="宋体" w:eastAsia="宋体"/>
    </w:rPr>
  </w:style>
  <w:style w:type="paragraph" w:customStyle="1" w:styleId="110">
    <w:name w:val="二级条标题"/>
    <w:basedOn w:val="111"/>
    <w:next w:val="108"/>
    <w:qFormat/>
    <w:uiPriority w:val="0"/>
    <w:pPr>
      <w:numPr>
        <w:ilvl w:val="0"/>
        <w:numId w:val="0"/>
      </w:numPr>
      <w:spacing w:before="50" w:after="50"/>
      <w:ind w:left="850"/>
      <w:outlineLvl w:val="3"/>
    </w:pPr>
  </w:style>
  <w:style w:type="paragraph" w:customStyle="1" w:styleId="111">
    <w:name w:val="一级条标题"/>
    <w:next w:val="108"/>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12">
    <w:name w:val="三级无"/>
    <w:basedOn w:val="113"/>
    <w:qFormat/>
    <w:uiPriority w:val="0"/>
    <w:pPr>
      <w:numPr>
        <w:numId w:val="3"/>
      </w:numPr>
      <w:tabs>
        <w:tab w:val="left" w:pos="1984"/>
      </w:tabs>
      <w:spacing w:beforeLines="0" w:afterLines="0"/>
    </w:pPr>
    <w:rPr>
      <w:rFonts w:ascii="宋体" w:eastAsia="宋体"/>
    </w:rPr>
  </w:style>
  <w:style w:type="paragraph" w:customStyle="1" w:styleId="113">
    <w:name w:val="三级条标题"/>
    <w:basedOn w:val="110"/>
    <w:next w:val="108"/>
    <w:qFormat/>
    <w:uiPriority w:val="0"/>
    <w:pPr>
      <w:numPr>
        <w:ilvl w:val="3"/>
      </w:numPr>
      <w:ind w:left="850"/>
      <w:outlineLvl w:val="4"/>
    </w:pPr>
  </w:style>
  <w:style w:type="paragraph" w:customStyle="1" w:styleId="114">
    <w:name w:val="ListBullet2"/>
    <w:basedOn w:val="1"/>
    <w:qFormat/>
    <w:uiPriority w:val="0"/>
    <w:pPr>
      <w:numPr>
        <w:ilvl w:val="0"/>
        <w:numId w:val="5"/>
      </w:numPr>
    </w:pPr>
  </w:style>
  <w:style w:type="paragraph" w:customStyle="1" w:styleId="115">
    <w:name w:val="正文首行缩进1"/>
    <w:basedOn w:val="116"/>
    <w:qFormat/>
    <w:uiPriority w:val="0"/>
    <w:pPr>
      <w:spacing w:line="360" w:lineRule="auto"/>
      <w:ind w:firstLine="200"/>
    </w:pPr>
    <w:rPr>
      <w:rFonts w:ascii="仿宋_GB2312" w:hAnsi="Times New Roman" w:eastAsia="仿宋_GB2312"/>
      <w:sz w:val="30"/>
      <w:szCs w:val="30"/>
    </w:rPr>
  </w:style>
  <w:style w:type="paragraph" w:customStyle="1" w:styleId="116">
    <w:name w:val="正文文本1"/>
    <w:basedOn w:val="1"/>
    <w:next w:val="1"/>
    <w:qFormat/>
    <w:uiPriority w:val="0"/>
    <w:rPr>
      <w:rFonts w:ascii="楷体_GB2312" w:hAnsi="Arial" w:eastAsia="楷体_GB2312"/>
      <w:sz w:val="28"/>
      <w:szCs w:val="28"/>
    </w:rPr>
  </w:style>
  <w:style w:type="paragraph" w:customStyle="1" w:styleId="117">
    <w:name w:val="正文文本11"/>
    <w:basedOn w:val="1"/>
    <w:next w:val="1"/>
    <w:qFormat/>
    <w:uiPriority w:val="0"/>
    <w:rPr>
      <w:rFonts w:ascii="楷体_GB2312" w:hAnsi="Arial" w:eastAsia="楷体_GB2312"/>
      <w:sz w:val="28"/>
      <w:szCs w:val="28"/>
    </w:rPr>
  </w:style>
  <w:style w:type="character" w:customStyle="1" w:styleId="118">
    <w:name w:val="NormalCharacter"/>
    <w:qFormat/>
    <w:uiPriority w:val="0"/>
    <w:rPr>
      <w:rFonts w:ascii="Calibri" w:hAnsi="Calibri" w:eastAsia="宋体" w:cs="Times New Roman"/>
    </w:rPr>
  </w:style>
  <w:style w:type="paragraph" w:customStyle="1" w:styleId="119">
    <w:name w:val="正文首行缩进 21"/>
    <w:basedOn w:val="13"/>
    <w:unhideWhenUsed/>
    <w:qFormat/>
    <w:uiPriority w:val="99"/>
    <w:pPr>
      <w:ind w:firstLine="200"/>
    </w:pPr>
  </w:style>
  <w:style w:type="paragraph" w:styleId="120">
    <w:name w:val="List Paragraph"/>
    <w:basedOn w:val="1"/>
    <w:qFormat/>
    <w:uiPriority w:val="34"/>
    <w:pPr>
      <w:ind w:firstLine="420" w:firstLineChars="200"/>
    </w:pPr>
  </w:style>
  <w:style w:type="paragraph" w:customStyle="1" w:styleId="121">
    <w:name w:val="正文文本缩进 21"/>
    <w:basedOn w:val="1"/>
    <w:qFormat/>
    <w:uiPriority w:val="0"/>
    <w:pPr>
      <w:spacing w:after="120" w:line="480" w:lineRule="auto"/>
      <w:ind w:left="420"/>
    </w:pPr>
  </w:style>
  <w:style w:type="paragraph" w:customStyle="1" w:styleId="122">
    <w:name w:val="sh4"/>
    <w:basedOn w:val="1"/>
    <w:qFormat/>
    <w:uiPriority w:val="0"/>
    <w:pPr>
      <w:spacing w:line="460" w:lineRule="exact"/>
      <w:ind w:firstLine="420" w:firstLineChars="200"/>
    </w:pPr>
    <w:rPr>
      <w:rFonts w:ascii="宋体" w:hAnsi="宋体" w:eastAsia="宋体" w:cs="Times New Roman"/>
      <w:kern w:val="0"/>
      <w:szCs w:val="21"/>
      <w:lang w:val="zh-CN" w:eastAsia="zh-CN"/>
    </w:rPr>
  </w:style>
  <w:style w:type="character" w:customStyle="1" w:styleId="123">
    <w:name w:val="样式 小四 加粗"/>
    <w:basedOn w:val="33"/>
    <w:autoRedefine/>
    <w:qFormat/>
    <w:uiPriority w:val="0"/>
    <w:rPr>
      <w:rFonts w:eastAsia="黑体"/>
      <w:b/>
      <w:bCs/>
      <w:sz w:val="24"/>
    </w:rPr>
  </w:style>
  <w:style w:type="paragraph" w:customStyle="1" w:styleId="124">
    <w:name w:val="标题 41"/>
    <w:basedOn w:val="1"/>
    <w:next w:val="1"/>
    <w:qFormat/>
    <w:uiPriority w:val="0"/>
    <w:pPr>
      <w:keepNext/>
      <w:jc w:val="center"/>
      <w:outlineLvl w:val="3"/>
    </w:pPr>
    <w:rPr>
      <w:rFonts w:eastAsia="新宋体"/>
      <w:sz w:val="30"/>
      <w:szCs w:val="21"/>
    </w:rPr>
  </w:style>
  <w:style w:type="paragraph" w:customStyle="1" w:styleId="125">
    <w:name w:val="正文首行缩进11"/>
    <w:basedOn w:val="116"/>
    <w:qFormat/>
    <w:uiPriority w:val="0"/>
    <w:pPr>
      <w:spacing w:line="360" w:lineRule="auto"/>
      <w:ind w:firstLine="200"/>
    </w:pPr>
    <w:rPr>
      <w:rFonts w:ascii="FangSong_GB2312" w:eastAsia="FangSong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0290beaf-cb14-4faf-8b2a-e5c9eb8b0f23</errorID>
      <errorWord>2026年03月</errorWord>
      <group>L1_Knowledge</group>
      <groupName>知识性问题</groupName>
      <ability>L2_Time</ability>
      <abilityName>日期时间</abilityName>
      <candidateList>
        <item>2026年3月</item>
      </candidateList>
      <explain>根据日常书写习惯，月份一般会省略前导零。</explain>
      <paraID>2E6DA2DB</paraID>
      <start>0</start>
      <end>8</end>
      <status>unmodified</status>
      <modifiedWord/>
      <trackRevisions>false</trackRevisions>
    </reviewItem>
    <reviewItem>
      <errorID>105ae24c-8378-42b6-b212-6305d2844cea</errorID>
      <errorWord>(</errorWord>
      <group>L1_Format</group>
      <groupName>格式问题</groupName>
      <ability>L2_HalfPunc</ability>
      <abilityName>全半角检查</abilityName>
      <candidateList>
        <item>（</item>
      </candidateList>
      <explain>文本全半角错误。</explain>
      <paraID>275760D0</paraID>
      <start>65</start>
      <end>66</end>
      <status>unmodified</status>
      <modifiedWord/>
      <trackRevisions>false</trackRevisions>
    </reviewItem>
    <reviewItem>
      <errorID>adc0e767-fa72-467d-bdce-6a8928a46d17</errorID>
      <errorWord>:</errorWord>
      <group>L1_Format</group>
      <groupName>格式问题</groupName>
      <ability>L2_HalfPunc</ability>
      <abilityName>全半角检查</abilityName>
      <candidateList>
        <item>：</item>
      </candidateList>
      <explain>文本全半角错误。</explain>
      <paraID>275760D0</paraID>
      <start>70</start>
      <end>71</end>
      <status>unmodified</status>
      <modifiedWord/>
      <trackRevisions>false</trackRevisions>
    </reviewItem>
    <reviewItem>
      <errorID>fe9609a8-71e5-4d73-a204-2314e4ca5a01</errorID>
      <errorWord>)</errorWord>
      <group>L1_Format</group>
      <groupName>格式问题</groupName>
      <ability>L2_HalfPunc</ability>
      <abilityName>全半角检查</abilityName>
      <candidateList>
        <item>）</item>
      </candidateList>
      <explain>文本全半角错误。</explain>
      <paraID>275760D0</paraID>
      <start>83</start>
      <end>84</end>
      <status>unmodified</status>
      <modifiedWord/>
      <trackRevisions>false</trackRevisions>
    </reviewItem>
    <reviewItem>
      <errorID>4145ec20-8b0c-43ce-90b0-ac076237db60</errorID>
      <errorWord>(南通市自然资源和规划学会）的（《南通市自然资源（国土、林业、海洋）和规划志》出版服务项目)</errorWord>
      <group>L1_AI</group>
      <groupName>深度校对</groupName>
      <ability>L2_AI_Punc</ability>
      <abilityName>标点纠错</abilityName>
      <candidateList>
        <item>（南通市自然资源和规划学会）的（《南通市自然资源（国土、林业、海洋）和规划志》出版服务项目）</item>
      </candidateList>
      <explain/>
      <paraID>4AA42A34</paraID>
      <start>0</start>
      <end>46</end>
      <status>unmodified</status>
      <modifiedWord/>
      <trackRevisions>false</trackRevisions>
    </reviewItem>
    <reviewItem>
      <errorID>b0138a3c-216a-4e55-9132-c09c6894abe4</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4AA42A34</paraID>
      <start>76</start>
      <end>87</end>
      <status>unmodified</status>
      <modifiedWord/>
      <trackRevisions>false</trackRevisions>
    </reviewItem>
    <reviewItem>
      <errorID>16f834f9-1891-4718-9bc3-4b6e3cb775a8</errorID>
      <errorWord>:</errorWord>
      <group>L1_Format</group>
      <groupName>格式问题</groupName>
      <ability>L2_HalfPunc</ability>
      <abilityName>全半角检查</abilityName>
      <candidateList>
        <item>：</item>
      </candidateList>
      <explain>文本全半角错误。</explain>
      <paraID>176FFAF3</paraID>
      <start>4</start>
      <end>5</end>
      <status>unmodified</status>
      <modifiedWord/>
      <trackRevisions>false</trackRevisions>
    </reviewItem>
    <reviewItem>
      <errorID>e4a6ec0f-338c-4235-8328-ee31009cd0a7</errorID>
      <errorWord>复印加盖公章，如为与印刷企业合作的，须同时提供有效的双方合作协议复印</errorWord>
      <group>L1_AI</group>
      <groupName>深度校对</groupName>
      <ability>L2_AI_Grammar</ability>
      <abilityName>语法纠错</abilityName>
      <candidateList>
        <item>复印件加盖公章，如为与印刷企业合作的，须同时提供有效的双方合作协议复印件</item>
      </candidateList>
      <explain/>
      <paraID>56F4B1F9</paraID>
      <start>55</start>
      <end>89</end>
      <status>unmodified</status>
      <modifiedWord/>
      <trackRevisions>false</trackRevisions>
    </reviewItem>
    <reviewItem>
      <errorID>ce7ab442-8f3a-4cf8-9570-0c0766f771cb</errorID>
      <errorWord>效应</errorWord>
      <group>L1_AI</group>
      <groupName>深度校对</groupName>
      <ability>L2_AI_Word</ability>
      <abilityName>字词纠错</abilityName>
      <candidateList>
        <item>响应</item>
      </candidateList>
      <explain/>
      <paraID>261C4FFE</paraID>
      <start>62</start>
      <end>64</end>
      <status>modified</status>
      <modifiedWord>响应</modifiedWord>
      <trackRevisions>false</trackRevisions>
    </reviewItem>
    <reviewItem>
      <errorID>f96b0334-2e40-4fc7-baac-a06545b07f38</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1EA7B8CE</paraID>
      <start>3</start>
      <end>14</end>
      <status>unmodified</status>
      <modifiedWord/>
      <trackRevisions>false</trackRevisions>
    </reviewItem>
    <reviewItem>
      <errorID>c9715982-9fe0-4d21-b460-bbbd4a0bdf87</errorID>
      <errorWord>2026年03月26日</errorWord>
      <group>L1_Knowledge</group>
      <groupName>知识性问题</groupName>
      <ability>L2_Time</ability>
      <abilityName>日期时间</abilityName>
      <candidateList>
        <item>2026年3月26日</item>
      </candidateList>
      <explain>根据日常书写习惯，月份一般会省略前导零。</explain>
      <paraID>1EA7B8CE</paraID>
      <start>15</start>
      <end>26</end>
      <status>unmodified</status>
      <modifiedWord/>
      <trackRevisions>false</trackRevisions>
    </reviewItem>
    <reviewItem>
      <errorID>3f674b2f-1111-42aa-a71f-d9b8f4657ffc</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57E38A86</paraID>
      <start>0</start>
      <end>11</end>
      <status>unmodified</status>
      <modifiedWord/>
      <trackRevisions>false</trackRevisions>
    </reviewItem>
    <reviewItem>
      <errorID>b980c823-bb67-489b-8b7d-8294edff2e11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6EDD99EA</paraID>
      <start>62</start>
      <end>66</end>
      <status>modified</status>
      <modifiedWord>其他部分</modifiedWord>
      <trackRevisions>false</trackRevisions>
    </reviewItem>
    <reviewItem>
      <errorID>49e57664-3e94-4cb1-a06d-6e36f530c08f</errorID>
      <errorWord>本</errorWord>
      <group>L1_AI</group>
      <groupName>深度校对</groupName>
      <ability>L2_AI_Word</ability>
      <abilityName>字词纠错</abilityName>
      <candidateList>
        <item> 本</item>
      </candidateList>
      <explain/>
      <paraID>1EDD5718</paraID>
      <start>3</start>
      <end>4</end>
      <status>unmodified</status>
      <modifiedWord/>
      <trackRevisions>false</trackRevisions>
    </reviewItem>
    <reviewItem>
      <errorID>f0e8a45d-e912-4b5e-b9d9-1e7c1009072b</errorID>
      <errorWord>[2011]534号</errorWord>
      <group>L1_Knowledge</group>
      <groupName>知识性问题</groupName>
      <ability>L2_Knowledge</ability>
      <abilityName>其他知识</abilityName>
      <candidateList>
        <item>〔2011〕534号</item>
      </candidateList>
      <explain>发文字号格式错误。</explain>
      <paraID>1EDD5718</paraID>
      <start>15</start>
      <end>25</end>
      <status>modified</status>
      <modifiedWord>〔2011〕534号</modifiedWord>
      <trackRevisions>false</trackRevisions>
    </reviewItem>
    <reviewItem>
      <errorID>783bda10-1d46-4b4e-84cb-492dae9436d6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58387579</paraID>
      <start>41</start>
      <end>45</end>
      <status>modified</status>
      <modifiedWord>其他部分</modifiedWord>
      <trackRevisions>false</trackRevisions>
    </reviewItem>
    <reviewItem>
      <errorID>dcc75984-7ab6-4025-9347-a13c6a8bd105</errorID>
      <errorWord>间</errorWord>
      <group>L1_Word</group>
      <groupName>字词问题</groupName>
      <ability>L2_Typo</ability>
      <abilityName>字词错误</abilityName>
      <candidateList>
        <item>间之</item>
      </candidateList>
      <explain/>
      <paraID>3671D963</paraID>
      <start>14</start>
      <end>15</end>
      <status>unmodified</status>
      <modifiedWord/>
      <trackRevisions>false</trackRevisions>
    </reviewItem>
    <reviewItem>
      <errorID>27391500-c910-43d8-a468-4bd553011bef</errorID>
      <errorWord>纸质</errorWord>
      <group>L1_AI</group>
      <groupName>深度校对</groupName>
      <ability>L2_AI_Word</ability>
      <abilityName>字词纠错</abilityName>
      <candidateList>
        <item> 纸质</item>
      </candidateList>
      <explain/>
      <paraID>464B9DAB</paraID>
      <start>3</start>
      <end>5</end>
      <status>unmodified</status>
      <modifiedWord/>
      <trackRevisions>false</trackRevisions>
    </reviewItem>
    <reviewItem>
      <errorID>89a0b6f7-1efe-42a0-9688-25fa043365ba</errorID>
      <errorWord>【资格审查文件、商务技术文件、价格文件】</errorWord>
      <group>L1_AI</group>
      <groupName>深度校对</groupName>
      <ability>L2_AI_Punc</ability>
      <abilityName>标点纠错</abilityName>
      <candidateList>
        <item>（资格审查文件、商务技术文件、价格文件）</item>
      </candidateList>
      <explain/>
      <paraID>464B9DAB</paraID>
      <start>14</start>
      <end>34</end>
      <status>unmodified</status>
      <modifiedWord/>
      <trackRevisions>false</trackRevisions>
    </reviewItem>
    <reviewItem>
      <errorID>e7f2f9e5-514e-4c8a-bbea-e4f092777e48</errorID>
      <errorWord>,</errorWord>
      <group>L1_Format</group>
      <groupName>格式问题</groupName>
      <ability>L2_HalfPunc</ability>
      <abilityName>全半角检查</abilityName>
      <candidateList>
        <item>，</item>
      </candidateList>
      <explain>文本全半角错误。</explain>
      <paraID> 98B6D40</paraID>
      <start>41</start>
      <end>42</end>
      <status>unmodified</status>
      <modifiedWord/>
      <trackRevisions>false</trackRevisions>
    </reviewItem>
    <reviewItem>
      <errorID>e906020b-a736-4476-b6aa-b10f462de732</errorID>
      <errorWord>供应商</errorWord>
      <group>L1_AI</group>
      <groupName>深度校对</groupName>
      <ability>L2_AI_Grammar</ability>
      <abilityName>语法纠错</abilityName>
      <candidateList>
        <item>其</item>
      </candidateList>
      <explain/>
      <paraID>341AA663</paraID>
      <start>59</start>
      <end>62</end>
      <status>unmodified</status>
      <modifiedWord/>
      <trackRevisions>false</trackRevisions>
    </reviewItem>
    <reviewItem>
      <errorID>46498d85-206d-4f70-8189-7895f6862ed8</errorID>
      <errorWord>新</errorWord>
      <group>L1_AI</group>
      <groupName>深度校对</groupName>
      <ability>L2_AI_Word</ability>
      <abilityName>字词纠错</abilityName>
      <candidateList>
        <item>的新</item>
      </candidateList>
      <explain/>
      <paraID>341AA663</paraID>
      <start>75</start>
      <end>76</end>
      <status>unmodified</status>
      <modifiedWord/>
      <trackRevisions>false</trackRevisions>
    </reviewItem>
    <reviewItem>
      <errorID>afb1023d-2427-4c8b-a95b-aba967f4934d</errorID>
      <errorWord>涉及到</errorWord>
      <group>L1_Grammar</group>
      <groupName>语法问题</groupName>
      <ability>L2_Grammar</ability>
      <abilityName>语法错误</abilityName>
      <candidateList>
        <item>涉及</item>
      </candidateList>
      <explain>〈动〉牵涉到；关联到：案子～好几个人｜这个问题～面很广。</explain>
      <paraID>1F0D4A53</paraID>
      <start>12</start>
      <end>15</end>
      <status>unmodified</status>
      <modifiedWord/>
      <trackRevisions>false</trackRevisions>
    </reviewItem>
    <reviewItem>
      <errorID>20a74272-4d43-4bac-9c67-aa18fd0973c4</errorID>
      <errorWord>有助于对</errorWord>
      <group>L1_Grammar</group>
      <groupName>语法问题</groupName>
      <ability>L2_Grammar</ability>
      <abilityName>语法错误</abilityName>
      <candidateList>
        <item>有助于</item>
      </candidateList>
      <explain/>
      <paraID>39CB2935</paraID>
      <start>9</start>
      <end>13</end>
      <status>unmodified</status>
      <modifiedWord/>
      <trackRevisions>false</trackRevisions>
    </reviewItem>
    <reviewItem>
      <errorID>26df7e45-ca67-4c06-ad7b-e84ad71be775</errorID>
      <errorWord>做出</errorWord>
      <group>L1_Word</group>
      <groupName>字词问题</groupName>
      <ability>L2_Typo</ability>
      <abilityName>字词错误</abilityName>
      <candidateList>
        <item>作出</item>
      </candidateList>
      <explain/>
      <paraID>5BE8B2DD</paraID>
      <start>23</start>
      <end>25</end>
      <status>modified</status>
      <modifiedWord>作出</modifiedWord>
      <trackRevisions>false</trackRevisions>
    </reviewItem>
    <reviewItem>
      <errorID>1917156a-90aa-4dea-af12-f5b955a7d177</errorID>
      <errorWord>供应商人</errorWord>
      <group>L1_Word</group>
      <groupName>字词问题</groupName>
      <ability>L2_Typo</ability>
      <abilityName>字词错误</abilityName>
      <candidateList>
        <item>供应商</item>
      </candidateList>
      <explain/>
      <paraID>70CCD0B7</paraID>
      <start>19</start>
      <end>22</end>
      <status>modified</status>
      <modifiedWord>供应商</modifiedWord>
      <trackRevisions>false</trackRevisions>
    </reviewItem>
    <reviewItem>
      <errorID>ceb4ba66-0ba3-4634-b490-993b430daa53</errorID>
      <errorWord>(</errorWord>
      <group>L1_Format</group>
      <groupName>格式问题</groupName>
      <ability>L2_HalfPunc</ability>
      <abilityName>全半角检查</abilityName>
      <candidateList>
        <item>（</item>
      </candidateList>
      <explain>文本全半角错误。</explain>
      <paraID>1C0D6766</paraID>
      <start>5</start>
      <end>6</end>
      <status>unmodified</status>
      <modifiedWord/>
      <trackRevisions>false</trackRevisions>
    </reviewItem>
    <reviewItem>
      <errorID>903100db-7c7c-4d1f-8777-65c53dd0cad4</errorID>
      <errorWord>)</errorWord>
      <group>L1_Format</group>
      <groupName>格式问题</groupName>
      <ability>L2_HalfPunc</ability>
      <abilityName>全半角检查</abilityName>
      <candidateList>
        <item>）</item>
      </candidateList>
      <explain>文本全半角错误。</explain>
      <paraID>1C0D6766</paraID>
      <start>8</start>
      <end>9</end>
      <status>unmodified</status>
      <modifiedWord/>
      <trackRevisions>false</trackRevisions>
    </reviewItem>
    <reviewItem>
      <errorID>7ee65fba-70b6-4c37-b747-07e7c4fd3679</errorID>
      <errorWord>(</errorWord>
      <group>L1_Format</group>
      <groupName>格式问题</groupName>
      <ability>L2_HalfPunc</ability>
      <abilityName>全半角检查</abilityName>
      <candidateList>
        <item>（</item>
      </candidateList>
      <explain>文本全半角错误。</explain>
      <paraID>1C0D6766</paraID>
      <start>27</start>
      <end>28</end>
      <status>unmodified</status>
      <modifiedWord/>
      <trackRevisions>false</trackRevisions>
    </reviewItem>
    <reviewItem>
      <errorID>054ca84d-0e2f-4409-a5a3-215152890319</errorID>
      <errorWord>)</errorWord>
      <group>L1_Format</group>
      <groupName>格式问题</groupName>
      <ability>L2_HalfPunc</ability>
      <abilityName>全半角检查</abilityName>
      <candidateList>
        <item>）</item>
      </candidateList>
      <explain>文本全半角错误。</explain>
      <paraID>1C0D6766</paraID>
      <start>30</start>
      <end>31</end>
      <status>unmodified</status>
      <modifiedWord/>
      <trackRevisions>false</trackRevisions>
    </reviewItem>
    <reviewItem>
      <errorID>5eb59f8e-6458-4618-88db-f91e1ebe9c77</errorID>
      <errorWord>&lt;</errorWord>
      <group>L1_Format</group>
      <groupName>格式问题</groupName>
      <ability>L2_HalfPunc</ability>
      <abilityName>全半角检查</abilityName>
      <candidateList>
        <item>〈</item>
      </candidateList>
      <explain>文本全半角错误。</explain>
      <paraID>1C0D6766</paraID>
      <start>33</start>
      <end>34</end>
      <status>unmodified</status>
      <modifiedWord/>
      <trackRevisions>false</trackRevisions>
    </reviewItem>
    <reviewItem>
      <errorID>5fee0bcf-2a28-4587-baa9-3c0310290f31</errorID>
      <errorWord>(</errorWord>
      <group>L1_Format</group>
      <groupName>格式问题</groupName>
      <ability>L2_HalfPunc</ability>
      <abilityName>全半角检查</abilityName>
      <candidateList>
        <item>（</item>
      </candidateList>
      <explain>文本全半角错误。</explain>
      <paraID>1867990D</paraID>
      <start>5</start>
      <end>6</end>
      <status>unmodified</status>
      <modifiedWord/>
      <trackRevisions>false</trackRevisions>
    </reviewItem>
    <reviewItem>
      <errorID>14b22b72-d185-4a75-9d12-c31e860dbc7a</errorID>
      <errorWord>)</errorWord>
      <group>L1_Format</group>
      <groupName>格式问题</groupName>
      <ability>L2_HalfPunc</ability>
      <abilityName>全半角检查</abilityName>
      <candidateList>
        <item>）</item>
      </candidateList>
      <explain>文本全半角错误。</explain>
      <paraID>1867990D</paraID>
      <start>8</start>
      <end>9</end>
      <status>unmodified</status>
      <modifiedWord/>
      <trackRevisions>false</trackRevisions>
    </reviewItem>
    <reviewItem>
      <errorID>f60cd840-9bf2-47a9-8b4c-f276b26c3ef6</errorID>
      <errorWord>(</errorWord>
      <group>L1_Format</group>
      <groupName>格式问题</groupName>
      <ability>L2_HalfPunc</ability>
      <abilityName>全半角检查</abilityName>
      <candidateList>
        <item>（</item>
      </candidateList>
      <explain>文本全半角错误。</explain>
      <paraID>1867990D</paraID>
      <start>29</start>
      <end>30</end>
      <status>unmodified</status>
      <modifiedWord/>
      <trackRevisions>false</trackRevisions>
    </reviewItem>
    <reviewItem>
      <errorID>d3326f20-e5e2-4992-b65a-d76017c03b9c</errorID>
      <errorWord>)</errorWord>
      <group>L1_Format</group>
      <groupName>格式问题</groupName>
      <ability>L2_HalfPunc</ability>
      <abilityName>全半角检查</abilityName>
      <candidateList>
        <item>）</item>
      </candidateList>
      <explain>文本全半角错误。</explain>
      <paraID>1867990D</paraID>
      <start>32</start>
      <end>33</end>
      <status>unmodified</status>
      <modifiedWord/>
      <trackRevisions>false</trackRevisions>
    </reviewItem>
    <reviewItem>
      <errorID>52c586d7-2353-4745-b004-6d5ddd5473b9</errorID>
      <errorWord>&lt;</errorWord>
      <group>L1_Format</group>
      <groupName>格式问题</groupName>
      <ability>L2_HalfPunc</ability>
      <abilityName>全半角检查</abilityName>
      <candidateList>
        <item>〈</item>
      </candidateList>
      <explain>文本全半角错误。</explain>
      <paraID>1867990D</paraID>
      <start>35</start>
      <end>36</end>
      <status>unmodified</status>
      <modifiedWord/>
      <trackRevisions>false</trackRevisions>
    </reviewItem>
    <reviewItem>
      <errorID>652080ca-f0ba-424b-a57d-9938dd70dde9</errorID>
      <errorWord>(</errorWord>
      <group>L1_Format</group>
      <groupName>格式问题</groupName>
      <ability>L2_HalfPunc</ability>
      <abilityName>全半角检查</abilityName>
      <candidateList>
        <item>（</item>
      </candidateList>
      <explain>文本全半角错误。</explain>
      <paraID>25D961D0</paraID>
      <start>14</start>
      <end>15</end>
      <status>unmodified</status>
      <modifiedWord/>
      <trackRevisions>false</trackRevisions>
    </reviewItem>
    <reviewItem>
      <errorID>efd3e746-a2a8-47dc-9cb3-442288dc8c4e</errorID>
      <errorWord>)</errorWord>
      <group>L1_Format</group>
      <groupName>格式问题</groupName>
      <ability>L2_HalfPunc</ability>
      <abilityName>全半角检查</abilityName>
      <candidateList>
        <item>）</item>
      </candidateList>
      <explain>文本全半角错误。</explain>
      <paraID>25D961D0</paraID>
      <start>17</start>
      <end>18</end>
      <status>unmodified</status>
      <modifiedWord/>
      <trackRevisions>false</trackRevisions>
    </reviewItem>
    <reviewItem>
      <errorID>14fa303b-b46d-4833-bde2-4f7d85759a5c</errorID>
      <errorWord>(</errorWord>
      <group>L1_Format</group>
      <groupName>格式问题</groupName>
      <ability>L2_HalfPunc</ability>
      <abilityName>全半角检查</abilityName>
      <candidateList>
        <item>（</item>
      </candidateList>
      <explain>文本全半角错误。</explain>
      <paraID>25D961D0</paraID>
      <start>83</start>
      <end>84</end>
      <status>unmodified</status>
      <modifiedWord/>
      <trackRevisions>false</trackRevisions>
    </reviewItem>
    <reviewItem>
      <errorID>03d49228-3895-431f-a046-e9eb97082792</errorID>
      <errorWord>)</errorWord>
      <group>L1_Format</group>
      <groupName>格式问题</groupName>
      <ability>L2_HalfPunc</ability>
      <abilityName>全半角检查</abilityName>
      <candidateList>
        <item>）</item>
      </candidateList>
      <explain>文本全半角错误。</explain>
      <paraID>25D961D0</paraID>
      <start>86</start>
      <end>87</end>
      <status>unmodified</status>
      <modifiedWord/>
      <trackRevisions>false</trackRevisions>
    </reviewItem>
    <reviewItem>
      <errorID>4ed84cf0-ad2b-40cf-a4fe-174023e8a604</errorID>
      <errorWord>(</errorWord>
      <group>L1_Format</group>
      <groupName>格式问题</groupName>
      <ability>L2_HalfPunc</ability>
      <abilityName>全半角检查</abilityName>
      <candidateList>
        <item>（</item>
      </candidateList>
      <explain>文本全半角错误。</explain>
      <paraID>25D961D0</paraID>
      <start>152</start>
      <end>153</end>
      <status>unmodified</status>
      <modifiedWord/>
      <trackRevisions>false</trackRevisions>
    </reviewItem>
    <reviewItem>
      <errorID>b3e3ecc3-e7b6-4a23-a601-654e84b895d5</errorID>
      <errorWord>)</errorWord>
      <group>L1_Format</group>
      <groupName>格式问题</groupName>
      <ability>L2_HalfPunc</ability>
      <abilityName>全半角检查</abilityName>
      <candidateList>
        <item>）</item>
      </candidateList>
      <explain>文本全半角错误。</explain>
      <paraID>25D961D0</paraID>
      <start>155</start>
      <end>156</end>
      <status>unmodified</status>
      <modifiedWord/>
      <trackRevisions>false</trackRevisions>
    </reviewItem>
    <reviewItem>
      <errorID>b8296862-eb9f-4da2-a44d-f7300a7d551e</errorID>
      <errorWord>(</errorWord>
      <group>L1_Format</group>
      <groupName>格式问题</groupName>
      <ability>L2_HalfPunc</ability>
      <abilityName>全半角检查</abilityName>
      <candidateList>
        <item>（</item>
      </candidateList>
      <explain>文本全半角错误。</explain>
      <paraID>25D961D0</paraID>
      <start>213</start>
      <end>214</end>
      <status>unmodified</status>
      <modifiedWord/>
      <trackRevisions>false</trackRevisions>
    </reviewItem>
    <reviewItem>
      <errorID>1a583db8-47c6-4e92-b7ab-75636035cb7a</errorID>
      <errorWord>)</errorWord>
      <group>L1_Format</group>
      <groupName>格式问题</groupName>
      <ability>L2_HalfPunc</ability>
      <abilityName>全半角检查</abilityName>
      <candidateList>
        <item>）</item>
      </candidateList>
      <explain>文本全半角错误。</explain>
      <paraID>25D961D0</paraID>
      <start>216</start>
      <end>217</end>
      <status>unmodified</status>
      <modifiedWord/>
      <trackRevisions>false</trackRevisions>
    </reviewItem>
    <reviewItem>
      <errorID>4b43d2a4-0dbb-4d13-840a-5405d4ab6960</errorID>
      <errorWord>不</errorWord>
      <group>L1_Word</group>
      <groupName>字词问题</groupName>
      <ability>L2_Typo</ability>
      <abilityName>字词错误</abilityName>
      <candidateList>
        <item>不符</item>
      </candidateList>
      <explain/>
      <paraID>18DC05F3</paraID>
      <start>46</start>
      <end>48</end>
      <status>modified</status>
      <modifiedWord>不符</modifiedWord>
      <trackRevisions>false</trackRevisions>
    </reviewItem>
    <reviewItem>
      <errorID>689ab34b-b1a2-4aae-a873-77e075d87ad8</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3D77D135</paraID>
      <start>20</start>
      <end>22</end>
      <status>modified</status>
      <modifiedWord>响应</modifiedWord>
      <trackRevisions>false</trackRevisions>
    </reviewItem>
    <reviewItem>
      <errorID>232bf77e-95fe-4da0-8e09-880878ec7d7e</errorID>
      <errorWord>保持通讯畅通</errorWord>
      <group>L1_Word</group>
      <groupName>字词问题</groupName>
      <ability>L2_Typo</ability>
      <abilityName>字词错误</abilityName>
      <candidateList>
        <item>保持通信畅通</item>
      </candidateList>
      <explain/>
      <paraID>2FDF33D9</paraID>
      <start>14</start>
      <end>20</end>
      <status>unmodified</status>
      <modifiedWord/>
      <trackRevisions>false</trackRevisions>
    </reviewItem>
    <reviewItem>
      <errorID>de26b9b7-f250-45a4-8c80-0b8319fb70f7</errorID>
      <errorWord>法律、法规</errorWord>
      <group>L1_Word</group>
      <groupName>字词问题</groupName>
      <ability>L2_Typo</ability>
      <abilityName>字词错误</abilityName>
      <candidateList>
        <item>法律法规</item>
      </candidateList>
      <explain/>
      <paraID>51F26789</paraID>
      <start>8</start>
      <end>13</end>
      <status>unmodified</status>
      <modifiedWord/>
      <trackRevisions>false</trackRevisions>
    </reviewItem>
    <reviewItem>
      <errorID>a7323ae2-df6e-4817-b847-52a5dbb82d42</errorID>
      <errorWord>法律、法规</errorWord>
      <group>L1_Word</group>
      <groupName>字词问题</groupName>
      <ability>L2_Typo</ability>
      <abilityName>字词错误</abilityName>
      <candidateList>
        <item>法律法规</item>
      </candidateList>
      <explain/>
      <paraID>2F5A63B2</paraID>
      <start>8</start>
      <end>13</end>
      <status>unmodified</status>
      <modifiedWord/>
      <trackRevisions>false</trackRevisions>
    </reviewItem>
    <reviewItem>
      <errorID>41dc083d-5296-4d60-acc4-efecded5132e</errorID>
      <errorWord>人</errorWord>
      <group>L1_Word</group>
      <groupName>字词问题</groupName>
      <ability>L2_Typo</ability>
      <abilityName>字词错误</abilityName>
      <candidateList>
        <item>人方</item>
      </candidateList>
      <explain/>
      <paraID>52D2EE73</paraID>
      <start>30</start>
      <end>32</end>
      <status>modified</status>
      <modifiedWord>人方</modifiedWord>
      <trackRevisions>false</trackRevisions>
    </reviewItem>
    <reviewItem>
      <errorID>7e5057d3-dca2-4212-818f-4b72a327da97</errorID>
      <errorWord>涉及到</errorWord>
      <group>L1_Grammar</group>
      <groupName>语法问题</groupName>
      <ability>L2_Grammar</ability>
      <abilityName>语法错误</abilityName>
      <candidateList>
        <item>涉及</item>
      </candidateList>
      <explain>〈动〉牵涉到；关联到：案子～好几个人｜这个问题～面很广。</explain>
      <paraID>6BAC6B37</paraID>
      <start>9</start>
      <end>12</end>
      <status>unmodified</status>
      <modifiedWord/>
      <trackRevisions>false</trackRevisions>
    </reviewItem>
    <reviewItem>
      <errorID>c591d7df-d36d-45e1-930a-76b1c8cce58b</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6BAC6B37</paraID>
      <start>25</start>
      <end>27</end>
      <status>unmodified</status>
      <modifiedWord/>
      <trackRevisions>false</trackRevisions>
    </reviewItem>
    <reviewItem>
      <errorID>8167a40c-1546-472c-8a2d-f41053d8a6c0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644E96EA</paraID>
      <start>0</start>
      <end>2</end>
      <status>unmodified</status>
      <modifiedWord/>
      <trackRevisions>false</trackRevisions>
    </reviewItem>
    <reviewItem>
      <errorID>2ad4a728-4e93-48de-9f11-3f0b31eff823</errorID>
      <errorWord>:</errorWord>
      <group>L1_Format</group>
      <groupName>格式问题</groupName>
      <ability>L2_HalfPunc</ability>
      <abilityName>全半角检查</abilityName>
      <candidateList>
        <item>：</item>
      </candidateList>
      <explain>文本全半角错误。</explain>
      <paraID>2DDBEA71</paraID>
      <start>37</start>
      <end>38</end>
      <status>unmodified</status>
      <modifiedWord/>
      <trackRevisions>false</trackRevisions>
    </reviewItem>
    <reviewItem>
      <errorID>320403c9-8963-4c98-9a5c-a6209319ec3b</errorID>
      <errorWord>;</errorWord>
      <group>L1_Format</group>
      <groupName>格式问题</groupName>
      <ability>L2_HalfPunc</ability>
      <abilityName>全半角检查</abilityName>
      <candidateList>
        <item>；</item>
      </candidateList>
      <explain>文本全半角错误。</explain>
      <paraID>2DDBEA71</paraID>
      <start>84</start>
      <end>85</end>
      <status>unmodified</status>
      <modifiedWord/>
      <trackRevisions>false</trackRevisions>
    </reviewItem>
    <reviewItem>
      <errorID>e2a29fb5-ee53-4a55-b914-3dc2c6e11eee</errorID>
      <errorWord>、以及</errorWord>
      <group>L1_Punc</group>
      <groupName>标点问题</groupName>
      <ability>L2_Punc</ability>
      <abilityName>标点符号检查</abilityName>
      <candidateList>
        <item>，以及</item>
      </candidateList>
      <explain>连接词前后不宜使用顿号，建议使用逗号。</explain>
      <paraID>70A8C0E0</paraID>
      <start>30</start>
      <end>33</end>
      <status>unmodified</status>
      <modifiedWord/>
      <trackRevisions>false</trackRevisions>
    </reviewItem>
    <reviewItem>
      <errorID>9d071ba1-334f-492c-857c-0d0e0f10a2a6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53C4FDAF</paraID>
      <start>32</start>
      <end>33</end>
      <status>unmodified</status>
      <modifiedWord/>
      <trackRevisions>false</trackRevisions>
    </reviewItem>
    <reviewItem>
      <errorID>96c44e89-5fd2-44ab-8c7e-1b6f0baa018b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57CB04F6</paraID>
      <start>0</start>
      <end>2</end>
      <status>unmodified</status>
      <modifiedWord/>
      <trackRevisions>false</trackRevisions>
    </reviewItem>
    <reviewItem>
      <errorID>038bf273-1edd-4f9d-b417-a6ed995821f0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4FE91538</paraID>
      <start>0</start>
      <end>2</end>
      <status>unmodified</status>
      <modifiedWord/>
      <trackRevisions>false</trackRevisions>
    </reviewItem>
    <reviewItem>
      <errorID>355ce8ee-9c4b-49f5-bf03-3e9d04a075ea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7979CA0E</paraID>
      <start>0</start>
      <end>2</end>
      <status>unmodified</status>
      <modifiedWord/>
      <trackRevisions>false</trackRevisions>
    </reviewItem>
    <reviewItem>
      <errorID>f2344cad-d9fa-428c-bd8d-c99db59476d7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244F3038</paraID>
      <start>0</start>
      <end>2</end>
      <status>unmodified</status>
      <modifiedWord/>
      <trackRevisions>false</trackRevisions>
    </reviewItem>
    <reviewItem>
      <errorID>3636d064-0a1e-4cb0-b677-e64d07674b0d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7FE7D395</paraID>
      <start>0</start>
      <end>2</end>
      <status>unmodified</status>
      <modifiedWord/>
      <trackRevisions>false</trackRevisions>
    </reviewItem>
    <reviewItem>
      <errorID>522a2dfc-cc1e-44e2-9dfa-f2191794229b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1C196324</paraID>
      <start>0</start>
      <end>2</end>
      <status>unmodified</status>
      <modifiedWord/>
      <trackRevisions>false</trackRevisions>
    </reviewItem>
    <reviewItem>
      <errorID>93213022-b10f-45a8-911d-cc1d2165580b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3B6688C7</paraID>
      <start>0</start>
      <end>2</end>
      <status>unmodified</status>
      <modifiedWord/>
      <trackRevisions>false</trackRevisions>
    </reviewItem>
    <reviewItem>
      <errorID>7c2c7495-e229-471e-b488-ee843f25285e</errorID>
      <errorWord>达</errorWord>
      <group>L1_Word</group>
      <groupName>字词问题</groupName>
      <ability>L2_Typo</ability>
      <abilityName>字词错误</abilityName>
      <candidateList>
        <item>达到</item>
      </candidateList>
      <explain>〈动〉到（多指抽象事物或程度）：达得到｜达不到｜目的没有～｜～国际水平。</explain>
      <paraID>46675751</paraID>
      <start>88</start>
      <end>89</end>
      <status>unmodified</status>
      <modifiedWord/>
      <trackRevisions>false</trackRevisions>
    </reviewItem>
    <reviewItem>
      <errorID>8ee5db74-0c3a-4056-a0b7-29f260268713</errorID>
      <errorWord>涉及到</errorWord>
      <group>L1_Grammar</group>
      <groupName>语法问题</groupName>
      <ability>L2_Grammar</ability>
      <abilityName>语法错误</abilityName>
      <candidateList>
        <item>涉及</item>
      </candidateList>
      <explain>〈动〉牵涉到；关联到：案子～好几个人｜这个问题～面很广。</explain>
      <paraID>34A17DCB</paraID>
      <start>96</start>
      <end>99</end>
      <status>unmodified</status>
      <modifiedWord/>
      <trackRevisions>false</trackRevisions>
    </reviewItem>
    <reviewItem>
      <errorID>5bc31181-4da2-4d7c-8be1-3333479e304c</errorID>
      <errorWord>下</errorWord>
      <group>L1_Word</group>
      <groupName>字词问题</groupName>
      <ability>L2_Typo</ability>
      <abilityName>字词错误</abilityName>
      <candidateList>
        <item>下简</item>
      </candidateList>
      <explain/>
      <paraID>4DB4E6FE</paraID>
      <start>6</start>
      <end>7</end>
      <status>unmodified</status>
      <modifiedWord/>
      <trackRevisions>false</trackRevisions>
    </reviewItem>
    <reviewItem>
      <errorID>e119297f-72ee-458d-b9f5-09c3308c2322</errorID>
      <errorWord>下</errorWord>
      <group>L1_Word</group>
      <groupName>字词问题</groupName>
      <ability>L2_Typo</ability>
      <abilityName>字词错误</abilityName>
      <candidateList>
        <item>下简</item>
      </candidateList>
      <explain/>
      <paraID> 145CCA3</paraID>
      <start>8</start>
      <end>9</end>
      <status>unmodified</status>
      <modifiedWord/>
      <trackRevisions>false</trackRevisions>
    </reviewItem>
    <reviewItem>
      <errorID>0598d868-1817-4738-9b68-0938cfb4f4a8</errorID>
      <errorWord>、以及</errorWord>
      <group>L1_Punc</group>
      <groupName>标点问题</groupName>
      <ability>L2_Punc</ability>
      <abilityName>标点符号检查</abilityName>
      <candidateList>
        <item>，以及</item>
      </candidateList>
      <explain>连接词前后不宜使用顿号，建议使用逗号。</explain>
      <paraID>69147F28</paraID>
      <start>30</start>
      <end>33</end>
      <status>unmodified</status>
      <modifiedWord/>
      <trackRevisions>false</trackRevisions>
    </reviewItem>
    <reviewItem>
      <errorID>b4328625-6003-4748-b46d-2afb9aeef477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6605F56A</paraID>
      <start>31</start>
      <end>32</end>
      <status>unmodified</status>
      <modifiedWord/>
      <trackRevisions>false</trackRevisions>
    </reviewItem>
    <reviewItem>
      <errorID>632db3f7-c345-4273-80bc-058b0abbe209</errorID>
      <errorWord>达</errorWord>
      <group>L1_Word</group>
      <groupName>字词问题</groupName>
      <ability>L2_Typo</ability>
      <abilityName>字词错误</abilityName>
      <candidateList>
        <item>达到</item>
      </candidateList>
      <explain>〈动〉到（多指抽象事物或程度）：达得到｜达不到｜目的没有～｜～国际水平。</explain>
      <paraID>4A1D2340</paraID>
      <start>82</start>
      <end>83</end>
      <status>unmodified</status>
      <modifiedWord/>
      <trackRevisions>false</trackRevisions>
    </reviewItem>
    <reviewItem>
      <errorID>aed5f09c-ef5a-4d77-965e-1299449419c3</errorID>
      <errorWord>法律、法规</errorWord>
      <group>L1_Word</group>
      <groupName>字词问题</groupName>
      <ability>L2_Typo</ability>
      <abilityName>字词错误</abilityName>
      <candidateList>
        <item>法律法规</item>
      </candidateList>
      <explain/>
      <paraID>7AA0A6CA</paraID>
      <start>11</start>
      <end>16</end>
      <status>unmodified</status>
      <modifiedWord/>
      <trackRevisions>false</trackRevisions>
    </reviewItem>
    <reviewItem>
      <errorID>05a35bc9-2662-4dbf-b8a3-827f4569c34c</errorID>
      <errorWord>全</errorWord>
      <group>L1_Word</group>
      <groupName>字词问题</groupName>
      <ability>L2_Typo</ability>
      <abilityName>字词错误</abilityName>
      <candidateList>
        <item>全过</item>
      </candidateList>
      <explain/>
      <paraID>5143DE1D</paraID>
      <start>29</start>
      <end>30</end>
      <status>unmodified</status>
      <modifiedWord/>
      <trackRevisions>false</trackRevisions>
    </reviewItem>
    <reviewItem>
      <errorID>4d8285f9-ac26-4e78-a482-21ad9b77000e</errorID>
      <errorWord>涉及到</errorWord>
      <group>L1_Grammar</group>
      <groupName>语法问题</groupName>
      <ability>L2_Grammar</ability>
      <abilityName>语法错误</abilityName>
      <candidateList>
        <item>涉及</item>
      </candidateList>
      <explain>〈动〉牵涉到；关联到：案子～好几个人｜这个问题～面很广。</explain>
      <paraID> 846D5B2</paraID>
      <start>99</start>
      <end>102</end>
      <status>unmodified</status>
      <modifiedWord/>
      <trackRevisions>false</trackRevisions>
    </reviewItem>
    <reviewItem>
      <errorID>6a875d68-e56c-4422-bc6a-dddfa12a79ab</errorID>
      <errorWord>是由于乙方的过错造成</errorWord>
      <group>L1_Grammar</group>
      <groupName>语法问题</groupName>
      <ability>L2_Grammar</ability>
      <abilityName>语法错误</abilityName>
      <candidateList>
        <item>是由于乙方的过错</item>
      </candidateList>
      <explain/>
      <paraID>4CEFA591</paraID>
      <start>40</start>
      <end>50</end>
      <status>unmodified</status>
      <modifiedWord/>
      <trackRevisions>false</trackRevisions>
    </reviewItem>
    <reviewItem>
      <errorID>e2edaf2d-f176-4404-9a64-5bfe8bc641e4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7174AC59</paraID>
      <start>0</start>
      <end>1</end>
      <status>modified</status>
      <modifiedWord>账</modifiedWord>
      <trackRevisions>false</trackRevisions>
    </reviewItem>
    <reviewItem>
      <errorID>bb4c3fbe-1cac-4016-9891-3966a17171d4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633E1158</paraID>
      <start>0</start>
      <end>1</end>
      <status>modified</status>
      <modifiedWord>账</modifiedWord>
      <trackRevisions>false</trackRevisions>
    </reviewItem>
    <reviewItem>
      <errorID>96c2a754-615b-4781-b9d5-de6b460cbfe6</errorID>
      <errorWord>所有的</errorWord>
      <group>L1_Word</group>
      <groupName>字词问题</groupName>
      <ability>L2_Typo</ability>
      <abilityName>字词错误</abilityName>
      <candidateList>
        <item>所有</item>
      </candidateList>
      <explain/>
      <paraID>344068C8</paraID>
      <start>47</start>
      <end>50</end>
      <status>unmodified</status>
      <modifiedWord/>
      <trackRevisions>false</trackRevisions>
    </reviewItem>
    <reviewItem>
      <errorID>6d6729fd-82a7-47b6-bfd0-cb1e489d4353</errorID>
      <errorWord>与与</errorWord>
      <group>L1_Word</group>
      <groupName>字词问题</groupName>
      <ability>L2_Typo</ability>
      <abilityName>字词错误</abilityName>
      <candidateList>
        <item>与</item>
      </candidateList>
      <explain>（舆）yù参与：～会。</explain>
      <paraID> B771E52</paraID>
      <start>18</start>
      <end>19</end>
      <status>modified</status>
      <modifiedWord>与</modifiedWord>
      <trackRevisions>false</trackRevisions>
    </reviewItem>
    <reviewItem>
      <errorID>6e8ca6a4-0b54-4446-a574-273bfb789e7e</errorID>
      <errorWord>未不</errorWord>
      <group>L1_Word</group>
      <groupName>字词问题</groupName>
      <ability>L2_Typo</ability>
      <abilityName>字词错误</abilityName>
      <candidateList>
        <item>未</item>
      </candidateList>
      <explain>〈副〉❶没（跟“已”相对）：尚～成年｜健康仍～恢复。❷不：～便｜～敢苟同｜～可厚非。</explain>
      <paraID>7B9F6689</paraID>
      <start>16</start>
      <end>17</end>
      <status>modified</status>
      <modifiedWord>未</modifiedWord>
      <trackRevisions>false</trackRevisions>
    </reviewItem>
    <reviewItem>
      <errorID>089a27df-d20c-4539-a169-053236a752b2</errorID>
      <errorWord>做出</errorWord>
      <group>L1_Word</group>
      <groupName>字词问题</groupName>
      <ability>L2_Typo</ability>
      <abilityName>字词错误</abilityName>
      <candidateList>
        <item>作出</item>
      </candidateList>
      <explain/>
      <paraID>6DCB29DE</paraID>
      <start>71</start>
      <end>73</end>
      <status>modified</status>
      <modifiedWord>作出</modifiedWord>
      <trackRevisions>false</trackRevisions>
    </reviewItem>
    <reviewItem>
      <errorID>2e619839-9c90-4cef-bf6b-fd2d41789a21</errorID>
      <errorWord>(</errorWord>
      <group>L1_Format</group>
      <groupName>格式问题</groupName>
      <ability>L2_HalfPunc</ability>
      <abilityName>全半角检查</abilityName>
      <candidateList>
        <item>（</item>
      </candidateList>
      <explain>文本全半角错误。</explain>
      <paraID>2C9ABE01</paraID>
      <start>3</start>
      <end>4</end>
      <status>unmodified</status>
      <modifiedWord/>
      <trackRevisions>false</trackRevisions>
    </reviewItem>
    <reviewItem>
      <errorID>9c212d9f-9faa-4ae0-bbb3-4772881ff84f</errorID>
      <errorWord>)</errorWord>
      <group>L1_Format</group>
      <groupName>格式问题</groupName>
      <ability>L2_HalfPunc</ability>
      <abilityName>全半角检查</abilityName>
      <candidateList>
        <item>）</item>
      </candidateList>
      <explain>文本全半角错误。</explain>
      <paraID>2C9ABE01</paraID>
      <start>10</start>
      <end>11</end>
      <status>unmodified</status>
      <modifiedWord/>
      <trackRevisions>false</trackRevisions>
    </reviewItem>
    <reviewItem>
      <errorID>b38f4ac0-b7c0-4fdf-81ec-e3be610ff4d6</errorID>
      <errorWord>签定</errorWord>
      <group>L1_Word</group>
      <groupName>字词问题</groupName>
      <ability>L2_Typo</ability>
      <abilityName>字词错误</abilityName>
      <candidateList>
        <item>签订</item>
      </candidateList>
      <explain>〈动〉订立条约或合同并签字：两国～了贸易议定书和支付协定。</explain>
      <paraID> 471CA2D</paraID>
      <start>2</start>
      <end>4</end>
      <status>unmodified</status>
      <modifiedWord/>
      <trackRevisions>false</trackRevisions>
    </reviewItem>
    <reviewItem>
      <errorID>5cd45604-b277-4376-b19d-f9538106da28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11A5B2C</paraID>
      <start>6</start>
      <end>8</end>
      <status>unmodified</status>
      <modifiedWord/>
      <trackRevisions>false</trackRevisions>
    </reviewItem>
    <reviewItem>
      <errorID>f8f4e832-7135-41ab-988c-4b6f049a77c7</errorID>
      <errorWord>法律、法规</errorWord>
      <group>L1_Word</group>
      <groupName>字词问题</groupName>
      <ability>L2_Typo</ability>
      <abilityName>字词错误</abilityName>
      <candidateList>
        <item>法律法规</item>
      </candidateList>
      <explain/>
      <paraID>6523E4E6</paraID>
      <start>24</start>
      <end>29</end>
      <status>unmodified</status>
      <modifiedWord/>
      <trackRevisions>false</trackRevisions>
    </reviewItem>
    <reviewItem>
      <errorID>b6018c41-6447-430b-a3d1-fa79fe0d9559</errorID>
      <errorWord>信息库中</errorWord>
      <group>L1_Word</group>
      <groupName>字词问题</groupName>
      <ability>L2_Typo</ability>
      <abilityName>字词错误</abilityName>
      <candidateList>
        <item>信息库</item>
      </candidateList>
      <explain/>
      <paraID>75B0914C</paraID>
      <start>29</start>
      <end>33</end>
      <status>unmodified</status>
      <modifiedWord/>
      <trackRevisions>false</trackRevisions>
    </reviewItem>
    <reviewItem>
      <errorID>ac8821c5-1093-466b-b35f-55d59ce160bb</errorID>
      <errorWord>作</errorWord>
      <group>L1_Word</group>
      <groupName>字词问题</groupName>
      <ability>L2_Typo</ability>
      <abilityName>字词错误</abilityName>
      <candidateList>
        <item>做</item>
      </candidateList>
      <explain>存在发音相同字词的误用。</explain>
      <paraID>1F73A6C8</paraID>
      <start>13</start>
      <end>14</end>
      <status>modified</status>
      <modifiedWord>做</modifiedWord>
      <trackRevisions>false</trackRevisions>
    </reviewItem>
    <reviewItem>
      <errorID>78a7c2e7-2500-4bef-94f0-48e7c03cd7b1</errorID>
      <errorWord>(</errorWord>
      <group>L1_Format</group>
      <groupName>格式问题</groupName>
      <ability>L2_HalfPunc</ability>
      <abilityName>全半角检查</abilityName>
      <candidateList>
        <item>（</item>
      </candidateList>
      <explain>文本全半角错误。</explain>
      <paraID>749E1842</paraID>
      <start>5</start>
      <end>6</end>
      <status>unmodified</status>
      <modifiedWord/>
      <trackRevisions>false</trackRevisions>
    </reviewItem>
    <reviewItem>
      <errorID>3e6aaae4-be4a-4449-8d4f-68e6406f32c7</errorID>
      <errorWord>)</errorWord>
      <group>L1_Format</group>
      <groupName>格式问题</groupName>
      <ability>L2_HalfPunc</ability>
      <abilityName>全半角检查</abilityName>
      <candidateList>
        <item>）</item>
      </candidateList>
      <explain>文本全半角错误。</explain>
      <paraID>749E1842</paraID>
      <start>9</start>
      <end>10</end>
      <status>unmodified</status>
      <modifiedWord/>
      <trackRevisions>false</trackRevisions>
    </reviewItem>
    <reviewItem>
      <errorID>026d1c6d-c711-47fa-8712-9df986067f19</errorID>
      <errorWord>(</errorWord>
      <group>L1_Format</group>
      <groupName>格式问题</groupName>
      <ability>L2_HalfPunc</ability>
      <abilityName>全半角检查</abilityName>
      <candidateList>
        <item>（</item>
      </candidateList>
      <explain>文本全半角错误。</explain>
      <paraID>102BE134</paraID>
      <start>2</start>
      <end>3</end>
      <status>unmodified</status>
      <modifiedWord/>
      <trackRevisions>false</trackRevisions>
    </reviewItem>
    <reviewItem>
      <errorID>708d85c4-d3e3-4aa4-9f74-6ab81e1121fa</errorID>
      <errorWord>)</errorWord>
      <group>L1_Format</group>
      <groupName>格式问题</groupName>
      <ability>L2_HalfPunc</ability>
      <abilityName>全半角检查</abilityName>
      <candidateList>
        <item>）</item>
      </candidateList>
      <explain>文本全半角错误。</explain>
      <paraID>102BE134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42e417-1727-4781-b914-ba209cf2205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47</Pages>
  <Words>15479</Words>
  <Characters>16156</Characters>
  <Lines>155</Lines>
  <Paragraphs>43</Paragraphs>
  <TotalTime>2</TotalTime>
  <ScaleCrop>false</ScaleCrop>
  <LinksUpToDate>false</LinksUpToDate>
  <CharactersWithSpaces>16317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2025-03-03T05:17:00Z</dcterms:created>
  <dc:creator>User</dc:creator>
  <cp:lastModifiedBy>戳戳</cp:lastModifiedBy>
  <cp:lastPrinted>2026-02-10T06:40:00Z</cp:lastPrinted>
  <dcterms:modified xsi:type="dcterms:W3CDTF">2026-07-07T09:37:15Z</dcterms:modified>
  <dc:title>南通市环境监测中心站火焰原子吸收光谱仪项目</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BCA30839F3C64AA08023C793CFB6AA5E_13</vt:lpwstr>
  </property>
  <property fmtid="{D5CDD505-2E9C-101B-9397-08002B2CF9AE}" pid="4" name="KSOTemplateDocerSaveRecord">
    <vt:lpwstr>eyJoZGlkIjoiMGJlNTBlZTJkMzNmMTJlYTRlNDRkMzg2YjliNjZmZjgiLCJ1c2VySWQiOiIxNjE0MzM0OTc0In0=</vt:lpwstr>
  </property>
</Properties>
</file>